
<file path=[Content_Types].xml><?xml version="1.0" encoding="utf-8"?>
<Types xmlns="http://schemas.openxmlformats.org/package/2006/content-types">
  <Default Extension="png" ContentType="image/png"/>
  <Default Extension="vsd" ContentType="application/vnd.visio"/>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11.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8.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2FC" w:rsidRDefault="006C52FC">
      <w:pPr>
        <w:spacing w:after="120" w:line="480" w:lineRule="exact"/>
        <w:ind w:leftChars="-100" w:left="-240" w:rightChars="-186" w:right="-446" w:firstLine="480"/>
        <w:jc w:val="center"/>
        <w:rPr>
          <w:rFonts w:eastAsia="楷体_GB2312"/>
          <w:snapToGrid w:val="0"/>
          <w:color w:val="FF0000"/>
          <w:kern w:val="0"/>
          <w:sz w:val="44"/>
          <w:szCs w:val="44"/>
        </w:rPr>
      </w:pPr>
      <w:bookmarkStart w:id="0" w:name="_GoBack"/>
      <w:bookmarkStart w:id="1" w:name="_Toc143868811"/>
      <w:bookmarkStart w:id="2" w:name="_Toc143868815"/>
      <w:bookmarkStart w:id="3" w:name="_Toc21310"/>
      <w:bookmarkStart w:id="4" w:name="_Toc31106"/>
      <w:bookmarkStart w:id="5" w:name="_Toc150421010"/>
      <w:bookmarkEnd w:id="0"/>
    </w:p>
    <w:p w:rsidR="006C52FC" w:rsidRPr="002E29E6" w:rsidRDefault="00AA25BA">
      <w:pPr>
        <w:spacing w:after="120" w:line="480" w:lineRule="exact"/>
        <w:ind w:leftChars="-100" w:left="-240" w:rightChars="-186" w:right="-446" w:firstLine="480"/>
        <w:jc w:val="center"/>
        <w:rPr>
          <w:rFonts w:eastAsia="楷体_GB2312"/>
          <w:snapToGrid w:val="0"/>
          <w:color w:val="FF0000"/>
          <w:kern w:val="0"/>
          <w:sz w:val="44"/>
          <w:szCs w:val="44"/>
        </w:rPr>
      </w:pPr>
      <w:r w:rsidRPr="002E29E6">
        <w:rPr>
          <w:noProof/>
          <w:color w:val="FF0000"/>
          <w:szCs w:val="20"/>
        </w:rPr>
        <w:drawing>
          <wp:anchor distT="0" distB="0" distL="114300" distR="114300" simplePos="0" relativeHeight="251665408" behindDoc="0" locked="0" layoutInCell="1" allowOverlap="1">
            <wp:simplePos x="0" y="0"/>
            <wp:positionH relativeFrom="margin">
              <wp:align>right</wp:align>
            </wp:positionH>
            <wp:positionV relativeFrom="paragraph">
              <wp:posOffset>56515</wp:posOffset>
            </wp:positionV>
            <wp:extent cx="1901190" cy="856615"/>
            <wp:effectExtent l="0" t="0" r="3810" b="635"/>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9" cstate="screen"/>
                    <a:srcRect/>
                    <a:stretch>
                      <a:fillRect/>
                    </a:stretch>
                  </pic:blipFill>
                  <pic:spPr>
                    <a:xfrm>
                      <a:off x="0" y="0"/>
                      <a:ext cx="1901190" cy="856615"/>
                    </a:xfrm>
                    <a:prstGeom prst="rect">
                      <a:avLst/>
                    </a:prstGeom>
                    <a:noFill/>
                    <a:ln>
                      <a:noFill/>
                    </a:ln>
                  </pic:spPr>
                </pic:pic>
              </a:graphicData>
            </a:graphic>
          </wp:anchor>
        </w:drawing>
      </w:r>
    </w:p>
    <w:p w:rsidR="006C52FC" w:rsidRPr="002E29E6" w:rsidRDefault="006C52FC">
      <w:pPr>
        <w:ind w:firstLine="1004"/>
        <w:jc w:val="center"/>
        <w:rPr>
          <w:rFonts w:eastAsia="楷体_GB2312"/>
          <w:b/>
          <w:color w:val="FF0000"/>
          <w:sz w:val="50"/>
          <w:szCs w:val="50"/>
        </w:rPr>
      </w:pPr>
    </w:p>
    <w:p w:rsidR="006C52FC" w:rsidRPr="002E29E6" w:rsidRDefault="006C52FC">
      <w:pPr>
        <w:ind w:firstLine="562"/>
        <w:jc w:val="center"/>
        <w:rPr>
          <w:rFonts w:eastAsia="楷体_GB2312"/>
          <w:b/>
          <w:color w:val="FF0000"/>
          <w:sz w:val="28"/>
          <w:szCs w:val="50"/>
        </w:rPr>
      </w:pPr>
    </w:p>
    <w:p w:rsidR="006C52FC" w:rsidRPr="002E29E6" w:rsidRDefault="006C52FC">
      <w:pPr>
        <w:ind w:firstLine="562"/>
        <w:jc w:val="center"/>
        <w:rPr>
          <w:rFonts w:eastAsia="楷体_GB2312"/>
          <w:b/>
          <w:color w:val="FF0000"/>
          <w:sz w:val="28"/>
          <w:szCs w:val="50"/>
        </w:rPr>
      </w:pPr>
    </w:p>
    <w:p w:rsidR="006C52FC" w:rsidRPr="002E29E6" w:rsidRDefault="006C52FC">
      <w:pPr>
        <w:ind w:firstLine="562"/>
        <w:jc w:val="center"/>
        <w:rPr>
          <w:rFonts w:eastAsia="楷体_GB2312"/>
          <w:b/>
          <w:color w:val="FF0000"/>
          <w:sz w:val="28"/>
          <w:szCs w:val="50"/>
        </w:rPr>
      </w:pPr>
    </w:p>
    <w:p w:rsidR="006C52FC" w:rsidRPr="002E29E6" w:rsidRDefault="006C52FC">
      <w:pPr>
        <w:ind w:firstLine="562"/>
        <w:jc w:val="center"/>
        <w:rPr>
          <w:rFonts w:eastAsia="楷体_GB2312"/>
          <w:b/>
          <w:color w:val="FF0000"/>
          <w:sz w:val="28"/>
          <w:szCs w:val="50"/>
        </w:rPr>
      </w:pPr>
    </w:p>
    <w:p w:rsidR="006C52FC" w:rsidRPr="002E29E6" w:rsidRDefault="00AA25BA" w:rsidP="000127F0">
      <w:pPr>
        <w:spacing w:beforeLines="150"/>
        <w:jc w:val="center"/>
        <w:rPr>
          <w:rFonts w:hAnsi="宋体"/>
          <w:b/>
          <w:sz w:val="52"/>
          <w:szCs w:val="52"/>
        </w:rPr>
      </w:pPr>
      <w:bookmarkStart w:id="6" w:name="_Toc422331441"/>
      <w:bookmarkStart w:id="7" w:name="_Toc410899414"/>
      <w:bookmarkStart w:id="8" w:name="_Toc410833009"/>
      <w:bookmarkStart w:id="9" w:name="_Toc416167812"/>
      <w:bookmarkStart w:id="10" w:name="_Toc409710322"/>
      <w:r w:rsidRPr="002E29E6">
        <w:rPr>
          <w:rFonts w:hAnsi="宋体" w:hint="eastAsia"/>
          <w:b/>
          <w:sz w:val="52"/>
          <w:szCs w:val="52"/>
        </w:rPr>
        <w:t>扬子石化长链尼龙产业链项目</w:t>
      </w:r>
    </w:p>
    <w:p w:rsidR="006C52FC" w:rsidRPr="002E29E6" w:rsidRDefault="00AA25BA" w:rsidP="000127F0">
      <w:pPr>
        <w:spacing w:beforeLines="150"/>
        <w:jc w:val="center"/>
        <w:rPr>
          <w:rFonts w:hAnsi="宋体"/>
          <w:b/>
          <w:sz w:val="52"/>
          <w:szCs w:val="52"/>
        </w:rPr>
      </w:pPr>
      <w:r w:rsidRPr="002E29E6">
        <w:rPr>
          <w:rFonts w:hAnsi="宋体"/>
          <w:b/>
          <w:sz w:val="52"/>
          <w:szCs w:val="52"/>
        </w:rPr>
        <w:t>环境影响报告书</w:t>
      </w:r>
      <w:bookmarkEnd w:id="6"/>
      <w:bookmarkEnd w:id="7"/>
      <w:bookmarkEnd w:id="8"/>
      <w:bookmarkEnd w:id="9"/>
      <w:bookmarkEnd w:id="10"/>
    </w:p>
    <w:p w:rsidR="006C52FC" w:rsidRPr="002E29E6" w:rsidRDefault="006C52FC">
      <w:pPr>
        <w:spacing w:after="120" w:line="480" w:lineRule="exact"/>
        <w:ind w:firstLine="480"/>
        <w:jc w:val="center"/>
        <w:rPr>
          <w:snapToGrid w:val="0"/>
          <w:color w:val="FF0000"/>
          <w:kern w:val="0"/>
          <w:szCs w:val="32"/>
        </w:rPr>
      </w:pPr>
    </w:p>
    <w:p w:rsidR="006C52FC" w:rsidRPr="002E29E6" w:rsidRDefault="006C52FC">
      <w:pPr>
        <w:spacing w:after="120" w:line="480" w:lineRule="exact"/>
        <w:ind w:firstLine="480"/>
        <w:jc w:val="center"/>
        <w:rPr>
          <w:snapToGrid w:val="0"/>
          <w:color w:val="FF0000"/>
          <w:kern w:val="0"/>
          <w:szCs w:val="32"/>
        </w:rPr>
      </w:pPr>
    </w:p>
    <w:p w:rsidR="006C52FC" w:rsidRPr="002E29E6" w:rsidRDefault="006C52FC">
      <w:pPr>
        <w:spacing w:after="120" w:line="480" w:lineRule="exact"/>
        <w:ind w:firstLine="480"/>
        <w:jc w:val="center"/>
        <w:rPr>
          <w:snapToGrid w:val="0"/>
          <w:color w:val="FF0000"/>
          <w:kern w:val="0"/>
          <w:szCs w:val="32"/>
        </w:rPr>
      </w:pPr>
    </w:p>
    <w:p w:rsidR="006C52FC" w:rsidRPr="002E29E6" w:rsidRDefault="006C52FC">
      <w:pPr>
        <w:spacing w:after="120" w:line="480" w:lineRule="exact"/>
        <w:ind w:firstLine="480"/>
        <w:jc w:val="center"/>
        <w:rPr>
          <w:snapToGrid w:val="0"/>
          <w:color w:val="FF0000"/>
          <w:kern w:val="0"/>
          <w:szCs w:val="32"/>
        </w:rPr>
      </w:pPr>
    </w:p>
    <w:p w:rsidR="006C52FC" w:rsidRPr="002E29E6" w:rsidRDefault="006C52FC">
      <w:pPr>
        <w:spacing w:after="120" w:line="480" w:lineRule="exact"/>
        <w:ind w:firstLine="480"/>
        <w:jc w:val="center"/>
        <w:rPr>
          <w:snapToGrid w:val="0"/>
          <w:color w:val="FF0000"/>
          <w:kern w:val="0"/>
          <w:szCs w:val="32"/>
        </w:rPr>
      </w:pPr>
    </w:p>
    <w:p w:rsidR="006C52FC" w:rsidRPr="002E29E6" w:rsidRDefault="006C52FC">
      <w:pPr>
        <w:spacing w:after="120" w:line="480" w:lineRule="exact"/>
        <w:ind w:firstLine="480"/>
        <w:jc w:val="center"/>
        <w:rPr>
          <w:snapToGrid w:val="0"/>
          <w:color w:val="FF0000"/>
          <w:kern w:val="0"/>
          <w:szCs w:val="32"/>
        </w:rPr>
      </w:pPr>
    </w:p>
    <w:p w:rsidR="006C52FC" w:rsidRPr="002E29E6" w:rsidRDefault="006C52FC">
      <w:pPr>
        <w:spacing w:after="120" w:line="480" w:lineRule="exact"/>
        <w:ind w:firstLine="480"/>
        <w:jc w:val="center"/>
        <w:rPr>
          <w:snapToGrid w:val="0"/>
          <w:color w:val="FF0000"/>
          <w:kern w:val="0"/>
          <w:szCs w:val="32"/>
        </w:rPr>
      </w:pPr>
    </w:p>
    <w:p w:rsidR="006C52FC" w:rsidRPr="002E29E6" w:rsidRDefault="006C52FC">
      <w:pPr>
        <w:pStyle w:val="Style2"/>
        <w:rPr>
          <w:rFonts w:hint="default"/>
          <w:snapToGrid w:val="0"/>
          <w:color w:val="FF0000"/>
          <w:kern w:val="0"/>
        </w:rPr>
      </w:pPr>
    </w:p>
    <w:p w:rsidR="006C52FC" w:rsidRPr="002E29E6" w:rsidRDefault="006C52FC">
      <w:pPr>
        <w:ind w:firstLine="643"/>
        <w:jc w:val="center"/>
        <w:rPr>
          <w:b/>
          <w:bCs/>
          <w:snapToGrid w:val="0"/>
          <w:color w:val="FF0000"/>
          <w:kern w:val="0"/>
          <w:sz w:val="32"/>
          <w:szCs w:val="32"/>
        </w:rPr>
      </w:pPr>
    </w:p>
    <w:p w:rsidR="006C52FC" w:rsidRPr="002E29E6" w:rsidRDefault="00AA25BA">
      <w:pPr>
        <w:autoSpaceDE w:val="0"/>
        <w:autoSpaceDN w:val="0"/>
        <w:ind w:firstLine="643"/>
        <w:jc w:val="center"/>
        <w:rPr>
          <w:b/>
          <w:snapToGrid w:val="0"/>
          <w:sz w:val="32"/>
          <w:szCs w:val="32"/>
        </w:rPr>
      </w:pPr>
      <w:r w:rsidRPr="002E29E6">
        <w:rPr>
          <w:rFonts w:hAnsi="宋体"/>
          <w:b/>
          <w:snapToGrid w:val="0"/>
          <w:sz w:val="32"/>
          <w:szCs w:val="32"/>
        </w:rPr>
        <w:t>建设单位：中国石化扬子石油化工有限公司</w:t>
      </w:r>
    </w:p>
    <w:p w:rsidR="006C52FC" w:rsidRPr="002E29E6" w:rsidRDefault="00AA25BA">
      <w:pPr>
        <w:autoSpaceDE w:val="0"/>
        <w:autoSpaceDN w:val="0"/>
        <w:ind w:firstLine="643"/>
        <w:jc w:val="center"/>
        <w:rPr>
          <w:b/>
          <w:snapToGrid w:val="0"/>
          <w:sz w:val="32"/>
          <w:szCs w:val="32"/>
        </w:rPr>
      </w:pPr>
      <w:r w:rsidRPr="002E29E6">
        <w:rPr>
          <w:rFonts w:hAnsi="宋体"/>
          <w:b/>
          <w:snapToGrid w:val="0"/>
          <w:sz w:val="32"/>
          <w:szCs w:val="32"/>
        </w:rPr>
        <w:t>主持编制机构：</w:t>
      </w:r>
      <w:bookmarkStart w:id="11" w:name="_Hlk144910850"/>
      <w:r w:rsidRPr="002E29E6">
        <w:rPr>
          <w:rFonts w:hAnsi="宋体"/>
          <w:b/>
          <w:snapToGrid w:val="0"/>
          <w:sz w:val="32"/>
          <w:szCs w:val="32"/>
        </w:rPr>
        <w:t>江苏润环环境科技有限公司</w:t>
      </w:r>
      <w:bookmarkEnd w:id="11"/>
    </w:p>
    <w:p w:rsidR="006C52FC" w:rsidRPr="002E29E6" w:rsidRDefault="00AA25BA">
      <w:pPr>
        <w:ind w:firstLine="643"/>
        <w:jc w:val="center"/>
        <w:rPr>
          <w:b/>
          <w:bCs/>
          <w:color w:val="FF0000"/>
          <w:sz w:val="32"/>
          <w:szCs w:val="32"/>
        </w:rPr>
        <w:sectPr w:rsidR="006C52FC" w:rsidRPr="002E29E6">
          <w:headerReference w:type="even" r:id="rId10"/>
          <w:headerReference w:type="default" r:id="rId11"/>
          <w:footerReference w:type="even" r:id="rId12"/>
          <w:footerReference w:type="default" r:id="rId13"/>
          <w:headerReference w:type="first" r:id="rId14"/>
          <w:footerReference w:type="first" r:id="rId15"/>
          <w:pgSz w:w="11906" w:h="16838"/>
          <w:pgMar w:top="1440" w:right="1134" w:bottom="1440" w:left="1134" w:header="851" w:footer="992" w:gutter="0"/>
          <w:pgNumType w:start="1"/>
          <w:cols w:space="425"/>
          <w:titlePg/>
          <w:docGrid w:linePitch="326"/>
        </w:sectPr>
      </w:pPr>
      <w:r w:rsidRPr="002E29E6">
        <w:rPr>
          <w:rFonts w:hAnsi="宋体"/>
          <w:b/>
          <w:snapToGrid w:val="0"/>
          <w:sz w:val="32"/>
          <w:szCs w:val="32"/>
        </w:rPr>
        <w:t>二〇二</w:t>
      </w:r>
      <w:r w:rsidRPr="002E29E6">
        <w:rPr>
          <w:rFonts w:hAnsi="宋体" w:hint="eastAsia"/>
          <w:b/>
          <w:snapToGrid w:val="0"/>
          <w:sz w:val="32"/>
          <w:szCs w:val="32"/>
        </w:rPr>
        <w:t>五</w:t>
      </w:r>
      <w:r w:rsidRPr="002E29E6">
        <w:rPr>
          <w:rFonts w:hAnsi="宋体"/>
          <w:b/>
          <w:snapToGrid w:val="0"/>
          <w:sz w:val="32"/>
          <w:szCs w:val="32"/>
        </w:rPr>
        <w:t>年</w:t>
      </w:r>
      <w:r w:rsidRPr="002E29E6">
        <w:rPr>
          <w:rFonts w:hAnsi="宋体" w:hint="eastAsia"/>
          <w:b/>
          <w:snapToGrid w:val="0"/>
          <w:sz w:val="32"/>
          <w:szCs w:val="32"/>
        </w:rPr>
        <w:t>十二</w:t>
      </w:r>
      <w:r w:rsidRPr="002E29E6">
        <w:rPr>
          <w:rFonts w:hAnsi="宋体"/>
          <w:b/>
          <w:snapToGrid w:val="0"/>
          <w:sz w:val="32"/>
          <w:szCs w:val="32"/>
        </w:rPr>
        <w:t>月</w:t>
      </w:r>
    </w:p>
    <w:p w:rsidR="006C52FC" w:rsidRPr="002E29E6" w:rsidRDefault="00AA25BA">
      <w:pPr>
        <w:ind w:firstLine="640"/>
        <w:jc w:val="center"/>
        <w:rPr>
          <w:b/>
          <w:sz w:val="32"/>
          <w:szCs w:val="32"/>
        </w:rPr>
      </w:pPr>
      <w:r w:rsidRPr="002E29E6">
        <w:rPr>
          <w:rFonts w:hAnsi="宋体"/>
          <w:b/>
          <w:sz w:val="32"/>
          <w:szCs w:val="32"/>
        </w:rPr>
        <w:lastRenderedPageBreak/>
        <w:t>目录</w:t>
      </w:r>
    </w:p>
    <w:p w:rsidR="006C52FC" w:rsidRPr="002E29E6" w:rsidRDefault="000127F0">
      <w:pPr>
        <w:pStyle w:val="11"/>
        <w:tabs>
          <w:tab w:val="right" w:leader="dot" w:pos="9629"/>
        </w:tabs>
        <w:spacing w:line="360" w:lineRule="auto"/>
        <w:rPr>
          <w:rFonts w:cs="Times New Roman"/>
          <w:sz w:val="24"/>
          <w:szCs w:val="24"/>
        </w:rPr>
      </w:pPr>
      <w:r w:rsidRPr="002E29E6">
        <w:rPr>
          <w:rFonts w:cs="Times New Roman"/>
          <w:b/>
          <w:bCs/>
          <w:color w:val="FF0000"/>
          <w:sz w:val="24"/>
          <w:szCs w:val="24"/>
        </w:rPr>
        <w:fldChar w:fldCharType="begin"/>
      </w:r>
      <w:r w:rsidR="00AA25BA" w:rsidRPr="002E29E6">
        <w:rPr>
          <w:rFonts w:cs="Times New Roman"/>
          <w:bCs/>
          <w:color w:val="FF0000"/>
          <w:sz w:val="24"/>
          <w:szCs w:val="24"/>
        </w:rPr>
        <w:instrText xml:space="preserve"> TOC \o "1-2" \h \z \u </w:instrText>
      </w:r>
      <w:r w:rsidRPr="002E29E6">
        <w:rPr>
          <w:rFonts w:cs="Times New Roman"/>
          <w:b/>
          <w:bCs/>
          <w:color w:val="FF0000"/>
          <w:sz w:val="24"/>
          <w:szCs w:val="24"/>
        </w:rPr>
        <w:fldChar w:fldCharType="separate"/>
      </w:r>
      <w:hyperlink w:anchor="_Toc214981262" w:history="1">
        <w:r w:rsidR="00AA25BA" w:rsidRPr="002E29E6">
          <w:rPr>
            <w:rStyle w:val="afff"/>
            <w:rFonts w:cs="Times New Roman"/>
            <w:sz w:val="24"/>
            <w:szCs w:val="24"/>
          </w:rPr>
          <w:t>1</w:t>
        </w:r>
        <w:r w:rsidR="00AA25BA" w:rsidRPr="002E29E6">
          <w:rPr>
            <w:rStyle w:val="afff"/>
            <w:rFonts w:hAnsi="宋体" w:cs="Times New Roman"/>
            <w:sz w:val="24"/>
            <w:szCs w:val="24"/>
          </w:rPr>
          <w:t>概述</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_Toc214981262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1</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63" w:history="1">
        <w:r w:rsidR="00AA25BA" w:rsidRPr="002E29E6">
          <w:rPr>
            <w:rStyle w:val="afff"/>
            <w:rFonts w:cs="Times New Roman"/>
            <w:sz w:val="24"/>
            <w:szCs w:val="24"/>
          </w:rPr>
          <w:t>1.1</w:t>
        </w:r>
        <w:r w:rsidR="00AA25BA" w:rsidRPr="002E29E6">
          <w:rPr>
            <w:rStyle w:val="afff"/>
            <w:rFonts w:hAnsi="宋体" w:cs="Times New Roman"/>
            <w:sz w:val="24"/>
            <w:szCs w:val="24"/>
          </w:rPr>
          <w:t>项目由来</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_Toc214981263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1</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64" w:history="1">
        <w:r w:rsidR="00AA25BA" w:rsidRPr="002E29E6">
          <w:rPr>
            <w:rStyle w:val="afff"/>
            <w:rFonts w:cs="Times New Roman"/>
            <w:sz w:val="24"/>
            <w:szCs w:val="24"/>
          </w:rPr>
          <w:t>1.2</w:t>
        </w:r>
        <w:r w:rsidR="00AA25BA" w:rsidRPr="002E29E6">
          <w:rPr>
            <w:rStyle w:val="afff"/>
            <w:rFonts w:hAnsi="宋体" w:cs="Times New Roman"/>
            <w:sz w:val="24"/>
            <w:szCs w:val="24"/>
          </w:rPr>
          <w:t>环境影响评价的工作程序</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_Toc214981264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65" w:history="1">
        <w:r w:rsidR="00AA25BA" w:rsidRPr="002E29E6">
          <w:rPr>
            <w:rStyle w:val="afff"/>
            <w:rFonts w:cs="Times New Roman"/>
            <w:sz w:val="24"/>
            <w:szCs w:val="24"/>
          </w:rPr>
          <w:t>1.3</w:t>
        </w:r>
        <w:r w:rsidR="00AA25BA" w:rsidRPr="002E29E6">
          <w:rPr>
            <w:rStyle w:val="afff"/>
            <w:rFonts w:hAnsi="宋体" w:cs="Times New Roman"/>
            <w:sz w:val="24"/>
            <w:szCs w:val="24"/>
          </w:rPr>
          <w:t>项目特点及建设必要性</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_Toc214981265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66" w:history="1">
        <w:r w:rsidR="00AA25BA" w:rsidRPr="002E29E6">
          <w:rPr>
            <w:rStyle w:val="afff"/>
            <w:rFonts w:cs="Times New Roman"/>
            <w:sz w:val="24"/>
            <w:szCs w:val="24"/>
          </w:rPr>
          <w:t>1.4</w:t>
        </w:r>
        <w:r w:rsidR="00AA25BA" w:rsidRPr="002E29E6">
          <w:rPr>
            <w:rStyle w:val="afff"/>
            <w:rFonts w:hAnsi="宋体" w:cs="Times New Roman"/>
            <w:sz w:val="24"/>
            <w:szCs w:val="24"/>
          </w:rPr>
          <w:t>分析判定相关情况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_Toc214981266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7</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67" w:history="1">
        <w:r w:rsidR="00AA25BA" w:rsidRPr="002E29E6">
          <w:rPr>
            <w:rStyle w:val="afff"/>
            <w:rFonts w:cs="Times New Roman"/>
            <w:sz w:val="24"/>
            <w:szCs w:val="24"/>
          </w:rPr>
          <w:t>1.5</w:t>
        </w:r>
        <w:r w:rsidR="00AA25BA" w:rsidRPr="002E29E6">
          <w:rPr>
            <w:rStyle w:val="afff"/>
            <w:rFonts w:hAnsi="宋体" w:cs="Times New Roman"/>
            <w:sz w:val="24"/>
            <w:szCs w:val="24"/>
          </w:rPr>
          <w:t>关注的主要环境问题</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_Toc214981267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68" w:history="1">
        <w:r w:rsidR="00AA25BA" w:rsidRPr="002E29E6">
          <w:rPr>
            <w:rStyle w:val="afff"/>
            <w:rFonts w:cs="Times New Roman"/>
            <w:sz w:val="24"/>
            <w:szCs w:val="24"/>
          </w:rPr>
          <w:t>1.6</w:t>
        </w:r>
        <w:r w:rsidR="00AA25BA" w:rsidRPr="002E29E6">
          <w:rPr>
            <w:rStyle w:val="afff"/>
            <w:rFonts w:hAnsi="宋体" w:cs="Times New Roman"/>
            <w:sz w:val="24"/>
            <w:szCs w:val="24"/>
          </w:rPr>
          <w:t>环境影响评价主要结论</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_Toc214981268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35</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269" w:history="1">
        <w:r w:rsidR="00AA25BA" w:rsidRPr="002E29E6">
          <w:rPr>
            <w:rStyle w:val="afff"/>
            <w:rFonts w:cs="Times New Roman"/>
            <w:sz w:val="24"/>
            <w:szCs w:val="24"/>
          </w:rPr>
          <w:t>2</w:t>
        </w:r>
        <w:r w:rsidR="00AA25BA" w:rsidRPr="002E29E6">
          <w:rPr>
            <w:rStyle w:val="afff"/>
            <w:rFonts w:hAnsi="宋体" w:cs="Times New Roman"/>
            <w:sz w:val="24"/>
            <w:szCs w:val="24"/>
          </w:rPr>
          <w:t>总则</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_Toc214981269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36</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0" w:history="1">
        <w:r w:rsidR="00AA25BA" w:rsidRPr="002E29E6">
          <w:rPr>
            <w:rStyle w:val="afff"/>
            <w:rFonts w:cs="Times New Roman"/>
            <w:bCs/>
            <w:sz w:val="24"/>
            <w:szCs w:val="24"/>
          </w:rPr>
          <w:t>2.1</w:t>
        </w:r>
        <w:r w:rsidR="00AA25BA" w:rsidRPr="002E29E6">
          <w:rPr>
            <w:rStyle w:val="afff"/>
            <w:rFonts w:hAnsi="宋体" w:cs="Times New Roman"/>
            <w:bCs/>
            <w:sz w:val="24"/>
            <w:szCs w:val="24"/>
          </w:rPr>
          <w:t>编制依据</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_Toc214981270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36</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1" w:history="1">
        <w:r w:rsidR="00AA25BA" w:rsidRPr="002E29E6">
          <w:rPr>
            <w:rStyle w:val="afff"/>
            <w:rFonts w:cs="Times New Roman"/>
            <w:bCs/>
            <w:sz w:val="24"/>
            <w:szCs w:val="24"/>
          </w:rPr>
          <w:t>2.2</w:t>
        </w:r>
        <w:r w:rsidR="00AA25BA" w:rsidRPr="002E29E6">
          <w:rPr>
            <w:rStyle w:val="afff"/>
            <w:rFonts w:hAnsi="宋体" w:cs="Times New Roman"/>
            <w:bCs/>
            <w:sz w:val="24"/>
            <w:szCs w:val="24"/>
          </w:rPr>
          <w:t>环境影响识别与评价因子筛选</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_Toc214981271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43</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2" w:history="1">
        <w:r w:rsidR="00AA25BA" w:rsidRPr="002E29E6">
          <w:rPr>
            <w:rStyle w:val="afff"/>
            <w:rFonts w:cs="Times New Roman"/>
            <w:bCs/>
            <w:sz w:val="24"/>
            <w:szCs w:val="24"/>
          </w:rPr>
          <w:t>2.3</w:t>
        </w:r>
        <w:r w:rsidR="00AA25BA" w:rsidRPr="002E29E6">
          <w:rPr>
            <w:rStyle w:val="afff"/>
            <w:rFonts w:hAnsi="宋体" w:cs="Times New Roman"/>
            <w:bCs/>
            <w:sz w:val="24"/>
            <w:szCs w:val="24"/>
          </w:rPr>
          <w:t>评价标准</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_Toc214981272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3" w:history="1">
        <w:r w:rsidR="00AA25BA" w:rsidRPr="002E29E6">
          <w:rPr>
            <w:rStyle w:val="afff"/>
            <w:rFonts w:cs="Times New Roman"/>
            <w:bCs/>
            <w:sz w:val="24"/>
            <w:szCs w:val="24"/>
          </w:rPr>
          <w:t>2.4</w:t>
        </w:r>
        <w:r w:rsidR="00AA25BA" w:rsidRPr="002E29E6">
          <w:rPr>
            <w:rStyle w:val="afff"/>
            <w:rFonts w:hAnsi="宋体" w:cs="Times New Roman"/>
            <w:bCs/>
            <w:sz w:val="24"/>
            <w:szCs w:val="24"/>
          </w:rPr>
          <w:t>评价工作等级</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_Toc214981273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51</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4" w:history="1">
        <w:r w:rsidR="00AA25BA" w:rsidRPr="002E29E6">
          <w:rPr>
            <w:rStyle w:val="afff"/>
            <w:rFonts w:cs="Times New Roman"/>
            <w:sz w:val="24"/>
            <w:szCs w:val="24"/>
          </w:rPr>
          <w:t>2.5</w:t>
        </w:r>
        <w:r w:rsidR="00AA25BA" w:rsidRPr="002E29E6">
          <w:rPr>
            <w:rStyle w:val="afff"/>
            <w:rFonts w:hAnsi="宋体" w:cs="Times New Roman"/>
            <w:sz w:val="24"/>
            <w:szCs w:val="24"/>
          </w:rPr>
          <w:t>评价范围和环境保护目标</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_Toc214981274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56</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5" w:history="1">
        <w:r w:rsidR="00AA25BA" w:rsidRPr="002E29E6">
          <w:rPr>
            <w:rStyle w:val="afff"/>
            <w:rFonts w:cs="Times New Roman"/>
            <w:sz w:val="24"/>
            <w:szCs w:val="24"/>
          </w:rPr>
          <w:t>2.6</w:t>
        </w:r>
        <w:r w:rsidR="00AA25BA" w:rsidRPr="002E29E6">
          <w:rPr>
            <w:rStyle w:val="afff"/>
            <w:rFonts w:hAnsi="宋体" w:cs="Times New Roman"/>
            <w:sz w:val="24"/>
            <w:szCs w:val="24"/>
          </w:rPr>
          <w:t>相关规划及环境功能区划</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_Toc214981275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59</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276" w:history="1">
        <w:r w:rsidR="00AA25BA" w:rsidRPr="002E29E6">
          <w:rPr>
            <w:rStyle w:val="afff"/>
            <w:rFonts w:cs="Times New Roman"/>
            <w:sz w:val="24"/>
            <w:szCs w:val="24"/>
          </w:rPr>
          <w:t>3</w:t>
        </w:r>
        <w:r w:rsidR="00AA25BA" w:rsidRPr="002E29E6">
          <w:rPr>
            <w:rStyle w:val="afff"/>
            <w:rFonts w:hAnsi="宋体" w:cs="Times New Roman"/>
            <w:sz w:val="24"/>
            <w:szCs w:val="24"/>
          </w:rPr>
          <w:t>现有工程概况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_Toc214981276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69</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7" w:history="1">
        <w:r w:rsidR="00AA25BA" w:rsidRPr="002E29E6">
          <w:rPr>
            <w:rStyle w:val="afff"/>
            <w:rFonts w:cs="Times New Roman"/>
            <w:bCs/>
            <w:sz w:val="24"/>
            <w:szCs w:val="24"/>
          </w:rPr>
          <w:t>3.1</w:t>
        </w:r>
        <w:r w:rsidR="00AA25BA" w:rsidRPr="002E29E6">
          <w:rPr>
            <w:rStyle w:val="afff"/>
            <w:rFonts w:hAnsi="宋体" w:cs="Times New Roman"/>
            <w:bCs/>
            <w:sz w:val="24"/>
            <w:szCs w:val="24"/>
          </w:rPr>
          <w:t>现有已建、在建工程概况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_Toc214981277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69</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8" w:history="1">
        <w:r w:rsidR="00AA25BA" w:rsidRPr="002E29E6">
          <w:rPr>
            <w:rStyle w:val="afff"/>
            <w:rFonts w:cs="Times New Roman"/>
            <w:bCs/>
            <w:sz w:val="24"/>
            <w:szCs w:val="24"/>
          </w:rPr>
          <w:t>3.2</w:t>
        </w:r>
        <w:r w:rsidR="00AA25BA" w:rsidRPr="002E29E6">
          <w:rPr>
            <w:rStyle w:val="afff"/>
            <w:rFonts w:hAnsi="宋体" w:cs="Times New Roman"/>
            <w:bCs/>
            <w:sz w:val="24"/>
            <w:szCs w:val="24"/>
          </w:rPr>
          <w:t>主要产品产量、主要原料及能源消耗情况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_Toc214981278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82</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79" w:history="1">
        <w:r w:rsidR="00AA25BA" w:rsidRPr="002E29E6">
          <w:rPr>
            <w:rStyle w:val="afff"/>
            <w:rFonts w:cs="Times New Roman"/>
            <w:bCs/>
            <w:sz w:val="24"/>
            <w:szCs w:val="24"/>
          </w:rPr>
          <w:t>3.3</w:t>
        </w:r>
        <w:r w:rsidR="00AA25BA" w:rsidRPr="002E29E6">
          <w:rPr>
            <w:rStyle w:val="afff"/>
            <w:rFonts w:hAnsi="宋体" w:cs="Times New Roman"/>
            <w:bCs/>
            <w:sz w:val="24"/>
            <w:szCs w:val="24"/>
          </w:rPr>
          <w:t>公用工程及辅助工程情况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_Toc214981279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83</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0" w:history="1">
        <w:r w:rsidR="00AA25BA" w:rsidRPr="002E29E6">
          <w:rPr>
            <w:rStyle w:val="afff"/>
            <w:rFonts w:cs="Times New Roman"/>
            <w:bCs/>
            <w:sz w:val="24"/>
            <w:szCs w:val="24"/>
          </w:rPr>
          <w:t>3.4</w:t>
        </w:r>
        <w:r w:rsidR="00AA25BA" w:rsidRPr="002E29E6">
          <w:rPr>
            <w:rStyle w:val="afff"/>
            <w:rFonts w:hAnsi="宋体" w:cs="Times New Roman"/>
            <w:bCs/>
            <w:sz w:val="24"/>
            <w:szCs w:val="24"/>
          </w:rPr>
          <w:t>现有环保治理措施</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_Toc214981280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87</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1" w:history="1">
        <w:r w:rsidR="00AA25BA" w:rsidRPr="002E29E6">
          <w:rPr>
            <w:rStyle w:val="afff"/>
            <w:rFonts w:cs="Times New Roman"/>
            <w:bCs/>
            <w:sz w:val="24"/>
            <w:szCs w:val="24"/>
          </w:rPr>
          <w:t>3.5</w:t>
        </w:r>
        <w:r w:rsidR="00AA25BA" w:rsidRPr="002E29E6">
          <w:rPr>
            <w:rStyle w:val="afff"/>
            <w:rFonts w:hAnsi="宋体" w:cs="Times New Roman"/>
            <w:bCs/>
            <w:sz w:val="24"/>
            <w:szCs w:val="24"/>
          </w:rPr>
          <w:t>现有工程主要污染物排放情况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_Toc214981281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96</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2" w:history="1">
        <w:r w:rsidR="00AA25BA" w:rsidRPr="002E29E6">
          <w:rPr>
            <w:rStyle w:val="afff"/>
            <w:rFonts w:cs="Times New Roman"/>
            <w:bCs/>
            <w:sz w:val="24"/>
            <w:szCs w:val="24"/>
          </w:rPr>
          <w:t>3.6</w:t>
        </w:r>
        <w:r w:rsidR="00AA25BA" w:rsidRPr="002E29E6">
          <w:rPr>
            <w:rStyle w:val="afff"/>
            <w:rFonts w:hAnsi="宋体" w:cs="Times New Roman"/>
            <w:bCs/>
            <w:sz w:val="24"/>
            <w:szCs w:val="24"/>
          </w:rPr>
          <w:t>与本项目有关的现有项目情况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_Toc214981282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98</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3" w:history="1">
        <w:r w:rsidR="00AA25BA" w:rsidRPr="002E29E6">
          <w:rPr>
            <w:rStyle w:val="afff"/>
            <w:rFonts w:cs="Times New Roman"/>
            <w:bCs/>
            <w:sz w:val="24"/>
            <w:szCs w:val="24"/>
          </w:rPr>
          <w:t>3.7</w:t>
        </w:r>
        <w:r w:rsidR="00AA25BA" w:rsidRPr="002E29E6">
          <w:rPr>
            <w:rStyle w:val="afff"/>
            <w:rFonts w:hAnsi="宋体" w:cs="Times New Roman"/>
            <w:bCs/>
            <w:sz w:val="24"/>
            <w:szCs w:val="24"/>
          </w:rPr>
          <w:t>现有工程存在的环境保护问题及整改方案</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_Toc214981283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99</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284" w:history="1">
        <w:r w:rsidR="00AA25BA" w:rsidRPr="002E29E6">
          <w:rPr>
            <w:rStyle w:val="afff"/>
            <w:rFonts w:cs="Times New Roman"/>
            <w:sz w:val="24"/>
            <w:szCs w:val="24"/>
          </w:rPr>
          <w:t>4</w:t>
        </w:r>
        <w:r w:rsidR="00AA25BA" w:rsidRPr="002E29E6">
          <w:rPr>
            <w:rStyle w:val="afff"/>
            <w:rFonts w:hAnsi="宋体" w:cs="Times New Roman"/>
            <w:sz w:val="24"/>
            <w:szCs w:val="24"/>
          </w:rPr>
          <w:t>建设项目工程分析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_Toc214981284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100</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5" w:history="1">
        <w:r w:rsidR="00AA25BA" w:rsidRPr="002E29E6">
          <w:rPr>
            <w:rStyle w:val="afff"/>
            <w:rFonts w:cs="Times New Roman"/>
            <w:bCs/>
            <w:sz w:val="24"/>
            <w:szCs w:val="24"/>
          </w:rPr>
          <w:t>4.1</w:t>
        </w:r>
        <w:r w:rsidR="00AA25BA" w:rsidRPr="002E29E6">
          <w:rPr>
            <w:rStyle w:val="afff"/>
            <w:rFonts w:hAnsi="宋体" w:cs="Times New Roman"/>
            <w:bCs/>
            <w:sz w:val="24"/>
            <w:szCs w:val="24"/>
          </w:rPr>
          <w:t>项目概况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_Toc214981285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100</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6" w:history="1">
        <w:r w:rsidR="00AA25BA" w:rsidRPr="002E29E6">
          <w:rPr>
            <w:rStyle w:val="afff"/>
            <w:rFonts w:cs="Times New Roman"/>
            <w:bCs/>
            <w:sz w:val="24"/>
            <w:szCs w:val="24"/>
          </w:rPr>
          <w:t>4.2</w:t>
        </w:r>
        <w:r w:rsidR="00AA25BA" w:rsidRPr="002E29E6">
          <w:rPr>
            <w:rStyle w:val="afff"/>
            <w:rFonts w:hAnsi="宋体" w:cs="Times New Roman"/>
            <w:bCs/>
            <w:sz w:val="24"/>
            <w:szCs w:val="24"/>
          </w:rPr>
          <w:t>施工期工程分析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_Toc214981286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122</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7" w:history="1">
        <w:r w:rsidR="00AA25BA" w:rsidRPr="002E29E6">
          <w:rPr>
            <w:rStyle w:val="afff"/>
            <w:rFonts w:cs="Times New Roman"/>
            <w:bCs/>
            <w:sz w:val="24"/>
            <w:szCs w:val="24"/>
          </w:rPr>
          <w:t>4.3</w:t>
        </w:r>
        <w:r w:rsidR="00AA25BA" w:rsidRPr="002E29E6">
          <w:rPr>
            <w:rStyle w:val="afff"/>
            <w:rFonts w:hAnsi="宋体" w:cs="Times New Roman"/>
            <w:bCs/>
            <w:sz w:val="24"/>
            <w:szCs w:val="24"/>
          </w:rPr>
          <w:t>营运期工程分析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_Toc214981287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124</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8" w:history="1">
        <w:r w:rsidR="00AA25BA" w:rsidRPr="002E29E6">
          <w:rPr>
            <w:rStyle w:val="afff"/>
            <w:rFonts w:cs="Times New Roman"/>
            <w:bCs/>
            <w:sz w:val="24"/>
            <w:szCs w:val="24"/>
          </w:rPr>
          <w:t>4.4</w:t>
        </w:r>
        <w:r w:rsidR="00AA25BA" w:rsidRPr="002E29E6">
          <w:rPr>
            <w:rStyle w:val="afff"/>
            <w:rFonts w:hAnsi="宋体" w:cs="Times New Roman"/>
            <w:bCs/>
            <w:sz w:val="24"/>
            <w:szCs w:val="24"/>
          </w:rPr>
          <w:t>蒸汽平衡与水平衡</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_Toc214981288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183</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89" w:history="1">
        <w:r w:rsidR="00AA25BA" w:rsidRPr="002E29E6">
          <w:rPr>
            <w:rStyle w:val="afff"/>
            <w:rFonts w:cs="Times New Roman"/>
            <w:bCs/>
            <w:sz w:val="24"/>
            <w:szCs w:val="24"/>
          </w:rPr>
          <w:t>4.5</w:t>
        </w:r>
        <w:r w:rsidR="00AA25BA" w:rsidRPr="002E29E6">
          <w:rPr>
            <w:rStyle w:val="afff"/>
            <w:rFonts w:hAnsi="宋体" w:cs="Times New Roman"/>
            <w:bCs/>
            <w:sz w:val="24"/>
            <w:szCs w:val="24"/>
          </w:rPr>
          <w:t>项目污染源强分析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_Toc214981289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184</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90" w:history="1">
        <w:r w:rsidR="00AA25BA" w:rsidRPr="002E29E6">
          <w:rPr>
            <w:rStyle w:val="afff"/>
            <w:rFonts w:cs="Times New Roman"/>
            <w:bCs/>
            <w:sz w:val="24"/>
            <w:szCs w:val="24"/>
          </w:rPr>
          <w:t>4.6</w:t>
        </w:r>
        <w:r w:rsidR="00AA25BA" w:rsidRPr="002E29E6">
          <w:rPr>
            <w:rStyle w:val="afff"/>
            <w:rFonts w:hAnsi="宋体" w:cs="Times New Roman"/>
            <w:bCs/>
            <w:sz w:val="24"/>
            <w:szCs w:val="24"/>
          </w:rPr>
          <w:t>清洁生产评价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_Toc214981290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211</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291" w:history="1">
        <w:r w:rsidR="00AA25BA" w:rsidRPr="002E29E6">
          <w:rPr>
            <w:rStyle w:val="afff"/>
            <w:rFonts w:cs="Times New Roman"/>
            <w:sz w:val="24"/>
            <w:szCs w:val="24"/>
          </w:rPr>
          <w:t>5</w:t>
        </w:r>
        <w:r w:rsidR="00AA25BA" w:rsidRPr="002E29E6">
          <w:rPr>
            <w:rStyle w:val="afff"/>
            <w:rFonts w:hAnsi="宋体" w:cs="Times New Roman"/>
            <w:sz w:val="24"/>
            <w:szCs w:val="24"/>
          </w:rPr>
          <w:t>环境现状调查与评价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_Toc214981291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216</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92" w:history="1">
        <w:r w:rsidR="00AA25BA" w:rsidRPr="002E29E6">
          <w:rPr>
            <w:rStyle w:val="afff"/>
            <w:rFonts w:cs="Times New Roman"/>
            <w:sz w:val="24"/>
            <w:szCs w:val="24"/>
          </w:rPr>
          <w:t>5.1</w:t>
        </w:r>
        <w:r w:rsidR="00AA25BA" w:rsidRPr="002E29E6">
          <w:rPr>
            <w:rStyle w:val="afff"/>
            <w:rFonts w:hAnsi="宋体" w:cs="Times New Roman"/>
            <w:sz w:val="24"/>
            <w:szCs w:val="24"/>
          </w:rPr>
          <w:t>自然环境现状调查与评价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_Toc214981292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216</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93" w:history="1">
        <w:r w:rsidR="00AA25BA" w:rsidRPr="002E29E6">
          <w:rPr>
            <w:rStyle w:val="afff"/>
            <w:rFonts w:cs="Times New Roman"/>
            <w:sz w:val="24"/>
            <w:szCs w:val="24"/>
          </w:rPr>
          <w:t>5.2</w:t>
        </w:r>
        <w:r w:rsidR="00AA25BA" w:rsidRPr="002E29E6">
          <w:rPr>
            <w:rStyle w:val="afff"/>
            <w:rFonts w:hAnsi="宋体" w:cs="Times New Roman"/>
            <w:sz w:val="24"/>
            <w:szCs w:val="24"/>
          </w:rPr>
          <w:t>环境质量现状调查与评价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_Toc214981293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219</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94" w:history="1">
        <w:r w:rsidR="00AA25BA" w:rsidRPr="002E29E6">
          <w:rPr>
            <w:rStyle w:val="afff"/>
            <w:rFonts w:cs="Times New Roman"/>
            <w:sz w:val="24"/>
            <w:szCs w:val="24"/>
          </w:rPr>
          <w:t>5.3</w:t>
        </w:r>
        <w:r w:rsidR="00AA25BA" w:rsidRPr="002E29E6">
          <w:rPr>
            <w:rStyle w:val="afff"/>
            <w:rFonts w:hAnsi="宋体" w:cs="Times New Roman"/>
            <w:sz w:val="24"/>
            <w:szCs w:val="24"/>
          </w:rPr>
          <w:t>区域污染源现状调查与评价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_Toc214981294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242</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295" w:history="1">
        <w:r w:rsidR="00AA25BA" w:rsidRPr="002E29E6">
          <w:rPr>
            <w:rStyle w:val="afff"/>
            <w:rFonts w:cs="Times New Roman"/>
            <w:sz w:val="24"/>
            <w:szCs w:val="24"/>
          </w:rPr>
          <w:t>6</w:t>
        </w:r>
        <w:r w:rsidR="00AA25BA" w:rsidRPr="002E29E6">
          <w:rPr>
            <w:rStyle w:val="afff"/>
            <w:rFonts w:hAnsi="宋体" w:cs="Times New Roman"/>
            <w:sz w:val="24"/>
            <w:szCs w:val="24"/>
          </w:rPr>
          <w:t>环境影响预测与评价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_Toc214981295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249</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96" w:history="1">
        <w:r w:rsidR="00AA25BA" w:rsidRPr="002E29E6">
          <w:rPr>
            <w:rStyle w:val="afff"/>
            <w:rFonts w:cs="Times New Roman"/>
            <w:sz w:val="24"/>
            <w:szCs w:val="24"/>
          </w:rPr>
          <w:t>6.1</w:t>
        </w:r>
        <w:r w:rsidR="00AA25BA" w:rsidRPr="002E29E6">
          <w:rPr>
            <w:rStyle w:val="afff"/>
            <w:rFonts w:hAnsi="宋体" w:cs="Times New Roman"/>
            <w:sz w:val="24"/>
            <w:szCs w:val="24"/>
          </w:rPr>
          <w:t>施工期环境影响分析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_Toc214981296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249</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97" w:history="1">
        <w:r w:rsidR="00AA25BA" w:rsidRPr="002E29E6">
          <w:rPr>
            <w:rStyle w:val="afff"/>
            <w:rFonts w:cs="Times New Roman"/>
            <w:sz w:val="24"/>
            <w:szCs w:val="24"/>
          </w:rPr>
          <w:t>6.2</w:t>
        </w:r>
        <w:r w:rsidR="00AA25BA" w:rsidRPr="002E29E6">
          <w:rPr>
            <w:rStyle w:val="afff"/>
            <w:rFonts w:hAnsi="宋体" w:cs="Times New Roman"/>
            <w:sz w:val="24"/>
            <w:szCs w:val="24"/>
          </w:rPr>
          <w:t>运营期大气环境影响预测与评价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_Toc214981297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252</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98" w:history="1">
        <w:r w:rsidR="00AA25BA" w:rsidRPr="002E29E6">
          <w:rPr>
            <w:rStyle w:val="afff"/>
            <w:rFonts w:cs="Times New Roman"/>
            <w:sz w:val="24"/>
            <w:szCs w:val="24"/>
          </w:rPr>
          <w:t>6.3</w:t>
        </w:r>
        <w:r w:rsidR="00AA25BA" w:rsidRPr="002E29E6">
          <w:rPr>
            <w:rStyle w:val="afff"/>
            <w:rFonts w:hAnsi="宋体" w:cs="Times New Roman"/>
            <w:sz w:val="24"/>
            <w:szCs w:val="24"/>
          </w:rPr>
          <w:t>运营期地表水环境影响评价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_Toc214981298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287</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299" w:history="1">
        <w:r w:rsidR="00AA25BA" w:rsidRPr="002E29E6">
          <w:rPr>
            <w:rStyle w:val="afff"/>
            <w:rFonts w:cs="Times New Roman"/>
            <w:sz w:val="24"/>
            <w:szCs w:val="24"/>
          </w:rPr>
          <w:t>6.4</w:t>
        </w:r>
        <w:r w:rsidR="00AA25BA" w:rsidRPr="002E29E6">
          <w:rPr>
            <w:rStyle w:val="afff"/>
            <w:rFonts w:hAnsi="宋体" w:cs="Times New Roman"/>
            <w:sz w:val="24"/>
            <w:szCs w:val="24"/>
          </w:rPr>
          <w:t>运营期声环境影响分析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_Toc214981299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292</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0" w:history="1">
        <w:r w:rsidR="00AA25BA" w:rsidRPr="002E29E6">
          <w:rPr>
            <w:rStyle w:val="afff"/>
            <w:rFonts w:cs="Times New Roman"/>
            <w:sz w:val="24"/>
            <w:szCs w:val="24"/>
          </w:rPr>
          <w:t>6.5</w:t>
        </w:r>
        <w:r w:rsidR="00AA25BA" w:rsidRPr="002E29E6">
          <w:rPr>
            <w:rStyle w:val="afff"/>
            <w:rFonts w:hAnsi="宋体" w:cs="Times New Roman"/>
            <w:sz w:val="24"/>
            <w:szCs w:val="24"/>
          </w:rPr>
          <w:t>营运期固体废物环境影响分析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_Toc214981300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294</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1" w:history="1">
        <w:r w:rsidR="00AA25BA" w:rsidRPr="002E29E6">
          <w:rPr>
            <w:rStyle w:val="afff"/>
            <w:rFonts w:cs="Times New Roman"/>
            <w:kern w:val="0"/>
            <w:sz w:val="24"/>
            <w:szCs w:val="24"/>
          </w:rPr>
          <w:t>6.6</w:t>
        </w:r>
        <w:r w:rsidR="00AA25BA" w:rsidRPr="002E29E6">
          <w:rPr>
            <w:rStyle w:val="afff"/>
            <w:rFonts w:hAnsi="宋体" w:cs="Times New Roman"/>
            <w:kern w:val="0"/>
            <w:sz w:val="24"/>
            <w:szCs w:val="24"/>
          </w:rPr>
          <w:t>地下水环境影响预测与评价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_Toc214981301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298</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2" w:history="1">
        <w:r w:rsidR="00AA25BA" w:rsidRPr="002E29E6">
          <w:rPr>
            <w:rStyle w:val="afff"/>
            <w:rFonts w:cs="Times New Roman"/>
            <w:sz w:val="24"/>
            <w:szCs w:val="24"/>
          </w:rPr>
          <w:t>6.7</w:t>
        </w:r>
        <w:r w:rsidR="00AA25BA" w:rsidRPr="002E29E6">
          <w:rPr>
            <w:rStyle w:val="afff"/>
            <w:rFonts w:hAnsi="宋体" w:cs="Times New Roman"/>
            <w:sz w:val="24"/>
            <w:szCs w:val="24"/>
          </w:rPr>
          <w:t>营运期土壤环境影响分析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_Toc214981302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329</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3" w:history="1">
        <w:r w:rsidR="00AA25BA" w:rsidRPr="002E29E6">
          <w:rPr>
            <w:rStyle w:val="afff"/>
            <w:rFonts w:cs="Times New Roman"/>
            <w:sz w:val="24"/>
            <w:szCs w:val="24"/>
          </w:rPr>
          <w:t>6.8</w:t>
        </w:r>
        <w:r w:rsidR="00AA25BA" w:rsidRPr="002E29E6">
          <w:rPr>
            <w:rStyle w:val="afff"/>
            <w:rFonts w:hAnsi="宋体" w:cs="Times New Roman"/>
            <w:sz w:val="24"/>
            <w:szCs w:val="24"/>
          </w:rPr>
          <w:t>环境风险评价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_Toc214981303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334</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4" w:history="1">
        <w:r w:rsidR="00AA25BA" w:rsidRPr="002E29E6">
          <w:rPr>
            <w:rStyle w:val="afff"/>
            <w:rFonts w:cs="Times New Roman"/>
            <w:sz w:val="24"/>
            <w:szCs w:val="24"/>
          </w:rPr>
          <w:t>6.9</w:t>
        </w:r>
        <w:r w:rsidR="00AA25BA" w:rsidRPr="002E29E6">
          <w:rPr>
            <w:rStyle w:val="afff"/>
            <w:rFonts w:hAnsi="宋体" w:cs="Times New Roman"/>
            <w:sz w:val="24"/>
            <w:szCs w:val="24"/>
          </w:rPr>
          <w:t>碳排放环境影响评价</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_Toc214981304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355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5" w:history="1">
        <w:r w:rsidR="00AA25BA" w:rsidRPr="002E29E6">
          <w:rPr>
            <w:rStyle w:val="afff"/>
            <w:rFonts w:cs="Times New Roman"/>
            <w:sz w:val="24"/>
            <w:szCs w:val="24"/>
          </w:rPr>
          <w:t>6.10</w:t>
        </w:r>
        <w:r w:rsidR="00AA25BA" w:rsidRPr="002E29E6">
          <w:rPr>
            <w:rStyle w:val="afff"/>
            <w:rFonts w:hAnsi="宋体" w:cs="Times New Roman"/>
            <w:sz w:val="24"/>
            <w:szCs w:val="24"/>
          </w:rPr>
          <w:t>生态环境影响分析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_Toc214981305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364</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306" w:history="1">
        <w:r w:rsidR="00AA25BA" w:rsidRPr="002E29E6">
          <w:rPr>
            <w:rStyle w:val="afff"/>
            <w:rFonts w:cs="Times New Roman"/>
            <w:sz w:val="24"/>
            <w:szCs w:val="24"/>
          </w:rPr>
          <w:t>7</w:t>
        </w:r>
        <w:r w:rsidR="00AA25BA" w:rsidRPr="002E29E6">
          <w:rPr>
            <w:rStyle w:val="afff"/>
            <w:rFonts w:hAnsi="宋体" w:cs="Times New Roman"/>
            <w:sz w:val="24"/>
            <w:szCs w:val="24"/>
          </w:rPr>
          <w:t>环境保护措施及其可行性论证</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_Toc214981306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365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7" w:history="1">
        <w:r w:rsidR="00AA25BA" w:rsidRPr="002E29E6">
          <w:rPr>
            <w:rStyle w:val="afff"/>
            <w:rFonts w:cs="Times New Roman"/>
            <w:sz w:val="24"/>
            <w:szCs w:val="24"/>
          </w:rPr>
          <w:t>7.1</w:t>
        </w:r>
        <w:r w:rsidR="00AA25BA" w:rsidRPr="002E29E6">
          <w:rPr>
            <w:rStyle w:val="afff"/>
            <w:rFonts w:hAnsi="宋体" w:cs="Times New Roman"/>
            <w:sz w:val="24"/>
            <w:szCs w:val="24"/>
          </w:rPr>
          <w:t>施工期环境保护措施及其可行性论证</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_Toc214981307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365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8" w:history="1">
        <w:r w:rsidR="00AA25BA" w:rsidRPr="002E29E6">
          <w:rPr>
            <w:rStyle w:val="afff"/>
            <w:rFonts w:cs="Times New Roman"/>
            <w:sz w:val="24"/>
            <w:szCs w:val="24"/>
          </w:rPr>
          <w:t>7.2</w:t>
        </w:r>
        <w:r w:rsidR="00AA25BA" w:rsidRPr="002E29E6">
          <w:rPr>
            <w:rStyle w:val="afff"/>
            <w:rFonts w:hAnsi="宋体" w:cs="Times New Roman"/>
            <w:sz w:val="24"/>
            <w:szCs w:val="24"/>
          </w:rPr>
          <w:t>运营期废气污染防治措施及可行性分析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_Toc214981308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367</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09" w:history="1">
        <w:r w:rsidR="00AA25BA" w:rsidRPr="002E29E6">
          <w:rPr>
            <w:rStyle w:val="afff"/>
            <w:rFonts w:cs="Times New Roman"/>
            <w:sz w:val="24"/>
            <w:szCs w:val="24"/>
          </w:rPr>
          <w:t>7.3</w:t>
        </w:r>
        <w:r w:rsidR="00AA25BA" w:rsidRPr="002E29E6">
          <w:rPr>
            <w:rStyle w:val="afff"/>
            <w:rFonts w:hAnsi="宋体" w:cs="Times New Roman"/>
            <w:sz w:val="24"/>
            <w:szCs w:val="24"/>
          </w:rPr>
          <w:t>运营期废水污染防治措施及可行性分析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_Toc214981309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381</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10" w:history="1">
        <w:r w:rsidR="00AA25BA" w:rsidRPr="002E29E6">
          <w:rPr>
            <w:rStyle w:val="afff"/>
            <w:rFonts w:cs="Times New Roman"/>
            <w:sz w:val="24"/>
            <w:szCs w:val="24"/>
          </w:rPr>
          <w:t>7.4</w:t>
        </w:r>
        <w:r w:rsidR="00AA25BA" w:rsidRPr="002E29E6">
          <w:rPr>
            <w:rStyle w:val="afff"/>
            <w:rFonts w:hAnsi="宋体" w:cs="Times New Roman"/>
            <w:sz w:val="24"/>
            <w:szCs w:val="24"/>
          </w:rPr>
          <w:t>运营期噪声污染防治措施</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_Toc214981310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398</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11" w:history="1">
        <w:r w:rsidR="00AA25BA" w:rsidRPr="002E29E6">
          <w:rPr>
            <w:rStyle w:val="afff"/>
            <w:rFonts w:cs="Times New Roman"/>
            <w:sz w:val="24"/>
            <w:szCs w:val="24"/>
          </w:rPr>
          <w:t>7.5</w:t>
        </w:r>
        <w:r w:rsidR="00AA25BA" w:rsidRPr="002E29E6">
          <w:rPr>
            <w:rStyle w:val="afff"/>
            <w:rFonts w:hAnsi="宋体" w:cs="Times New Roman"/>
            <w:sz w:val="24"/>
            <w:szCs w:val="24"/>
          </w:rPr>
          <w:t>运营期固体废物污染防治措施</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_Toc214981311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399</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12" w:history="1">
        <w:r w:rsidR="00AA25BA" w:rsidRPr="002E29E6">
          <w:rPr>
            <w:rStyle w:val="afff"/>
            <w:rFonts w:cs="Times New Roman"/>
            <w:sz w:val="24"/>
            <w:szCs w:val="24"/>
          </w:rPr>
          <w:t>7.6</w:t>
        </w:r>
        <w:r w:rsidR="00AA25BA" w:rsidRPr="002E29E6">
          <w:rPr>
            <w:rStyle w:val="afff"/>
            <w:rFonts w:hAnsi="宋体" w:cs="Times New Roman"/>
            <w:sz w:val="24"/>
            <w:szCs w:val="24"/>
          </w:rPr>
          <w:t>运营期地下水和土壤污染防治措施</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_Toc214981312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404</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13" w:history="1">
        <w:r w:rsidR="00AA25BA" w:rsidRPr="002E29E6">
          <w:rPr>
            <w:rStyle w:val="afff"/>
            <w:rFonts w:cs="Times New Roman"/>
            <w:sz w:val="24"/>
            <w:szCs w:val="24"/>
          </w:rPr>
          <w:t>7.7</w:t>
        </w:r>
        <w:r w:rsidR="00AA25BA" w:rsidRPr="002E29E6">
          <w:rPr>
            <w:rStyle w:val="afff"/>
            <w:rFonts w:hAnsi="宋体" w:cs="Times New Roman"/>
            <w:sz w:val="24"/>
            <w:szCs w:val="24"/>
          </w:rPr>
          <w:t>环境风险防范措施评述</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_Toc214981313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410</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14" w:history="1">
        <w:r w:rsidR="00AA25BA" w:rsidRPr="002E29E6">
          <w:rPr>
            <w:rStyle w:val="afff"/>
            <w:rFonts w:cs="Times New Roman"/>
            <w:sz w:val="24"/>
            <w:szCs w:val="24"/>
          </w:rPr>
          <w:t>7.8</w:t>
        </w:r>
        <w:r w:rsidR="00AA25BA" w:rsidRPr="002E29E6">
          <w:rPr>
            <w:rStyle w:val="afff"/>
            <w:rFonts w:hAnsi="宋体" w:cs="Times New Roman"/>
            <w:sz w:val="24"/>
            <w:szCs w:val="24"/>
          </w:rPr>
          <w:t>环保投资估算及</w:t>
        </w:r>
        <w:r w:rsidR="00AA25BA" w:rsidRPr="002E29E6">
          <w:rPr>
            <w:rStyle w:val="afff"/>
            <w:rFonts w:cs="Times New Roman"/>
            <w:sz w:val="24"/>
            <w:szCs w:val="24"/>
          </w:rPr>
          <w:t>“</w:t>
        </w:r>
        <w:r w:rsidR="00AA25BA" w:rsidRPr="002E29E6">
          <w:rPr>
            <w:rStyle w:val="afff"/>
            <w:rFonts w:hAnsi="宋体" w:cs="Times New Roman"/>
            <w:sz w:val="24"/>
            <w:szCs w:val="24"/>
          </w:rPr>
          <w:t>三同时</w:t>
        </w:r>
        <w:r w:rsidR="00AA25BA" w:rsidRPr="002E29E6">
          <w:rPr>
            <w:rStyle w:val="afff"/>
            <w:rFonts w:cs="Times New Roman"/>
            <w:sz w:val="24"/>
            <w:szCs w:val="24"/>
          </w:rPr>
          <w:t>”</w:t>
        </w:r>
        <w:r w:rsidR="00AA25BA" w:rsidRPr="002E29E6">
          <w:rPr>
            <w:rStyle w:val="afff"/>
            <w:rFonts w:hAnsi="宋体" w:cs="Times New Roman"/>
            <w:sz w:val="24"/>
            <w:szCs w:val="24"/>
          </w:rPr>
          <w:t>检查表</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_Toc214981314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445</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315" w:history="1">
        <w:r w:rsidR="00AA25BA" w:rsidRPr="002E29E6">
          <w:rPr>
            <w:rStyle w:val="afff"/>
            <w:rFonts w:cs="Times New Roman"/>
            <w:sz w:val="24"/>
            <w:szCs w:val="24"/>
          </w:rPr>
          <w:t>8</w:t>
        </w:r>
        <w:r w:rsidR="00AA25BA" w:rsidRPr="002E29E6">
          <w:rPr>
            <w:rStyle w:val="afff"/>
            <w:rFonts w:hAnsi="宋体" w:cs="Times New Roman"/>
            <w:sz w:val="24"/>
            <w:szCs w:val="24"/>
          </w:rPr>
          <w:t>环境经济损益分析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_Toc214981315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448</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16" w:history="1">
        <w:r w:rsidR="00AA25BA" w:rsidRPr="002E29E6">
          <w:rPr>
            <w:rStyle w:val="afff"/>
            <w:rFonts w:cs="Times New Roman"/>
            <w:sz w:val="24"/>
            <w:szCs w:val="24"/>
          </w:rPr>
          <w:t>8.1</w:t>
        </w:r>
        <w:r w:rsidR="00AA25BA" w:rsidRPr="002E29E6">
          <w:rPr>
            <w:rStyle w:val="afff"/>
            <w:rFonts w:hAnsi="宋体" w:cs="Times New Roman"/>
            <w:sz w:val="24"/>
            <w:szCs w:val="24"/>
          </w:rPr>
          <w:t>经济效益分析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_Toc214981316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448</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17" w:history="1">
        <w:r w:rsidR="00AA25BA" w:rsidRPr="002E29E6">
          <w:rPr>
            <w:rStyle w:val="afff"/>
            <w:rFonts w:cs="Times New Roman"/>
            <w:sz w:val="24"/>
            <w:szCs w:val="24"/>
          </w:rPr>
          <w:t>8.2</w:t>
        </w:r>
        <w:r w:rsidR="00AA25BA" w:rsidRPr="002E29E6">
          <w:rPr>
            <w:rStyle w:val="afff"/>
            <w:rFonts w:hAnsi="宋体" w:cs="Times New Roman"/>
            <w:sz w:val="24"/>
            <w:szCs w:val="24"/>
          </w:rPr>
          <w:t>社会效益分析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_Toc214981317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448</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18" w:history="1">
        <w:r w:rsidR="00AA25BA" w:rsidRPr="002E29E6">
          <w:rPr>
            <w:rStyle w:val="afff"/>
            <w:rFonts w:cs="Times New Roman"/>
            <w:sz w:val="24"/>
            <w:szCs w:val="24"/>
          </w:rPr>
          <w:t>8.3</w:t>
        </w:r>
        <w:r w:rsidR="00AA25BA" w:rsidRPr="002E29E6">
          <w:rPr>
            <w:rStyle w:val="afff"/>
            <w:rFonts w:hAnsi="宋体" w:cs="Times New Roman"/>
            <w:sz w:val="24"/>
            <w:szCs w:val="24"/>
          </w:rPr>
          <w:t>环境效益分析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_Toc214981318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448</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319" w:history="1">
        <w:r w:rsidR="00AA25BA" w:rsidRPr="002E29E6">
          <w:rPr>
            <w:rStyle w:val="afff"/>
            <w:rFonts w:cs="Times New Roman"/>
            <w:sz w:val="24"/>
            <w:szCs w:val="24"/>
          </w:rPr>
          <w:t>9</w:t>
        </w:r>
        <w:r w:rsidR="00AA25BA" w:rsidRPr="002E29E6">
          <w:rPr>
            <w:rStyle w:val="afff"/>
            <w:rFonts w:hAnsi="宋体" w:cs="Times New Roman"/>
            <w:sz w:val="24"/>
            <w:szCs w:val="24"/>
          </w:rPr>
          <w:t>环境管理及监测计划</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_Toc214981319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450</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0" w:history="1">
        <w:r w:rsidR="00AA25BA" w:rsidRPr="002E29E6">
          <w:rPr>
            <w:rStyle w:val="afff"/>
            <w:rFonts w:cs="Times New Roman"/>
            <w:sz w:val="24"/>
            <w:szCs w:val="24"/>
          </w:rPr>
          <w:t>9.1</w:t>
        </w:r>
        <w:r w:rsidR="00AA25BA" w:rsidRPr="002E29E6">
          <w:rPr>
            <w:rStyle w:val="afff"/>
            <w:rFonts w:hAnsi="宋体" w:cs="Times New Roman"/>
            <w:sz w:val="24"/>
            <w:szCs w:val="24"/>
          </w:rPr>
          <w:t>施工期环境管理</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_Toc214981320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451</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1" w:history="1">
        <w:r w:rsidR="00AA25BA" w:rsidRPr="002E29E6">
          <w:rPr>
            <w:rStyle w:val="afff"/>
            <w:rFonts w:cs="Times New Roman"/>
            <w:sz w:val="24"/>
            <w:szCs w:val="24"/>
          </w:rPr>
          <w:t>9.2</w:t>
        </w:r>
        <w:r w:rsidR="00AA25BA" w:rsidRPr="002E29E6">
          <w:rPr>
            <w:rStyle w:val="afff"/>
            <w:rFonts w:hAnsi="宋体" w:cs="Times New Roman"/>
            <w:sz w:val="24"/>
            <w:szCs w:val="24"/>
          </w:rPr>
          <w:t>运营期环境管理</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_Toc214981321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451</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2" w:history="1">
        <w:r w:rsidR="00AA25BA" w:rsidRPr="002E29E6">
          <w:rPr>
            <w:rStyle w:val="afff"/>
            <w:rFonts w:cs="Times New Roman"/>
            <w:sz w:val="24"/>
            <w:szCs w:val="24"/>
          </w:rPr>
          <w:t>9.3</w:t>
        </w:r>
        <w:r w:rsidR="00AA25BA" w:rsidRPr="002E29E6">
          <w:rPr>
            <w:rStyle w:val="afff"/>
            <w:rFonts w:hAnsi="宋体" w:cs="Times New Roman"/>
            <w:sz w:val="24"/>
            <w:szCs w:val="24"/>
          </w:rPr>
          <w:t>服务期满后环境管理</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_Toc214981322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455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3" w:history="1">
        <w:r w:rsidR="00AA25BA" w:rsidRPr="002E29E6">
          <w:rPr>
            <w:rStyle w:val="afff"/>
            <w:rFonts w:cs="Times New Roman"/>
            <w:sz w:val="24"/>
            <w:szCs w:val="24"/>
          </w:rPr>
          <w:t>9.4</w:t>
        </w:r>
        <w:r w:rsidR="00AA25BA" w:rsidRPr="002E29E6">
          <w:rPr>
            <w:rStyle w:val="afff"/>
            <w:rFonts w:hAnsi="宋体" w:cs="Times New Roman"/>
            <w:sz w:val="24"/>
            <w:szCs w:val="24"/>
          </w:rPr>
          <w:t>污染物排放管理清单</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_Toc214981323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455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4" w:history="1">
        <w:r w:rsidR="00AA25BA" w:rsidRPr="002E29E6">
          <w:rPr>
            <w:rStyle w:val="afff"/>
            <w:rFonts w:cs="Times New Roman"/>
            <w:sz w:val="24"/>
            <w:szCs w:val="24"/>
          </w:rPr>
          <w:t>9.5</w:t>
        </w:r>
        <w:r w:rsidR="00AA25BA" w:rsidRPr="002E29E6">
          <w:rPr>
            <w:rStyle w:val="afff"/>
            <w:rFonts w:hAnsi="宋体" w:cs="Times New Roman"/>
            <w:sz w:val="24"/>
            <w:szCs w:val="24"/>
          </w:rPr>
          <w:t>运营期环境监测计划</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_Toc214981324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457</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5" w:history="1">
        <w:r w:rsidR="00AA25BA" w:rsidRPr="002E29E6">
          <w:rPr>
            <w:rStyle w:val="afff"/>
            <w:rFonts w:cs="Times New Roman"/>
            <w:sz w:val="24"/>
            <w:szCs w:val="24"/>
          </w:rPr>
          <w:t>9.6</w:t>
        </w:r>
        <w:r w:rsidR="00AA25BA" w:rsidRPr="002E29E6">
          <w:rPr>
            <w:rStyle w:val="afff"/>
            <w:rFonts w:hAnsi="宋体" w:cs="Times New Roman"/>
            <w:sz w:val="24"/>
            <w:szCs w:val="24"/>
          </w:rPr>
          <w:t>总量控制分析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_Toc214981325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460</w:t>
        </w:r>
        <w:r w:rsidRPr="002E29E6">
          <w:rPr>
            <w:rFonts w:cs="Times New Roman"/>
            <w:sz w:val="24"/>
            <w:szCs w:val="24"/>
          </w:rPr>
          <w:fldChar w:fldCharType="end"/>
        </w:r>
      </w:hyperlink>
    </w:p>
    <w:p w:rsidR="006C52FC" w:rsidRPr="002E29E6" w:rsidRDefault="000127F0">
      <w:pPr>
        <w:pStyle w:val="11"/>
        <w:tabs>
          <w:tab w:val="right" w:leader="dot" w:pos="9629"/>
        </w:tabs>
        <w:spacing w:line="360" w:lineRule="auto"/>
        <w:rPr>
          <w:rFonts w:cs="Times New Roman"/>
          <w:sz w:val="24"/>
          <w:szCs w:val="24"/>
        </w:rPr>
      </w:pPr>
      <w:hyperlink w:anchor="_Toc214981326" w:history="1">
        <w:r w:rsidR="00AA25BA" w:rsidRPr="002E29E6">
          <w:rPr>
            <w:rStyle w:val="afff"/>
            <w:rFonts w:cs="Times New Roman"/>
            <w:sz w:val="24"/>
            <w:szCs w:val="24"/>
          </w:rPr>
          <w:t>10</w:t>
        </w:r>
        <w:r w:rsidR="00AA25BA" w:rsidRPr="002E29E6">
          <w:rPr>
            <w:rStyle w:val="afff"/>
            <w:rFonts w:hAnsi="宋体" w:cs="Times New Roman"/>
            <w:sz w:val="24"/>
            <w:szCs w:val="24"/>
          </w:rPr>
          <w:t>结论</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_Toc214981326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463</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7" w:history="1">
        <w:r w:rsidR="00AA25BA" w:rsidRPr="002E29E6">
          <w:rPr>
            <w:rStyle w:val="afff"/>
            <w:rFonts w:cs="Times New Roman"/>
            <w:sz w:val="24"/>
            <w:szCs w:val="24"/>
          </w:rPr>
          <w:t>10.1</w:t>
        </w:r>
        <w:r w:rsidR="00AA25BA" w:rsidRPr="002E29E6">
          <w:rPr>
            <w:rStyle w:val="afff"/>
            <w:rFonts w:hAnsi="宋体" w:cs="Times New Roman"/>
            <w:sz w:val="24"/>
            <w:szCs w:val="24"/>
          </w:rPr>
          <w:t>项目建设概况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_Toc214981327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463</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8" w:history="1">
        <w:r w:rsidR="00AA25BA" w:rsidRPr="002E29E6">
          <w:rPr>
            <w:rStyle w:val="afff"/>
            <w:rFonts w:cs="Times New Roman"/>
            <w:sz w:val="24"/>
            <w:szCs w:val="24"/>
          </w:rPr>
          <w:t>10.2</w:t>
        </w:r>
        <w:r w:rsidR="00AA25BA" w:rsidRPr="002E29E6">
          <w:rPr>
            <w:rStyle w:val="afff"/>
            <w:rFonts w:hAnsi="宋体" w:cs="Times New Roman"/>
            <w:sz w:val="24"/>
            <w:szCs w:val="24"/>
          </w:rPr>
          <w:t>环境质量现状</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_Toc214981328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463</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29" w:history="1">
        <w:r w:rsidR="00AA25BA" w:rsidRPr="002E29E6">
          <w:rPr>
            <w:rStyle w:val="afff"/>
            <w:rFonts w:cs="Times New Roman"/>
            <w:sz w:val="24"/>
            <w:szCs w:val="24"/>
          </w:rPr>
          <w:t>10.3</w:t>
        </w:r>
        <w:r w:rsidR="00AA25BA" w:rsidRPr="002E29E6">
          <w:rPr>
            <w:rStyle w:val="afff"/>
            <w:rFonts w:hAnsi="宋体" w:cs="Times New Roman"/>
            <w:sz w:val="24"/>
            <w:szCs w:val="24"/>
          </w:rPr>
          <w:t>污染物排放情况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_Toc214981329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30" w:history="1">
        <w:r w:rsidR="00AA25BA" w:rsidRPr="002E29E6">
          <w:rPr>
            <w:rStyle w:val="afff"/>
            <w:rFonts w:cs="Times New Roman"/>
            <w:sz w:val="24"/>
            <w:szCs w:val="24"/>
          </w:rPr>
          <w:t>10.4</w:t>
        </w:r>
        <w:r w:rsidR="00AA25BA" w:rsidRPr="002E29E6">
          <w:rPr>
            <w:rStyle w:val="afff"/>
            <w:rFonts w:hAnsi="宋体" w:cs="Times New Roman"/>
            <w:sz w:val="24"/>
            <w:szCs w:val="24"/>
          </w:rPr>
          <w:t>主要环境影响</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_Toc214981330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465</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31" w:history="1">
        <w:r w:rsidR="00AA25BA" w:rsidRPr="002E29E6">
          <w:rPr>
            <w:rStyle w:val="afff"/>
            <w:rFonts w:cs="Times New Roman"/>
            <w:sz w:val="24"/>
            <w:szCs w:val="24"/>
          </w:rPr>
          <w:t>10. 5</w:t>
        </w:r>
        <w:r w:rsidR="00AA25BA" w:rsidRPr="002E29E6">
          <w:rPr>
            <w:rStyle w:val="afff"/>
            <w:rFonts w:hAnsi="宋体" w:cs="Times New Roman"/>
            <w:sz w:val="24"/>
            <w:szCs w:val="24"/>
          </w:rPr>
          <w:t>公众意见采纳情况</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_Toc214981331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467</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32" w:history="1">
        <w:r w:rsidR="00AA25BA" w:rsidRPr="002E29E6">
          <w:rPr>
            <w:rStyle w:val="afff"/>
            <w:rFonts w:cs="Times New Roman"/>
            <w:sz w:val="24"/>
            <w:szCs w:val="24"/>
          </w:rPr>
          <w:t>10.6</w:t>
        </w:r>
        <w:r w:rsidR="00AA25BA" w:rsidRPr="002E29E6">
          <w:rPr>
            <w:rStyle w:val="afff"/>
            <w:rFonts w:hAnsi="宋体" w:cs="Times New Roman"/>
            <w:sz w:val="24"/>
            <w:szCs w:val="24"/>
          </w:rPr>
          <w:t>环境保护措施</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_Toc214981332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468</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33" w:history="1">
        <w:r w:rsidR="00AA25BA" w:rsidRPr="002E29E6">
          <w:rPr>
            <w:rStyle w:val="afff"/>
            <w:rFonts w:cs="Times New Roman"/>
            <w:sz w:val="24"/>
            <w:szCs w:val="24"/>
          </w:rPr>
          <w:t>10.7</w:t>
        </w:r>
        <w:r w:rsidR="00AA25BA" w:rsidRPr="002E29E6">
          <w:rPr>
            <w:rStyle w:val="afff"/>
            <w:rFonts w:hAnsi="宋体" w:cs="Times New Roman"/>
            <w:sz w:val="24"/>
            <w:szCs w:val="24"/>
          </w:rPr>
          <w:t>环境影响经济损益分析</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_Toc214981333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469</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cs="Times New Roman"/>
          <w:sz w:val="24"/>
          <w:szCs w:val="24"/>
        </w:rPr>
      </w:pPr>
      <w:hyperlink w:anchor="_Toc214981334" w:history="1">
        <w:r w:rsidR="00AA25BA" w:rsidRPr="002E29E6">
          <w:rPr>
            <w:rStyle w:val="afff"/>
            <w:rFonts w:cs="Times New Roman"/>
            <w:sz w:val="24"/>
            <w:szCs w:val="24"/>
          </w:rPr>
          <w:t>10.8</w:t>
        </w:r>
        <w:r w:rsidR="00AA25BA" w:rsidRPr="002E29E6">
          <w:rPr>
            <w:rStyle w:val="afff"/>
            <w:rFonts w:hAnsi="宋体" w:cs="Times New Roman"/>
            <w:sz w:val="24"/>
            <w:szCs w:val="24"/>
          </w:rPr>
          <w:t>环境管理与监测计划</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_Toc214981334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470</w:t>
        </w:r>
        <w:r w:rsidRPr="002E29E6">
          <w:rPr>
            <w:rFonts w:cs="Times New Roman"/>
            <w:sz w:val="24"/>
            <w:szCs w:val="24"/>
          </w:rPr>
          <w:fldChar w:fldCharType="end"/>
        </w:r>
      </w:hyperlink>
    </w:p>
    <w:p w:rsidR="006C52FC" w:rsidRPr="002E29E6" w:rsidRDefault="000127F0">
      <w:pPr>
        <w:pStyle w:val="24"/>
        <w:tabs>
          <w:tab w:val="right" w:leader="dot" w:pos="9629"/>
        </w:tabs>
        <w:spacing w:line="360" w:lineRule="auto"/>
        <w:ind w:left="480"/>
        <w:rPr>
          <w:rFonts w:asciiTheme="minorHAnsi" w:eastAsiaTheme="minorEastAsia" w:hAnsiTheme="minorHAnsi"/>
          <w:szCs w:val="22"/>
        </w:rPr>
      </w:pPr>
      <w:hyperlink w:anchor="_Toc214981335" w:history="1">
        <w:r w:rsidR="00AA25BA" w:rsidRPr="002E29E6">
          <w:rPr>
            <w:rStyle w:val="afff"/>
            <w:rFonts w:cs="Times New Roman"/>
            <w:sz w:val="24"/>
            <w:szCs w:val="24"/>
          </w:rPr>
          <w:t>10.9</w:t>
        </w:r>
        <w:r w:rsidR="00AA25BA" w:rsidRPr="002E29E6">
          <w:rPr>
            <w:rStyle w:val="afff"/>
            <w:rFonts w:hAnsi="宋体" w:cs="Times New Roman"/>
            <w:sz w:val="24"/>
            <w:szCs w:val="24"/>
          </w:rPr>
          <w:t>总结论</w:t>
        </w:r>
        <w:r w:rsidR="00AA25BA" w:rsidRPr="002E29E6">
          <w:rPr>
            <w:rFonts w:cs="Times New Roman"/>
            <w:sz w:val="24"/>
            <w:szCs w:val="24"/>
          </w:rPr>
          <w:tab/>
        </w:r>
        <w:r w:rsidRPr="002E29E6">
          <w:rPr>
            <w:rFonts w:cs="Times New Roman"/>
            <w:sz w:val="24"/>
            <w:szCs w:val="24"/>
          </w:rPr>
          <w:fldChar w:fldCharType="begin"/>
        </w:r>
        <w:r w:rsidR="00AA25BA" w:rsidRPr="002E29E6">
          <w:rPr>
            <w:rFonts w:cs="Times New Roman"/>
            <w:sz w:val="24"/>
            <w:szCs w:val="24"/>
          </w:rPr>
          <w:instrText xml:space="preserve"> PAGEREF _Toc214981335 \h </w:instrText>
        </w:r>
        <w:r w:rsidRPr="002E29E6">
          <w:rPr>
            <w:rFonts w:cs="Times New Roman"/>
            <w:sz w:val="24"/>
            <w:szCs w:val="24"/>
          </w:rPr>
        </w:r>
        <w:r w:rsidRPr="002E29E6">
          <w:rPr>
            <w:rFonts w:cs="Times New Roman"/>
            <w:sz w:val="24"/>
            <w:szCs w:val="24"/>
          </w:rPr>
          <w:fldChar w:fldCharType="separate"/>
        </w:r>
        <w:r w:rsidR="00AA25BA" w:rsidRPr="002E29E6">
          <w:rPr>
            <w:rFonts w:cs="Times New Roman"/>
            <w:sz w:val="24"/>
            <w:szCs w:val="24"/>
          </w:rPr>
          <w:t>470</w:t>
        </w:r>
        <w:r w:rsidRPr="002E29E6">
          <w:rPr>
            <w:rFonts w:cs="Times New Roman"/>
            <w:sz w:val="24"/>
            <w:szCs w:val="24"/>
          </w:rPr>
          <w:fldChar w:fldCharType="end"/>
        </w:r>
      </w:hyperlink>
    </w:p>
    <w:p w:rsidR="006C52FC" w:rsidRPr="002E29E6" w:rsidRDefault="000127F0">
      <w:pPr>
        <w:ind w:firstLine="480"/>
        <w:rPr>
          <w:color w:val="FF0000"/>
        </w:rPr>
      </w:pPr>
      <w:r w:rsidRPr="002E29E6">
        <w:rPr>
          <w:bCs/>
          <w:color w:val="FF0000"/>
        </w:rPr>
        <w:fldChar w:fldCharType="end"/>
      </w: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AA25BA">
      <w:pPr>
        <w:ind w:firstLine="480"/>
      </w:pPr>
      <w:r w:rsidRPr="002E29E6">
        <w:rPr>
          <w:rFonts w:hint="eastAsia"/>
        </w:rPr>
        <w:lastRenderedPageBreak/>
        <w:t>附件：</w:t>
      </w:r>
    </w:p>
    <w:p w:rsidR="006C52FC" w:rsidRPr="002E29E6" w:rsidRDefault="00AA25BA">
      <w:pPr>
        <w:ind w:firstLine="480"/>
      </w:pPr>
      <w:r w:rsidRPr="002E29E6">
        <w:rPr>
          <w:rFonts w:hint="eastAsia"/>
        </w:rPr>
        <w:t>附件</w:t>
      </w:r>
      <w:r w:rsidRPr="002E29E6">
        <w:rPr>
          <w:rFonts w:hint="eastAsia"/>
        </w:rPr>
        <w:t>1</w:t>
      </w:r>
      <w:r w:rsidRPr="002E29E6">
        <w:rPr>
          <w:rFonts w:hint="eastAsia"/>
        </w:rPr>
        <w:t>：</w:t>
      </w:r>
      <w:r w:rsidRPr="002E29E6">
        <w:t>项目备案证</w:t>
      </w:r>
    </w:p>
    <w:p w:rsidR="006C52FC" w:rsidRPr="002E29E6" w:rsidRDefault="00AA25BA">
      <w:pPr>
        <w:ind w:firstLine="480"/>
      </w:pPr>
      <w:r w:rsidRPr="002E29E6">
        <w:rPr>
          <w:rFonts w:hint="eastAsia"/>
        </w:rPr>
        <w:t>附件</w:t>
      </w:r>
      <w:r w:rsidRPr="002E29E6">
        <w:rPr>
          <w:rFonts w:hint="eastAsia"/>
        </w:rPr>
        <w:t>2</w:t>
      </w:r>
      <w:r w:rsidRPr="002E29E6">
        <w:rPr>
          <w:rFonts w:hint="eastAsia"/>
        </w:rPr>
        <w:t>：</w:t>
      </w:r>
      <w:r w:rsidRPr="002E29E6">
        <w:t>委托书</w:t>
      </w:r>
    </w:p>
    <w:p w:rsidR="006C52FC" w:rsidRPr="002E29E6" w:rsidRDefault="00AA25BA">
      <w:pPr>
        <w:ind w:firstLine="480"/>
      </w:pPr>
      <w:r w:rsidRPr="002E29E6">
        <w:t>附件</w:t>
      </w:r>
      <w:r w:rsidRPr="002E29E6">
        <w:t>3</w:t>
      </w:r>
      <w:r w:rsidRPr="002E29E6">
        <w:t>：声明</w:t>
      </w:r>
      <w:r w:rsidRPr="002E29E6">
        <w:rPr>
          <w:rFonts w:hint="eastAsia"/>
        </w:rPr>
        <w:t>确认单</w:t>
      </w:r>
    </w:p>
    <w:p w:rsidR="006C52FC" w:rsidRPr="002E29E6" w:rsidRDefault="00AA25BA">
      <w:pPr>
        <w:ind w:firstLine="480"/>
      </w:pPr>
      <w:r w:rsidRPr="002E29E6">
        <w:rPr>
          <w:rFonts w:hint="eastAsia"/>
        </w:rPr>
        <w:t>附件</w:t>
      </w:r>
      <w:r w:rsidRPr="002E29E6">
        <w:rPr>
          <w:rFonts w:hint="eastAsia"/>
        </w:rPr>
        <w:t>4</w:t>
      </w:r>
      <w:r w:rsidRPr="002E29E6">
        <w:rPr>
          <w:rFonts w:hint="eastAsia"/>
        </w:rPr>
        <w:t>：</w:t>
      </w:r>
      <w:r w:rsidRPr="002E29E6">
        <w:t>环境质量现状监测报告</w:t>
      </w:r>
    </w:p>
    <w:p w:rsidR="006C52FC" w:rsidRPr="002E29E6" w:rsidRDefault="00AA25BA">
      <w:pPr>
        <w:ind w:firstLine="480"/>
      </w:pPr>
      <w:r w:rsidRPr="002E29E6">
        <w:t>附件</w:t>
      </w:r>
      <w:r w:rsidRPr="002E29E6">
        <w:rPr>
          <w:rFonts w:hint="eastAsia"/>
        </w:rPr>
        <w:t>5</w:t>
      </w:r>
      <w:r w:rsidRPr="002E29E6">
        <w:t>：</w:t>
      </w:r>
      <w:r w:rsidRPr="002E29E6">
        <w:rPr>
          <w:rFonts w:hint="eastAsia"/>
        </w:rPr>
        <w:t>工艺安全可靠性论证报告</w:t>
      </w:r>
    </w:p>
    <w:p w:rsidR="006C52FC" w:rsidRPr="002E29E6" w:rsidRDefault="00AA25BA">
      <w:pPr>
        <w:ind w:firstLine="480"/>
      </w:pPr>
      <w:r w:rsidRPr="002E29E6">
        <w:rPr>
          <w:rFonts w:hint="eastAsia"/>
        </w:rPr>
        <w:t>附件</w:t>
      </w:r>
      <w:r w:rsidRPr="002E29E6">
        <w:rPr>
          <w:rFonts w:hint="eastAsia"/>
        </w:rPr>
        <w:t>6</w:t>
      </w:r>
      <w:r w:rsidRPr="002E29E6">
        <w:rPr>
          <w:rFonts w:hint="eastAsia"/>
        </w:rPr>
        <w:t>：排污许可证</w:t>
      </w:r>
    </w:p>
    <w:p w:rsidR="006C52FC" w:rsidRPr="002E29E6" w:rsidRDefault="00AA25BA">
      <w:pPr>
        <w:ind w:firstLine="480"/>
      </w:pPr>
      <w:r w:rsidRPr="002E29E6">
        <w:t>附件</w:t>
      </w:r>
      <w:r w:rsidRPr="002E29E6">
        <w:rPr>
          <w:rFonts w:hint="eastAsia"/>
        </w:rPr>
        <w:t>7</w:t>
      </w:r>
      <w:r w:rsidRPr="002E29E6">
        <w:t>：</w:t>
      </w:r>
      <w:r w:rsidRPr="002E29E6">
        <w:rPr>
          <w:rFonts w:hint="eastAsia"/>
        </w:rPr>
        <w:t>应急预案备案</w:t>
      </w:r>
    </w:p>
    <w:p w:rsidR="006C52FC" w:rsidRPr="002E29E6" w:rsidRDefault="00AA25BA">
      <w:pPr>
        <w:ind w:firstLine="480"/>
      </w:pPr>
      <w:r w:rsidRPr="002E29E6">
        <w:rPr>
          <w:rFonts w:hint="eastAsia"/>
        </w:rPr>
        <w:t>附件</w:t>
      </w:r>
      <w:r w:rsidRPr="002E29E6">
        <w:rPr>
          <w:rFonts w:hint="eastAsia"/>
        </w:rPr>
        <w:t>8</w:t>
      </w:r>
      <w:r w:rsidRPr="002E29E6">
        <w:rPr>
          <w:rFonts w:hint="eastAsia"/>
        </w:rPr>
        <w:t>：本项目是否涉及国家生态红线、省级管控区域、各级自然保护地核查意见</w:t>
      </w:r>
    </w:p>
    <w:p w:rsidR="006C52FC" w:rsidRPr="002E29E6" w:rsidRDefault="00AA25BA">
      <w:pPr>
        <w:ind w:firstLine="480"/>
      </w:pPr>
      <w:r w:rsidRPr="002E29E6">
        <w:t>附件</w:t>
      </w:r>
      <w:r w:rsidRPr="002E29E6">
        <w:rPr>
          <w:rFonts w:hint="eastAsia"/>
        </w:rPr>
        <w:t>9</w:t>
      </w:r>
      <w:r w:rsidRPr="002E29E6">
        <w:t>：《南京江北新材料科技园规划环评审查意见》（苏环审</w:t>
      </w:r>
      <w:r w:rsidRPr="002E29E6">
        <w:rPr>
          <w:rFonts w:hint="eastAsia"/>
        </w:rPr>
        <w:t>[</w:t>
      </w:r>
      <w:r w:rsidRPr="002E29E6">
        <w:t>2023]21</w:t>
      </w:r>
      <w:r w:rsidRPr="002E29E6">
        <w:t>号）</w:t>
      </w:r>
    </w:p>
    <w:p w:rsidR="006C52FC" w:rsidRPr="002E29E6" w:rsidRDefault="006C52FC">
      <w:pPr>
        <w:widowControl/>
        <w:spacing w:line="240" w:lineRule="auto"/>
        <w:jc w:val="left"/>
        <w:rPr>
          <w:color w:val="FF0000"/>
        </w:rPr>
        <w:sectPr w:rsidR="006C52FC" w:rsidRPr="002E29E6">
          <w:footerReference w:type="default" r:id="rId16"/>
          <w:pgSz w:w="11907" w:h="16839"/>
          <w:pgMar w:top="1440" w:right="1134" w:bottom="1440" w:left="1134" w:header="851" w:footer="850" w:gutter="0"/>
          <w:pgNumType w:fmt="upperRoman" w:start="1"/>
          <w:cols w:space="720"/>
          <w:docGrid w:linePitch="381"/>
        </w:sectPr>
      </w:pPr>
    </w:p>
    <w:p w:rsidR="006C52FC" w:rsidRPr="002E29E6" w:rsidRDefault="00AA25BA">
      <w:pPr>
        <w:pStyle w:val="1"/>
      </w:pPr>
      <w:bookmarkStart w:id="12" w:name="_Toc214981262"/>
      <w:r w:rsidRPr="002E29E6">
        <w:lastRenderedPageBreak/>
        <w:t>1</w:t>
      </w:r>
      <w:r w:rsidRPr="002E29E6">
        <w:t>概述</w:t>
      </w:r>
      <w:bookmarkEnd w:id="1"/>
      <w:bookmarkEnd w:id="12"/>
    </w:p>
    <w:p w:rsidR="006C52FC" w:rsidRPr="002E29E6" w:rsidRDefault="00AA25BA">
      <w:pPr>
        <w:pStyle w:val="2"/>
      </w:pPr>
      <w:bookmarkStart w:id="13" w:name="_Toc143868812"/>
      <w:bookmarkStart w:id="14" w:name="_Toc214981263"/>
      <w:r w:rsidRPr="002E29E6">
        <w:t>1.1</w:t>
      </w:r>
      <w:r w:rsidRPr="002E29E6">
        <w:rPr>
          <w:rFonts w:hAnsi="宋体"/>
        </w:rPr>
        <w:t>项目由来</w:t>
      </w:r>
      <w:bookmarkEnd w:id="13"/>
      <w:bookmarkEnd w:id="14"/>
    </w:p>
    <w:p w:rsidR="006C52FC" w:rsidRPr="002E29E6" w:rsidRDefault="00AA25BA">
      <w:pPr>
        <w:adjustRightInd w:val="0"/>
        <w:snapToGrid w:val="0"/>
        <w:ind w:firstLine="480"/>
        <w:rPr>
          <w:rFonts w:hAnsi="宋体"/>
        </w:rPr>
      </w:pPr>
      <w:r w:rsidRPr="002E29E6">
        <w:rPr>
          <w:rFonts w:hAnsi="宋体"/>
        </w:rPr>
        <w:t>中国石化扬子石油化工有限公司（以下简称</w:t>
      </w:r>
      <w:r w:rsidRPr="002E29E6">
        <w:rPr>
          <w:rFonts w:hint="eastAsia"/>
        </w:rPr>
        <w:t>“</w:t>
      </w:r>
      <w:r w:rsidRPr="002E29E6">
        <w:rPr>
          <w:rFonts w:hAnsi="宋体"/>
        </w:rPr>
        <w:t>扬子石化</w:t>
      </w:r>
      <w:r w:rsidRPr="002E29E6">
        <w:rPr>
          <w:rFonts w:hint="eastAsia"/>
        </w:rPr>
        <w:t>”</w:t>
      </w:r>
      <w:r w:rsidRPr="002E29E6">
        <w:rPr>
          <w:rFonts w:hAnsi="宋体"/>
        </w:rPr>
        <w:t>）成立于</w:t>
      </w:r>
      <w:r w:rsidRPr="002E29E6">
        <w:t>1983</w:t>
      </w:r>
      <w:r w:rsidRPr="002E29E6">
        <w:rPr>
          <w:rFonts w:hAnsi="宋体"/>
        </w:rPr>
        <w:t>年，</w:t>
      </w:r>
      <w:r w:rsidRPr="002E29E6">
        <w:t>30</w:t>
      </w:r>
      <w:r w:rsidRPr="002E29E6">
        <w:rPr>
          <w:rFonts w:hAnsi="宋体"/>
        </w:rPr>
        <w:t>万吨</w:t>
      </w:r>
      <w:r w:rsidRPr="002E29E6">
        <w:t>/</w:t>
      </w:r>
      <w:r w:rsidRPr="002E29E6">
        <w:rPr>
          <w:rFonts w:hAnsi="宋体"/>
        </w:rPr>
        <w:t>年乙烯工程于</w:t>
      </w:r>
      <w:r w:rsidRPr="002E29E6">
        <w:t>1984</w:t>
      </w:r>
      <w:r w:rsidRPr="002E29E6">
        <w:rPr>
          <w:rFonts w:hAnsi="宋体"/>
        </w:rPr>
        <w:t>年开工建设，</w:t>
      </w:r>
      <w:r w:rsidRPr="002E29E6">
        <w:t>1989</w:t>
      </w:r>
      <w:r w:rsidRPr="002E29E6">
        <w:rPr>
          <w:rFonts w:hAnsi="宋体"/>
        </w:rPr>
        <w:t>年全面建成，</w:t>
      </w:r>
      <w:r w:rsidRPr="002E29E6">
        <w:t>1990</w:t>
      </w:r>
      <w:r w:rsidRPr="002E29E6">
        <w:rPr>
          <w:rFonts w:hAnsi="宋体"/>
        </w:rPr>
        <w:t>年全面投产。从</w:t>
      </w:r>
      <w:r w:rsidRPr="002E29E6">
        <w:t>1993</w:t>
      </w:r>
      <w:r w:rsidRPr="002E29E6">
        <w:rPr>
          <w:rFonts w:hAnsi="宋体"/>
        </w:rPr>
        <w:t>年开始，公司围绕做强主业，按照增量带动存量滚动发展的思路，先后实施了三轮大规模技术改造。现拥有</w:t>
      </w:r>
      <w:r w:rsidRPr="002E29E6">
        <w:t>1250</w:t>
      </w:r>
      <w:r w:rsidRPr="002E29E6">
        <w:rPr>
          <w:rFonts w:hAnsi="宋体"/>
        </w:rPr>
        <w:t>万吨</w:t>
      </w:r>
      <w:r w:rsidRPr="002E29E6">
        <w:t>/</w:t>
      </w:r>
      <w:r w:rsidRPr="002E29E6">
        <w:rPr>
          <w:rFonts w:hAnsi="宋体"/>
        </w:rPr>
        <w:t>年炼油、</w:t>
      </w:r>
      <w:r w:rsidRPr="002E29E6">
        <w:t>80</w:t>
      </w:r>
      <w:r w:rsidRPr="002E29E6">
        <w:rPr>
          <w:rFonts w:hAnsi="宋体"/>
        </w:rPr>
        <w:t>万吨</w:t>
      </w:r>
      <w:r w:rsidRPr="002E29E6">
        <w:t>/</w:t>
      </w:r>
      <w:r w:rsidRPr="002E29E6">
        <w:rPr>
          <w:rFonts w:hAnsi="宋体"/>
        </w:rPr>
        <w:t>年乙烯、</w:t>
      </w:r>
      <w:r w:rsidRPr="002E29E6">
        <w:t>140</w:t>
      </w:r>
      <w:r w:rsidRPr="002E29E6">
        <w:rPr>
          <w:rFonts w:hAnsi="宋体"/>
        </w:rPr>
        <w:t>万吨</w:t>
      </w:r>
      <w:r w:rsidRPr="002E29E6">
        <w:t>/</w:t>
      </w:r>
      <w:r w:rsidRPr="002E29E6">
        <w:rPr>
          <w:rFonts w:hAnsi="宋体"/>
        </w:rPr>
        <w:t>年芳烃、</w:t>
      </w:r>
      <w:r w:rsidRPr="002E29E6">
        <w:t>600</w:t>
      </w:r>
      <w:r w:rsidRPr="002E29E6">
        <w:rPr>
          <w:rFonts w:hAnsi="宋体"/>
        </w:rPr>
        <w:t>万吨</w:t>
      </w:r>
      <w:r w:rsidRPr="002E29E6">
        <w:t>/</w:t>
      </w:r>
      <w:r w:rsidRPr="002E29E6">
        <w:rPr>
          <w:rFonts w:hAnsi="宋体"/>
        </w:rPr>
        <w:t>年成品油等</w:t>
      </w:r>
      <w:r w:rsidRPr="002E29E6">
        <w:t>58</w:t>
      </w:r>
      <w:r w:rsidRPr="002E29E6">
        <w:rPr>
          <w:rFonts w:hAnsi="宋体"/>
        </w:rPr>
        <w:t>套大型石油化工装置，</w:t>
      </w:r>
      <w:r w:rsidRPr="002E29E6">
        <w:t>100</w:t>
      </w:r>
      <w:r w:rsidRPr="002E29E6">
        <w:rPr>
          <w:rFonts w:hAnsi="宋体"/>
        </w:rPr>
        <w:t>多套一级环保装置和设施，可生产合成树脂、化纤原料、基本有机化工原料、成品油、合成橡胶等</w:t>
      </w:r>
      <w:r w:rsidRPr="002E29E6">
        <w:t>5</w:t>
      </w:r>
      <w:r w:rsidRPr="002E29E6">
        <w:rPr>
          <w:rFonts w:hAnsi="宋体"/>
        </w:rPr>
        <w:t>大类</w:t>
      </w:r>
      <w:r w:rsidRPr="002E29E6">
        <w:t>50</w:t>
      </w:r>
      <w:r w:rsidRPr="002E29E6">
        <w:rPr>
          <w:rFonts w:hAnsi="宋体"/>
        </w:rPr>
        <w:t>多种产品，以及配套齐全的公用工程和储运物流系统，是中国石化重要的炼化一体化骨干企业。产品应用于农业、工业、医药、交通运输、航空航天等诸多领域，芳烃成套技术荣获国家科技进步特等奖、氯化聚乙烯专用树脂产销量全球领先。</w:t>
      </w:r>
    </w:p>
    <w:p w:rsidR="006C52FC" w:rsidRPr="002E29E6" w:rsidRDefault="00AA25BA">
      <w:pPr>
        <w:adjustRightInd w:val="0"/>
        <w:snapToGrid w:val="0"/>
        <w:ind w:firstLineChars="200" w:firstLine="480"/>
      </w:pPr>
      <w:r w:rsidRPr="002E29E6">
        <w:rPr>
          <w:rFonts w:hint="eastAsia"/>
        </w:rPr>
        <w:t>尼龙分子中碳链长度在</w:t>
      </w:r>
      <w:r w:rsidRPr="002E29E6">
        <w:t>10</w:t>
      </w:r>
      <w:r w:rsidRPr="002E29E6">
        <w:rPr>
          <w:rFonts w:hint="eastAsia"/>
        </w:rPr>
        <w:t>以上常将其称为长链尼龙，此类尼龙除了具有一般尼龙的若干通性外，还具有许多独特优点，故一直受到工业界的特殊关注。长碳链尼龙</w:t>
      </w:r>
      <w:r w:rsidRPr="002E29E6">
        <w:t>11</w:t>
      </w:r>
      <w:r w:rsidRPr="002E29E6">
        <w:rPr>
          <w:rFonts w:hint="eastAsia"/>
        </w:rPr>
        <w:t>、尼龙</w:t>
      </w:r>
      <w:r w:rsidRPr="002E29E6">
        <w:t>12</w:t>
      </w:r>
      <w:r w:rsidRPr="002E29E6">
        <w:rPr>
          <w:rFonts w:hint="eastAsia"/>
        </w:rPr>
        <w:t>和尼龙</w:t>
      </w:r>
      <w:r w:rsidRPr="002E29E6">
        <w:t>1212</w:t>
      </w:r>
      <w:r w:rsidRPr="002E29E6">
        <w:rPr>
          <w:rFonts w:hint="eastAsia"/>
        </w:rPr>
        <w:t>因其具有柔韧性好、吸水率低、尺寸稳定性好、耐药品性能优良，耐磨损、耐腐蚀、耐低温、冲击性好、电绝缘性好等优点被广泛应用于机械、电子电器、汽车、信息、纺织、航空航天等领域。长链尼龙的出现，弥补了尼龙</w:t>
      </w:r>
      <w:r w:rsidRPr="002E29E6">
        <w:t>6</w:t>
      </w:r>
      <w:r w:rsidRPr="002E29E6">
        <w:rPr>
          <w:rFonts w:hint="eastAsia"/>
        </w:rPr>
        <w:t>和尼龙</w:t>
      </w:r>
      <w:r w:rsidRPr="002E29E6">
        <w:t>66</w:t>
      </w:r>
      <w:r w:rsidRPr="002E29E6">
        <w:rPr>
          <w:rFonts w:hint="eastAsia"/>
        </w:rPr>
        <w:t>的许多缺陷。在许多应用中，长链尼龙比短链尼龙的综合性能更为优越，是当前国际上尼龙着重发展的方向。长链尼龙的单体制备技术国外虽然实现了工艺化，但工艺路线长且复杂，我国对长碳链尼龙单体的研究工作始于</w:t>
      </w:r>
      <w:r w:rsidRPr="002E29E6">
        <w:t>70</w:t>
      </w:r>
      <w:r w:rsidRPr="002E29E6">
        <w:rPr>
          <w:rFonts w:hint="eastAsia"/>
        </w:rPr>
        <w:t>年代，然而，由于各种原因，国内迄今未能实现长碳链尼龙单体的工业化生产，该</w:t>
      </w:r>
      <w:r w:rsidRPr="002E29E6">
        <w:t>技术</w:t>
      </w:r>
      <w:r w:rsidRPr="002E29E6">
        <w:rPr>
          <w:rFonts w:hint="eastAsia"/>
        </w:rPr>
        <w:t>也</w:t>
      </w:r>
      <w:r w:rsidRPr="002E29E6">
        <w:t>是我国石油化工行业</w:t>
      </w:r>
      <w:r w:rsidRPr="002E29E6">
        <w:t>“</w:t>
      </w:r>
      <w:r w:rsidRPr="002E29E6">
        <w:t>十四五</w:t>
      </w:r>
      <w:r w:rsidRPr="002E29E6">
        <w:t>”</w:t>
      </w:r>
      <w:r w:rsidRPr="002E29E6">
        <w:t>期间重点攻克的关键</w:t>
      </w:r>
      <w:r w:rsidRPr="002E29E6">
        <w:t>“</w:t>
      </w:r>
      <w:r w:rsidRPr="002E29E6">
        <w:t>卡脖子</w:t>
      </w:r>
      <w:r w:rsidRPr="002E29E6">
        <w:t>”</w:t>
      </w:r>
      <w:r w:rsidRPr="002E29E6">
        <w:t>技术之一</w:t>
      </w:r>
      <w:r w:rsidRPr="002E29E6">
        <w:rPr>
          <w:rFonts w:hint="eastAsia"/>
        </w:rPr>
        <w:t>。</w:t>
      </w:r>
    </w:p>
    <w:p w:rsidR="006C52FC" w:rsidRPr="002E29E6" w:rsidRDefault="00AA25BA">
      <w:pPr>
        <w:adjustRightInd w:val="0"/>
        <w:snapToGrid w:val="0"/>
        <w:ind w:firstLineChars="200" w:firstLine="480"/>
      </w:pPr>
      <w:r w:rsidRPr="002E29E6">
        <w:t>根据扬子石化</w:t>
      </w:r>
      <w:r w:rsidRPr="002E29E6">
        <w:t>“</w:t>
      </w:r>
      <w:r w:rsidRPr="002E29E6">
        <w:t>十四五</w:t>
      </w:r>
      <w:r w:rsidRPr="002E29E6">
        <w:t>”</w:t>
      </w:r>
      <w:r w:rsidRPr="002E29E6">
        <w:rPr>
          <w:rFonts w:hint="eastAsia"/>
        </w:rPr>
        <w:t>“十五五”</w:t>
      </w:r>
      <w:r w:rsidRPr="002E29E6">
        <w:t>发展规划，拟在高端尼龙重点领域开展技术研究及工业化应用。为进一步打通尼龙全产业链条，尽快实现高端新材料布局，提升企业竞争力，扬子石化拟布局</w:t>
      </w:r>
      <w:r w:rsidRPr="002E29E6">
        <w:t>YDA</w:t>
      </w:r>
      <w:r w:rsidRPr="002E29E6">
        <w:t>和下游聚合一体化长链尼龙产业链项目。</w:t>
      </w:r>
      <w:r w:rsidRPr="002E29E6">
        <w:rPr>
          <w:rFonts w:hint="eastAsia"/>
        </w:rPr>
        <w:t>目前，扬子石化已掌握了</w:t>
      </w:r>
      <w:r w:rsidRPr="002E29E6">
        <w:t>YDA</w:t>
      </w:r>
      <w:r w:rsidRPr="002E29E6">
        <w:rPr>
          <w:rFonts w:hint="eastAsia"/>
        </w:rPr>
        <w:t>（长碳链尼龙单体）和下游特种尼龙聚合制备的新技术。</w:t>
      </w:r>
    </w:p>
    <w:p w:rsidR="006C52FC" w:rsidRPr="002E29E6" w:rsidRDefault="00AA25BA">
      <w:pPr>
        <w:adjustRightInd w:val="0"/>
        <w:snapToGrid w:val="0"/>
        <w:ind w:firstLineChars="200" w:firstLine="480"/>
        <w:jc w:val="left"/>
      </w:pPr>
      <w:r w:rsidRPr="002E29E6">
        <w:t>YDA</w:t>
      </w:r>
      <w:r w:rsidRPr="002E29E6">
        <w:rPr>
          <w:rFonts w:hint="eastAsia"/>
        </w:rPr>
        <w:t>装置（长碳链尼龙单体）方面：</w:t>
      </w:r>
    </w:p>
    <w:p w:rsidR="006C52FC" w:rsidRPr="002E29E6" w:rsidRDefault="006C52FC">
      <w:pPr>
        <w:adjustRightInd w:val="0"/>
        <w:snapToGrid w:val="0"/>
        <w:ind w:firstLineChars="200" w:firstLine="480"/>
        <w:jc w:val="left"/>
      </w:pPr>
    </w:p>
    <w:p w:rsidR="006C52FC" w:rsidRPr="002E29E6" w:rsidRDefault="006C52FC">
      <w:pPr>
        <w:adjustRightInd w:val="0"/>
        <w:snapToGrid w:val="0"/>
        <w:ind w:firstLineChars="200" w:firstLine="480"/>
        <w:jc w:val="left"/>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ind w:firstLineChars="200" w:firstLine="480"/>
        <w:jc w:val="left"/>
      </w:pPr>
    </w:p>
    <w:p w:rsidR="006C52FC" w:rsidRPr="002E29E6" w:rsidRDefault="006C52FC">
      <w:pPr>
        <w:adjustRightInd w:val="0"/>
        <w:snapToGrid w:val="0"/>
        <w:ind w:firstLineChars="200" w:firstLine="480"/>
        <w:jc w:val="left"/>
      </w:pPr>
    </w:p>
    <w:p w:rsidR="006C52FC" w:rsidRPr="002E29E6" w:rsidRDefault="006C52FC">
      <w:pPr>
        <w:adjustRightInd w:val="0"/>
        <w:snapToGrid w:val="0"/>
        <w:ind w:firstLineChars="200" w:firstLine="480"/>
        <w:jc w:val="left"/>
      </w:pPr>
    </w:p>
    <w:p w:rsidR="006C52FC" w:rsidRPr="002E29E6" w:rsidRDefault="00AA25BA">
      <w:pPr>
        <w:adjustRightInd w:val="0"/>
        <w:snapToGrid w:val="0"/>
        <w:ind w:firstLineChars="200" w:firstLine="480"/>
      </w:pPr>
      <w:r w:rsidRPr="002E29E6">
        <w:rPr>
          <w:rFonts w:hAnsi="宋体"/>
        </w:rPr>
        <w:lastRenderedPageBreak/>
        <w:t>下游特种尼龙聚合方面：</w:t>
      </w: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6C52FC">
      <w:pPr>
        <w:ind w:firstLineChars="200" w:firstLine="480"/>
      </w:pPr>
    </w:p>
    <w:p w:rsidR="006C52FC" w:rsidRPr="002E29E6" w:rsidRDefault="00AA25BA">
      <w:pPr>
        <w:ind w:firstLineChars="200" w:firstLine="480"/>
        <w:rPr>
          <w:rFonts w:hAnsi="宋体"/>
        </w:rPr>
      </w:pPr>
      <w:r w:rsidRPr="002E29E6">
        <w:t>在此背景下，扬子石化</w:t>
      </w:r>
      <w:r w:rsidRPr="002E29E6">
        <w:rPr>
          <w:rFonts w:hint="eastAsia"/>
        </w:rPr>
        <w:t>拟</w:t>
      </w:r>
      <w:r w:rsidRPr="002E29E6">
        <w:t>根据集团公司指示，进一步推动</w:t>
      </w:r>
      <w:r w:rsidRPr="002E29E6">
        <w:t>YDA</w:t>
      </w:r>
      <w:r w:rsidRPr="002E29E6">
        <w:t>技术的成果转化，建设万吨级工业化示范装置</w:t>
      </w:r>
      <w:r w:rsidRPr="002E29E6">
        <w:rPr>
          <w:rFonts w:hint="eastAsia"/>
        </w:rPr>
        <w:t>和下游聚合一体化长链尼龙产业链新材料项目</w:t>
      </w:r>
      <w:r w:rsidRPr="002E29E6">
        <w:t>。</w:t>
      </w:r>
      <w:r w:rsidRPr="002E29E6">
        <w:rPr>
          <w:rFonts w:hAnsi="宋体" w:hint="eastAsia"/>
        </w:rPr>
        <w:t>该项目的建设</w:t>
      </w:r>
      <w:r w:rsidRPr="002E29E6">
        <w:rPr>
          <w:rFonts w:hAnsi="宋体"/>
        </w:rPr>
        <w:t>可以进一步掌握尼龙全产业的发展格局，还可替代进口，填补国内空白，打破少数企业在长链尼龙单体制备技术上的垄断地位，有利于我国功能性尼龙行业的发展。</w:t>
      </w:r>
      <w:r w:rsidRPr="002E29E6">
        <w:rPr>
          <w:sz w:val="23"/>
          <w:szCs w:val="23"/>
        </w:rPr>
        <w:t>项目产品市场前景广阔，对促进产业结构升</w:t>
      </w:r>
      <w:r w:rsidRPr="002E29E6">
        <w:rPr>
          <w:rFonts w:hint="eastAsia"/>
          <w:sz w:val="23"/>
          <w:szCs w:val="23"/>
        </w:rPr>
        <w:t>级、人民生活水平提高具有重大的经济意义和社会意义。</w:t>
      </w:r>
    </w:p>
    <w:p w:rsidR="006C52FC" w:rsidRPr="002E29E6" w:rsidRDefault="00AA25BA">
      <w:pPr>
        <w:ind w:firstLineChars="200" w:firstLine="480"/>
      </w:pPr>
      <w:r w:rsidRPr="002E29E6">
        <w:rPr>
          <w:rFonts w:hAnsi="宋体" w:hint="eastAsia"/>
        </w:rPr>
        <w:t>建设单位拟</w:t>
      </w:r>
      <w:r w:rsidRPr="002E29E6">
        <w:rPr>
          <w:rFonts w:hAnsi="宋体"/>
        </w:rPr>
        <w:t>在厂区外东</w:t>
      </w:r>
      <w:r w:rsidRPr="002E29E6">
        <w:rPr>
          <w:rFonts w:hAnsi="宋体" w:hint="eastAsia"/>
        </w:rPr>
        <w:t>南</w:t>
      </w:r>
      <w:r w:rsidRPr="002E29E6">
        <w:rPr>
          <w:rFonts w:hAnsi="宋体"/>
        </w:rPr>
        <w:t>侧新增土地面积</w:t>
      </w:r>
      <w:r w:rsidRPr="002E29E6">
        <w:rPr>
          <w:rFonts w:hint="eastAsia"/>
        </w:rPr>
        <w:t>145533m</w:t>
      </w:r>
      <w:r w:rsidRPr="002E29E6">
        <w:rPr>
          <w:rFonts w:hint="eastAsia"/>
          <w:vertAlign w:val="superscript"/>
        </w:rPr>
        <w:t>2</w:t>
      </w:r>
      <w:r w:rsidRPr="002E29E6">
        <w:rPr>
          <w:rFonts w:hint="eastAsia"/>
        </w:rPr>
        <w:t>，</w:t>
      </w:r>
      <w:r w:rsidRPr="002E29E6">
        <w:rPr>
          <w:rFonts w:hAnsi="宋体"/>
        </w:rPr>
        <w:t>建设</w:t>
      </w:r>
      <w:r w:rsidRPr="002E29E6">
        <w:rPr>
          <w:rFonts w:hint="eastAsia"/>
        </w:rPr>
        <w:t>“长链尼龙产业链项目”</w:t>
      </w:r>
      <w:r w:rsidRPr="002E29E6">
        <w:rPr>
          <w:rFonts w:hAnsi="宋体"/>
        </w:rPr>
        <w:t>。项目拟投资</w:t>
      </w:r>
      <w:r w:rsidRPr="002E29E6">
        <w:rPr>
          <w:rFonts w:hint="eastAsia"/>
        </w:rPr>
        <w:t>319823</w:t>
      </w:r>
      <w:r w:rsidRPr="002E29E6">
        <w:rPr>
          <w:rFonts w:hAnsi="宋体"/>
        </w:rPr>
        <w:t>万元，项目建成后，可形成年产</w:t>
      </w:r>
      <w:r w:rsidRPr="002E29E6">
        <w:rPr>
          <w:rFonts w:hint="eastAsia"/>
        </w:rPr>
        <w:t>5</w:t>
      </w:r>
      <w:r w:rsidRPr="002E29E6">
        <w:rPr>
          <w:rFonts w:hint="eastAsia"/>
        </w:rPr>
        <w:t>万</w:t>
      </w:r>
      <w:r w:rsidRPr="002E29E6">
        <w:rPr>
          <w:rFonts w:hAnsi="宋体"/>
        </w:rPr>
        <w:t>吨</w:t>
      </w:r>
      <w:r w:rsidRPr="002E29E6">
        <w:rPr>
          <w:rFonts w:hAnsi="宋体" w:hint="eastAsia"/>
        </w:rPr>
        <w:t>/</w:t>
      </w:r>
      <w:r w:rsidRPr="002E29E6">
        <w:rPr>
          <w:rFonts w:hAnsi="宋体" w:hint="eastAsia"/>
        </w:rPr>
        <w:t>年</w:t>
      </w:r>
      <w:r w:rsidRPr="002E29E6">
        <w:t>YDA</w:t>
      </w:r>
      <w:r w:rsidRPr="002E29E6">
        <w:rPr>
          <w:rFonts w:hint="eastAsia"/>
        </w:rPr>
        <w:t>工业化装置和约</w:t>
      </w:r>
      <w:r w:rsidRPr="002E29E6">
        <w:rPr>
          <w:rFonts w:hint="eastAsia"/>
        </w:rPr>
        <w:t>1.85</w:t>
      </w:r>
      <w:r w:rsidRPr="002E29E6">
        <w:rPr>
          <w:rFonts w:hint="eastAsia"/>
        </w:rPr>
        <w:t>万吨特种尼龙聚合装置</w:t>
      </w:r>
      <w:r w:rsidRPr="002E29E6">
        <w:rPr>
          <w:rFonts w:hAnsi="宋体"/>
        </w:rPr>
        <w:t>的生产规模。</w:t>
      </w:r>
    </w:p>
    <w:p w:rsidR="006C52FC" w:rsidRPr="002E29E6" w:rsidRDefault="00AA25BA">
      <w:pPr>
        <w:pStyle w:val="afff7"/>
        <w:adjustRightInd w:val="0"/>
        <w:snapToGrid w:val="0"/>
        <w:ind w:firstLine="480"/>
        <w:rPr>
          <w:rFonts w:ascii="Times New Roman" w:eastAsia="宋体" w:hAnsi="Times New Roman" w:cs="Times New Roman"/>
          <w:sz w:val="24"/>
          <w:szCs w:val="24"/>
        </w:rPr>
      </w:pPr>
      <w:r w:rsidRPr="002E29E6">
        <w:rPr>
          <w:rFonts w:ascii="Times New Roman" w:eastAsia="宋体" w:cs="Times New Roman"/>
          <w:sz w:val="24"/>
          <w:szCs w:val="24"/>
        </w:rPr>
        <w:t>本项目已于</w:t>
      </w:r>
      <w:r w:rsidRPr="002E29E6">
        <w:rPr>
          <w:rFonts w:ascii="Times New Roman" w:eastAsia="宋体" w:hAnsi="Times New Roman" w:cs="Times New Roman"/>
          <w:sz w:val="24"/>
          <w:szCs w:val="24"/>
        </w:rPr>
        <w:t>202</w:t>
      </w:r>
      <w:r w:rsidRPr="002E29E6">
        <w:rPr>
          <w:rFonts w:ascii="Times New Roman" w:eastAsia="宋体" w:hAnsi="Times New Roman" w:cs="Times New Roman" w:hint="eastAsia"/>
          <w:sz w:val="24"/>
          <w:szCs w:val="24"/>
        </w:rPr>
        <w:t>5</w:t>
      </w:r>
      <w:r w:rsidRPr="002E29E6">
        <w:rPr>
          <w:rFonts w:ascii="Times New Roman" w:eastAsia="宋体" w:cs="Times New Roman"/>
          <w:sz w:val="24"/>
          <w:szCs w:val="24"/>
        </w:rPr>
        <w:t>年</w:t>
      </w:r>
      <w:r w:rsidRPr="002E29E6">
        <w:rPr>
          <w:rFonts w:ascii="Times New Roman" w:eastAsia="宋体" w:hAnsi="Times New Roman" w:cs="Times New Roman" w:hint="eastAsia"/>
          <w:sz w:val="24"/>
          <w:szCs w:val="24"/>
        </w:rPr>
        <w:t>11</w:t>
      </w:r>
      <w:r w:rsidRPr="002E29E6">
        <w:rPr>
          <w:rFonts w:ascii="Times New Roman" w:eastAsia="宋体" w:cs="Times New Roman"/>
          <w:sz w:val="24"/>
          <w:szCs w:val="24"/>
        </w:rPr>
        <w:t>月</w:t>
      </w:r>
      <w:r w:rsidRPr="002E29E6">
        <w:rPr>
          <w:rFonts w:ascii="Times New Roman" w:eastAsia="宋体" w:hAnsi="Times New Roman" w:cs="Times New Roman" w:hint="eastAsia"/>
          <w:sz w:val="24"/>
          <w:szCs w:val="24"/>
        </w:rPr>
        <w:t>26</w:t>
      </w:r>
      <w:r w:rsidRPr="002E29E6">
        <w:rPr>
          <w:rFonts w:ascii="Times New Roman" w:eastAsia="宋体" w:cs="Times New Roman"/>
          <w:sz w:val="24"/>
          <w:szCs w:val="24"/>
        </w:rPr>
        <w:t>日取得南京江北新区管理委员会行政审批局备案文件（宁新区管审备〔</w:t>
      </w:r>
      <w:r w:rsidRPr="002E29E6">
        <w:rPr>
          <w:rFonts w:ascii="Times New Roman" w:eastAsia="宋体" w:hAnsi="Times New Roman" w:cs="Times New Roman"/>
          <w:sz w:val="24"/>
          <w:szCs w:val="24"/>
        </w:rPr>
        <w:t>202</w:t>
      </w:r>
      <w:r w:rsidRPr="002E29E6">
        <w:rPr>
          <w:rFonts w:ascii="Times New Roman" w:eastAsia="宋体" w:hAnsi="Times New Roman" w:cs="Times New Roman" w:hint="eastAsia"/>
          <w:sz w:val="24"/>
          <w:szCs w:val="24"/>
        </w:rPr>
        <w:t>5</w:t>
      </w:r>
      <w:r w:rsidRPr="002E29E6">
        <w:rPr>
          <w:rFonts w:ascii="Times New Roman" w:eastAsia="宋体" w:cs="Times New Roman"/>
          <w:sz w:val="24"/>
          <w:szCs w:val="24"/>
        </w:rPr>
        <w:t>〕</w:t>
      </w:r>
      <w:r w:rsidRPr="002E29E6">
        <w:rPr>
          <w:rFonts w:ascii="Times New Roman" w:eastAsia="宋体" w:hAnsi="Times New Roman" w:cs="Times New Roman" w:hint="eastAsia"/>
          <w:sz w:val="24"/>
          <w:szCs w:val="24"/>
        </w:rPr>
        <w:t>1545</w:t>
      </w:r>
      <w:r w:rsidRPr="002E29E6">
        <w:rPr>
          <w:rFonts w:ascii="Times New Roman" w:eastAsia="宋体" w:cs="Times New Roman"/>
          <w:sz w:val="24"/>
          <w:szCs w:val="24"/>
        </w:rPr>
        <w:t>号），项目代码为</w:t>
      </w:r>
      <w:r w:rsidRPr="002E29E6">
        <w:rPr>
          <w:rFonts w:ascii="Times New Roman" w:eastAsia="宋体" w:hAnsi="Times New Roman" w:cs="Times New Roman" w:hint="eastAsia"/>
          <w:sz w:val="24"/>
          <w:szCs w:val="24"/>
        </w:rPr>
        <w:t>2511-320161-89-01-476801</w:t>
      </w:r>
      <w:r w:rsidRPr="002E29E6">
        <w:rPr>
          <w:rFonts w:ascii="Times New Roman" w:eastAsia="宋体" w:cs="Times New Roman"/>
          <w:sz w:val="24"/>
          <w:szCs w:val="24"/>
        </w:rPr>
        <w:t>，详见附件</w:t>
      </w:r>
      <w:r w:rsidRPr="002E29E6">
        <w:rPr>
          <w:rFonts w:ascii="Times New Roman" w:eastAsia="宋体" w:hAnsi="Times New Roman" w:cs="Times New Roman"/>
          <w:sz w:val="24"/>
          <w:szCs w:val="24"/>
        </w:rPr>
        <w:t>1</w:t>
      </w:r>
      <w:r w:rsidRPr="002E29E6">
        <w:rPr>
          <w:rFonts w:ascii="Times New Roman" w:eastAsia="宋体" w:cs="Times New Roman"/>
          <w:sz w:val="24"/>
          <w:szCs w:val="24"/>
        </w:rPr>
        <w:t>。</w:t>
      </w:r>
    </w:p>
    <w:p w:rsidR="006C52FC" w:rsidRPr="002E29E6" w:rsidRDefault="00AA25BA">
      <w:pPr>
        <w:adjustRightInd w:val="0"/>
        <w:snapToGrid w:val="0"/>
        <w:ind w:firstLine="480"/>
      </w:pPr>
      <w:r w:rsidRPr="002E29E6">
        <w:lastRenderedPageBreak/>
        <w:t>根据《国民经济行业分类（</w:t>
      </w:r>
      <w:r w:rsidRPr="002E29E6">
        <w:t>2019</w:t>
      </w:r>
      <w:r w:rsidRPr="002E29E6">
        <w:t>修改版）》（</w:t>
      </w:r>
      <w:r w:rsidRPr="002E29E6">
        <w:t>GB/T 4754-2017</w:t>
      </w:r>
      <w:r w:rsidRPr="002E29E6">
        <w:t>），本项目属于</w:t>
      </w:r>
      <w:r w:rsidRPr="002E29E6">
        <w:rPr>
          <w:rFonts w:hint="eastAsia"/>
        </w:rPr>
        <w:t>“</w:t>
      </w:r>
      <w:r w:rsidRPr="002E29E6">
        <w:rPr>
          <w:rFonts w:hint="eastAsia"/>
        </w:rPr>
        <w:t>26</w:t>
      </w:r>
      <w:r w:rsidRPr="002E29E6">
        <w:rPr>
          <w:rFonts w:hint="eastAsia"/>
        </w:rPr>
        <w:t>化学原料和化学制品制造业”</w:t>
      </w:r>
      <w:r w:rsidRPr="002E29E6">
        <w:t>中的</w:t>
      </w:r>
      <w:r w:rsidRPr="002E29E6">
        <w:rPr>
          <w:rFonts w:hint="eastAsia"/>
        </w:rPr>
        <w:t>“</w:t>
      </w:r>
      <w:r w:rsidRPr="002E29E6">
        <w:rPr>
          <w:rFonts w:hint="eastAsia"/>
        </w:rPr>
        <w:t xml:space="preserve">C2651 </w:t>
      </w:r>
      <w:r w:rsidRPr="002E29E6">
        <w:rPr>
          <w:rFonts w:hint="eastAsia"/>
        </w:rPr>
        <w:t>初级形态塑料及合成树脂制造”；</w:t>
      </w:r>
      <w:r w:rsidRPr="002E29E6">
        <w:t>根据</w:t>
      </w:r>
      <w:r w:rsidRPr="002E29E6">
        <w:rPr>
          <w:rFonts w:hint="eastAsia"/>
        </w:rPr>
        <w:t>《建设项目环境影响评价分类管理名录》（</w:t>
      </w:r>
      <w:r w:rsidRPr="002E29E6">
        <w:t>2021</w:t>
      </w:r>
      <w:r w:rsidRPr="002E29E6">
        <w:t>年修订版</w:t>
      </w:r>
      <w:r w:rsidRPr="002E29E6">
        <w:rPr>
          <w:rFonts w:hint="eastAsia"/>
        </w:rPr>
        <w:t>）</w:t>
      </w:r>
      <w:r w:rsidRPr="002E29E6">
        <w:t>，</w:t>
      </w:r>
      <w:r w:rsidRPr="002E29E6">
        <w:rPr>
          <w:rFonts w:hint="eastAsia"/>
        </w:rPr>
        <w:t>本项目属于“二十三、化学原料和化学制品制造业</w:t>
      </w:r>
      <w:r w:rsidRPr="002E29E6">
        <w:rPr>
          <w:rFonts w:hint="eastAsia"/>
        </w:rPr>
        <w:t xml:space="preserve"> 26</w:t>
      </w:r>
      <w:r w:rsidRPr="002E29E6">
        <w:rPr>
          <w:rFonts w:hint="eastAsia"/>
        </w:rPr>
        <w:t>”中的“</w:t>
      </w:r>
      <w:r w:rsidRPr="002E29E6">
        <w:rPr>
          <w:rFonts w:hint="eastAsia"/>
        </w:rPr>
        <w:t>44</w:t>
      </w:r>
      <w:r w:rsidRPr="002E29E6">
        <w:rPr>
          <w:rFonts w:hint="eastAsia"/>
        </w:rPr>
        <w:t>——合成材料制造</w:t>
      </w:r>
      <w:r w:rsidRPr="002E29E6">
        <w:rPr>
          <w:rFonts w:hint="eastAsia"/>
        </w:rPr>
        <w:t>265</w:t>
      </w:r>
      <w:r w:rsidRPr="002E29E6">
        <w:rPr>
          <w:rFonts w:hint="eastAsia"/>
        </w:rPr>
        <w:t>”中的“全部（含研发中试；不含单纯物理分离、物理提纯、混合、分装的”</w:t>
      </w:r>
      <w:r w:rsidRPr="002E29E6">
        <w:rPr>
          <w:rFonts w:hAnsi="宋体"/>
        </w:rPr>
        <w:t>，需要编制环境影响报告书。</w:t>
      </w:r>
    </w:p>
    <w:p w:rsidR="006C52FC" w:rsidRPr="002E29E6" w:rsidRDefault="00AA25BA">
      <w:pPr>
        <w:adjustRightInd w:val="0"/>
        <w:snapToGrid w:val="0"/>
        <w:ind w:firstLine="480"/>
      </w:pPr>
      <w:r w:rsidRPr="002E29E6">
        <w:rPr>
          <w:rFonts w:hAnsi="宋体"/>
          <w:kern w:val="0"/>
        </w:rPr>
        <w:t>为此，中国石化扬子石油化工有限公司委托江苏润环环境科技有限公司进行项目的环境影响评价工作。环评单位接受委托后，认真研究了项目有关材料，并组织技术人员进行实地踏勘，初步调研，收集和核实了有关材料，按照国家对建设项目环境影响评价的有关规定和有关环保政策、技术规范，编</w:t>
      </w:r>
      <w:r w:rsidRPr="002E29E6">
        <w:rPr>
          <w:rFonts w:hAnsi="宋体"/>
        </w:rPr>
        <w:t>制完成了本环境影响报告书，通过本次环境影响评价，了解项目所在地环境质量现状，预测项目建设过程中和建成运营后对周围水环境、环境空气及声环境的影响程度和范围，并提出污染防治对策和减缓项目建设对周围环境影响的可行措施，为项目施工和项目建成后的环境管理提供科学依据。</w:t>
      </w:r>
    </w:p>
    <w:p w:rsidR="006C52FC" w:rsidRPr="002E29E6" w:rsidRDefault="00AA25BA">
      <w:pPr>
        <w:pStyle w:val="2"/>
      </w:pPr>
      <w:bookmarkStart w:id="15" w:name="_Toc214981264"/>
      <w:r w:rsidRPr="002E29E6">
        <w:t>1.2</w:t>
      </w:r>
      <w:r w:rsidRPr="002E29E6">
        <w:t>环境影响评价的工作程序</w:t>
      </w:r>
      <w:bookmarkEnd w:id="15"/>
    </w:p>
    <w:p w:rsidR="006C52FC" w:rsidRPr="002E29E6" w:rsidRDefault="00AA25BA">
      <w:pPr>
        <w:ind w:firstLineChars="150" w:firstLine="360"/>
      </w:pPr>
      <w:r w:rsidRPr="002E29E6">
        <w:rPr>
          <w:rFonts w:hAnsi="宋体"/>
        </w:rPr>
        <w:t>本次评价的工作程序详见图</w:t>
      </w:r>
      <w:r w:rsidRPr="002E29E6">
        <w:rPr>
          <w:rFonts w:hAnsi="宋体"/>
        </w:rPr>
        <w:t>1.2-1</w:t>
      </w:r>
      <w:r w:rsidRPr="002E29E6">
        <w:rPr>
          <w:rFonts w:hAnsi="宋体"/>
        </w:rPr>
        <w:t>。</w:t>
      </w:r>
    </w:p>
    <w:p w:rsidR="006C52FC" w:rsidRPr="002E29E6" w:rsidRDefault="00AA25BA">
      <w:pPr>
        <w:adjustRightInd w:val="0"/>
        <w:snapToGrid w:val="0"/>
        <w:spacing w:line="240" w:lineRule="auto"/>
        <w:jc w:val="center"/>
        <w:rPr>
          <w:b/>
          <w:bCs/>
          <w:color w:val="FF0000"/>
          <w:sz w:val="30"/>
          <w:szCs w:val="30"/>
        </w:rPr>
      </w:pPr>
      <w:r w:rsidRPr="002E29E6">
        <w:rPr>
          <w:noProof/>
          <w:color w:val="FF0000"/>
        </w:rPr>
        <w:lastRenderedPageBreak/>
        <w:drawing>
          <wp:inline distT="0" distB="0" distL="114300" distR="114300">
            <wp:extent cx="5602605" cy="5812155"/>
            <wp:effectExtent l="19050" t="0" r="0" b="0"/>
            <wp:docPr id="366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 name="图片 6"/>
                    <pic:cNvPicPr>
                      <a:picLocks noChangeAspect="1"/>
                    </pic:cNvPicPr>
                  </pic:nvPicPr>
                  <pic:blipFill>
                    <a:blip r:embed="rId17" cstate="print"/>
                    <a:stretch>
                      <a:fillRect/>
                    </a:stretch>
                  </pic:blipFill>
                  <pic:spPr>
                    <a:xfrm>
                      <a:off x="0" y="0"/>
                      <a:ext cx="5609890" cy="5819659"/>
                    </a:xfrm>
                    <a:prstGeom prst="rect">
                      <a:avLst/>
                    </a:prstGeom>
                    <a:noFill/>
                    <a:ln>
                      <a:noFill/>
                    </a:ln>
                  </pic:spPr>
                </pic:pic>
              </a:graphicData>
            </a:graphic>
          </wp:inline>
        </w:drawing>
      </w:r>
    </w:p>
    <w:p w:rsidR="006C52FC" w:rsidRPr="002E29E6" w:rsidRDefault="00AA25BA">
      <w:pPr>
        <w:pStyle w:val="13"/>
        <w:ind w:firstLine="482"/>
        <w:rPr>
          <w:b/>
        </w:rPr>
      </w:pPr>
      <w:r w:rsidRPr="002E29E6">
        <w:rPr>
          <w:b/>
        </w:rPr>
        <w:t>图</w:t>
      </w:r>
      <w:r w:rsidRPr="002E29E6">
        <w:rPr>
          <w:b/>
        </w:rPr>
        <w:t xml:space="preserve">1.2-1  </w:t>
      </w:r>
      <w:r w:rsidRPr="002E29E6">
        <w:rPr>
          <w:b/>
        </w:rPr>
        <w:t>环境影响评价工作程序</w:t>
      </w:r>
    </w:p>
    <w:p w:rsidR="006C52FC" w:rsidRPr="002E29E6" w:rsidRDefault="00AA25BA">
      <w:pPr>
        <w:pStyle w:val="2"/>
      </w:pPr>
      <w:bookmarkStart w:id="16" w:name="_Toc214981265"/>
      <w:r w:rsidRPr="002E29E6">
        <w:rPr>
          <w:rFonts w:hint="eastAsia"/>
        </w:rPr>
        <w:t>1.3</w:t>
      </w:r>
      <w:r w:rsidRPr="002E29E6">
        <w:rPr>
          <w:rFonts w:hint="eastAsia"/>
        </w:rPr>
        <w:t>项目特点及建设必要性</w:t>
      </w:r>
      <w:bookmarkEnd w:id="16"/>
    </w:p>
    <w:p w:rsidR="006C52FC" w:rsidRPr="002E29E6" w:rsidRDefault="00AA25BA">
      <w:pPr>
        <w:pStyle w:val="3"/>
      </w:pPr>
      <w:r w:rsidRPr="002E29E6">
        <w:rPr>
          <w:rFonts w:hint="eastAsia"/>
        </w:rPr>
        <w:t>1.3.1</w:t>
      </w:r>
      <w:r w:rsidRPr="002E29E6">
        <w:rPr>
          <w:rFonts w:hint="eastAsia"/>
        </w:rPr>
        <w:t>项目特点</w:t>
      </w:r>
    </w:p>
    <w:p w:rsidR="006C52FC" w:rsidRPr="002E29E6" w:rsidRDefault="00AA25BA">
      <w:pPr>
        <w:ind w:firstLine="480"/>
      </w:pPr>
      <w:r w:rsidRPr="002E29E6">
        <w:t>项目特点分析如下：</w:t>
      </w:r>
    </w:p>
    <w:p w:rsidR="006C52FC" w:rsidRPr="002E29E6" w:rsidRDefault="006C52FC">
      <w:pPr>
        <w:ind w:firstLine="480"/>
      </w:pPr>
    </w:p>
    <w:p w:rsidR="006C52FC" w:rsidRPr="002E29E6" w:rsidRDefault="006C52FC">
      <w:pPr>
        <w:ind w:firstLine="480"/>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AA25BA">
      <w:pPr>
        <w:pStyle w:val="3"/>
      </w:pPr>
      <w:r w:rsidRPr="002E29E6">
        <w:rPr>
          <w:rFonts w:hint="eastAsia"/>
        </w:rPr>
        <w:lastRenderedPageBreak/>
        <w:t>1.3.2</w:t>
      </w:r>
      <w:r w:rsidRPr="002E29E6">
        <w:rPr>
          <w:rFonts w:hint="eastAsia"/>
        </w:rPr>
        <w:t>项目建设必要性</w:t>
      </w:r>
    </w:p>
    <w:p w:rsidR="006C52FC" w:rsidRPr="002E29E6" w:rsidRDefault="00AA25BA">
      <w:pPr>
        <w:ind w:firstLineChars="200" w:firstLine="480"/>
      </w:pPr>
      <w:r w:rsidRPr="002E29E6">
        <w:rPr>
          <w:rFonts w:hint="eastAsia"/>
        </w:rPr>
        <w:t>长链尼龙除了具有普通尼龙的通用性能，如良好的力学性能、耐磨性、润滑性、耐溶剂性和成型加工性等外，还具备吸水率低、尺寸稳定性好、韧性和柔软性好、耐磨性能优异、电性能优异、改性条件好等特点。在许多应用中，长链尼龙比短链尼龙的综合性能更为优越，因而被广泛应用于机械、电子电器、汽车、信息、纺织、航空航天等领域，是尼龙材料重点发展方向。然而，目前国内长链尼龙还大量依赖进口。</w:t>
      </w:r>
    </w:p>
    <w:p w:rsidR="006C52FC" w:rsidRPr="002E29E6" w:rsidRDefault="00AA25BA">
      <w:pPr>
        <w:autoSpaceDE w:val="0"/>
        <w:autoSpaceDN w:val="0"/>
        <w:adjustRightInd w:val="0"/>
        <w:snapToGrid w:val="0"/>
        <w:jc w:val="left"/>
        <w:rPr>
          <w:kern w:val="0"/>
        </w:rPr>
      </w:pPr>
      <w:r w:rsidRPr="002E29E6">
        <w:rPr>
          <w:kern w:val="0"/>
        </w:rPr>
        <w:t>（</w:t>
      </w:r>
      <w:r w:rsidRPr="002E29E6">
        <w:rPr>
          <w:rFonts w:hint="eastAsia"/>
          <w:kern w:val="0"/>
        </w:rPr>
        <w:t>1</w:t>
      </w:r>
      <w:r w:rsidRPr="002E29E6">
        <w:rPr>
          <w:kern w:val="0"/>
        </w:rPr>
        <w:t>）</w:t>
      </w:r>
      <w:r w:rsidRPr="002E29E6">
        <w:rPr>
          <w:rFonts w:hint="eastAsia"/>
          <w:kern w:val="0"/>
        </w:rPr>
        <w:t>本</w:t>
      </w:r>
      <w:r w:rsidRPr="002E29E6">
        <w:rPr>
          <w:kern w:val="0"/>
        </w:rPr>
        <w:t>项目</w:t>
      </w:r>
      <w:r w:rsidRPr="002E29E6">
        <w:rPr>
          <w:rFonts w:hint="eastAsia"/>
          <w:kern w:val="0"/>
        </w:rPr>
        <w:t>建设</w:t>
      </w:r>
      <w:r w:rsidRPr="002E29E6">
        <w:rPr>
          <w:kern w:val="0"/>
        </w:rPr>
        <w:t>符合国家战略发展的需要</w:t>
      </w:r>
    </w:p>
    <w:p w:rsidR="006C52FC" w:rsidRPr="002E29E6" w:rsidRDefault="00AA25BA">
      <w:pPr>
        <w:adjustRightInd w:val="0"/>
        <w:snapToGrid w:val="0"/>
        <w:ind w:firstLineChars="200" w:firstLine="480"/>
        <w:rPr>
          <w:kern w:val="0"/>
        </w:rPr>
      </w:pPr>
      <w:r w:rsidRPr="002E29E6">
        <w:rPr>
          <w:kern w:val="0"/>
        </w:rPr>
        <w:t>长碳链尼龙是国家发展的关键战略材料。围绕高端装备制造业等重大需求，以耐高温、反渗透膜等高性能材料，高性能碳纤维、芳纶纤维等高性能纤维及复合材料等为重点，突破材料及器件的技术关和市场关，完善原辅料配套体系，提高材料成品率和性能稳定性，实现产业化和规模应用。</w:t>
      </w:r>
    </w:p>
    <w:p w:rsidR="006C52FC" w:rsidRPr="002E29E6" w:rsidRDefault="00AA25BA">
      <w:pPr>
        <w:autoSpaceDE w:val="0"/>
        <w:autoSpaceDN w:val="0"/>
        <w:adjustRightInd w:val="0"/>
        <w:snapToGrid w:val="0"/>
        <w:jc w:val="left"/>
        <w:rPr>
          <w:kern w:val="0"/>
        </w:rPr>
      </w:pPr>
      <w:r w:rsidRPr="002E29E6">
        <w:rPr>
          <w:kern w:val="0"/>
        </w:rPr>
        <w:t>（</w:t>
      </w:r>
      <w:r w:rsidRPr="002E29E6">
        <w:rPr>
          <w:rFonts w:hint="eastAsia"/>
          <w:kern w:val="0"/>
        </w:rPr>
        <w:t>2</w:t>
      </w:r>
      <w:r w:rsidRPr="002E29E6">
        <w:rPr>
          <w:kern w:val="0"/>
        </w:rPr>
        <w:t>）</w:t>
      </w:r>
      <w:r w:rsidRPr="002E29E6">
        <w:rPr>
          <w:rFonts w:hint="eastAsia"/>
          <w:kern w:val="0"/>
        </w:rPr>
        <w:t>本项目建设</w:t>
      </w:r>
      <w:r w:rsidRPr="002E29E6">
        <w:rPr>
          <w:kern w:val="0"/>
        </w:rPr>
        <w:t>符合《化工新材料</w:t>
      </w:r>
      <w:r w:rsidRPr="002E29E6">
        <w:rPr>
          <w:kern w:val="0"/>
        </w:rPr>
        <w:t>“</w:t>
      </w:r>
      <w:r w:rsidRPr="002E29E6">
        <w:rPr>
          <w:kern w:val="0"/>
        </w:rPr>
        <w:t>十四五</w:t>
      </w:r>
      <w:r w:rsidRPr="002E29E6">
        <w:rPr>
          <w:kern w:val="0"/>
        </w:rPr>
        <w:t>”</w:t>
      </w:r>
      <w:r w:rsidRPr="002E29E6">
        <w:rPr>
          <w:kern w:val="0"/>
        </w:rPr>
        <w:t>发展指南》</w:t>
      </w:r>
      <w:r w:rsidRPr="002E29E6">
        <w:rPr>
          <w:rFonts w:hint="eastAsia"/>
          <w:kern w:val="0"/>
        </w:rPr>
        <w:t>的要求</w:t>
      </w:r>
    </w:p>
    <w:p w:rsidR="006C52FC" w:rsidRPr="002E29E6" w:rsidRDefault="00AA25BA">
      <w:pPr>
        <w:adjustRightInd w:val="0"/>
        <w:snapToGrid w:val="0"/>
        <w:ind w:firstLineChars="200" w:firstLine="480"/>
        <w:rPr>
          <w:b/>
          <w:kern w:val="0"/>
        </w:rPr>
      </w:pPr>
      <w:r w:rsidRPr="002E29E6">
        <w:rPr>
          <w:kern w:val="0"/>
        </w:rPr>
        <w:t>化工新材料</w:t>
      </w:r>
      <w:r w:rsidRPr="002E29E6">
        <w:rPr>
          <w:kern w:val="0"/>
        </w:rPr>
        <w:t>“</w:t>
      </w:r>
      <w:r w:rsidRPr="002E29E6">
        <w:rPr>
          <w:kern w:val="0"/>
        </w:rPr>
        <w:t>十四五</w:t>
      </w:r>
      <w:r w:rsidRPr="002E29E6">
        <w:rPr>
          <w:kern w:val="0"/>
        </w:rPr>
        <w:t>”</w:t>
      </w:r>
      <w:r w:rsidRPr="002E29E6">
        <w:rPr>
          <w:kern w:val="0"/>
        </w:rPr>
        <w:t>发展目标：</w:t>
      </w:r>
      <w:r w:rsidRPr="002E29E6">
        <w:rPr>
          <w:kern w:val="0"/>
        </w:rPr>
        <w:t>“</w:t>
      </w:r>
      <w:r w:rsidRPr="002E29E6">
        <w:rPr>
          <w:kern w:val="0"/>
        </w:rPr>
        <w:t>十四五</w:t>
      </w:r>
      <w:r w:rsidRPr="002E29E6">
        <w:rPr>
          <w:kern w:val="0"/>
        </w:rPr>
        <w:t>”</w:t>
      </w:r>
      <w:r w:rsidRPr="002E29E6">
        <w:rPr>
          <w:kern w:val="0"/>
        </w:rPr>
        <w:t>期间化工新材料产业主营业务收入、固定资产投资保持较快增长，力争到</w:t>
      </w:r>
      <w:r w:rsidRPr="002E29E6">
        <w:rPr>
          <w:kern w:val="0"/>
        </w:rPr>
        <w:t>2025</w:t>
      </w:r>
      <w:r w:rsidRPr="002E29E6">
        <w:rPr>
          <w:kern w:val="0"/>
        </w:rPr>
        <w:t>年产业实现高端化和差异化，发展方式明显转变，经济运行质量显著提升。实现</w:t>
      </w:r>
      <w:r w:rsidRPr="002E29E6">
        <w:rPr>
          <w:kern w:val="0"/>
        </w:rPr>
        <w:t>50</w:t>
      </w:r>
      <w:r w:rsidRPr="002E29E6">
        <w:rPr>
          <w:kern w:val="0"/>
        </w:rPr>
        <w:t>个左右填补国内空白的高端应用领域化工新材料产业化。</w:t>
      </w:r>
      <w:r w:rsidRPr="002E29E6">
        <w:rPr>
          <w:b/>
          <w:kern w:val="0"/>
        </w:rPr>
        <w:t>重点发展、提升八大系列化工新材料，包括：工程塑料及特种塑料，聚氨酯材料。</w:t>
      </w:r>
    </w:p>
    <w:p w:rsidR="006C52FC" w:rsidRPr="002E29E6" w:rsidRDefault="00AA25BA">
      <w:pPr>
        <w:autoSpaceDE w:val="0"/>
        <w:autoSpaceDN w:val="0"/>
        <w:adjustRightInd w:val="0"/>
        <w:snapToGrid w:val="0"/>
        <w:jc w:val="left"/>
        <w:rPr>
          <w:kern w:val="0"/>
        </w:rPr>
      </w:pPr>
      <w:r w:rsidRPr="002E29E6">
        <w:rPr>
          <w:kern w:val="0"/>
        </w:rPr>
        <w:t>（</w:t>
      </w:r>
      <w:r w:rsidRPr="002E29E6">
        <w:rPr>
          <w:rFonts w:hint="eastAsia"/>
          <w:kern w:val="0"/>
        </w:rPr>
        <w:t>3</w:t>
      </w:r>
      <w:r w:rsidRPr="002E29E6">
        <w:rPr>
          <w:kern w:val="0"/>
        </w:rPr>
        <w:t>）国产材料进口替代空间巨大</w:t>
      </w:r>
    </w:p>
    <w:p w:rsidR="006C52FC" w:rsidRPr="002E29E6" w:rsidRDefault="00AA25BA">
      <w:pPr>
        <w:autoSpaceDE w:val="0"/>
        <w:autoSpaceDN w:val="0"/>
        <w:adjustRightInd w:val="0"/>
        <w:snapToGrid w:val="0"/>
        <w:jc w:val="left"/>
        <w:rPr>
          <w:kern w:val="0"/>
        </w:rPr>
      </w:pPr>
      <w:r w:rsidRPr="002E29E6">
        <w:rPr>
          <w:kern w:val="0"/>
        </w:rPr>
        <w:t>在当前中美贸易摩擦的背景下，终端制造企业都在加快高端材料国产化替代；未来在高端聚烯烃、工程塑料、高性能纤维和电子化学品等方面国产材料进口替代空间巨大。</w:t>
      </w:r>
    </w:p>
    <w:p w:rsidR="006C52FC" w:rsidRPr="002E29E6" w:rsidRDefault="00AA25BA">
      <w:pPr>
        <w:autoSpaceDE w:val="0"/>
        <w:autoSpaceDN w:val="0"/>
        <w:adjustRightInd w:val="0"/>
        <w:snapToGrid w:val="0"/>
        <w:jc w:val="left"/>
        <w:rPr>
          <w:kern w:val="0"/>
        </w:rPr>
      </w:pPr>
      <w:r w:rsidRPr="002E29E6">
        <w:rPr>
          <w:kern w:val="0"/>
        </w:rPr>
        <w:t>从国内需求上，下游用户对高端化工材料需求旺盛，为化工材料行业提供新的市场机遇：</w:t>
      </w:r>
    </w:p>
    <w:p w:rsidR="006C52FC" w:rsidRPr="002E29E6" w:rsidRDefault="00AA25BA">
      <w:pPr>
        <w:autoSpaceDE w:val="0"/>
        <w:autoSpaceDN w:val="0"/>
        <w:adjustRightInd w:val="0"/>
        <w:snapToGrid w:val="0"/>
        <w:jc w:val="left"/>
        <w:rPr>
          <w:kern w:val="0"/>
        </w:rPr>
      </w:pPr>
      <w:r w:rsidRPr="002E29E6">
        <w:rPr>
          <w:kern w:val="0"/>
        </w:rPr>
        <w:t>内驱动力方面：美西方的技术封锁，增强我国高水平科技自立自强的决心和能力，为化工新材料产业发展注入强劲动力。</w:t>
      </w:r>
    </w:p>
    <w:p w:rsidR="006C52FC" w:rsidRPr="002E29E6" w:rsidRDefault="00AA25BA">
      <w:pPr>
        <w:autoSpaceDE w:val="0"/>
        <w:autoSpaceDN w:val="0"/>
        <w:adjustRightInd w:val="0"/>
        <w:snapToGrid w:val="0"/>
        <w:jc w:val="left"/>
        <w:rPr>
          <w:kern w:val="0"/>
        </w:rPr>
      </w:pPr>
      <w:r w:rsidRPr="002E29E6">
        <w:rPr>
          <w:kern w:val="0"/>
        </w:rPr>
        <w:t>政策支持方面：政府高度重视科技创新，不断加大对科技行业的支持力度，为化工新材料产业发展提供有力政策保障。</w:t>
      </w:r>
    </w:p>
    <w:p w:rsidR="006C52FC" w:rsidRPr="002E29E6" w:rsidRDefault="00AA25BA">
      <w:pPr>
        <w:autoSpaceDE w:val="0"/>
        <w:autoSpaceDN w:val="0"/>
        <w:adjustRightInd w:val="0"/>
        <w:snapToGrid w:val="0"/>
        <w:jc w:val="left"/>
        <w:rPr>
          <w:kern w:val="0"/>
        </w:rPr>
      </w:pPr>
      <w:r w:rsidRPr="002E29E6">
        <w:rPr>
          <w:kern w:val="0"/>
        </w:rPr>
        <w:t>市场优势方面：庞大的市场和消费群体，下游用户的迫切需求，为化工新材料产业发展提供广阔空间和巨大潜力。</w:t>
      </w:r>
    </w:p>
    <w:p w:rsidR="006C52FC" w:rsidRPr="002E29E6" w:rsidRDefault="00AA25BA">
      <w:pPr>
        <w:adjustRightInd w:val="0"/>
        <w:snapToGrid w:val="0"/>
        <w:ind w:firstLineChars="200" w:firstLine="480"/>
        <w:rPr>
          <w:kern w:val="0"/>
        </w:rPr>
      </w:pPr>
      <w:r w:rsidRPr="002E29E6">
        <w:rPr>
          <w:kern w:val="0"/>
        </w:rPr>
        <w:t>科技合作方面：国内</w:t>
      </w:r>
      <w:r w:rsidRPr="002E29E6">
        <w:rPr>
          <w:kern w:val="0"/>
        </w:rPr>
        <w:t>“</w:t>
      </w:r>
      <w:r w:rsidRPr="002E29E6">
        <w:rPr>
          <w:kern w:val="0"/>
        </w:rPr>
        <w:t>产销研用</w:t>
      </w:r>
      <w:r w:rsidRPr="002E29E6">
        <w:rPr>
          <w:kern w:val="0"/>
        </w:rPr>
        <w:t>”</w:t>
      </w:r>
      <w:r w:rsidRPr="002E29E6">
        <w:rPr>
          <w:kern w:val="0"/>
        </w:rPr>
        <w:t>加速融合，国际科技交流合作持续深化，为化工新材料产业发展提供高效支撑。</w:t>
      </w:r>
    </w:p>
    <w:p w:rsidR="006C52FC" w:rsidRPr="002E29E6" w:rsidRDefault="00AA25BA">
      <w:pPr>
        <w:autoSpaceDE w:val="0"/>
        <w:autoSpaceDN w:val="0"/>
        <w:adjustRightInd w:val="0"/>
        <w:snapToGrid w:val="0"/>
        <w:jc w:val="left"/>
        <w:rPr>
          <w:kern w:val="0"/>
        </w:rPr>
      </w:pPr>
      <w:r w:rsidRPr="002E29E6">
        <w:rPr>
          <w:kern w:val="0"/>
        </w:rPr>
        <w:t>（</w:t>
      </w:r>
      <w:r w:rsidRPr="002E29E6">
        <w:rPr>
          <w:rFonts w:hint="eastAsia"/>
          <w:kern w:val="0"/>
        </w:rPr>
        <w:t>4</w:t>
      </w:r>
      <w:r w:rsidRPr="002E29E6">
        <w:rPr>
          <w:kern w:val="0"/>
        </w:rPr>
        <w:t>）</w:t>
      </w:r>
      <w:r w:rsidRPr="002E29E6">
        <w:rPr>
          <w:rFonts w:hint="eastAsia"/>
          <w:kern w:val="0"/>
        </w:rPr>
        <w:t>本</w:t>
      </w:r>
      <w:r w:rsidRPr="002E29E6">
        <w:rPr>
          <w:kern w:val="0"/>
        </w:rPr>
        <w:t>项目</w:t>
      </w:r>
      <w:r w:rsidRPr="002E29E6">
        <w:rPr>
          <w:rFonts w:hint="eastAsia"/>
          <w:kern w:val="0"/>
        </w:rPr>
        <w:t>建设</w:t>
      </w:r>
      <w:r w:rsidRPr="002E29E6">
        <w:rPr>
          <w:kern w:val="0"/>
        </w:rPr>
        <w:t>符合布局尖端材料、大宗材料高端化、基础材料低成本化的需要</w:t>
      </w:r>
    </w:p>
    <w:p w:rsidR="006C52FC" w:rsidRPr="002E29E6" w:rsidRDefault="00AA25BA">
      <w:pPr>
        <w:adjustRightInd w:val="0"/>
        <w:snapToGrid w:val="0"/>
        <w:ind w:firstLineChars="200" w:firstLine="480"/>
        <w:rPr>
          <w:kern w:val="0"/>
        </w:rPr>
      </w:pPr>
      <w:r w:rsidRPr="002E29E6">
        <w:rPr>
          <w:kern w:val="0"/>
        </w:rPr>
        <w:lastRenderedPageBreak/>
        <w:t>坚持</w:t>
      </w:r>
      <w:r w:rsidRPr="002E29E6">
        <w:rPr>
          <w:kern w:val="0"/>
        </w:rPr>
        <w:t>“</w:t>
      </w:r>
      <w:r w:rsidRPr="002E29E6">
        <w:rPr>
          <w:kern w:val="0"/>
        </w:rPr>
        <w:t>四个面向</w:t>
      </w:r>
      <w:r w:rsidRPr="002E29E6">
        <w:rPr>
          <w:kern w:val="0"/>
        </w:rPr>
        <w:t>”</w:t>
      </w:r>
      <w:r w:rsidRPr="002E29E6">
        <w:rPr>
          <w:kern w:val="0"/>
        </w:rPr>
        <w:t>，关注国家重大战略需求，做国家急需的、具有战略意义的特种尖端材料。从经济发展主战场中提炼出核心关键问题，强化以问题</w:t>
      </w:r>
      <w:r w:rsidRPr="002E29E6">
        <w:rPr>
          <w:kern w:val="0"/>
        </w:rPr>
        <w:t>/</w:t>
      </w:r>
      <w:r w:rsidRPr="002E29E6">
        <w:rPr>
          <w:kern w:val="0"/>
        </w:rPr>
        <w:t>目标</w:t>
      </w:r>
      <w:r w:rsidRPr="002E29E6">
        <w:rPr>
          <w:kern w:val="0"/>
        </w:rPr>
        <w:t>/</w:t>
      </w:r>
      <w:r w:rsidRPr="002E29E6">
        <w:rPr>
          <w:kern w:val="0"/>
        </w:rPr>
        <w:t>结果为导向的材料基础研究和应用开发，做大宗材料的高端化，通过技术创新，实现基础材料的低成本化。</w:t>
      </w:r>
    </w:p>
    <w:p w:rsidR="006C52FC" w:rsidRPr="002E29E6" w:rsidRDefault="00AA25BA">
      <w:pPr>
        <w:autoSpaceDE w:val="0"/>
        <w:autoSpaceDN w:val="0"/>
        <w:adjustRightInd w:val="0"/>
        <w:snapToGrid w:val="0"/>
        <w:jc w:val="left"/>
        <w:rPr>
          <w:kern w:val="0"/>
        </w:rPr>
      </w:pPr>
      <w:r w:rsidRPr="002E29E6">
        <w:rPr>
          <w:kern w:val="0"/>
        </w:rPr>
        <w:t>（</w:t>
      </w:r>
      <w:r w:rsidRPr="002E29E6">
        <w:rPr>
          <w:rFonts w:hint="eastAsia"/>
          <w:kern w:val="0"/>
        </w:rPr>
        <w:t>5</w:t>
      </w:r>
      <w:r w:rsidRPr="002E29E6">
        <w:rPr>
          <w:kern w:val="0"/>
        </w:rPr>
        <w:t>）</w:t>
      </w:r>
      <w:r w:rsidRPr="002E29E6">
        <w:rPr>
          <w:rFonts w:hint="eastAsia"/>
          <w:kern w:val="0"/>
        </w:rPr>
        <w:t>本</w:t>
      </w:r>
      <w:r w:rsidRPr="002E29E6">
        <w:rPr>
          <w:kern w:val="0"/>
        </w:rPr>
        <w:t>项目</w:t>
      </w:r>
      <w:r w:rsidRPr="002E29E6">
        <w:rPr>
          <w:rFonts w:hint="eastAsia"/>
          <w:kern w:val="0"/>
        </w:rPr>
        <w:t>建设</w:t>
      </w:r>
      <w:r w:rsidRPr="002E29E6">
        <w:rPr>
          <w:kern w:val="0"/>
        </w:rPr>
        <w:t>符合中国石化在化工新材料领域技术发展方向</w:t>
      </w:r>
    </w:p>
    <w:p w:rsidR="006C52FC" w:rsidRPr="002E29E6" w:rsidRDefault="00AA25BA">
      <w:pPr>
        <w:autoSpaceDE w:val="0"/>
        <w:autoSpaceDN w:val="0"/>
        <w:adjustRightInd w:val="0"/>
        <w:snapToGrid w:val="0"/>
        <w:jc w:val="left"/>
        <w:rPr>
          <w:kern w:val="0"/>
        </w:rPr>
      </w:pPr>
      <w:r w:rsidRPr="002E29E6">
        <w:rPr>
          <w:rFonts w:hint="eastAsia"/>
          <w:kern w:val="0"/>
        </w:rPr>
        <w:t>本项目的建设符合</w:t>
      </w:r>
      <w:r w:rsidRPr="002E29E6">
        <w:rPr>
          <w:kern w:val="0"/>
        </w:rPr>
        <w:t>中石化在工程塑料方面</w:t>
      </w:r>
      <w:r w:rsidRPr="002E29E6">
        <w:rPr>
          <w:rFonts w:hint="eastAsia"/>
          <w:kern w:val="0"/>
        </w:rPr>
        <w:t>的战略布局，</w:t>
      </w:r>
      <w:r w:rsidRPr="002E29E6">
        <w:rPr>
          <w:kern w:val="0"/>
        </w:rPr>
        <w:t>要重点突破尼龙、聚碳酸酯（</w:t>
      </w:r>
      <w:r w:rsidRPr="002E29E6">
        <w:rPr>
          <w:kern w:val="0"/>
        </w:rPr>
        <w:t>PC</w:t>
      </w:r>
      <w:r w:rsidRPr="002E29E6">
        <w:rPr>
          <w:kern w:val="0"/>
        </w:rPr>
        <w:t>）、聚酰亚胺</w:t>
      </w:r>
      <w:r w:rsidRPr="002E29E6">
        <w:rPr>
          <w:kern w:val="0"/>
        </w:rPr>
        <w:t>(PI)</w:t>
      </w:r>
      <w:r w:rsidRPr="002E29E6">
        <w:rPr>
          <w:kern w:val="0"/>
        </w:rPr>
        <w:t>等关键技术，部分产品形成自主知识产权的工业生产线和产业基地。</w:t>
      </w:r>
    </w:p>
    <w:p w:rsidR="006C52FC" w:rsidRPr="002E29E6" w:rsidRDefault="00AA25BA">
      <w:pPr>
        <w:pStyle w:val="2"/>
      </w:pPr>
      <w:bookmarkStart w:id="17" w:name="_Toc214981266"/>
      <w:r w:rsidRPr="002E29E6">
        <w:t>1.4</w:t>
      </w:r>
      <w:r w:rsidRPr="002E29E6">
        <w:t>分析判定相关情况</w:t>
      </w:r>
      <w:bookmarkEnd w:id="2"/>
      <w:bookmarkEnd w:id="17"/>
    </w:p>
    <w:p w:rsidR="006C52FC" w:rsidRPr="002E29E6" w:rsidRDefault="00AA25BA">
      <w:pPr>
        <w:pStyle w:val="3"/>
      </w:pPr>
      <w:r w:rsidRPr="002E29E6">
        <w:rPr>
          <w:rFonts w:hint="eastAsia"/>
        </w:rPr>
        <w:t>1.4.1</w:t>
      </w:r>
      <w:r w:rsidRPr="002E29E6">
        <w:rPr>
          <w:rFonts w:hint="eastAsia"/>
        </w:rPr>
        <w:t>政策相符性</w:t>
      </w:r>
    </w:p>
    <w:p w:rsidR="006C52FC" w:rsidRPr="002E29E6" w:rsidRDefault="00AA25BA">
      <w:pPr>
        <w:pStyle w:val="4"/>
      </w:pPr>
      <w:r w:rsidRPr="002E29E6">
        <w:t>1.4.1.1</w:t>
      </w:r>
      <w:r w:rsidRPr="002E29E6">
        <w:rPr>
          <w:rFonts w:hAnsi="宋体"/>
        </w:rPr>
        <w:t>产业政策相符性</w:t>
      </w:r>
    </w:p>
    <w:p w:rsidR="006C52FC" w:rsidRPr="002E29E6" w:rsidRDefault="00AA25BA">
      <w:pPr>
        <w:snapToGrid w:val="0"/>
        <w:ind w:firstLineChars="200" w:firstLine="480"/>
      </w:pPr>
      <w:r w:rsidRPr="002E29E6">
        <w:t>本项目与国家、地方产业政策相符性分析分别见表</w:t>
      </w:r>
      <w:r w:rsidRPr="002E29E6">
        <w:t>1.4.1-1</w:t>
      </w:r>
      <w:r w:rsidRPr="002E29E6">
        <w:t>。</w:t>
      </w:r>
    </w:p>
    <w:p w:rsidR="006C52FC" w:rsidRPr="002E29E6" w:rsidRDefault="00AA25BA">
      <w:pPr>
        <w:adjustRightInd w:val="0"/>
        <w:snapToGrid w:val="0"/>
        <w:spacing w:line="240" w:lineRule="auto"/>
        <w:jc w:val="center"/>
        <w:rPr>
          <w:b/>
          <w:bCs/>
          <w:lang w:val="zh-CN"/>
        </w:rPr>
      </w:pPr>
      <w:r w:rsidRPr="002E29E6">
        <w:rPr>
          <w:b/>
          <w:bCs/>
          <w:lang w:val="zh-CN"/>
        </w:rPr>
        <w:t>表</w:t>
      </w:r>
      <w:r w:rsidRPr="002E29E6">
        <w:rPr>
          <w:b/>
          <w:bCs/>
          <w:lang w:val="zh-CN"/>
        </w:rPr>
        <w:t>1.4</w:t>
      </w:r>
      <w:r w:rsidRPr="002E29E6">
        <w:rPr>
          <w:b/>
          <w:bCs/>
        </w:rPr>
        <w:t>.1</w:t>
      </w:r>
      <w:r w:rsidRPr="002E29E6">
        <w:rPr>
          <w:b/>
          <w:bCs/>
          <w:lang w:val="zh-CN"/>
        </w:rPr>
        <w:t>-</w:t>
      </w:r>
      <w:r w:rsidRPr="002E29E6">
        <w:rPr>
          <w:b/>
          <w:bCs/>
        </w:rPr>
        <w:t>1</w:t>
      </w:r>
      <w:r w:rsidRPr="002E29E6">
        <w:rPr>
          <w:b/>
          <w:bCs/>
          <w:lang w:val="zh-CN"/>
        </w:rPr>
        <w:t>本项目与产业政策相符性分析一览表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536"/>
        <w:gridCol w:w="3009"/>
        <w:gridCol w:w="5386"/>
        <w:gridCol w:w="708"/>
      </w:tblGrid>
      <w:tr w:rsidR="006C52FC" w:rsidRPr="002E29E6">
        <w:trPr>
          <w:trHeight w:val="340"/>
          <w:jc w:val="center"/>
        </w:trPr>
        <w:tc>
          <w:tcPr>
            <w:tcW w:w="278"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序号</w:t>
            </w:r>
          </w:p>
        </w:tc>
        <w:tc>
          <w:tcPr>
            <w:tcW w:w="1561"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文件</w:t>
            </w:r>
          </w:p>
        </w:tc>
        <w:tc>
          <w:tcPr>
            <w:tcW w:w="2794"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本项目</w:t>
            </w:r>
          </w:p>
        </w:tc>
        <w:tc>
          <w:tcPr>
            <w:tcW w:w="367" w:type="pct"/>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相符性</w:t>
            </w:r>
          </w:p>
        </w:tc>
      </w:tr>
      <w:tr w:rsidR="006C52FC" w:rsidRPr="002E29E6">
        <w:trPr>
          <w:trHeight w:val="340"/>
          <w:jc w:val="center"/>
        </w:trPr>
        <w:tc>
          <w:tcPr>
            <w:tcW w:w="278" w:type="pct"/>
            <w:shd w:val="clear" w:color="auto" w:fill="auto"/>
            <w:vAlign w:val="center"/>
          </w:tcPr>
          <w:p w:rsidR="006C52FC" w:rsidRPr="002E29E6" w:rsidRDefault="00AA25BA">
            <w:pPr>
              <w:adjustRightInd w:val="0"/>
              <w:snapToGrid w:val="0"/>
              <w:spacing w:line="240" w:lineRule="auto"/>
              <w:jc w:val="center"/>
              <w:rPr>
                <w:bCs/>
                <w:sz w:val="21"/>
                <w:szCs w:val="21"/>
              </w:rPr>
            </w:pPr>
            <w:r w:rsidRPr="002E29E6">
              <w:rPr>
                <w:bCs/>
                <w:sz w:val="21"/>
                <w:szCs w:val="21"/>
              </w:rPr>
              <w:t>1</w:t>
            </w:r>
          </w:p>
        </w:tc>
        <w:tc>
          <w:tcPr>
            <w:tcW w:w="1561"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sz w:val="21"/>
                <w:szCs w:val="21"/>
              </w:rPr>
              <w:t>《产业结构调整指导目录（</w:t>
            </w:r>
            <w:r w:rsidRPr="002E29E6">
              <w:rPr>
                <w:sz w:val="21"/>
                <w:szCs w:val="21"/>
              </w:rPr>
              <w:t>2024</w:t>
            </w:r>
            <w:r w:rsidRPr="002E29E6">
              <w:rPr>
                <w:rFonts w:hAnsi="宋体"/>
                <w:sz w:val="21"/>
                <w:szCs w:val="21"/>
              </w:rPr>
              <w:t>年本）》</w:t>
            </w:r>
          </w:p>
        </w:tc>
        <w:tc>
          <w:tcPr>
            <w:tcW w:w="2794" w:type="pct"/>
            <w:shd w:val="clear" w:color="auto" w:fill="auto"/>
            <w:vAlign w:val="center"/>
          </w:tcPr>
          <w:p w:rsidR="006C52FC" w:rsidRPr="002E29E6" w:rsidRDefault="00AA25BA">
            <w:pPr>
              <w:pStyle w:val="G"/>
              <w:spacing w:line="240" w:lineRule="auto"/>
              <w:rPr>
                <w:rFonts w:hAnsi="Times New Roman"/>
                <w:sz w:val="21"/>
                <w:szCs w:val="21"/>
              </w:rPr>
            </w:pPr>
            <w:r w:rsidRPr="002E29E6">
              <w:rPr>
                <w:sz w:val="21"/>
                <w:szCs w:val="21"/>
              </w:rPr>
              <w:t>本项目属于</w:t>
            </w:r>
            <w:r w:rsidRPr="002E29E6">
              <w:rPr>
                <w:rFonts w:hAnsi="Times New Roman"/>
                <w:sz w:val="21"/>
                <w:szCs w:val="21"/>
              </w:rPr>
              <w:t xml:space="preserve"> “</w:t>
            </w:r>
            <w:r w:rsidRPr="002E29E6">
              <w:rPr>
                <w:sz w:val="21"/>
                <w:szCs w:val="21"/>
              </w:rPr>
              <w:t>鼓励类</w:t>
            </w:r>
            <w:r w:rsidRPr="002E29E6">
              <w:rPr>
                <w:rFonts w:hAnsi="Times New Roman"/>
                <w:sz w:val="21"/>
                <w:szCs w:val="21"/>
              </w:rPr>
              <w:t>” “</w:t>
            </w:r>
            <w:r w:rsidRPr="002E29E6">
              <w:rPr>
                <w:sz w:val="21"/>
                <w:szCs w:val="21"/>
              </w:rPr>
              <w:t>十一石化化工、</w:t>
            </w:r>
            <w:r w:rsidRPr="002E29E6">
              <w:rPr>
                <w:rFonts w:hAnsi="Times New Roman"/>
                <w:sz w:val="21"/>
                <w:szCs w:val="21"/>
              </w:rPr>
              <w:t>5.</w:t>
            </w:r>
            <w:r w:rsidRPr="002E29E6">
              <w:rPr>
                <w:sz w:val="21"/>
                <w:szCs w:val="21"/>
              </w:rPr>
              <w:t>树脂：长碳链尼龙、耐高温尼龙等新型聚酰胺开发与生产</w:t>
            </w:r>
            <w:r w:rsidRPr="002E29E6">
              <w:rPr>
                <w:rFonts w:hAnsi="Times New Roman"/>
                <w:sz w:val="21"/>
                <w:szCs w:val="21"/>
              </w:rPr>
              <w:t>”</w:t>
            </w:r>
            <w:r w:rsidRPr="002E29E6">
              <w:rPr>
                <w:sz w:val="21"/>
                <w:szCs w:val="21"/>
              </w:rPr>
              <w:t>，符合国家相关产业政策。</w:t>
            </w:r>
          </w:p>
        </w:tc>
        <w:tc>
          <w:tcPr>
            <w:tcW w:w="367" w:type="pct"/>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相符</w:t>
            </w:r>
          </w:p>
        </w:tc>
      </w:tr>
      <w:tr w:rsidR="006C52FC" w:rsidRPr="002E29E6">
        <w:trPr>
          <w:trHeight w:val="340"/>
          <w:jc w:val="center"/>
        </w:trPr>
        <w:tc>
          <w:tcPr>
            <w:tcW w:w="278" w:type="pct"/>
            <w:shd w:val="clear" w:color="auto" w:fill="auto"/>
            <w:vAlign w:val="center"/>
          </w:tcPr>
          <w:p w:rsidR="006C52FC" w:rsidRPr="002E29E6" w:rsidRDefault="00AA25BA">
            <w:pPr>
              <w:adjustRightInd w:val="0"/>
              <w:snapToGrid w:val="0"/>
              <w:spacing w:line="240" w:lineRule="auto"/>
              <w:jc w:val="center"/>
              <w:rPr>
                <w:bCs/>
                <w:sz w:val="21"/>
                <w:szCs w:val="21"/>
              </w:rPr>
            </w:pPr>
            <w:r w:rsidRPr="002E29E6">
              <w:rPr>
                <w:bCs/>
                <w:sz w:val="21"/>
                <w:szCs w:val="21"/>
              </w:rPr>
              <w:t>2</w:t>
            </w:r>
          </w:p>
        </w:tc>
        <w:tc>
          <w:tcPr>
            <w:tcW w:w="1561"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sz w:val="21"/>
                <w:szCs w:val="21"/>
              </w:rPr>
              <w:t>《自然资源要素支撑产业高质量发展指导目录（</w:t>
            </w:r>
            <w:r w:rsidRPr="002E29E6">
              <w:rPr>
                <w:sz w:val="21"/>
                <w:szCs w:val="21"/>
              </w:rPr>
              <w:t>2024</w:t>
            </w:r>
            <w:r w:rsidRPr="002E29E6">
              <w:rPr>
                <w:rFonts w:hAnsi="宋体"/>
                <w:sz w:val="21"/>
                <w:szCs w:val="21"/>
              </w:rPr>
              <w:t>年本）》</w:t>
            </w:r>
          </w:p>
        </w:tc>
        <w:tc>
          <w:tcPr>
            <w:tcW w:w="2794" w:type="pct"/>
            <w:shd w:val="clear" w:color="auto" w:fill="auto"/>
            <w:vAlign w:val="center"/>
          </w:tcPr>
          <w:p w:rsidR="006C52FC" w:rsidRPr="002E29E6" w:rsidRDefault="00AA25BA" w:rsidP="002F6587">
            <w:pPr>
              <w:adjustRightInd w:val="0"/>
              <w:snapToGrid w:val="0"/>
              <w:spacing w:line="240" w:lineRule="auto"/>
              <w:jc w:val="center"/>
              <w:rPr>
                <w:sz w:val="21"/>
                <w:szCs w:val="21"/>
              </w:rPr>
            </w:pPr>
            <w:r w:rsidRPr="002E29E6">
              <w:rPr>
                <w:rFonts w:hAnsi="宋体"/>
                <w:sz w:val="21"/>
                <w:szCs w:val="21"/>
              </w:rPr>
              <w:t>本项目为</w:t>
            </w:r>
            <w:r w:rsidR="002F6587" w:rsidRPr="002E29E6">
              <w:rPr>
                <w:rFonts w:hAnsi="宋体" w:hint="eastAsia"/>
                <w:sz w:val="21"/>
                <w:szCs w:val="21"/>
              </w:rPr>
              <w:t>扩建</w:t>
            </w:r>
            <w:r w:rsidRPr="002E29E6">
              <w:rPr>
                <w:rFonts w:hAnsi="宋体"/>
                <w:sz w:val="21"/>
                <w:szCs w:val="21"/>
              </w:rPr>
              <w:t>项目，拟在厂区外</w:t>
            </w:r>
            <w:r w:rsidRPr="002E29E6">
              <w:rPr>
                <w:sz w:val="21"/>
                <w:szCs w:val="21"/>
              </w:rPr>
              <w:t>东</w:t>
            </w:r>
            <w:r w:rsidRPr="002E29E6">
              <w:rPr>
                <w:rFonts w:hint="eastAsia"/>
                <w:sz w:val="21"/>
                <w:szCs w:val="21"/>
              </w:rPr>
              <w:t>南</w:t>
            </w:r>
            <w:r w:rsidRPr="002E29E6">
              <w:rPr>
                <w:rFonts w:hAnsi="宋体"/>
                <w:sz w:val="21"/>
                <w:szCs w:val="21"/>
              </w:rPr>
              <w:t>侧新增用地建设本项目，此地块为园区为扬子石化的预留用地，且此用地紧邻扬子石化的火炬路及</w:t>
            </w:r>
            <w:r w:rsidRPr="002E29E6">
              <w:rPr>
                <w:sz w:val="21"/>
                <w:szCs w:val="21"/>
              </w:rPr>
              <w:t>EVA</w:t>
            </w:r>
            <w:r w:rsidRPr="002E29E6">
              <w:rPr>
                <w:rFonts w:hAnsi="宋体"/>
                <w:sz w:val="21"/>
                <w:szCs w:val="21"/>
              </w:rPr>
              <w:t>装置、煤气化装置，便于与扬子厂内设施连接。用地性质为工业用地，目前为空地，不属于《自然资源要素支撑产业高质量发展指导目录（</w:t>
            </w:r>
            <w:r w:rsidRPr="002E29E6">
              <w:rPr>
                <w:sz w:val="21"/>
                <w:szCs w:val="21"/>
              </w:rPr>
              <w:t>2024</w:t>
            </w:r>
            <w:r w:rsidRPr="002E29E6">
              <w:rPr>
                <w:rFonts w:hAnsi="宋体"/>
                <w:sz w:val="21"/>
                <w:szCs w:val="21"/>
              </w:rPr>
              <w:t>年本）》中的限制和禁止类项目</w:t>
            </w:r>
          </w:p>
        </w:tc>
        <w:tc>
          <w:tcPr>
            <w:tcW w:w="367" w:type="pct"/>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相符</w:t>
            </w:r>
          </w:p>
        </w:tc>
      </w:tr>
      <w:tr w:rsidR="006C52FC" w:rsidRPr="002E29E6">
        <w:trPr>
          <w:trHeight w:val="340"/>
          <w:jc w:val="center"/>
        </w:trPr>
        <w:tc>
          <w:tcPr>
            <w:tcW w:w="278" w:type="pct"/>
            <w:shd w:val="clear" w:color="auto" w:fill="auto"/>
            <w:vAlign w:val="center"/>
          </w:tcPr>
          <w:p w:rsidR="006C52FC" w:rsidRPr="002E29E6" w:rsidRDefault="00AA25BA">
            <w:pPr>
              <w:adjustRightInd w:val="0"/>
              <w:snapToGrid w:val="0"/>
              <w:spacing w:line="240" w:lineRule="auto"/>
              <w:jc w:val="center"/>
              <w:rPr>
                <w:bCs/>
                <w:sz w:val="21"/>
                <w:szCs w:val="21"/>
              </w:rPr>
            </w:pPr>
            <w:r w:rsidRPr="002E29E6">
              <w:rPr>
                <w:bCs/>
                <w:sz w:val="21"/>
                <w:szCs w:val="21"/>
              </w:rPr>
              <w:t>3</w:t>
            </w:r>
          </w:p>
        </w:tc>
        <w:tc>
          <w:tcPr>
            <w:tcW w:w="1561"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sz w:val="21"/>
                <w:szCs w:val="21"/>
              </w:rPr>
              <w:t>《国家污染防治技术指导目录（</w:t>
            </w:r>
            <w:r w:rsidRPr="002E29E6">
              <w:rPr>
                <w:sz w:val="21"/>
                <w:szCs w:val="21"/>
              </w:rPr>
              <w:t>2024</w:t>
            </w:r>
            <w:r w:rsidRPr="002E29E6">
              <w:rPr>
                <w:rFonts w:hAnsi="宋体"/>
                <w:sz w:val="21"/>
                <w:szCs w:val="21"/>
              </w:rPr>
              <w:t>年）》</w:t>
            </w:r>
          </w:p>
        </w:tc>
        <w:tc>
          <w:tcPr>
            <w:tcW w:w="2794" w:type="pct"/>
            <w:shd w:val="clear" w:color="auto" w:fill="auto"/>
            <w:vAlign w:val="center"/>
          </w:tcPr>
          <w:p w:rsidR="006C52FC" w:rsidRPr="002E29E6" w:rsidRDefault="00AA25BA">
            <w:pPr>
              <w:pStyle w:val="G"/>
              <w:spacing w:line="240" w:lineRule="auto"/>
              <w:rPr>
                <w:rFonts w:hAnsi="Times New Roman"/>
                <w:sz w:val="21"/>
                <w:szCs w:val="21"/>
              </w:rPr>
            </w:pPr>
            <w:r w:rsidRPr="002E29E6">
              <w:rPr>
                <w:sz w:val="21"/>
                <w:szCs w:val="21"/>
              </w:rPr>
              <w:t>本项目</w:t>
            </w:r>
            <w:r w:rsidRPr="002E29E6">
              <w:rPr>
                <w:rFonts w:hAnsi="Times New Roman"/>
                <w:sz w:val="21"/>
                <w:szCs w:val="21"/>
              </w:rPr>
              <w:t>YDA</w:t>
            </w:r>
            <w:r w:rsidRPr="002E29E6">
              <w:rPr>
                <w:sz w:val="21"/>
                <w:szCs w:val="21"/>
              </w:rPr>
              <w:t>装置废水经扬子水厂现有净二装置</w:t>
            </w:r>
            <w:r w:rsidRPr="002E29E6">
              <w:rPr>
                <w:rFonts w:hAnsi="Times New Roman"/>
                <w:sz w:val="21"/>
                <w:szCs w:val="21"/>
              </w:rPr>
              <w:t>+</w:t>
            </w:r>
            <w:r w:rsidRPr="002E29E6">
              <w:rPr>
                <w:sz w:val="21"/>
                <w:szCs w:val="21"/>
              </w:rPr>
              <w:t>净一装置处理；下游聚合装置废水</w:t>
            </w:r>
            <w:r w:rsidRPr="002E29E6">
              <w:rPr>
                <w:rFonts w:hint="eastAsia"/>
                <w:sz w:val="21"/>
                <w:szCs w:val="21"/>
              </w:rPr>
              <w:t>及公用工程废水</w:t>
            </w:r>
            <w:r w:rsidRPr="002E29E6">
              <w:rPr>
                <w:sz w:val="21"/>
                <w:szCs w:val="21"/>
              </w:rPr>
              <w:t>经扬子水厂现有净一装置处理；项目废水经处理后全部回用，不外排，不新增废水污染物排放；废气主要为工艺废气、储罐呼吸废气、导热油炉废气等，分别经废气处理装置处理后均可达标排放，废气排放量较小，对区域环境影响较小。不属于《国家污染防治技术指导目录（</w:t>
            </w:r>
            <w:r w:rsidRPr="002E29E6">
              <w:rPr>
                <w:rFonts w:hAnsi="Times New Roman"/>
                <w:sz w:val="21"/>
                <w:szCs w:val="21"/>
              </w:rPr>
              <w:t>2024</w:t>
            </w:r>
            <w:r w:rsidRPr="002E29E6">
              <w:rPr>
                <w:sz w:val="21"/>
                <w:szCs w:val="21"/>
              </w:rPr>
              <w:t>年）》中的鼓励类、限制类、淘汰类，属允许类。</w:t>
            </w:r>
          </w:p>
        </w:tc>
        <w:tc>
          <w:tcPr>
            <w:tcW w:w="367" w:type="pct"/>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相符</w:t>
            </w:r>
          </w:p>
        </w:tc>
      </w:tr>
      <w:tr w:rsidR="006C52FC" w:rsidRPr="002E29E6">
        <w:trPr>
          <w:trHeight w:val="340"/>
          <w:jc w:val="center"/>
        </w:trPr>
        <w:tc>
          <w:tcPr>
            <w:tcW w:w="278" w:type="pct"/>
            <w:vMerge w:val="restart"/>
            <w:shd w:val="clear" w:color="auto" w:fill="auto"/>
            <w:vAlign w:val="center"/>
          </w:tcPr>
          <w:p w:rsidR="006C52FC" w:rsidRPr="002E29E6" w:rsidRDefault="00AA25BA">
            <w:pPr>
              <w:adjustRightInd w:val="0"/>
              <w:snapToGrid w:val="0"/>
              <w:spacing w:line="240" w:lineRule="auto"/>
              <w:jc w:val="center"/>
              <w:rPr>
                <w:bCs/>
                <w:sz w:val="21"/>
                <w:szCs w:val="21"/>
              </w:rPr>
            </w:pPr>
            <w:r w:rsidRPr="002E29E6">
              <w:rPr>
                <w:bCs/>
                <w:sz w:val="21"/>
                <w:szCs w:val="21"/>
              </w:rPr>
              <w:t>4</w:t>
            </w:r>
          </w:p>
        </w:tc>
        <w:tc>
          <w:tcPr>
            <w:tcW w:w="1561"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sz w:val="21"/>
                <w:szCs w:val="21"/>
              </w:rPr>
              <w:t>《江苏省产业结构调整限制、淘汰和禁止目录》（苏办发〔</w:t>
            </w:r>
            <w:r w:rsidRPr="002E29E6">
              <w:rPr>
                <w:sz w:val="21"/>
                <w:szCs w:val="21"/>
              </w:rPr>
              <w:t>2018</w:t>
            </w:r>
            <w:r w:rsidRPr="002E29E6">
              <w:rPr>
                <w:rFonts w:hAnsi="宋体"/>
                <w:sz w:val="21"/>
                <w:szCs w:val="21"/>
              </w:rPr>
              <w:t>〕</w:t>
            </w:r>
            <w:r w:rsidRPr="002E29E6">
              <w:rPr>
                <w:sz w:val="21"/>
                <w:szCs w:val="21"/>
              </w:rPr>
              <w:t>32</w:t>
            </w:r>
            <w:r w:rsidRPr="002E29E6">
              <w:rPr>
                <w:rFonts w:hAnsi="宋体"/>
                <w:sz w:val="21"/>
                <w:szCs w:val="21"/>
              </w:rPr>
              <w:t>号）</w:t>
            </w:r>
          </w:p>
        </w:tc>
        <w:tc>
          <w:tcPr>
            <w:tcW w:w="2794" w:type="pct"/>
            <w:vMerge w:val="restart"/>
            <w:shd w:val="clear" w:color="auto" w:fill="auto"/>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本项目为</w:t>
            </w:r>
            <w:r w:rsidR="002F6587" w:rsidRPr="002E29E6">
              <w:rPr>
                <w:rFonts w:hAnsi="宋体" w:hint="eastAsia"/>
                <w:sz w:val="21"/>
                <w:szCs w:val="21"/>
              </w:rPr>
              <w:t>扩建</w:t>
            </w:r>
            <w:r w:rsidRPr="002E29E6">
              <w:rPr>
                <w:rFonts w:hAnsi="宋体"/>
                <w:bCs/>
                <w:sz w:val="21"/>
                <w:szCs w:val="21"/>
              </w:rPr>
              <w:t>项目，</w:t>
            </w:r>
            <w:r w:rsidRPr="002E29E6">
              <w:rPr>
                <w:rFonts w:hAnsi="宋体"/>
                <w:kern w:val="0"/>
                <w:sz w:val="21"/>
                <w:szCs w:val="21"/>
              </w:rPr>
              <w:t>不在限制、淘汰和禁止类项目范围内，属于允许类，符合</w:t>
            </w:r>
            <w:r w:rsidRPr="002E29E6">
              <w:rPr>
                <w:rFonts w:hAnsi="宋体"/>
                <w:sz w:val="21"/>
                <w:szCs w:val="21"/>
              </w:rPr>
              <w:t>江苏省、南京市及南京江北新材料科技园</w:t>
            </w:r>
            <w:r w:rsidRPr="002E29E6">
              <w:rPr>
                <w:rFonts w:hAnsi="宋体"/>
                <w:kern w:val="0"/>
                <w:sz w:val="21"/>
                <w:szCs w:val="21"/>
              </w:rPr>
              <w:t>产业政策要求。</w:t>
            </w:r>
          </w:p>
        </w:tc>
        <w:tc>
          <w:tcPr>
            <w:tcW w:w="367" w:type="pct"/>
            <w:vMerge w:val="restart"/>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相符</w:t>
            </w:r>
          </w:p>
        </w:tc>
      </w:tr>
      <w:tr w:rsidR="006C52FC" w:rsidRPr="002E29E6">
        <w:trPr>
          <w:trHeight w:val="340"/>
          <w:jc w:val="center"/>
        </w:trPr>
        <w:tc>
          <w:tcPr>
            <w:tcW w:w="278" w:type="pct"/>
            <w:vMerge/>
            <w:shd w:val="clear" w:color="auto" w:fill="auto"/>
            <w:vAlign w:val="center"/>
          </w:tcPr>
          <w:p w:rsidR="006C52FC" w:rsidRPr="002E29E6" w:rsidRDefault="006C52FC">
            <w:pPr>
              <w:adjustRightInd w:val="0"/>
              <w:snapToGrid w:val="0"/>
              <w:spacing w:line="240" w:lineRule="auto"/>
              <w:jc w:val="center"/>
              <w:rPr>
                <w:bCs/>
                <w:sz w:val="21"/>
                <w:szCs w:val="21"/>
              </w:rPr>
            </w:pPr>
          </w:p>
        </w:tc>
        <w:tc>
          <w:tcPr>
            <w:tcW w:w="1561"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sz w:val="21"/>
                <w:szCs w:val="21"/>
              </w:rPr>
              <w:t>《江苏省化工产业结构调整限制、淘汰和禁止目录（</w:t>
            </w:r>
            <w:r w:rsidRPr="002E29E6">
              <w:rPr>
                <w:sz w:val="21"/>
                <w:szCs w:val="21"/>
              </w:rPr>
              <w:t>2020</w:t>
            </w:r>
            <w:r w:rsidRPr="002E29E6">
              <w:rPr>
                <w:rFonts w:hAnsi="宋体"/>
                <w:sz w:val="21"/>
                <w:szCs w:val="21"/>
              </w:rPr>
              <w:t>年本）》（苏政办发〔</w:t>
            </w:r>
            <w:r w:rsidRPr="002E29E6">
              <w:rPr>
                <w:sz w:val="21"/>
                <w:szCs w:val="21"/>
              </w:rPr>
              <w:t>2020</w:t>
            </w:r>
            <w:r w:rsidRPr="002E29E6">
              <w:rPr>
                <w:rFonts w:hAnsi="宋体"/>
                <w:sz w:val="21"/>
                <w:szCs w:val="21"/>
              </w:rPr>
              <w:t>〕</w:t>
            </w:r>
            <w:r w:rsidRPr="002E29E6">
              <w:rPr>
                <w:sz w:val="21"/>
                <w:szCs w:val="21"/>
              </w:rPr>
              <w:t>32</w:t>
            </w:r>
            <w:r w:rsidRPr="002E29E6">
              <w:rPr>
                <w:rFonts w:hAnsi="宋体"/>
                <w:sz w:val="21"/>
                <w:szCs w:val="21"/>
              </w:rPr>
              <w:t>号）</w:t>
            </w:r>
          </w:p>
        </w:tc>
        <w:tc>
          <w:tcPr>
            <w:tcW w:w="2794" w:type="pct"/>
            <w:vMerge/>
            <w:shd w:val="clear" w:color="auto" w:fill="auto"/>
            <w:vAlign w:val="center"/>
          </w:tcPr>
          <w:p w:rsidR="006C52FC" w:rsidRPr="002E29E6" w:rsidRDefault="006C52FC">
            <w:pPr>
              <w:adjustRightInd w:val="0"/>
              <w:snapToGrid w:val="0"/>
              <w:spacing w:line="240" w:lineRule="auto"/>
              <w:jc w:val="center"/>
              <w:rPr>
                <w:b/>
                <w:bCs/>
                <w:sz w:val="21"/>
                <w:szCs w:val="21"/>
              </w:rPr>
            </w:pPr>
          </w:p>
        </w:tc>
        <w:tc>
          <w:tcPr>
            <w:tcW w:w="367" w:type="pct"/>
            <w:vMerge/>
            <w:vAlign w:val="center"/>
          </w:tcPr>
          <w:p w:rsidR="006C52FC" w:rsidRPr="002E29E6" w:rsidRDefault="006C52FC">
            <w:pPr>
              <w:adjustRightInd w:val="0"/>
              <w:snapToGrid w:val="0"/>
              <w:spacing w:line="240" w:lineRule="auto"/>
              <w:jc w:val="center"/>
              <w:rPr>
                <w:bCs/>
                <w:sz w:val="21"/>
                <w:szCs w:val="21"/>
              </w:rPr>
            </w:pPr>
          </w:p>
        </w:tc>
      </w:tr>
      <w:tr w:rsidR="006C52FC" w:rsidRPr="002E29E6">
        <w:trPr>
          <w:trHeight w:val="340"/>
          <w:jc w:val="center"/>
        </w:trPr>
        <w:tc>
          <w:tcPr>
            <w:tcW w:w="278" w:type="pct"/>
            <w:vMerge/>
            <w:shd w:val="clear" w:color="auto" w:fill="auto"/>
            <w:vAlign w:val="center"/>
          </w:tcPr>
          <w:p w:rsidR="006C52FC" w:rsidRPr="002E29E6" w:rsidRDefault="006C52FC">
            <w:pPr>
              <w:adjustRightInd w:val="0"/>
              <w:snapToGrid w:val="0"/>
              <w:spacing w:line="240" w:lineRule="auto"/>
              <w:jc w:val="center"/>
              <w:rPr>
                <w:bCs/>
                <w:sz w:val="21"/>
                <w:szCs w:val="21"/>
              </w:rPr>
            </w:pPr>
          </w:p>
        </w:tc>
        <w:tc>
          <w:tcPr>
            <w:tcW w:w="156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《南京江北新材料科技园产业项目准入</w:t>
            </w:r>
            <w:r w:rsidRPr="002E29E6">
              <w:rPr>
                <w:sz w:val="21"/>
                <w:szCs w:val="21"/>
              </w:rPr>
              <w:t>“</w:t>
            </w:r>
            <w:r w:rsidRPr="002E29E6">
              <w:rPr>
                <w:rFonts w:hAnsi="宋体"/>
                <w:sz w:val="21"/>
                <w:szCs w:val="21"/>
              </w:rPr>
              <w:t>禁限控</w:t>
            </w:r>
            <w:r w:rsidRPr="002E29E6">
              <w:rPr>
                <w:sz w:val="21"/>
                <w:szCs w:val="21"/>
              </w:rPr>
              <w:t>”</w:t>
            </w:r>
            <w:r w:rsidRPr="002E29E6">
              <w:rPr>
                <w:rFonts w:hAnsi="宋体"/>
                <w:sz w:val="21"/>
                <w:szCs w:val="21"/>
              </w:rPr>
              <w:t>目录（</w:t>
            </w:r>
            <w:r w:rsidRPr="002E29E6">
              <w:rPr>
                <w:sz w:val="21"/>
                <w:szCs w:val="21"/>
              </w:rPr>
              <w:t>2023</w:t>
            </w:r>
            <w:r w:rsidRPr="002E29E6">
              <w:rPr>
                <w:rFonts w:hAnsi="宋体"/>
                <w:sz w:val="21"/>
                <w:szCs w:val="21"/>
              </w:rPr>
              <w:t>版）》</w:t>
            </w:r>
          </w:p>
        </w:tc>
        <w:tc>
          <w:tcPr>
            <w:tcW w:w="2794" w:type="pct"/>
            <w:vMerge/>
            <w:shd w:val="clear" w:color="auto" w:fill="auto"/>
            <w:vAlign w:val="center"/>
          </w:tcPr>
          <w:p w:rsidR="006C52FC" w:rsidRPr="002E29E6" w:rsidRDefault="006C52FC">
            <w:pPr>
              <w:adjustRightInd w:val="0"/>
              <w:snapToGrid w:val="0"/>
              <w:spacing w:line="240" w:lineRule="auto"/>
              <w:jc w:val="center"/>
              <w:rPr>
                <w:b/>
                <w:bCs/>
                <w:sz w:val="21"/>
                <w:szCs w:val="21"/>
              </w:rPr>
            </w:pPr>
          </w:p>
        </w:tc>
        <w:tc>
          <w:tcPr>
            <w:tcW w:w="367" w:type="pct"/>
            <w:vMerge/>
            <w:vAlign w:val="center"/>
          </w:tcPr>
          <w:p w:rsidR="006C52FC" w:rsidRPr="002E29E6" w:rsidRDefault="006C52FC">
            <w:pPr>
              <w:adjustRightInd w:val="0"/>
              <w:snapToGrid w:val="0"/>
              <w:spacing w:line="240" w:lineRule="auto"/>
              <w:jc w:val="center"/>
              <w:rPr>
                <w:bCs/>
                <w:sz w:val="21"/>
                <w:szCs w:val="21"/>
              </w:rPr>
            </w:pPr>
          </w:p>
        </w:tc>
      </w:tr>
      <w:tr w:rsidR="006C52FC" w:rsidRPr="002E29E6">
        <w:trPr>
          <w:trHeight w:val="340"/>
          <w:jc w:val="center"/>
        </w:trPr>
        <w:tc>
          <w:tcPr>
            <w:tcW w:w="278" w:type="pct"/>
            <w:shd w:val="clear" w:color="auto" w:fill="auto"/>
            <w:vAlign w:val="center"/>
          </w:tcPr>
          <w:p w:rsidR="006C52FC" w:rsidRPr="002E29E6" w:rsidRDefault="00AA25BA">
            <w:pPr>
              <w:adjustRightInd w:val="0"/>
              <w:snapToGrid w:val="0"/>
              <w:spacing w:line="240" w:lineRule="auto"/>
              <w:jc w:val="center"/>
              <w:rPr>
                <w:bCs/>
                <w:sz w:val="21"/>
                <w:szCs w:val="21"/>
              </w:rPr>
            </w:pPr>
            <w:r w:rsidRPr="002E29E6">
              <w:rPr>
                <w:bCs/>
                <w:sz w:val="21"/>
                <w:szCs w:val="21"/>
              </w:rPr>
              <w:t>5</w:t>
            </w:r>
          </w:p>
        </w:tc>
        <w:tc>
          <w:tcPr>
            <w:tcW w:w="156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《关于印发〈环境保护综合名录（</w:t>
            </w:r>
            <w:r w:rsidRPr="002E29E6">
              <w:rPr>
                <w:sz w:val="21"/>
                <w:szCs w:val="21"/>
              </w:rPr>
              <w:t>2021</w:t>
            </w:r>
            <w:r w:rsidRPr="002E29E6">
              <w:rPr>
                <w:rFonts w:hAnsi="宋体"/>
                <w:sz w:val="21"/>
                <w:szCs w:val="21"/>
              </w:rPr>
              <w:t>年版）〉的通知》（环办综合函〔</w:t>
            </w:r>
            <w:r w:rsidRPr="002E29E6">
              <w:rPr>
                <w:sz w:val="21"/>
                <w:szCs w:val="21"/>
              </w:rPr>
              <w:t>2021</w:t>
            </w:r>
            <w:r w:rsidRPr="002E29E6">
              <w:rPr>
                <w:rFonts w:hAnsi="宋体"/>
                <w:sz w:val="21"/>
                <w:szCs w:val="21"/>
              </w:rPr>
              <w:t>〕</w:t>
            </w:r>
            <w:r w:rsidRPr="002E29E6">
              <w:rPr>
                <w:sz w:val="21"/>
                <w:szCs w:val="21"/>
              </w:rPr>
              <w:t>495</w:t>
            </w:r>
            <w:r w:rsidRPr="002E29E6">
              <w:rPr>
                <w:rFonts w:hAnsi="宋体"/>
                <w:sz w:val="21"/>
                <w:szCs w:val="21"/>
              </w:rPr>
              <w:t>号）、</w:t>
            </w:r>
            <w:r w:rsidRPr="002E29E6">
              <w:rPr>
                <w:rFonts w:hAnsi="宋体"/>
                <w:kern w:val="0"/>
                <w:sz w:val="21"/>
                <w:szCs w:val="21"/>
              </w:rPr>
              <w:t>《江苏省</w:t>
            </w:r>
            <w:r w:rsidRPr="002E29E6">
              <w:rPr>
                <w:kern w:val="0"/>
                <w:sz w:val="21"/>
                <w:szCs w:val="21"/>
              </w:rPr>
              <w:t>“</w:t>
            </w:r>
            <w:r w:rsidRPr="002E29E6">
              <w:rPr>
                <w:rFonts w:hAnsi="宋体"/>
                <w:kern w:val="0"/>
                <w:sz w:val="21"/>
                <w:szCs w:val="21"/>
              </w:rPr>
              <w:t>两高</w:t>
            </w:r>
            <w:r w:rsidRPr="002E29E6">
              <w:rPr>
                <w:kern w:val="0"/>
                <w:sz w:val="21"/>
                <w:szCs w:val="21"/>
              </w:rPr>
              <w:t>”</w:t>
            </w:r>
            <w:r w:rsidRPr="002E29E6">
              <w:rPr>
                <w:rFonts w:hAnsi="宋体"/>
                <w:kern w:val="0"/>
                <w:sz w:val="21"/>
                <w:szCs w:val="21"/>
              </w:rPr>
              <w:t>项目管理目录（</w:t>
            </w:r>
            <w:r w:rsidRPr="002E29E6">
              <w:rPr>
                <w:kern w:val="0"/>
                <w:sz w:val="21"/>
                <w:szCs w:val="21"/>
              </w:rPr>
              <w:t>2024</w:t>
            </w:r>
            <w:r w:rsidRPr="002E29E6">
              <w:rPr>
                <w:rFonts w:hAnsi="宋体"/>
                <w:kern w:val="0"/>
                <w:sz w:val="21"/>
                <w:szCs w:val="21"/>
              </w:rPr>
              <w:t>年版）》（苏发改规发〔</w:t>
            </w:r>
            <w:r w:rsidRPr="002E29E6">
              <w:rPr>
                <w:kern w:val="0"/>
                <w:sz w:val="21"/>
                <w:szCs w:val="21"/>
              </w:rPr>
              <w:t>2024</w:t>
            </w:r>
            <w:r w:rsidRPr="002E29E6">
              <w:rPr>
                <w:rFonts w:hAnsi="宋体"/>
                <w:kern w:val="0"/>
                <w:sz w:val="21"/>
                <w:szCs w:val="21"/>
              </w:rPr>
              <w:t>〕</w:t>
            </w:r>
            <w:r w:rsidRPr="002E29E6">
              <w:rPr>
                <w:kern w:val="0"/>
                <w:sz w:val="21"/>
                <w:szCs w:val="21"/>
              </w:rPr>
              <w:t>4</w:t>
            </w:r>
            <w:r w:rsidRPr="002E29E6">
              <w:rPr>
                <w:rFonts w:hAnsi="宋体"/>
                <w:kern w:val="0"/>
                <w:sz w:val="21"/>
                <w:szCs w:val="21"/>
              </w:rPr>
              <w:t>号）</w:t>
            </w:r>
          </w:p>
        </w:tc>
        <w:tc>
          <w:tcPr>
            <w:tcW w:w="2794" w:type="pct"/>
            <w:shd w:val="clear" w:color="auto" w:fill="auto"/>
            <w:vAlign w:val="center"/>
          </w:tcPr>
          <w:p w:rsidR="006C52FC" w:rsidRPr="002E29E6" w:rsidRDefault="00AA25BA">
            <w:pPr>
              <w:adjustRightInd w:val="0"/>
              <w:snapToGrid w:val="0"/>
              <w:spacing w:line="240" w:lineRule="auto"/>
              <w:jc w:val="center"/>
              <w:rPr>
                <w:b/>
                <w:bCs/>
                <w:sz w:val="21"/>
                <w:szCs w:val="21"/>
              </w:rPr>
            </w:pPr>
            <w:r w:rsidRPr="002E29E6">
              <w:rPr>
                <w:rFonts w:hAnsi="宋体"/>
                <w:sz w:val="21"/>
                <w:szCs w:val="21"/>
              </w:rPr>
              <w:t>本项目产品主要为长碳链尼龙，不属于《环境保护综合名录（</w:t>
            </w:r>
            <w:r w:rsidRPr="002E29E6">
              <w:rPr>
                <w:sz w:val="21"/>
                <w:szCs w:val="21"/>
              </w:rPr>
              <w:t>2021</w:t>
            </w:r>
            <w:r w:rsidRPr="002E29E6">
              <w:rPr>
                <w:rFonts w:hAnsi="宋体"/>
                <w:sz w:val="21"/>
                <w:szCs w:val="21"/>
              </w:rPr>
              <w:t>年版）》中高污染、高环境风险名录。</w:t>
            </w:r>
            <w:r w:rsidRPr="002E29E6">
              <w:rPr>
                <w:rFonts w:hAnsi="宋体"/>
                <w:kern w:val="0"/>
                <w:sz w:val="21"/>
                <w:szCs w:val="21"/>
              </w:rPr>
              <w:t>根据《江苏省</w:t>
            </w:r>
            <w:r w:rsidRPr="002E29E6">
              <w:rPr>
                <w:kern w:val="0"/>
                <w:sz w:val="21"/>
                <w:szCs w:val="21"/>
              </w:rPr>
              <w:t>“</w:t>
            </w:r>
            <w:r w:rsidRPr="002E29E6">
              <w:rPr>
                <w:rFonts w:hAnsi="宋体"/>
                <w:kern w:val="0"/>
                <w:sz w:val="21"/>
                <w:szCs w:val="21"/>
              </w:rPr>
              <w:t>两高</w:t>
            </w:r>
            <w:r w:rsidRPr="002E29E6">
              <w:rPr>
                <w:kern w:val="0"/>
                <w:sz w:val="21"/>
                <w:szCs w:val="21"/>
              </w:rPr>
              <w:t>”</w:t>
            </w:r>
            <w:r w:rsidRPr="002E29E6">
              <w:rPr>
                <w:rFonts w:hAnsi="宋体"/>
                <w:kern w:val="0"/>
                <w:sz w:val="21"/>
                <w:szCs w:val="21"/>
              </w:rPr>
              <w:t>项目管理目录（</w:t>
            </w:r>
            <w:r w:rsidRPr="002E29E6">
              <w:rPr>
                <w:kern w:val="0"/>
                <w:sz w:val="21"/>
                <w:szCs w:val="21"/>
              </w:rPr>
              <w:t>2024</w:t>
            </w:r>
            <w:r w:rsidRPr="002E29E6">
              <w:rPr>
                <w:rFonts w:hAnsi="宋体"/>
                <w:kern w:val="0"/>
                <w:sz w:val="21"/>
                <w:szCs w:val="21"/>
              </w:rPr>
              <w:t>年版）》（苏发改规发〔</w:t>
            </w:r>
            <w:r w:rsidRPr="002E29E6">
              <w:rPr>
                <w:kern w:val="0"/>
                <w:sz w:val="21"/>
                <w:szCs w:val="21"/>
              </w:rPr>
              <w:t>2024</w:t>
            </w:r>
            <w:r w:rsidRPr="002E29E6">
              <w:rPr>
                <w:rFonts w:hAnsi="宋体"/>
                <w:kern w:val="0"/>
                <w:sz w:val="21"/>
                <w:szCs w:val="21"/>
              </w:rPr>
              <w:t>〕</w:t>
            </w:r>
            <w:r w:rsidRPr="002E29E6">
              <w:rPr>
                <w:kern w:val="0"/>
                <w:sz w:val="21"/>
                <w:szCs w:val="21"/>
              </w:rPr>
              <w:t>4</w:t>
            </w:r>
            <w:r w:rsidRPr="002E29E6">
              <w:rPr>
                <w:rFonts w:hAnsi="宋体"/>
                <w:kern w:val="0"/>
                <w:sz w:val="21"/>
                <w:szCs w:val="21"/>
              </w:rPr>
              <w:t>号），本项目</w:t>
            </w:r>
            <w:r w:rsidRPr="002E29E6">
              <w:rPr>
                <w:rFonts w:hAnsi="宋体" w:hint="eastAsia"/>
                <w:kern w:val="0"/>
                <w:sz w:val="21"/>
                <w:szCs w:val="21"/>
              </w:rPr>
              <w:t>不</w:t>
            </w:r>
            <w:r w:rsidRPr="002E29E6">
              <w:rPr>
                <w:rFonts w:hAnsi="宋体"/>
                <w:kern w:val="0"/>
                <w:sz w:val="21"/>
                <w:szCs w:val="21"/>
              </w:rPr>
              <w:t>属于</w:t>
            </w:r>
            <w:r w:rsidRPr="002E29E6">
              <w:rPr>
                <w:kern w:val="0"/>
                <w:sz w:val="21"/>
                <w:szCs w:val="21"/>
              </w:rPr>
              <w:t>“</w:t>
            </w:r>
            <w:r w:rsidRPr="002E29E6">
              <w:rPr>
                <w:rFonts w:hAnsi="宋体"/>
                <w:kern w:val="0"/>
                <w:sz w:val="21"/>
                <w:szCs w:val="21"/>
              </w:rPr>
              <w:t>两高</w:t>
            </w:r>
            <w:r w:rsidRPr="002E29E6">
              <w:rPr>
                <w:kern w:val="0"/>
                <w:sz w:val="21"/>
                <w:szCs w:val="21"/>
              </w:rPr>
              <w:t>”</w:t>
            </w:r>
            <w:r w:rsidRPr="002E29E6">
              <w:rPr>
                <w:rFonts w:hAnsi="宋体"/>
                <w:kern w:val="0"/>
                <w:sz w:val="21"/>
                <w:szCs w:val="21"/>
              </w:rPr>
              <w:t>项目。</w:t>
            </w:r>
          </w:p>
        </w:tc>
        <w:tc>
          <w:tcPr>
            <w:tcW w:w="367" w:type="pct"/>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相符</w:t>
            </w:r>
          </w:p>
        </w:tc>
      </w:tr>
      <w:tr w:rsidR="006C52FC" w:rsidRPr="002E29E6">
        <w:trPr>
          <w:trHeight w:val="340"/>
          <w:jc w:val="center"/>
        </w:trPr>
        <w:tc>
          <w:tcPr>
            <w:tcW w:w="278" w:type="pct"/>
            <w:shd w:val="clear" w:color="auto" w:fill="auto"/>
            <w:vAlign w:val="center"/>
          </w:tcPr>
          <w:p w:rsidR="006C52FC" w:rsidRPr="002E29E6" w:rsidRDefault="00AA25BA">
            <w:pPr>
              <w:adjustRightInd w:val="0"/>
              <w:snapToGrid w:val="0"/>
              <w:spacing w:line="240" w:lineRule="auto"/>
              <w:jc w:val="center"/>
              <w:rPr>
                <w:bCs/>
                <w:sz w:val="21"/>
                <w:szCs w:val="21"/>
              </w:rPr>
            </w:pPr>
            <w:r w:rsidRPr="002E29E6">
              <w:rPr>
                <w:bCs/>
                <w:sz w:val="21"/>
                <w:szCs w:val="21"/>
              </w:rPr>
              <w:lastRenderedPageBreak/>
              <w:t>6</w:t>
            </w:r>
          </w:p>
        </w:tc>
        <w:tc>
          <w:tcPr>
            <w:tcW w:w="156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国家发展改革委商务部市场监督总局关于印发〈市场准入负面清单（</w:t>
            </w:r>
            <w:r w:rsidRPr="002E29E6">
              <w:rPr>
                <w:sz w:val="21"/>
                <w:szCs w:val="21"/>
              </w:rPr>
              <w:t xml:space="preserve">2025 </w:t>
            </w:r>
            <w:r w:rsidRPr="002E29E6">
              <w:rPr>
                <w:rFonts w:hAnsi="宋体"/>
                <w:sz w:val="21"/>
                <w:szCs w:val="21"/>
              </w:rPr>
              <w:t>年版）〉的通知》（发改体改规〔</w:t>
            </w:r>
            <w:r w:rsidRPr="002E29E6">
              <w:rPr>
                <w:sz w:val="21"/>
                <w:szCs w:val="21"/>
              </w:rPr>
              <w:t>2025</w:t>
            </w:r>
            <w:r w:rsidRPr="002E29E6">
              <w:rPr>
                <w:rFonts w:hAnsi="宋体"/>
                <w:sz w:val="21"/>
                <w:szCs w:val="21"/>
              </w:rPr>
              <w:t>〕</w:t>
            </w:r>
            <w:r w:rsidRPr="002E29E6">
              <w:rPr>
                <w:sz w:val="21"/>
                <w:szCs w:val="21"/>
              </w:rPr>
              <w:t>466</w:t>
            </w:r>
            <w:r w:rsidRPr="002E29E6">
              <w:rPr>
                <w:rFonts w:hAnsi="宋体"/>
                <w:sz w:val="21"/>
                <w:szCs w:val="21"/>
              </w:rPr>
              <w:t>号）</w:t>
            </w:r>
          </w:p>
        </w:tc>
        <w:tc>
          <w:tcPr>
            <w:tcW w:w="2794" w:type="pct"/>
            <w:shd w:val="clear" w:color="auto" w:fill="auto"/>
            <w:vAlign w:val="center"/>
          </w:tcPr>
          <w:p w:rsidR="006C52FC" w:rsidRPr="002E29E6" w:rsidRDefault="00AA25BA">
            <w:pPr>
              <w:pStyle w:val="G"/>
              <w:spacing w:line="240" w:lineRule="auto"/>
              <w:rPr>
                <w:rFonts w:hAnsi="Times New Roman"/>
                <w:sz w:val="21"/>
                <w:szCs w:val="21"/>
              </w:rPr>
            </w:pPr>
            <w:r w:rsidRPr="002E29E6">
              <w:rPr>
                <w:sz w:val="21"/>
                <w:szCs w:val="21"/>
              </w:rPr>
              <w:t>本项目为</w:t>
            </w:r>
            <w:r w:rsidR="002F6587" w:rsidRPr="002E29E6">
              <w:rPr>
                <w:rFonts w:hint="eastAsia"/>
                <w:sz w:val="21"/>
                <w:szCs w:val="21"/>
              </w:rPr>
              <w:t>扩建</w:t>
            </w:r>
            <w:r w:rsidRPr="002E29E6">
              <w:rPr>
                <w:sz w:val="21"/>
                <w:szCs w:val="21"/>
              </w:rPr>
              <w:t>项目，产品主要为</w:t>
            </w:r>
            <w:r w:rsidRPr="002E29E6">
              <w:rPr>
                <w:bCs/>
                <w:sz w:val="21"/>
                <w:szCs w:val="21"/>
              </w:rPr>
              <w:t>长碳链尼龙</w:t>
            </w:r>
            <w:r w:rsidRPr="002E29E6">
              <w:rPr>
                <w:sz w:val="21"/>
                <w:szCs w:val="21"/>
              </w:rPr>
              <w:t>，不涉及落后工艺、装置、产品，不属于《市场准入负面清单（</w:t>
            </w:r>
            <w:r w:rsidRPr="002E29E6">
              <w:rPr>
                <w:rFonts w:hAnsi="Times New Roman"/>
                <w:sz w:val="21"/>
                <w:szCs w:val="21"/>
              </w:rPr>
              <w:t>2025</w:t>
            </w:r>
            <w:r w:rsidRPr="002E29E6">
              <w:rPr>
                <w:sz w:val="21"/>
                <w:szCs w:val="21"/>
              </w:rPr>
              <w:t>年版）》中的禁止准入类，也不属于《与市场准入相关的禁止性规定》的禁止措施，且项目已取得南京江北新区行政审批局备案。</w:t>
            </w:r>
          </w:p>
        </w:tc>
        <w:tc>
          <w:tcPr>
            <w:tcW w:w="367" w:type="pct"/>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相符</w:t>
            </w:r>
          </w:p>
        </w:tc>
      </w:tr>
    </w:tbl>
    <w:p w:rsidR="006C52FC" w:rsidRPr="002E29E6" w:rsidRDefault="00AA25BA">
      <w:pPr>
        <w:pStyle w:val="G"/>
      </w:pPr>
      <w:r w:rsidRPr="002E29E6">
        <w:t>综上所述，本项目的建设符合国家、地方产业政策</w:t>
      </w:r>
      <w:r w:rsidRPr="002E29E6">
        <w:rPr>
          <w:rFonts w:hint="eastAsia"/>
        </w:rPr>
        <w:t>。</w:t>
      </w:r>
    </w:p>
    <w:p w:rsidR="006C52FC" w:rsidRPr="002E29E6" w:rsidRDefault="00AA25BA">
      <w:pPr>
        <w:pStyle w:val="4"/>
      </w:pPr>
      <w:r w:rsidRPr="002E29E6">
        <w:rPr>
          <w:rFonts w:hint="eastAsia"/>
        </w:rPr>
        <w:t>1.4.1.2</w:t>
      </w:r>
      <w:r w:rsidRPr="002E29E6">
        <w:rPr>
          <w:rFonts w:hint="eastAsia"/>
        </w:rPr>
        <w:t>相关环保政策相符性</w:t>
      </w:r>
    </w:p>
    <w:p w:rsidR="006C52FC" w:rsidRPr="002E29E6" w:rsidRDefault="00AA25BA">
      <w:pPr>
        <w:pStyle w:val="G"/>
      </w:pPr>
      <w:r w:rsidRPr="002E29E6">
        <w:rPr>
          <w:rFonts w:hint="eastAsia"/>
        </w:rPr>
        <w:t>（</w:t>
      </w:r>
      <w:r w:rsidRPr="002E29E6">
        <w:rPr>
          <w:rFonts w:hint="eastAsia"/>
        </w:rPr>
        <w:t>1</w:t>
      </w:r>
      <w:r w:rsidRPr="002E29E6">
        <w:rPr>
          <w:rFonts w:hint="eastAsia"/>
        </w:rPr>
        <w:t>）与长江生态环境保护相关环保政策要求相符性分析</w:t>
      </w:r>
    </w:p>
    <w:p w:rsidR="006C52FC" w:rsidRPr="002E29E6" w:rsidRDefault="00AA25BA">
      <w:pPr>
        <w:ind w:firstLineChars="200" w:firstLine="480"/>
        <w:rPr>
          <w:kern w:val="0"/>
        </w:rPr>
      </w:pPr>
      <w:r w:rsidRPr="002E29E6">
        <w:t>本项目为</w:t>
      </w:r>
      <w:r w:rsidR="002F6587" w:rsidRPr="002E29E6">
        <w:rPr>
          <w:rFonts w:hAnsi="宋体" w:hint="eastAsia"/>
        </w:rPr>
        <w:t>扩建</w:t>
      </w:r>
      <w:r w:rsidRPr="002E29E6">
        <w:t>项目，属于</w:t>
      </w:r>
      <w:r w:rsidRPr="002E29E6">
        <w:rPr>
          <w:rFonts w:hint="eastAsia"/>
        </w:rPr>
        <w:t>[C2651]</w:t>
      </w:r>
      <w:r w:rsidRPr="002E29E6">
        <w:rPr>
          <w:rFonts w:hint="eastAsia"/>
        </w:rPr>
        <w:t>初级形态塑料及合成树脂制造</w:t>
      </w:r>
      <w:r w:rsidRPr="002E29E6">
        <w:t>。</w:t>
      </w:r>
      <w:r w:rsidRPr="002E29E6">
        <w:rPr>
          <w:rFonts w:hint="eastAsia"/>
        </w:rPr>
        <w:t>项目距离（最近）滁河</w:t>
      </w:r>
      <w:r w:rsidRPr="002E29E6">
        <w:rPr>
          <w:rFonts w:hint="eastAsia"/>
        </w:rPr>
        <w:t>4400m</w:t>
      </w:r>
      <w:r w:rsidRPr="002E29E6">
        <w:rPr>
          <w:rFonts w:hint="eastAsia"/>
        </w:rPr>
        <w:t>，距离（最近）长江</w:t>
      </w:r>
      <w:r w:rsidRPr="002E29E6">
        <w:rPr>
          <w:rFonts w:hint="eastAsia"/>
        </w:rPr>
        <w:t>2680m</w:t>
      </w:r>
      <w:r w:rsidRPr="002E29E6">
        <w:rPr>
          <w:rFonts w:hint="eastAsia"/>
        </w:rPr>
        <w:t>，不在长江干支流</w:t>
      </w:r>
      <w:r w:rsidRPr="002E29E6">
        <w:rPr>
          <w:rFonts w:hint="eastAsia"/>
        </w:rPr>
        <w:t>1</w:t>
      </w:r>
      <w:r w:rsidRPr="002E29E6">
        <w:rPr>
          <w:rFonts w:hint="eastAsia"/>
        </w:rPr>
        <w:t>公里范围内；</w:t>
      </w:r>
      <w:r w:rsidRPr="002E29E6">
        <w:t>项目位于</w:t>
      </w:r>
      <w:r w:rsidRPr="002E29E6">
        <w:rPr>
          <w:rFonts w:hint="eastAsia"/>
        </w:rPr>
        <w:t>南京江北新区新材料科技园</w:t>
      </w:r>
      <w:r w:rsidRPr="002E29E6">
        <w:rPr>
          <w:rFonts w:ascii="宋体" w:hAnsi="Arial Black" w:hint="eastAsia"/>
          <w:kern w:val="21"/>
        </w:rPr>
        <w:t>长芦片区，</w:t>
      </w:r>
      <w:r w:rsidRPr="002E29E6">
        <w:t>扬子石化厂区东</w:t>
      </w:r>
      <w:r w:rsidRPr="002E29E6">
        <w:rPr>
          <w:rFonts w:hint="eastAsia"/>
        </w:rPr>
        <w:t>南</w:t>
      </w:r>
      <w:r w:rsidRPr="002E29E6">
        <w:t>侧</w:t>
      </w:r>
      <w:r w:rsidRPr="002E29E6">
        <w:rPr>
          <w:rFonts w:hint="eastAsia"/>
        </w:rPr>
        <w:t>，属于认定的合规园区；</w:t>
      </w:r>
      <w:r w:rsidRPr="002E29E6">
        <w:rPr>
          <w:rFonts w:hAnsi="宋体"/>
        </w:rPr>
        <w:t>本项目</w:t>
      </w:r>
      <w:r w:rsidRPr="002E29E6">
        <w:t>YDA</w:t>
      </w:r>
      <w:r w:rsidRPr="002E29E6">
        <w:rPr>
          <w:rFonts w:hint="eastAsia"/>
        </w:rPr>
        <w:t>工业化</w:t>
      </w:r>
      <w:r w:rsidRPr="002E29E6">
        <w:rPr>
          <w:rFonts w:hAnsi="宋体"/>
        </w:rPr>
        <w:t>装置废水经扬子水厂现有净二装置</w:t>
      </w:r>
      <w:r w:rsidRPr="002E29E6">
        <w:t>+</w:t>
      </w:r>
      <w:r w:rsidRPr="002E29E6">
        <w:rPr>
          <w:rFonts w:hAnsi="宋体"/>
        </w:rPr>
        <w:t>净一装置处理；聚合装置废水</w:t>
      </w:r>
      <w:r w:rsidRPr="002E29E6">
        <w:rPr>
          <w:rFonts w:hAnsi="宋体" w:hint="eastAsia"/>
        </w:rPr>
        <w:t>及</w:t>
      </w:r>
      <w:r w:rsidRPr="002E29E6">
        <w:rPr>
          <w:rFonts w:hint="eastAsia"/>
        </w:rPr>
        <w:t>公用工程废水</w:t>
      </w:r>
      <w:r w:rsidRPr="002E29E6">
        <w:rPr>
          <w:rFonts w:hAnsi="宋体"/>
        </w:rPr>
        <w:t>经扬子水厂现有净一装置处理；项目废水经处理后全部回用，不外排，不新增废水污染物排放</w:t>
      </w:r>
      <w:r w:rsidRPr="002E29E6">
        <w:rPr>
          <w:rFonts w:hint="eastAsia"/>
        </w:rPr>
        <w:t>；废气</w:t>
      </w:r>
      <w:r w:rsidRPr="002E29E6">
        <w:t>经合理有效的环保措施处理后均可达标排放，对周边环境影响较小。</w:t>
      </w:r>
      <w:r w:rsidRPr="002E29E6">
        <w:rPr>
          <w:rFonts w:hAnsi="宋体" w:hint="eastAsia"/>
        </w:rPr>
        <w:t>新增废气总量</w:t>
      </w:r>
      <w:r w:rsidRPr="002E29E6">
        <w:rPr>
          <w:rFonts w:hint="eastAsia"/>
          <w:kern w:val="0"/>
        </w:rPr>
        <w:t>从扬子石化在南京江北新材料科技园库备库里的总量指标进行平衡。</w:t>
      </w:r>
    </w:p>
    <w:p w:rsidR="006C52FC" w:rsidRPr="002E29E6" w:rsidRDefault="00AA25BA">
      <w:pPr>
        <w:pStyle w:val="G"/>
      </w:pPr>
      <w:r w:rsidRPr="002E29E6">
        <w:rPr>
          <w:rFonts w:hint="eastAsia"/>
        </w:rPr>
        <w:t>本项目生产遵循清洁生产的理念，不属于国家产能置换要求的严重过剩产能行业项目以及产业政策限制、淘汰的落后产能项目。</w:t>
      </w:r>
    </w:p>
    <w:p w:rsidR="006C52FC" w:rsidRPr="002E29E6" w:rsidRDefault="00AA25BA">
      <w:pPr>
        <w:pStyle w:val="G"/>
      </w:pPr>
      <w:r w:rsidRPr="002E29E6">
        <w:t>本项目的建设与相关长江生态环境保护政策要求相符，相符性分析见表</w:t>
      </w:r>
      <w:r w:rsidRPr="002E29E6">
        <w:t>1.4.1-2</w:t>
      </w:r>
      <w:r w:rsidRPr="002E29E6">
        <w:t>。</w:t>
      </w:r>
    </w:p>
    <w:p w:rsidR="006C52FC" w:rsidRPr="002E29E6" w:rsidRDefault="006C52FC">
      <w:pPr>
        <w:pStyle w:val="3"/>
        <w:sectPr w:rsidR="006C52FC" w:rsidRPr="002E29E6">
          <w:pgSz w:w="11907" w:h="16839"/>
          <w:pgMar w:top="1440" w:right="1134" w:bottom="1440" w:left="1134" w:header="851" w:footer="850" w:gutter="0"/>
          <w:pgNumType w:start="1"/>
          <w:cols w:space="720"/>
          <w:docGrid w:linePitch="381"/>
        </w:sectPr>
      </w:pPr>
    </w:p>
    <w:p w:rsidR="006C52FC" w:rsidRPr="002E29E6" w:rsidRDefault="00AA25BA">
      <w:pPr>
        <w:pStyle w:val="G3"/>
      </w:pPr>
      <w:r w:rsidRPr="002E29E6">
        <w:rPr>
          <w:rFonts w:hint="eastAsia"/>
        </w:rPr>
        <w:lastRenderedPageBreak/>
        <w:t>表</w:t>
      </w:r>
      <w:r w:rsidRPr="002E29E6">
        <w:rPr>
          <w:rFonts w:hint="eastAsia"/>
        </w:rPr>
        <w:t>1.4.1-2</w:t>
      </w:r>
      <w:r w:rsidRPr="002E29E6">
        <w:rPr>
          <w:rFonts w:hint="eastAsia"/>
        </w:rPr>
        <w:t>与项目密切相关的长江生态环境保护要求的相符性</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tblPr>
      <w:tblGrid>
        <w:gridCol w:w="685"/>
        <w:gridCol w:w="1611"/>
        <w:gridCol w:w="5764"/>
        <w:gridCol w:w="5415"/>
        <w:gridCol w:w="1096"/>
      </w:tblGrid>
      <w:tr w:rsidR="006C52FC" w:rsidRPr="002E29E6">
        <w:trPr>
          <w:trHeight w:val="340"/>
          <w:tblHeader/>
          <w:jc w:val="center"/>
        </w:trPr>
        <w:tc>
          <w:tcPr>
            <w:tcW w:w="685" w:type="dxa"/>
            <w:vAlign w:val="center"/>
          </w:tcPr>
          <w:p w:rsidR="006C52FC" w:rsidRPr="002E29E6" w:rsidRDefault="00AA25BA">
            <w:pPr>
              <w:pStyle w:val="G1"/>
            </w:pPr>
            <w:r w:rsidRPr="002E29E6">
              <w:t>序号</w:t>
            </w:r>
          </w:p>
        </w:tc>
        <w:tc>
          <w:tcPr>
            <w:tcW w:w="1611" w:type="dxa"/>
            <w:vAlign w:val="center"/>
          </w:tcPr>
          <w:p w:rsidR="006C52FC" w:rsidRPr="002E29E6" w:rsidRDefault="00AA25BA">
            <w:pPr>
              <w:pStyle w:val="G1"/>
            </w:pPr>
            <w:r w:rsidRPr="002E29E6">
              <w:t>文件名称</w:t>
            </w:r>
          </w:p>
        </w:tc>
        <w:tc>
          <w:tcPr>
            <w:tcW w:w="5764" w:type="dxa"/>
            <w:vAlign w:val="center"/>
          </w:tcPr>
          <w:p w:rsidR="006C52FC" w:rsidRPr="002E29E6" w:rsidRDefault="00AA25BA">
            <w:pPr>
              <w:pStyle w:val="G1"/>
            </w:pPr>
            <w:r w:rsidRPr="002E29E6">
              <w:t>相关要求</w:t>
            </w:r>
          </w:p>
        </w:tc>
        <w:tc>
          <w:tcPr>
            <w:tcW w:w="5415" w:type="dxa"/>
            <w:vAlign w:val="center"/>
          </w:tcPr>
          <w:p w:rsidR="006C52FC" w:rsidRPr="002E29E6" w:rsidRDefault="00AA25BA">
            <w:pPr>
              <w:pStyle w:val="G1"/>
            </w:pPr>
            <w:r w:rsidRPr="002E29E6">
              <w:t>相符性分析</w:t>
            </w:r>
          </w:p>
        </w:tc>
        <w:tc>
          <w:tcPr>
            <w:tcW w:w="1096" w:type="dxa"/>
            <w:vAlign w:val="center"/>
          </w:tcPr>
          <w:p w:rsidR="006C52FC" w:rsidRPr="002E29E6" w:rsidRDefault="00AA25BA">
            <w:pPr>
              <w:pStyle w:val="G1"/>
            </w:pPr>
            <w:r w:rsidRPr="002E29E6">
              <w:t>相符情况</w:t>
            </w:r>
          </w:p>
        </w:tc>
      </w:tr>
      <w:tr w:rsidR="006C52FC" w:rsidRPr="002E29E6">
        <w:trPr>
          <w:trHeight w:val="340"/>
          <w:jc w:val="center"/>
        </w:trPr>
        <w:tc>
          <w:tcPr>
            <w:tcW w:w="685" w:type="dxa"/>
            <w:vAlign w:val="center"/>
          </w:tcPr>
          <w:p w:rsidR="006C52FC" w:rsidRPr="002E29E6" w:rsidRDefault="00AA25BA">
            <w:pPr>
              <w:pStyle w:val="G1"/>
            </w:pPr>
            <w:r w:rsidRPr="002E29E6">
              <w:t>1</w:t>
            </w:r>
          </w:p>
        </w:tc>
        <w:tc>
          <w:tcPr>
            <w:tcW w:w="1611" w:type="dxa"/>
            <w:vAlign w:val="center"/>
          </w:tcPr>
          <w:p w:rsidR="006C52FC" w:rsidRPr="002E29E6" w:rsidRDefault="00AA25BA">
            <w:pPr>
              <w:pStyle w:val="G1"/>
            </w:pPr>
            <w:r w:rsidRPr="002E29E6">
              <w:t>《中华人民共和国长江保护法》</w:t>
            </w:r>
          </w:p>
        </w:tc>
        <w:tc>
          <w:tcPr>
            <w:tcW w:w="5764" w:type="dxa"/>
            <w:vAlign w:val="center"/>
          </w:tcPr>
          <w:p w:rsidR="006C52FC" w:rsidRPr="002E29E6" w:rsidRDefault="00AA25BA">
            <w:pPr>
              <w:pStyle w:val="G1"/>
            </w:pPr>
            <w:r w:rsidRPr="002E29E6">
              <w:t>第二十六条禁止在长江干支流岸线一公里范围内新建、扩建化工园区和化工项目。禁止在长江干流岸线三公里范围内和重要支流岸线一公里范围内新建、改建、扩建尾矿库；但是以提升安全、生态环境保护水平为目的的改建除外。</w:t>
            </w:r>
          </w:p>
        </w:tc>
        <w:tc>
          <w:tcPr>
            <w:tcW w:w="5415" w:type="dxa"/>
            <w:vAlign w:val="center"/>
          </w:tcPr>
          <w:p w:rsidR="006C52FC" w:rsidRPr="002E29E6" w:rsidRDefault="00AA25BA">
            <w:pPr>
              <w:pStyle w:val="G1"/>
            </w:pPr>
            <w:r w:rsidRPr="002E29E6">
              <w:rPr>
                <w:kern w:val="0"/>
              </w:rPr>
              <w:t>本项目为</w:t>
            </w:r>
            <w:r w:rsidR="002F6587" w:rsidRPr="002E29E6">
              <w:rPr>
                <w:rFonts w:hint="eastAsia"/>
              </w:rPr>
              <w:t>扩建</w:t>
            </w:r>
            <w:r w:rsidRPr="002E29E6">
              <w:rPr>
                <w:kern w:val="0"/>
              </w:rPr>
              <w:t>项目，项目距离长江</w:t>
            </w:r>
            <w:r w:rsidRPr="002E29E6">
              <w:rPr>
                <w:rFonts w:hint="eastAsia"/>
                <w:kern w:val="0"/>
              </w:rPr>
              <w:t>2.68</w:t>
            </w:r>
            <w:r w:rsidRPr="002E29E6">
              <w:rPr>
                <w:kern w:val="0"/>
              </w:rPr>
              <w:t>km</w:t>
            </w:r>
            <w:r w:rsidRPr="002E29E6">
              <w:rPr>
                <w:kern w:val="0"/>
              </w:rPr>
              <w:t>、距离长江支流滁河</w:t>
            </w:r>
            <w:r w:rsidRPr="002E29E6">
              <w:rPr>
                <w:rFonts w:hint="eastAsia"/>
                <w:kern w:val="0"/>
              </w:rPr>
              <w:t>4.4</w:t>
            </w:r>
            <w:r w:rsidRPr="002E29E6">
              <w:rPr>
                <w:kern w:val="0"/>
              </w:rPr>
              <w:t>km</w:t>
            </w:r>
            <w:r w:rsidRPr="002E29E6">
              <w:rPr>
                <w:kern w:val="0"/>
              </w:rPr>
              <w:t>，不在长江干支流</w:t>
            </w:r>
            <w:r w:rsidRPr="002E29E6">
              <w:rPr>
                <w:kern w:val="0"/>
              </w:rPr>
              <w:t>1</w:t>
            </w:r>
            <w:r w:rsidRPr="002E29E6">
              <w:rPr>
                <w:kern w:val="0"/>
              </w:rPr>
              <w:t>公里范围内。本项目不属于尾矿库项目。</w:t>
            </w:r>
          </w:p>
        </w:tc>
        <w:tc>
          <w:tcPr>
            <w:tcW w:w="1096" w:type="dxa"/>
            <w:vAlign w:val="center"/>
          </w:tcPr>
          <w:p w:rsidR="006C52FC" w:rsidRPr="002E29E6" w:rsidRDefault="00AA25BA">
            <w:pPr>
              <w:pStyle w:val="G1"/>
            </w:pPr>
            <w:r w:rsidRPr="002E29E6">
              <w:t>相符</w:t>
            </w:r>
          </w:p>
        </w:tc>
      </w:tr>
      <w:tr w:rsidR="006C52FC" w:rsidRPr="002E29E6">
        <w:trPr>
          <w:trHeight w:val="340"/>
          <w:jc w:val="center"/>
        </w:trPr>
        <w:tc>
          <w:tcPr>
            <w:tcW w:w="685" w:type="dxa"/>
            <w:vAlign w:val="center"/>
          </w:tcPr>
          <w:p w:rsidR="006C52FC" w:rsidRPr="002E29E6" w:rsidRDefault="00AA25BA">
            <w:pPr>
              <w:pStyle w:val="G1"/>
            </w:pPr>
            <w:r w:rsidRPr="002E29E6">
              <w:rPr>
                <w:rFonts w:hint="eastAsia"/>
              </w:rPr>
              <w:t>2</w:t>
            </w:r>
          </w:p>
        </w:tc>
        <w:tc>
          <w:tcPr>
            <w:tcW w:w="1611" w:type="dxa"/>
            <w:vAlign w:val="center"/>
          </w:tcPr>
          <w:p w:rsidR="006C52FC" w:rsidRPr="002E29E6" w:rsidRDefault="00AA25BA">
            <w:pPr>
              <w:pStyle w:val="G1"/>
            </w:pPr>
            <w:r w:rsidRPr="002E29E6">
              <w:t>《长江经济带发展负面清单指南（试行，</w:t>
            </w:r>
            <w:r w:rsidRPr="002E29E6">
              <w:t>2022</w:t>
            </w:r>
            <w:r w:rsidRPr="002E29E6">
              <w:t>年版）》（长江办〔</w:t>
            </w:r>
            <w:r w:rsidRPr="002E29E6">
              <w:t>2022</w:t>
            </w:r>
            <w:r w:rsidRPr="002E29E6">
              <w:t>〕</w:t>
            </w:r>
            <w:r w:rsidRPr="002E29E6">
              <w:t>7</w:t>
            </w:r>
            <w:r w:rsidRPr="002E29E6">
              <w:t>号）</w:t>
            </w:r>
          </w:p>
        </w:tc>
        <w:tc>
          <w:tcPr>
            <w:tcW w:w="5764" w:type="dxa"/>
            <w:vAlign w:val="center"/>
          </w:tcPr>
          <w:p w:rsidR="006C52FC" w:rsidRPr="002E29E6" w:rsidRDefault="00AA25BA">
            <w:pPr>
              <w:pStyle w:val="G1"/>
            </w:pPr>
            <w:r w:rsidRPr="002E29E6">
              <w:t>1</w:t>
            </w:r>
            <w:r w:rsidRPr="002E29E6">
              <w:t>、禁止在长江干支流、重要湖泊岸线一公里范围内新建、扩建化工园区和化工项目；</w:t>
            </w:r>
          </w:p>
          <w:p w:rsidR="006C52FC" w:rsidRPr="002E29E6" w:rsidRDefault="00AA25BA">
            <w:pPr>
              <w:pStyle w:val="G1"/>
            </w:pPr>
            <w:r w:rsidRPr="002E29E6">
              <w:t>2</w:t>
            </w:r>
            <w:r w:rsidRPr="002E29E6">
              <w:t>、禁止在长江干流岸线三公里范围内和重要支流岸线一公里范围内新建、改建、扩建尾矿库、冶炼渣库和磷石膏库，以提升安全、生态环境保护水平为目的的改建除外；</w:t>
            </w:r>
          </w:p>
          <w:p w:rsidR="006C52FC" w:rsidRPr="002E29E6" w:rsidRDefault="00AA25BA">
            <w:pPr>
              <w:pStyle w:val="G1"/>
            </w:pPr>
            <w:r w:rsidRPr="002E29E6">
              <w:t>3</w:t>
            </w:r>
            <w:r w:rsidRPr="002E29E6">
              <w:t>、禁止在合规园区外新建、扩建钢铁、石化、化工、焦化、建材、有色、制浆造纸等高污染项目；</w:t>
            </w:r>
          </w:p>
          <w:p w:rsidR="006C52FC" w:rsidRPr="002E29E6" w:rsidRDefault="00AA25BA">
            <w:pPr>
              <w:pStyle w:val="G1"/>
            </w:pPr>
            <w:r w:rsidRPr="002E29E6">
              <w:t>4</w:t>
            </w:r>
            <w:r w:rsidRPr="002E29E6">
              <w:t>、禁止新建、扩建不符合国家石化、现代煤化工等产业布局规划的项目；</w:t>
            </w:r>
          </w:p>
          <w:p w:rsidR="006C52FC" w:rsidRPr="002E29E6" w:rsidRDefault="00AA25BA">
            <w:pPr>
              <w:pStyle w:val="G1"/>
            </w:pPr>
            <w:r w:rsidRPr="002E29E6">
              <w:t>5</w:t>
            </w:r>
            <w:r w:rsidRPr="002E29E6">
              <w:t>、禁止新建、扩建法律法规和相关政策明令禁止的落后产能项目；</w:t>
            </w:r>
          </w:p>
          <w:p w:rsidR="006C52FC" w:rsidRPr="002E29E6" w:rsidRDefault="00AA25BA">
            <w:pPr>
              <w:pStyle w:val="G1"/>
            </w:pPr>
            <w:r w:rsidRPr="002E29E6">
              <w:t>6</w:t>
            </w:r>
            <w:r w:rsidRPr="002E29E6">
              <w:t>、禁止新建、扩建不符合国家产能置换要求的严重过剩产能行业的项目；</w:t>
            </w:r>
          </w:p>
          <w:p w:rsidR="006C52FC" w:rsidRPr="002E29E6" w:rsidRDefault="00AA25BA">
            <w:pPr>
              <w:pStyle w:val="G1"/>
            </w:pPr>
            <w:r w:rsidRPr="002E29E6">
              <w:t>7</w:t>
            </w:r>
            <w:r w:rsidRPr="002E29E6">
              <w:t>、禁止新建、扩建不符合要求的高耗能高排放项目。</w:t>
            </w:r>
          </w:p>
        </w:tc>
        <w:tc>
          <w:tcPr>
            <w:tcW w:w="5415" w:type="dxa"/>
            <w:vAlign w:val="center"/>
          </w:tcPr>
          <w:p w:rsidR="006C52FC" w:rsidRPr="002E29E6" w:rsidRDefault="00AA25BA">
            <w:pPr>
              <w:pStyle w:val="G1"/>
            </w:pPr>
            <w:r w:rsidRPr="002E29E6">
              <w:t>1</w:t>
            </w:r>
            <w:r w:rsidRPr="002E29E6">
              <w:t>、</w:t>
            </w:r>
            <w:r w:rsidRPr="002E29E6">
              <w:rPr>
                <w:kern w:val="0"/>
              </w:rPr>
              <w:t>本项目为</w:t>
            </w:r>
            <w:r w:rsidR="002F6587" w:rsidRPr="002E29E6">
              <w:rPr>
                <w:rFonts w:hint="eastAsia"/>
              </w:rPr>
              <w:t>扩建</w:t>
            </w:r>
            <w:r w:rsidRPr="002E29E6">
              <w:rPr>
                <w:kern w:val="0"/>
              </w:rPr>
              <w:t>项目，项目距离长江</w:t>
            </w:r>
            <w:r w:rsidRPr="002E29E6">
              <w:rPr>
                <w:rFonts w:hint="eastAsia"/>
                <w:kern w:val="0"/>
              </w:rPr>
              <w:t>2.68</w:t>
            </w:r>
            <w:r w:rsidRPr="002E29E6">
              <w:rPr>
                <w:kern w:val="0"/>
              </w:rPr>
              <w:t>km</w:t>
            </w:r>
            <w:r w:rsidRPr="002E29E6">
              <w:rPr>
                <w:kern w:val="0"/>
              </w:rPr>
              <w:t>、距离长江支流滁河</w:t>
            </w:r>
            <w:r w:rsidRPr="002E29E6">
              <w:rPr>
                <w:rFonts w:hint="eastAsia"/>
                <w:kern w:val="0"/>
              </w:rPr>
              <w:t>4.4</w:t>
            </w:r>
            <w:r w:rsidRPr="002E29E6">
              <w:rPr>
                <w:kern w:val="0"/>
              </w:rPr>
              <w:t>km</w:t>
            </w:r>
            <w:r w:rsidRPr="002E29E6">
              <w:rPr>
                <w:rFonts w:hint="eastAsia"/>
                <w:kern w:val="0"/>
              </w:rPr>
              <w:t>，</w:t>
            </w:r>
            <w:r w:rsidRPr="002E29E6">
              <w:rPr>
                <w:kern w:val="0"/>
              </w:rPr>
              <w:t>不在长江干支流</w:t>
            </w:r>
            <w:r w:rsidRPr="002E29E6">
              <w:rPr>
                <w:kern w:val="0"/>
              </w:rPr>
              <w:t>1</w:t>
            </w:r>
            <w:r w:rsidRPr="002E29E6">
              <w:rPr>
                <w:kern w:val="0"/>
              </w:rPr>
              <w:t>公里范围内</w:t>
            </w:r>
            <w:r w:rsidRPr="002E29E6">
              <w:t>；</w:t>
            </w:r>
          </w:p>
          <w:p w:rsidR="006C52FC" w:rsidRPr="002E29E6" w:rsidRDefault="00AA25BA">
            <w:pPr>
              <w:pStyle w:val="G1"/>
            </w:pPr>
            <w:r w:rsidRPr="002E29E6">
              <w:t>2</w:t>
            </w:r>
            <w:r w:rsidRPr="002E29E6">
              <w:t>、本项目不属于尾矿库、冶炼渣库和磷石膏库项目；</w:t>
            </w:r>
          </w:p>
          <w:p w:rsidR="006C52FC" w:rsidRPr="002E29E6" w:rsidRDefault="00AA25BA">
            <w:pPr>
              <w:pStyle w:val="G1"/>
            </w:pPr>
            <w:r w:rsidRPr="002E29E6">
              <w:t>3</w:t>
            </w:r>
            <w:r w:rsidRPr="002E29E6">
              <w:t>、本项目在合规园区（南京江北新材料科技园）内；</w:t>
            </w:r>
          </w:p>
          <w:p w:rsidR="006C52FC" w:rsidRPr="002E29E6" w:rsidRDefault="00AA25BA">
            <w:pPr>
              <w:pStyle w:val="G1"/>
            </w:pPr>
            <w:r w:rsidRPr="002E29E6">
              <w:t>4</w:t>
            </w:r>
            <w:r w:rsidRPr="002E29E6">
              <w:t>、本项目的建设符合国家石化产业布局规划的要求；</w:t>
            </w:r>
          </w:p>
          <w:p w:rsidR="006C52FC" w:rsidRPr="002E29E6" w:rsidRDefault="00AA25BA">
            <w:pPr>
              <w:pStyle w:val="G1"/>
            </w:pPr>
            <w:r w:rsidRPr="002E29E6">
              <w:t>5</w:t>
            </w:r>
            <w:r w:rsidRPr="002E29E6">
              <w:t>、本项目不属于法律法规和相关政策明令禁止的落后产能项目；</w:t>
            </w:r>
          </w:p>
          <w:p w:rsidR="006C52FC" w:rsidRPr="002E29E6" w:rsidRDefault="00AA25BA">
            <w:pPr>
              <w:pStyle w:val="G1"/>
            </w:pPr>
            <w:r w:rsidRPr="002E29E6">
              <w:t>6</w:t>
            </w:r>
            <w:r w:rsidRPr="002E29E6">
              <w:t>、本项目不属于不符合国家产能置换要求的严重过剩产能行业的项目；</w:t>
            </w:r>
          </w:p>
          <w:p w:rsidR="006C52FC" w:rsidRPr="002E29E6" w:rsidRDefault="00AA25BA">
            <w:pPr>
              <w:pStyle w:val="G1"/>
            </w:pPr>
            <w:r w:rsidRPr="002E29E6">
              <w:t>7</w:t>
            </w:r>
            <w:r w:rsidRPr="002E29E6">
              <w:t>、本项目不属于不符合要求的高耗能高排放项目。</w:t>
            </w:r>
          </w:p>
        </w:tc>
        <w:tc>
          <w:tcPr>
            <w:tcW w:w="1096" w:type="dxa"/>
            <w:vAlign w:val="center"/>
          </w:tcPr>
          <w:p w:rsidR="006C52FC" w:rsidRPr="002E29E6" w:rsidRDefault="00AA25BA">
            <w:pPr>
              <w:pStyle w:val="G1"/>
            </w:pPr>
            <w:r w:rsidRPr="002E29E6">
              <w:t>相符</w:t>
            </w:r>
          </w:p>
        </w:tc>
      </w:tr>
      <w:tr w:rsidR="006C52FC" w:rsidRPr="002E29E6">
        <w:trPr>
          <w:trHeight w:val="340"/>
          <w:jc w:val="center"/>
        </w:trPr>
        <w:tc>
          <w:tcPr>
            <w:tcW w:w="685" w:type="dxa"/>
            <w:vAlign w:val="center"/>
          </w:tcPr>
          <w:p w:rsidR="006C52FC" w:rsidRPr="002E29E6" w:rsidRDefault="00AA25BA">
            <w:pPr>
              <w:pStyle w:val="G1"/>
            </w:pPr>
            <w:r w:rsidRPr="002E29E6">
              <w:rPr>
                <w:rFonts w:hint="eastAsia"/>
              </w:rPr>
              <w:t>3</w:t>
            </w:r>
          </w:p>
        </w:tc>
        <w:tc>
          <w:tcPr>
            <w:tcW w:w="1611" w:type="dxa"/>
            <w:vAlign w:val="center"/>
          </w:tcPr>
          <w:p w:rsidR="006C52FC" w:rsidRPr="002E29E6" w:rsidRDefault="00AA25BA">
            <w:pPr>
              <w:pStyle w:val="G1"/>
            </w:pPr>
            <w:r w:rsidRPr="002E29E6">
              <w:t>《长江经济带发展负面清单指南（试行，</w:t>
            </w:r>
            <w:r w:rsidRPr="002E29E6">
              <w:t>2022</w:t>
            </w:r>
            <w:r w:rsidRPr="002E29E6">
              <w:t>年版）江苏省实施细则》（苏长江办发〔</w:t>
            </w:r>
            <w:r w:rsidRPr="002E29E6">
              <w:t>2022</w:t>
            </w:r>
            <w:r w:rsidRPr="002E29E6">
              <w:t>〕</w:t>
            </w:r>
            <w:r w:rsidRPr="002E29E6">
              <w:t>55</w:t>
            </w:r>
            <w:r w:rsidRPr="002E29E6">
              <w:t>号）</w:t>
            </w:r>
          </w:p>
        </w:tc>
        <w:tc>
          <w:tcPr>
            <w:tcW w:w="5764" w:type="dxa"/>
            <w:vAlign w:val="center"/>
          </w:tcPr>
          <w:p w:rsidR="006C52FC" w:rsidRPr="002E29E6" w:rsidRDefault="00AA25BA">
            <w:pPr>
              <w:pStyle w:val="G1"/>
            </w:pPr>
            <w:r w:rsidRPr="002E29E6">
              <w:t>1</w:t>
            </w:r>
            <w:r w:rsidRPr="002E29E6">
              <w:t>、禁止在距离长江干流和京杭大运河（南水北调东线江苏段）、新沟河、新孟河、走马塘、望虞河、秦淮新河、城南河、德胜河、三茅大港、夹江（扬州）、润扬河、潘家河、蟛蜞港、泰州引江河</w:t>
            </w:r>
            <w:r w:rsidRPr="002E29E6">
              <w:t>1</w:t>
            </w:r>
            <w:r w:rsidRPr="002E29E6">
              <w:t>公里范围内新建、扩建化工园区和化工项目。长江干支流</w:t>
            </w:r>
            <w:r w:rsidRPr="002E29E6">
              <w:t>1</w:t>
            </w:r>
            <w:r w:rsidRPr="002E29E6">
              <w:t>公里按照长江干支流岸线边界（即水利部门河道管理范围边界）向陆域纵深</w:t>
            </w:r>
            <w:r w:rsidRPr="002E29E6">
              <w:t>1</w:t>
            </w:r>
            <w:r w:rsidRPr="002E29E6">
              <w:t>公里执行）；</w:t>
            </w:r>
          </w:p>
          <w:p w:rsidR="006C52FC" w:rsidRPr="002E29E6" w:rsidRDefault="00AA25BA">
            <w:pPr>
              <w:pStyle w:val="G1"/>
            </w:pPr>
            <w:r w:rsidRPr="002E29E6">
              <w:t>2</w:t>
            </w:r>
            <w:r w:rsidRPr="002E29E6">
              <w:t>、禁止在合规园区外新建、扩建钢铁、石化、化工等高污染项目；</w:t>
            </w:r>
          </w:p>
          <w:p w:rsidR="006C52FC" w:rsidRPr="002E29E6" w:rsidRDefault="00AA25BA">
            <w:pPr>
              <w:pStyle w:val="G1"/>
            </w:pPr>
            <w:r w:rsidRPr="002E29E6">
              <w:t>3</w:t>
            </w:r>
            <w:r w:rsidRPr="002E29E6">
              <w:t>、禁止在取消化工定位的园区（集中区）内新建化工项目；</w:t>
            </w:r>
          </w:p>
          <w:p w:rsidR="006C52FC" w:rsidRPr="002E29E6" w:rsidRDefault="00AA25BA">
            <w:pPr>
              <w:pStyle w:val="G1"/>
            </w:pPr>
            <w:r w:rsidRPr="002E29E6">
              <w:t>4</w:t>
            </w:r>
            <w:r w:rsidRPr="002E29E6">
              <w:t>、禁止在化工集中区内新建、改建、扩建生产和使用《危险化学品目录》中具有爆炸特性化学品的项目；</w:t>
            </w:r>
          </w:p>
          <w:p w:rsidR="006C52FC" w:rsidRPr="002E29E6" w:rsidRDefault="00AA25BA">
            <w:pPr>
              <w:pStyle w:val="G1"/>
            </w:pPr>
            <w:r w:rsidRPr="002E29E6">
              <w:t>5</w:t>
            </w:r>
            <w:r w:rsidRPr="002E29E6">
              <w:t>、禁止新建、扩建不符合国家石化产业布局规划的项目；</w:t>
            </w:r>
          </w:p>
          <w:p w:rsidR="006C52FC" w:rsidRPr="002E29E6" w:rsidRDefault="00AA25BA">
            <w:pPr>
              <w:pStyle w:val="G1"/>
            </w:pPr>
            <w:r w:rsidRPr="002E29E6">
              <w:lastRenderedPageBreak/>
              <w:t>6</w:t>
            </w:r>
            <w:r w:rsidRPr="002E29E6">
              <w:t>、禁止新建、扩建不符合国家产能置换要求的严重过剩产能行业项目；</w:t>
            </w:r>
          </w:p>
          <w:p w:rsidR="006C52FC" w:rsidRPr="002E29E6" w:rsidRDefault="00AA25BA">
            <w:pPr>
              <w:pStyle w:val="G1"/>
            </w:pPr>
            <w:r w:rsidRPr="002E29E6">
              <w:t>7</w:t>
            </w:r>
            <w:r w:rsidRPr="002E29E6">
              <w:t>、禁止新建、扩建国家《产业结构调整指导目录》《江苏省产业结构调整限制、淘汰和禁止目录》明确的限制类、淘汰类项目，法律法规和相关政策明令禁止的落后产能项目，以及明令淘汰的安全生产落后工艺及装备项目。</w:t>
            </w:r>
          </w:p>
        </w:tc>
        <w:tc>
          <w:tcPr>
            <w:tcW w:w="5415" w:type="dxa"/>
            <w:vAlign w:val="center"/>
          </w:tcPr>
          <w:p w:rsidR="006C52FC" w:rsidRPr="002E29E6" w:rsidRDefault="00AA25BA">
            <w:pPr>
              <w:pStyle w:val="G1"/>
            </w:pPr>
            <w:r w:rsidRPr="002E29E6">
              <w:lastRenderedPageBreak/>
              <w:t>1</w:t>
            </w:r>
            <w:r w:rsidRPr="002E29E6">
              <w:t>、</w:t>
            </w:r>
            <w:r w:rsidRPr="002E29E6">
              <w:rPr>
                <w:kern w:val="0"/>
              </w:rPr>
              <w:t>本项目为</w:t>
            </w:r>
            <w:r w:rsidR="002F6587" w:rsidRPr="002E29E6">
              <w:rPr>
                <w:rFonts w:hint="eastAsia"/>
              </w:rPr>
              <w:t>扩建</w:t>
            </w:r>
            <w:r w:rsidRPr="002E29E6">
              <w:rPr>
                <w:kern w:val="0"/>
              </w:rPr>
              <w:t>项目，项目距离长江</w:t>
            </w:r>
            <w:r w:rsidRPr="002E29E6">
              <w:rPr>
                <w:rFonts w:hint="eastAsia"/>
                <w:kern w:val="0"/>
              </w:rPr>
              <w:t>2.68</w:t>
            </w:r>
            <w:r w:rsidRPr="002E29E6">
              <w:rPr>
                <w:kern w:val="0"/>
              </w:rPr>
              <w:t>km</w:t>
            </w:r>
            <w:r w:rsidRPr="002E29E6">
              <w:rPr>
                <w:kern w:val="0"/>
              </w:rPr>
              <w:t>、距离长江支流滁河</w:t>
            </w:r>
            <w:r w:rsidRPr="002E29E6">
              <w:rPr>
                <w:rFonts w:hint="eastAsia"/>
                <w:kern w:val="0"/>
              </w:rPr>
              <w:t>4.4</w:t>
            </w:r>
            <w:r w:rsidRPr="002E29E6">
              <w:rPr>
                <w:kern w:val="0"/>
              </w:rPr>
              <w:t>km</w:t>
            </w:r>
            <w:r w:rsidRPr="002E29E6">
              <w:rPr>
                <w:kern w:val="0"/>
              </w:rPr>
              <w:t>，不在长江干支流</w:t>
            </w:r>
            <w:r w:rsidRPr="002E29E6">
              <w:rPr>
                <w:kern w:val="0"/>
              </w:rPr>
              <w:t>1</w:t>
            </w:r>
            <w:r w:rsidRPr="002E29E6">
              <w:rPr>
                <w:kern w:val="0"/>
              </w:rPr>
              <w:t>公里范围内</w:t>
            </w:r>
            <w:r w:rsidRPr="002E29E6">
              <w:t>；</w:t>
            </w:r>
          </w:p>
          <w:p w:rsidR="006C52FC" w:rsidRPr="002E29E6" w:rsidRDefault="00AA25BA">
            <w:pPr>
              <w:pStyle w:val="G1"/>
            </w:pPr>
            <w:r w:rsidRPr="002E29E6">
              <w:t>2</w:t>
            </w:r>
            <w:r w:rsidRPr="002E29E6">
              <w:t>、本项目在合规园区（南京江北新材料科技园）内；</w:t>
            </w:r>
          </w:p>
          <w:p w:rsidR="006C52FC" w:rsidRPr="002E29E6" w:rsidRDefault="00AA25BA">
            <w:pPr>
              <w:pStyle w:val="G1"/>
            </w:pPr>
            <w:r w:rsidRPr="002E29E6">
              <w:t>3</w:t>
            </w:r>
            <w:r w:rsidRPr="002E29E6">
              <w:t>、本项目所在南京江北新材料科技园为具有化工定位的化工园区；</w:t>
            </w:r>
          </w:p>
          <w:p w:rsidR="006C52FC" w:rsidRPr="002E29E6" w:rsidRDefault="00AA25BA">
            <w:pPr>
              <w:pStyle w:val="G1"/>
            </w:pPr>
            <w:r w:rsidRPr="002E29E6">
              <w:t>4</w:t>
            </w:r>
            <w:r w:rsidRPr="002E29E6">
              <w:t>、本项目不使用《危险化学品目录》中具有爆炸特性化学品；</w:t>
            </w:r>
          </w:p>
          <w:p w:rsidR="006C52FC" w:rsidRPr="002E29E6" w:rsidRDefault="00AA25BA">
            <w:pPr>
              <w:pStyle w:val="G1"/>
            </w:pPr>
            <w:r w:rsidRPr="002E29E6">
              <w:t>5</w:t>
            </w:r>
            <w:r w:rsidRPr="002E29E6">
              <w:t>、本项目的建设符合国家石化产业布局规划的要求；</w:t>
            </w:r>
          </w:p>
          <w:p w:rsidR="006C52FC" w:rsidRPr="002E29E6" w:rsidRDefault="00AA25BA">
            <w:pPr>
              <w:pStyle w:val="G1"/>
            </w:pPr>
            <w:r w:rsidRPr="002E29E6">
              <w:t>6</w:t>
            </w:r>
            <w:r w:rsidRPr="002E29E6">
              <w:t>、本项目不属于不符合国家产能置换要求的严重过剩产能行业项目；</w:t>
            </w:r>
          </w:p>
          <w:p w:rsidR="006C52FC" w:rsidRPr="002E29E6" w:rsidRDefault="00AA25BA">
            <w:pPr>
              <w:pStyle w:val="G1"/>
            </w:pPr>
            <w:r w:rsidRPr="002E29E6">
              <w:t>7</w:t>
            </w:r>
            <w:r w:rsidRPr="002E29E6">
              <w:t>、本项目为《产业结构调整指导目录</w:t>
            </w:r>
            <w:r w:rsidRPr="002E29E6">
              <w:rPr>
                <w:rFonts w:hint="eastAsia"/>
              </w:rPr>
              <w:t>（</w:t>
            </w:r>
            <w:r w:rsidRPr="002E29E6">
              <w:rPr>
                <w:rFonts w:hint="eastAsia"/>
              </w:rPr>
              <w:t>2024</w:t>
            </w:r>
            <w:r w:rsidRPr="002E29E6">
              <w:t>年本</w:t>
            </w:r>
            <w:r w:rsidRPr="002E29E6">
              <w:rPr>
                <w:rFonts w:hint="eastAsia"/>
              </w:rPr>
              <w:t>）</w:t>
            </w:r>
            <w:r w:rsidRPr="002E29E6">
              <w:t>》中的</w:t>
            </w:r>
            <w:r w:rsidRPr="002E29E6">
              <w:rPr>
                <w:rFonts w:hint="eastAsia"/>
              </w:rPr>
              <w:t>鼓励</w:t>
            </w:r>
            <w:r w:rsidRPr="002E29E6">
              <w:t>类项目</w:t>
            </w:r>
            <w:r w:rsidRPr="002E29E6">
              <w:rPr>
                <w:rFonts w:hint="eastAsia"/>
              </w:rPr>
              <w:t>，不属于</w:t>
            </w:r>
            <w:r w:rsidRPr="002E29E6">
              <w:t>《江苏省产业结构调整限制、淘汰和禁</w:t>
            </w:r>
          </w:p>
          <w:p w:rsidR="006C52FC" w:rsidRPr="002E29E6" w:rsidRDefault="00AA25BA">
            <w:pPr>
              <w:pStyle w:val="G1"/>
            </w:pPr>
            <w:r w:rsidRPr="002E29E6">
              <w:lastRenderedPageBreak/>
              <w:t>止目录》明确的限制类、淘汰类项目</w:t>
            </w:r>
            <w:r w:rsidRPr="002E29E6">
              <w:rPr>
                <w:rFonts w:hint="eastAsia"/>
              </w:rPr>
              <w:t>；本项目不属于</w:t>
            </w:r>
            <w:r w:rsidRPr="002E29E6">
              <w:t>法律法规和相关政策明令禁止的落后产能项目，以及明令淘汰的安全生产落后工艺及装备项目</w:t>
            </w:r>
          </w:p>
          <w:p w:rsidR="006C52FC" w:rsidRPr="002E29E6" w:rsidRDefault="006C52FC">
            <w:pPr>
              <w:pStyle w:val="G1"/>
            </w:pPr>
          </w:p>
        </w:tc>
        <w:tc>
          <w:tcPr>
            <w:tcW w:w="1096" w:type="dxa"/>
            <w:vAlign w:val="center"/>
          </w:tcPr>
          <w:p w:rsidR="006C52FC" w:rsidRPr="002E29E6" w:rsidRDefault="00AA25BA">
            <w:pPr>
              <w:pStyle w:val="G1"/>
            </w:pPr>
            <w:r w:rsidRPr="002E29E6">
              <w:lastRenderedPageBreak/>
              <w:t>相符</w:t>
            </w:r>
          </w:p>
        </w:tc>
      </w:tr>
      <w:tr w:rsidR="006C52FC" w:rsidRPr="002E29E6">
        <w:trPr>
          <w:trHeight w:val="340"/>
          <w:jc w:val="center"/>
        </w:trPr>
        <w:tc>
          <w:tcPr>
            <w:tcW w:w="685" w:type="dxa"/>
            <w:vAlign w:val="center"/>
          </w:tcPr>
          <w:p w:rsidR="006C52FC" w:rsidRPr="002E29E6" w:rsidRDefault="00AA25BA">
            <w:pPr>
              <w:pStyle w:val="G1"/>
            </w:pPr>
            <w:r w:rsidRPr="002E29E6">
              <w:rPr>
                <w:rFonts w:hint="eastAsia"/>
              </w:rPr>
              <w:lastRenderedPageBreak/>
              <w:t>4</w:t>
            </w:r>
          </w:p>
        </w:tc>
        <w:tc>
          <w:tcPr>
            <w:tcW w:w="1611" w:type="dxa"/>
            <w:vAlign w:val="center"/>
          </w:tcPr>
          <w:p w:rsidR="006C52FC" w:rsidRPr="002E29E6" w:rsidRDefault="00AA25BA">
            <w:pPr>
              <w:pStyle w:val="G1"/>
            </w:pPr>
            <w:r w:rsidRPr="002E29E6">
              <w:t>《江苏省长江保护修复攻坚战行动计划实施方案》（苏政办发〔</w:t>
            </w:r>
            <w:r w:rsidRPr="002E29E6">
              <w:t>2019</w:t>
            </w:r>
            <w:r w:rsidRPr="002E29E6">
              <w:t>〕</w:t>
            </w:r>
            <w:r w:rsidRPr="002E29E6">
              <w:t>52</w:t>
            </w:r>
            <w:r w:rsidRPr="002E29E6">
              <w:t>号）</w:t>
            </w:r>
          </w:p>
        </w:tc>
        <w:tc>
          <w:tcPr>
            <w:tcW w:w="5764" w:type="dxa"/>
            <w:vAlign w:val="center"/>
          </w:tcPr>
          <w:p w:rsidR="006C52FC" w:rsidRPr="002E29E6" w:rsidRDefault="00AA25BA">
            <w:pPr>
              <w:pStyle w:val="G1"/>
            </w:pPr>
            <w:r w:rsidRPr="002E29E6">
              <w:t>1</w:t>
            </w:r>
            <w:r w:rsidRPr="002E29E6">
              <w:t>、优化产业结构布局，严禁在长江干支流</w:t>
            </w:r>
            <w:r w:rsidRPr="002E29E6">
              <w:t>1</w:t>
            </w:r>
            <w:r w:rsidRPr="002E29E6">
              <w:t>公里范围内新建、扩建化工项目；</w:t>
            </w:r>
          </w:p>
          <w:p w:rsidR="006C52FC" w:rsidRPr="002E29E6" w:rsidRDefault="00AA25BA">
            <w:pPr>
              <w:pStyle w:val="G1"/>
            </w:pPr>
            <w:r w:rsidRPr="002E29E6">
              <w:t>2</w:t>
            </w:r>
            <w:r w:rsidRPr="002E29E6">
              <w:t>、严格环境风险源头防控。深化沿江石化、化工、危化品和石油类仓储等重点企业环境风险评估，限期治理风险隐患。</w:t>
            </w:r>
          </w:p>
        </w:tc>
        <w:tc>
          <w:tcPr>
            <w:tcW w:w="5415" w:type="dxa"/>
            <w:vAlign w:val="center"/>
          </w:tcPr>
          <w:p w:rsidR="006C52FC" w:rsidRPr="002E29E6" w:rsidRDefault="00AA25BA">
            <w:pPr>
              <w:pStyle w:val="G1"/>
            </w:pPr>
            <w:r w:rsidRPr="002E29E6">
              <w:t>1</w:t>
            </w:r>
            <w:r w:rsidRPr="002E29E6">
              <w:t>、</w:t>
            </w:r>
            <w:r w:rsidRPr="002E29E6">
              <w:rPr>
                <w:kern w:val="0"/>
              </w:rPr>
              <w:t>本项目为</w:t>
            </w:r>
            <w:r w:rsidR="002F6587" w:rsidRPr="002E29E6">
              <w:rPr>
                <w:rFonts w:hint="eastAsia"/>
              </w:rPr>
              <w:t>扩建</w:t>
            </w:r>
            <w:r w:rsidRPr="002E29E6">
              <w:rPr>
                <w:kern w:val="0"/>
              </w:rPr>
              <w:t>项目，项目距离长江</w:t>
            </w:r>
            <w:r w:rsidRPr="002E29E6">
              <w:rPr>
                <w:rFonts w:hint="eastAsia"/>
                <w:kern w:val="0"/>
              </w:rPr>
              <w:t>2.68</w:t>
            </w:r>
            <w:r w:rsidRPr="002E29E6">
              <w:rPr>
                <w:kern w:val="0"/>
              </w:rPr>
              <w:t>km</w:t>
            </w:r>
            <w:r w:rsidRPr="002E29E6">
              <w:rPr>
                <w:kern w:val="0"/>
              </w:rPr>
              <w:t>、距离长江支流滁河</w:t>
            </w:r>
            <w:r w:rsidRPr="002E29E6">
              <w:rPr>
                <w:rFonts w:hint="eastAsia"/>
                <w:kern w:val="0"/>
              </w:rPr>
              <w:t>4.4</w:t>
            </w:r>
            <w:r w:rsidRPr="002E29E6">
              <w:rPr>
                <w:kern w:val="0"/>
              </w:rPr>
              <w:t>km</w:t>
            </w:r>
            <w:r w:rsidRPr="002E29E6">
              <w:rPr>
                <w:kern w:val="0"/>
              </w:rPr>
              <w:t>，不在长江干支流</w:t>
            </w:r>
            <w:r w:rsidRPr="002E29E6">
              <w:rPr>
                <w:kern w:val="0"/>
              </w:rPr>
              <w:t>1</w:t>
            </w:r>
            <w:r w:rsidRPr="002E29E6">
              <w:rPr>
                <w:kern w:val="0"/>
              </w:rPr>
              <w:t>公里范围内。</w:t>
            </w:r>
          </w:p>
          <w:p w:rsidR="006C52FC" w:rsidRPr="002E29E6" w:rsidRDefault="00AA25BA">
            <w:pPr>
              <w:pStyle w:val="G1"/>
            </w:pPr>
            <w:r w:rsidRPr="002E29E6">
              <w:t>2</w:t>
            </w:r>
            <w:r w:rsidRPr="002E29E6">
              <w:t>、</w:t>
            </w:r>
            <w:r w:rsidRPr="002E29E6">
              <w:rPr>
                <w:rFonts w:hint="eastAsia"/>
              </w:rPr>
              <w:t>本项目建成后纳入扬子现有风险防控体系，</w:t>
            </w:r>
            <w:r w:rsidRPr="002E29E6">
              <w:t>公司最新的突发环境事件应急预案于</w:t>
            </w:r>
            <w:r w:rsidRPr="002E29E6">
              <w:rPr>
                <w:rFonts w:hint="eastAsia"/>
              </w:rPr>
              <w:t>2023</w:t>
            </w:r>
            <w:r w:rsidRPr="002E29E6">
              <w:t>年</w:t>
            </w:r>
            <w:r w:rsidRPr="002E29E6">
              <w:rPr>
                <w:rFonts w:hint="eastAsia"/>
              </w:rPr>
              <w:t>12</w:t>
            </w:r>
            <w:r w:rsidRPr="002E29E6">
              <w:t>月</w:t>
            </w:r>
            <w:r w:rsidRPr="002E29E6">
              <w:rPr>
                <w:rFonts w:hint="eastAsia"/>
              </w:rPr>
              <w:t>7</w:t>
            </w:r>
            <w:r w:rsidRPr="002E29E6">
              <w:t>日在南京市生态环境局完成了备案，充分落实各项环境风险防范措施。</w:t>
            </w:r>
            <w:r w:rsidRPr="002E29E6">
              <w:rPr>
                <w:rFonts w:hint="eastAsia"/>
              </w:rPr>
              <w:t>本评价要求本项目建成后应根据相关管理要求，及时进行应急预案修编工作。</w:t>
            </w:r>
          </w:p>
        </w:tc>
        <w:tc>
          <w:tcPr>
            <w:tcW w:w="1096" w:type="dxa"/>
            <w:vAlign w:val="center"/>
          </w:tcPr>
          <w:p w:rsidR="006C52FC" w:rsidRPr="002E29E6" w:rsidRDefault="00AA25BA">
            <w:pPr>
              <w:pStyle w:val="G1"/>
            </w:pPr>
            <w:r w:rsidRPr="002E29E6">
              <w:t>相符</w:t>
            </w:r>
          </w:p>
        </w:tc>
      </w:tr>
      <w:tr w:rsidR="006C52FC" w:rsidRPr="002E29E6">
        <w:trPr>
          <w:trHeight w:val="340"/>
          <w:jc w:val="center"/>
        </w:trPr>
        <w:tc>
          <w:tcPr>
            <w:tcW w:w="685" w:type="dxa"/>
            <w:vAlign w:val="center"/>
          </w:tcPr>
          <w:p w:rsidR="006C52FC" w:rsidRPr="002E29E6" w:rsidRDefault="00AA25BA">
            <w:pPr>
              <w:pStyle w:val="G1"/>
            </w:pPr>
            <w:r w:rsidRPr="002E29E6">
              <w:rPr>
                <w:rFonts w:hint="eastAsia"/>
              </w:rPr>
              <w:t>5</w:t>
            </w:r>
          </w:p>
        </w:tc>
        <w:tc>
          <w:tcPr>
            <w:tcW w:w="1611" w:type="dxa"/>
            <w:vAlign w:val="center"/>
          </w:tcPr>
          <w:p w:rsidR="006C52FC" w:rsidRPr="002E29E6" w:rsidRDefault="00AA25BA">
            <w:pPr>
              <w:pStyle w:val="G1"/>
            </w:pPr>
            <w:r w:rsidRPr="002E29E6">
              <w:t>《长江保护修复攻坚战行动计划》（环水体〔</w:t>
            </w:r>
            <w:r w:rsidRPr="002E29E6">
              <w:t>2018</w:t>
            </w:r>
            <w:r w:rsidRPr="002E29E6">
              <w:t>〕</w:t>
            </w:r>
            <w:r w:rsidRPr="002E29E6">
              <w:t>181</w:t>
            </w:r>
            <w:r w:rsidRPr="002E29E6">
              <w:t>号）</w:t>
            </w:r>
          </w:p>
        </w:tc>
        <w:tc>
          <w:tcPr>
            <w:tcW w:w="5764" w:type="dxa"/>
            <w:vAlign w:val="center"/>
          </w:tcPr>
          <w:p w:rsidR="006C52FC" w:rsidRPr="002E29E6" w:rsidRDefault="00AA25BA">
            <w:pPr>
              <w:pStyle w:val="G1"/>
            </w:pPr>
            <w:r w:rsidRPr="002E29E6">
              <w:t>1</w:t>
            </w:r>
            <w:r w:rsidRPr="002E29E6">
              <w:t>、规范工业园区管理，工业园区应按规定建成污水集中处理设施并稳定达标运行，禁止偷排漏排。加大现有工业园区整治力度，完善污染治理设施，实施雨污分流改造。依法整治园区内不符合产业政策、严重污染环境的生产项目；</w:t>
            </w:r>
          </w:p>
          <w:p w:rsidR="006C52FC" w:rsidRPr="002E29E6" w:rsidRDefault="00AA25BA">
            <w:pPr>
              <w:pStyle w:val="G1"/>
            </w:pPr>
            <w:r w:rsidRPr="002E29E6">
              <w:t>2</w:t>
            </w:r>
            <w:r w:rsidRPr="002E29E6">
              <w:t>、严格环境风险源头防控。深化沿江石化、化工、危化品和石油类仓储等重点企业环境风险评估，限期治理风险隐患。</w:t>
            </w:r>
          </w:p>
        </w:tc>
        <w:tc>
          <w:tcPr>
            <w:tcW w:w="5415" w:type="dxa"/>
            <w:vAlign w:val="center"/>
          </w:tcPr>
          <w:p w:rsidR="006C52FC" w:rsidRPr="002E29E6" w:rsidRDefault="00AA25BA">
            <w:pPr>
              <w:pStyle w:val="G1"/>
            </w:pPr>
            <w:r w:rsidRPr="002E29E6">
              <w:t>1</w:t>
            </w:r>
            <w:r w:rsidRPr="002E29E6">
              <w:t>、本项目所在南京江北新材料科技园管理规范，建有污水集中处理设施并稳定达标运行，园区已实施雨污分流。本项目符合产业政策，不新增废水污染物排放。</w:t>
            </w:r>
          </w:p>
          <w:p w:rsidR="006C52FC" w:rsidRPr="002E29E6" w:rsidRDefault="00AA25BA">
            <w:pPr>
              <w:pStyle w:val="G1"/>
            </w:pPr>
            <w:r w:rsidRPr="002E29E6">
              <w:t>2</w:t>
            </w:r>
            <w:r w:rsidRPr="002E29E6">
              <w:t>、扬子石化公司高度重视环境风险全过程防控，定期开展环境隐患排查、环境风险等级评估和突发环境事件应急预案的修编工作，其中公司最新的突发环境事件应急预案于</w:t>
            </w:r>
            <w:r w:rsidRPr="002E29E6">
              <w:rPr>
                <w:rFonts w:hint="eastAsia"/>
              </w:rPr>
              <w:t>2023</w:t>
            </w:r>
            <w:r w:rsidRPr="002E29E6">
              <w:t>年</w:t>
            </w:r>
            <w:r w:rsidRPr="002E29E6">
              <w:rPr>
                <w:rFonts w:hint="eastAsia"/>
              </w:rPr>
              <w:t>12</w:t>
            </w:r>
            <w:r w:rsidRPr="002E29E6">
              <w:t>月</w:t>
            </w:r>
            <w:r w:rsidRPr="002E29E6">
              <w:rPr>
                <w:rFonts w:hint="eastAsia"/>
              </w:rPr>
              <w:t>7</w:t>
            </w:r>
            <w:r w:rsidRPr="002E29E6">
              <w:t>日在南京市生态环境局完成了备案，充分落实各项环境风险防范措施。</w:t>
            </w:r>
            <w:r w:rsidRPr="002E29E6">
              <w:rPr>
                <w:rFonts w:hint="eastAsia"/>
              </w:rPr>
              <w:t>本项目建成后纳入扬子现有风险防控体系，根据相关管理要求，及时进行应急预案修编工作。</w:t>
            </w:r>
          </w:p>
        </w:tc>
        <w:tc>
          <w:tcPr>
            <w:tcW w:w="1096" w:type="dxa"/>
            <w:vAlign w:val="center"/>
          </w:tcPr>
          <w:p w:rsidR="006C52FC" w:rsidRPr="002E29E6" w:rsidRDefault="00AA25BA">
            <w:pPr>
              <w:pStyle w:val="G1"/>
            </w:pPr>
            <w:r w:rsidRPr="002E29E6">
              <w:t>相符</w:t>
            </w:r>
          </w:p>
        </w:tc>
      </w:tr>
      <w:tr w:rsidR="006C52FC" w:rsidRPr="002E29E6">
        <w:trPr>
          <w:trHeight w:val="340"/>
          <w:jc w:val="center"/>
        </w:trPr>
        <w:tc>
          <w:tcPr>
            <w:tcW w:w="685" w:type="dxa"/>
            <w:vAlign w:val="center"/>
          </w:tcPr>
          <w:p w:rsidR="006C52FC" w:rsidRPr="002E29E6" w:rsidRDefault="00AA25BA">
            <w:pPr>
              <w:pStyle w:val="G1"/>
            </w:pPr>
            <w:r w:rsidRPr="002E29E6">
              <w:t>6</w:t>
            </w:r>
          </w:p>
        </w:tc>
        <w:tc>
          <w:tcPr>
            <w:tcW w:w="1611" w:type="dxa"/>
            <w:vAlign w:val="center"/>
          </w:tcPr>
          <w:p w:rsidR="006C52FC" w:rsidRPr="002E29E6" w:rsidRDefault="00AA25BA">
            <w:pPr>
              <w:pStyle w:val="G1"/>
            </w:pPr>
            <w:r w:rsidRPr="002E29E6">
              <w:t>《南京市长江经济带化工污染专项整治工作方案》（宁环办〔</w:t>
            </w:r>
            <w:r w:rsidRPr="002E29E6">
              <w:t>2018</w:t>
            </w:r>
            <w:r w:rsidRPr="002E29E6">
              <w:t>〕</w:t>
            </w:r>
            <w:r w:rsidRPr="002E29E6">
              <w:t>140</w:t>
            </w:r>
            <w:r w:rsidRPr="002E29E6">
              <w:t>号）</w:t>
            </w:r>
          </w:p>
        </w:tc>
        <w:tc>
          <w:tcPr>
            <w:tcW w:w="5764" w:type="dxa"/>
            <w:vAlign w:val="center"/>
          </w:tcPr>
          <w:p w:rsidR="006C52FC" w:rsidRPr="002E29E6" w:rsidRDefault="00AA25BA">
            <w:pPr>
              <w:pStyle w:val="G1"/>
            </w:pPr>
            <w:r w:rsidRPr="002E29E6">
              <w:t>严格化工项目准入，禁止限制类项目产能入园进区。严格执行负面清单，拟入园化工项目需符合产业政策和行业规范（准入）条件要求。严格限制在长江沿线新建石油化工等化工项目，禁止建设新增长江水污染物排放的化工项目。</w:t>
            </w:r>
          </w:p>
        </w:tc>
        <w:tc>
          <w:tcPr>
            <w:tcW w:w="5415" w:type="dxa"/>
            <w:vAlign w:val="center"/>
          </w:tcPr>
          <w:p w:rsidR="006C52FC" w:rsidRPr="002E29E6" w:rsidRDefault="00AA25BA">
            <w:pPr>
              <w:pStyle w:val="G1"/>
            </w:pPr>
            <w:r w:rsidRPr="002E29E6">
              <w:t>本项目为《产业结构调整指导目录</w:t>
            </w:r>
            <w:r w:rsidRPr="002E29E6">
              <w:rPr>
                <w:rFonts w:hint="eastAsia"/>
              </w:rPr>
              <w:t>（</w:t>
            </w:r>
            <w:r w:rsidRPr="002E29E6">
              <w:rPr>
                <w:rFonts w:hint="eastAsia"/>
              </w:rPr>
              <w:t>2024</w:t>
            </w:r>
            <w:r w:rsidRPr="002E29E6">
              <w:t>年本</w:t>
            </w:r>
            <w:r w:rsidRPr="002E29E6">
              <w:rPr>
                <w:rFonts w:hint="eastAsia"/>
              </w:rPr>
              <w:t>）</w:t>
            </w:r>
            <w:r w:rsidRPr="002E29E6">
              <w:t>》中的</w:t>
            </w:r>
            <w:r w:rsidRPr="002E29E6">
              <w:rPr>
                <w:rFonts w:hint="eastAsia"/>
              </w:rPr>
              <w:t>鼓励</w:t>
            </w:r>
            <w:r w:rsidRPr="002E29E6">
              <w:t>类项目。本项目不属于《市场准入负面清单（</w:t>
            </w:r>
            <w:r w:rsidRPr="002E29E6">
              <w:t>202</w:t>
            </w:r>
            <w:r w:rsidRPr="002E29E6">
              <w:rPr>
                <w:rFonts w:hint="eastAsia"/>
              </w:rPr>
              <w:t>5</w:t>
            </w:r>
            <w:r w:rsidRPr="002E29E6">
              <w:t>年版）》中的禁止准入类。本项目</w:t>
            </w:r>
            <w:r w:rsidRPr="002E29E6">
              <w:rPr>
                <w:kern w:val="0"/>
              </w:rPr>
              <w:t>不在长江干支流</w:t>
            </w:r>
            <w:r w:rsidRPr="002E29E6">
              <w:rPr>
                <w:kern w:val="0"/>
              </w:rPr>
              <w:t>1</w:t>
            </w:r>
            <w:r w:rsidRPr="002E29E6">
              <w:rPr>
                <w:kern w:val="0"/>
              </w:rPr>
              <w:t>公里范围内</w:t>
            </w:r>
            <w:r w:rsidRPr="002E29E6">
              <w:rPr>
                <w:rFonts w:hint="eastAsia"/>
              </w:rPr>
              <w:t>；项目废水经处理后全部回用，不外排，</w:t>
            </w:r>
            <w:r w:rsidRPr="002E29E6">
              <w:t>不新增废水污染物排放。</w:t>
            </w:r>
          </w:p>
        </w:tc>
        <w:tc>
          <w:tcPr>
            <w:tcW w:w="1096" w:type="dxa"/>
            <w:vAlign w:val="center"/>
          </w:tcPr>
          <w:p w:rsidR="006C52FC" w:rsidRPr="002E29E6" w:rsidRDefault="00AA25BA">
            <w:pPr>
              <w:pStyle w:val="G1"/>
            </w:pPr>
            <w:r w:rsidRPr="002E29E6">
              <w:t>相符</w:t>
            </w:r>
          </w:p>
        </w:tc>
      </w:tr>
    </w:tbl>
    <w:p w:rsidR="006C52FC" w:rsidRPr="002E29E6" w:rsidRDefault="00AA25BA">
      <w:pPr>
        <w:pStyle w:val="affffb"/>
        <w:adjustRightInd w:val="0"/>
        <w:snapToGrid w:val="0"/>
        <w:spacing w:line="360" w:lineRule="auto"/>
        <w:rPr>
          <w:sz w:val="24"/>
        </w:rPr>
      </w:pPr>
      <w:r w:rsidRPr="002E29E6">
        <w:rPr>
          <w:rFonts w:hint="eastAsia"/>
          <w:sz w:val="24"/>
        </w:rPr>
        <w:t>（</w:t>
      </w:r>
      <w:r w:rsidRPr="002E29E6">
        <w:rPr>
          <w:rFonts w:hint="eastAsia"/>
          <w:sz w:val="24"/>
        </w:rPr>
        <w:t>2</w:t>
      </w:r>
      <w:r w:rsidRPr="002E29E6">
        <w:rPr>
          <w:rFonts w:hint="eastAsia"/>
          <w:sz w:val="24"/>
        </w:rPr>
        <w:t>）与化工行业相关政策相符性分析</w:t>
      </w:r>
    </w:p>
    <w:p w:rsidR="006C52FC" w:rsidRPr="002E29E6" w:rsidRDefault="00AA25BA">
      <w:pPr>
        <w:pStyle w:val="affffb"/>
        <w:adjustRightInd w:val="0"/>
        <w:snapToGrid w:val="0"/>
        <w:spacing w:line="360" w:lineRule="auto"/>
        <w:rPr>
          <w:sz w:val="24"/>
        </w:rPr>
      </w:pPr>
      <w:r w:rsidRPr="002E29E6">
        <w:rPr>
          <w:rFonts w:hAnsi="宋体"/>
          <w:sz w:val="24"/>
        </w:rPr>
        <w:t>本项目与</w:t>
      </w:r>
      <w:r w:rsidRPr="002E29E6">
        <w:rPr>
          <w:rFonts w:hint="eastAsia"/>
          <w:sz w:val="24"/>
        </w:rPr>
        <w:t>（苏政办发〔</w:t>
      </w:r>
      <w:r w:rsidRPr="002E29E6">
        <w:rPr>
          <w:rFonts w:hint="eastAsia"/>
          <w:sz w:val="24"/>
        </w:rPr>
        <w:t>2019</w:t>
      </w:r>
      <w:r w:rsidRPr="002E29E6">
        <w:rPr>
          <w:rFonts w:hint="eastAsia"/>
          <w:sz w:val="24"/>
        </w:rPr>
        <w:t>〕</w:t>
      </w:r>
      <w:r w:rsidRPr="002E29E6">
        <w:rPr>
          <w:rFonts w:hint="eastAsia"/>
          <w:sz w:val="24"/>
        </w:rPr>
        <w:t>15</w:t>
      </w:r>
      <w:r w:rsidRPr="002E29E6">
        <w:rPr>
          <w:rFonts w:hint="eastAsia"/>
          <w:sz w:val="24"/>
        </w:rPr>
        <w:t>号）、</w:t>
      </w:r>
      <w:r w:rsidRPr="002E29E6">
        <w:rPr>
          <w:rFonts w:hAnsi="宋体"/>
          <w:sz w:val="24"/>
        </w:rPr>
        <w:t>（苏政发〔</w:t>
      </w:r>
      <w:r w:rsidRPr="002E29E6">
        <w:rPr>
          <w:sz w:val="24"/>
        </w:rPr>
        <w:t>2020</w:t>
      </w:r>
      <w:r w:rsidRPr="002E29E6">
        <w:rPr>
          <w:rFonts w:hAnsi="宋体"/>
          <w:sz w:val="24"/>
        </w:rPr>
        <w:t>〕</w:t>
      </w:r>
      <w:r w:rsidRPr="002E29E6">
        <w:rPr>
          <w:sz w:val="24"/>
        </w:rPr>
        <w:t>94</w:t>
      </w:r>
      <w:r w:rsidRPr="002E29E6">
        <w:rPr>
          <w:rFonts w:hAnsi="宋体"/>
          <w:sz w:val="24"/>
        </w:rPr>
        <w:t>号）、（苏化治办〔</w:t>
      </w:r>
      <w:r w:rsidRPr="002E29E6">
        <w:rPr>
          <w:sz w:val="24"/>
        </w:rPr>
        <w:t>2021</w:t>
      </w:r>
      <w:r w:rsidRPr="002E29E6">
        <w:rPr>
          <w:rFonts w:hAnsi="宋体"/>
          <w:sz w:val="24"/>
        </w:rPr>
        <w:t>〕</w:t>
      </w:r>
      <w:r w:rsidRPr="002E29E6">
        <w:rPr>
          <w:sz w:val="24"/>
        </w:rPr>
        <w:t>4</w:t>
      </w:r>
      <w:r w:rsidRPr="002E29E6">
        <w:rPr>
          <w:rFonts w:hAnsi="宋体"/>
          <w:sz w:val="24"/>
        </w:rPr>
        <w:t>号）、（苏政规</w:t>
      </w:r>
      <w:r w:rsidRPr="002E29E6">
        <w:rPr>
          <w:rFonts w:hAnsi="宋体"/>
          <w:bCs/>
          <w:sz w:val="24"/>
        </w:rPr>
        <w:t>〔</w:t>
      </w:r>
      <w:r w:rsidRPr="002E29E6">
        <w:rPr>
          <w:bCs/>
          <w:sz w:val="24"/>
        </w:rPr>
        <w:t>2023</w:t>
      </w:r>
      <w:r w:rsidRPr="002E29E6">
        <w:rPr>
          <w:rFonts w:hAnsi="宋体"/>
          <w:bCs/>
          <w:sz w:val="24"/>
        </w:rPr>
        <w:t>〕</w:t>
      </w:r>
      <w:r w:rsidRPr="002E29E6">
        <w:rPr>
          <w:sz w:val="24"/>
        </w:rPr>
        <w:t>16</w:t>
      </w:r>
      <w:r w:rsidRPr="002E29E6">
        <w:rPr>
          <w:rFonts w:hAnsi="宋体"/>
          <w:sz w:val="24"/>
        </w:rPr>
        <w:t>号）</w:t>
      </w:r>
      <w:r w:rsidRPr="002E29E6">
        <w:rPr>
          <w:rFonts w:hAnsi="宋体" w:hint="eastAsia"/>
          <w:sz w:val="24"/>
        </w:rPr>
        <w:t>等</w:t>
      </w:r>
      <w:r w:rsidRPr="002E29E6">
        <w:rPr>
          <w:rFonts w:hAnsi="宋体"/>
          <w:sz w:val="24"/>
        </w:rPr>
        <w:t>相关</w:t>
      </w:r>
      <w:r w:rsidRPr="002E29E6">
        <w:rPr>
          <w:rFonts w:hAnsi="宋体" w:hint="eastAsia"/>
          <w:sz w:val="24"/>
        </w:rPr>
        <w:t>文件</w:t>
      </w:r>
      <w:r w:rsidRPr="002E29E6">
        <w:rPr>
          <w:rFonts w:hAnsi="宋体"/>
          <w:sz w:val="24"/>
        </w:rPr>
        <w:t>的相符性</w:t>
      </w:r>
      <w:r w:rsidRPr="002E29E6">
        <w:rPr>
          <w:rFonts w:hAnsi="宋体" w:hint="eastAsia"/>
          <w:sz w:val="24"/>
        </w:rPr>
        <w:t>分</w:t>
      </w:r>
      <w:r w:rsidRPr="002E29E6">
        <w:rPr>
          <w:rFonts w:hAnsi="宋体" w:hint="eastAsia"/>
          <w:sz w:val="24"/>
        </w:rPr>
        <w:lastRenderedPageBreak/>
        <w:t>析</w:t>
      </w:r>
      <w:r w:rsidRPr="002E29E6">
        <w:rPr>
          <w:rFonts w:hAnsi="宋体"/>
          <w:sz w:val="24"/>
        </w:rPr>
        <w:t>见表</w:t>
      </w:r>
      <w:r w:rsidRPr="002E29E6">
        <w:rPr>
          <w:sz w:val="24"/>
        </w:rPr>
        <w:t>1.4.1-3</w:t>
      </w:r>
      <w:r w:rsidRPr="002E29E6">
        <w:rPr>
          <w:rFonts w:hAnsi="宋体"/>
          <w:sz w:val="24"/>
        </w:rPr>
        <w:t>，本项目的建设与上述文件要求相符。</w:t>
      </w:r>
    </w:p>
    <w:p w:rsidR="006C52FC" w:rsidRPr="002E29E6" w:rsidRDefault="00AA25BA">
      <w:pPr>
        <w:pStyle w:val="G3"/>
      </w:pPr>
      <w:r w:rsidRPr="002E29E6">
        <w:t>表</w:t>
      </w:r>
      <w:r w:rsidRPr="002E29E6">
        <w:t>1.4</w:t>
      </w:r>
      <w:r w:rsidRPr="002E29E6">
        <w:rPr>
          <w:rFonts w:hint="eastAsia"/>
        </w:rPr>
        <w:t>.1</w:t>
      </w:r>
      <w:r w:rsidRPr="002E29E6">
        <w:t>-</w:t>
      </w:r>
      <w:r w:rsidRPr="002E29E6">
        <w:rPr>
          <w:rFonts w:hint="eastAsia"/>
        </w:rPr>
        <w:t xml:space="preserve">3 </w:t>
      </w:r>
      <w:r w:rsidRPr="002E29E6">
        <w:t>与</w:t>
      </w:r>
      <w:r w:rsidRPr="002E29E6">
        <w:rPr>
          <w:rFonts w:hint="eastAsia"/>
        </w:rPr>
        <w:t>化工行业相关政策文件</w:t>
      </w:r>
      <w:r w:rsidRPr="002E29E6">
        <w:t>相符性分析</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tblPr>
      <w:tblGrid>
        <w:gridCol w:w="548"/>
        <w:gridCol w:w="6680"/>
        <w:gridCol w:w="6380"/>
        <w:gridCol w:w="963"/>
      </w:tblGrid>
      <w:tr w:rsidR="006C52FC" w:rsidRPr="002E29E6">
        <w:trPr>
          <w:trHeight w:val="340"/>
          <w:tblHeader/>
          <w:jc w:val="center"/>
        </w:trPr>
        <w:tc>
          <w:tcPr>
            <w:tcW w:w="548" w:type="dxa"/>
            <w:vAlign w:val="center"/>
          </w:tcPr>
          <w:p w:rsidR="006C52FC" w:rsidRPr="002E29E6" w:rsidRDefault="00AA25BA">
            <w:pPr>
              <w:pStyle w:val="G1"/>
              <w:rPr>
                <w:rFonts w:hAnsi="Times New Roman"/>
              </w:rPr>
            </w:pPr>
            <w:r w:rsidRPr="002E29E6">
              <w:t>序号</w:t>
            </w:r>
          </w:p>
        </w:tc>
        <w:tc>
          <w:tcPr>
            <w:tcW w:w="6680" w:type="dxa"/>
            <w:vAlign w:val="center"/>
          </w:tcPr>
          <w:p w:rsidR="006C52FC" w:rsidRPr="002E29E6" w:rsidRDefault="00AA25BA">
            <w:pPr>
              <w:pStyle w:val="G1"/>
              <w:rPr>
                <w:rFonts w:hAnsi="Times New Roman"/>
              </w:rPr>
            </w:pPr>
            <w:r w:rsidRPr="002E29E6">
              <w:t>相关要求</w:t>
            </w:r>
          </w:p>
        </w:tc>
        <w:tc>
          <w:tcPr>
            <w:tcW w:w="6380" w:type="dxa"/>
            <w:vAlign w:val="center"/>
          </w:tcPr>
          <w:p w:rsidR="006C52FC" w:rsidRPr="002E29E6" w:rsidRDefault="00AA25BA">
            <w:pPr>
              <w:pStyle w:val="G1"/>
              <w:rPr>
                <w:rFonts w:hAnsi="Times New Roman"/>
              </w:rPr>
            </w:pPr>
            <w:r w:rsidRPr="002E29E6">
              <w:t>相符性分析</w:t>
            </w:r>
          </w:p>
        </w:tc>
        <w:tc>
          <w:tcPr>
            <w:tcW w:w="963" w:type="dxa"/>
            <w:vAlign w:val="center"/>
          </w:tcPr>
          <w:p w:rsidR="006C52FC" w:rsidRPr="002E29E6" w:rsidRDefault="00AA25BA">
            <w:pPr>
              <w:pStyle w:val="G1"/>
              <w:rPr>
                <w:rFonts w:hAnsi="Times New Roman"/>
              </w:rPr>
            </w:pPr>
            <w:r w:rsidRPr="002E29E6">
              <w:t>相符情况</w:t>
            </w:r>
          </w:p>
        </w:tc>
      </w:tr>
      <w:tr w:rsidR="006C52FC" w:rsidRPr="002E29E6">
        <w:trPr>
          <w:trHeight w:val="340"/>
          <w:tblHeader/>
          <w:jc w:val="center"/>
        </w:trPr>
        <w:tc>
          <w:tcPr>
            <w:tcW w:w="14571" w:type="dxa"/>
            <w:gridSpan w:val="4"/>
            <w:vAlign w:val="center"/>
          </w:tcPr>
          <w:p w:rsidR="006C52FC" w:rsidRPr="002E29E6" w:rsidRDefault="00AA25BA">
            <w:pPr>
              <w:pStyle w:val="G1"/>
            </w:pPr>
            <w:r w:rsidRPr="002E29E6">
              <w:rPr>
                <w:rFonts w:hint="eastAsia"/>
              </w:rPr>
              <w:t>《关于江苏省化工园区（集中区）环境治理工程的实施意见》（苏政办发〔</w:t>
            </w:r>
            <w:r w:rsidRPr="002E29E6">
              <w:rPr>
                <w:rFonts w:hint="eastAsia"/>
              </w:rPr>
              <w:t>2019</w:t>
            </w:r>
            <w:r w:rsidRPr="002E29E6">
              <w:rPr>
                <w:rFonts w:hint="eastAsia"/>
              </w:rPr>
              <w:t>〕</w:t>
            </w:r>
            <w:r w:rsidRPr="002E29E6">
              <w:rPr>
                <w:rFonts w:hint="eastAsia"/>
              </w:rPr>
              <w:t>15</w:t>
            </w:r>
            <w:r w:rsidRPr="002E29E6">
              <w:rPr>
                <w:rFonts w:hint="eastAsia"/>
              </w:rPr>
              <w:t>号）</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t>1</w:t>
            </w:r>
          </w:p>
        </w:tc>
        <w:tc>
          <w:tcPr>
            <w:tcW w:w="6680" w:type="dxa"/>
            <w:vAlign w:val="center"/>
          </w:tcPr>
          <w:p w:rsidR="006C52FC" w:rsidRPr="002E29E6" w:rsidRDefault="00AA25BA">
            <w:pPr>
              <w:pStyle w:val="G1"/>
            </w:pPr>
            <w:r w:rsidRPr="002E29E6">
              <w:t>强化项目环评与规划环评、现有项目环境管理、区域环境质量联动的“三挂钩”机制。严格化工项目准入门槛，禁止审批列入国家、省产业政策限制、淘汰类新建项目，不符合“三线一单”生态环境准入清单要求的项目，属于《建设项目环境保护管理条例》第十一条</w:t>
            </w:r>
            <w:r w:rsidRPr="002E29E6">
              <w:t>5</w:t>
            </w:r>
            <w:r w:rsidRPr="002E29E6">
              <w:t>种不予批准的情形的项目，无法落实危险废物合理利用、处置途径的项目。</w:t>
            </w:r>
          </w:p>
        </w:tc>
        <w:tc>
          <w:tcPr>
            <w:tcW w:w="6380" w:type="dxa"/>
            <w:vAlign w:val="center"/>
          </w:tcPr>
          <w:p w:rsidR="006C52FC" w:rsidRPr="002E29E6" w:rsidRDefault="00AA25BA">
            <w:pPr>
              <w:pStyle w:val="G1"/>
            </w:pPr>
            <w:r w:rsidRPr="002E29E6">
              <w:t>本项目为《产业结构调整指导目录</w:t>
            </w:r>
            <w:r w:rsidRPr="002E29E6">
              <w:rPr>
                <w:rFonts w:hint="eastAsia"/>
              </w:rPr>
              <w:t>（</w:t>
            </w:r>
            <w:r w:rsidRPr="002E29E6">
              <w:rPr>
                <w:rFonts w:hint="eastAsia"/>
              </w:rPr>
              <w:t>2024</w:t>
            </w:r>
            <w:r w:rsidRPr="002E29E6">
              <w:t>年本</w:t>
            </w:r>
            <w:r w:rsidRPr="002E29E6">
              <w:rPr>
                <w:rFonts w:hint="eastAsia"/>
              </w:rPr>
              <w:t>）</w:t>
            </w:r>
            <w:r w:rsidRPr="002E29E6">
              <w:t>》中</w:t>
            </w:r>
            <w:r w:rsidRPr="002E29E6">
              <w:rPr>
                <w:rFonts w:hint="eastAsia"/>
              </w:rPr>
              <w:t>鼓励</w:t>
            </w:r>
            <w:r w:rsidRPr="002E29E6">
              <w:t>类项目，本项目不涉及南京市辖区范围内的生态红线区域，项目的建设不会对区域环境质量造成显著不利影响，本项目不使用煤作为燃料，不属于不符合“三线一单”生态环境准入清单要求的项目。此外项目也不属于《建设项目环境保护管理条例》不予批准的情形的项目，项目产生的危险废物均落实了有效的处置途径。</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t>2</w:t>
            </w:r>
          </w:p>
        </w:tc>
        <w:tc>
          <w:tcPr>
            <w:tcW w:w="6680" w:type="dxa"/>
            <w:vAlign w:val="center"/>
          </w:tcPr>
          <w:p w:rsidR="006C52FC" w:rsidRPr="002E29E6" w:rsidRDefault="00AA25BA">
            <w:pPr>
              <w:pStyle w:val="G1"/>
            </w:pPr>
            <w:r w:rsidRPr="002E29E6">
              <w:t>从严审批产生含杂环、杀菌剂、卤代烃、盐份等高浓度难降解废水的化工项目，高</w:t>
            </w:r>
            <w:r w:rsidRPr="002E29E6">
              <w:t>VOCs</w:t>
            </w:r>
            <w:r w:rsidRPr="002E29E6">
              <w:t>含量有机溶剂型涂料、油墨和胶粘剂生产项目（国家鼓励发展的高端特种涂料除外），危险废物产生量大、园区内无配套利用处置能力或设区市无法平衡解决的化工项目。</w:t>
            </w:r>
          </w:p>
        </w:tc>
        <w:tc>
          <w:tcPr>
            <w:tcW w:w="6380" w:type="dxa"/>
            <w:vAlign w:val="center"/>
          </w:tcPr>
          <w:p w:rsidR="006C52FC" w:rsidRPr="002E29E6" w:rsidRDefault="00AA25BA">
            <w:pPr>
              <w:pStyle w:val="G1"/>
            </w:pPr>
            <w:r w:rsidRPr="002E29E6">
              <w:t>本项目不产生含杂环、杀菌剂、卤代烃等高浓度难降解废水，不属于高</w:t>
            </w:r>
            <w:r w:rsidRPr="002E29E6">
              <w:t>VOCs</w:t>
            </w:r>
            <w:r w:rsidRPr="002E29E6">
              <w:t>含量有机溶剂型涂料、油墨和胶粘剂生产项目。</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t>3</w:t>
            </w:r>
          </w:p>
        </w:tc>
        <w:tc>
          <w:tcPr>
            <w:tcW w:w="6680" w:type="dxa"/>
            <w:vAlign w:val="center"/>
          </w:tcPr>
          <w:p w:rsidR="006C52FC" w:rsidRPr="002E29E6" w:rsidRDefault="00AA25BA">
            <w:pPr>
              <w:pStyle w:val="G1"/>
            </w:pPr>
            <w:r w:rsidRPr="002E29E6">
              <w:t>暂停审批未按规定完成规划环评或跟踪评价、园区内存在敏感目标或边界</w:t>
            </w:r>
            <w:r w:rsidRPr="002E29E6">
              <w:t>500</w:t>
            </w:r>
            <w:r w:rsidRPr="002E29E6">
              <w:t>米防护距离未拆迁到位的化工园区（集中区）内除民生、环境保护基础设施类以外的建设项目环评。</w:t>
            </w:r>
          </w:p>
        </w:tc>
        <w:tc>
          <w:tcPr>
            <w:tcW w:w="6380" w:type="dxa"/>
            <w:vAlign w:val="center"/>
          </w:tcPr>
          <w:p w:rsidR="006C52FC" w:rsidRPr="002E29E6" w:rsidRDefault="00AA25BA">
            <w:pPr>
              <w:pStyle w:val="G1"/>
            </w:pPr>
            <w:r w:rsidRPr="002E29E6">
              <w:t>本项目所在</w:t>
            </w:r>
            <w:r w:rsidRPr="002E29E6">
              <w:rPr>
                <w:rFonts w:hint="eastAsia"/>
              </w:rPr>
              <w:t>园区为</w:t>
            </w:r>
            <w:r w:rsidRPr="002E29E6">
              <w:t>南京江北新材料科技园</w:t>
            </w:r>
            <w:r w:rsidRPr="002E29E6">
              <w:rPr>
                <w:rFonts w:hint="eastAsia"/>
              </w:rPr>
              <w:t>，园区已</w:t>
            </w:r>
            <w:r w:rsidRPr="002E29E6">
              <w:t>完成了规划环评及跟踪评价，本项目所在长芦片区不存在环境敏感目标或边界</w:t>
            </w:r>
            <w:r w:rsidRPr="002E29E6">
              <w:t>500</w:t>
            </w:r>
            <w:r w:rsidRPr="002E29E6">
              <w:t>米防护距离未拆迁到位的情况。</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t>4</w:t>
            </w:r>
          </w:p>
        </w:tc>
        <w:tc>
          <w:tcPr>
            <w:tcW w:w="6680" w:type="dxa"/>
            <w:vAlign w:val="center"/>
          </w:tcPr>
          <w:p w:rsidR="006C52FC" w:rsidRPr="002E29E6" w:rsidRDefault="00AA25BA">
            <w:pPr>
              <w:pStyle w:val="G1"/>
            </w:pPr>
            <w:r w:rsidRPr="002E29E6">
              <w:t>加快淘汰列入国家、省产业政策中明令禁止的，重污染、高能耗的落后生产工艺、技术装备。对年产危险废物量</w:t>
            </w:r>
            <w:r w:rsidRPr="002E29E6">
              <w:t>500</w:t>
            </w:r>
            <w:r w:rsidRPr="002E29E6">
              <w:t>吨以上且当年均未落实处置去向，以及累计贮存</w:t>
            </w:r>
            <w:r w:rsidRPr="002E29E6">
              <w:t>2000</w:t>
            </w:r>
            <w:r w:rsidRPr="002E29E6">
              <w:t>吨以上的化工企业，督促企业限期整改，未按要求完成整改的，依法依规予以处理。</w:t>
            </w:r>
          </w:p>
        </w:tc>
        <w:tc>
          <w:tcPr>
            <w:tcW w:w="6380" w:type="dxa"/>
            <w:vAlign w:val="center"/>
          </w:tcPr>
          <w:p w:rsidR="006C52FC" w:rsidRPr="002E29E6" w:rsidRDefault="00AA25BA">
            <w:pPr>
              <w:pStyle w:val="G1"/>
            </w:pPr>
            <w:r w:rsidRPr="002E29E6">
              <w:t>本项目不涉及列入国家、省产业政策中明令禁止的，重污染、高能耗的落后生产工艺、技术装备；扬子石化公司建有符合规范要求的危废中转堆场，厂内产生的危险废物均能够得到及时有效的处置。</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t>5</w:t>
            </w:r>
          </w:p>
        </w:tc>
        <w:tc>
          <w:tcPr>
            <w:tcW w:w="6680" w:type="dxa"/>
            <w:vAlign w:val="center"/>
          </w:tcPr>
          <w:p w:rsidR="006C52FC" w:rsidRPr="002E29E6" w:rsidRDefault="00AA25BA">
            <w:pPr>
              <w:pStyle w:val="G1"/>
            </w:pPr>
            <w:r w:rsidRPr="002E29E6">
              <w:t>严格限制在长江沿线新建扩建石油化工、煤化工等化工项目，禁止建设新增污染物排放的项目；严禁在长江干流及主要支流岸线</w:t>
            </w:r>
            <w:r w:rsidRPr="002E29E6">
              <w:t>1</w:t>
            </w:r>
            <w:r w:rsidRPr="002E29E6">
              <w:t>公里范围内新建布局化工园区（集中区）和化工企业。</w:t>
            </w:r>
          </w:p>
        </w:tc>
        <w:tc>
          <w:tcPr>
            <w:tcW w:w="6380" w:type="dxa"/>
            <w:vAlign w:val="center"/>
          </w:tcPr>
          <w:p w:rsidR="006C52FC" w:rsidRPr="002E29E6" w:rsidRDefault="00AA25BA">
            <w:pPr>
              <w:adjustRightInd w:val="0"/>
              <w:snapToGrid w:val="0"/>
              <w:spacing w:line="240" w:lineRule="auto"/>
              <w:ind w:firstLineChars="200" w:firstLine="420"/>
              <w:rPr>
                <w:kern w:val="0"/>
                <w:sz w:val="21"/>
                <w:szCs w:val="21"/>
              </w:rPr>
            </w:pPr>
            <w:r w:rsidRPr="002E29E6">
              <w:rPr>
                <w:sz w:val="21"/>
                <w:szCs w:val="21"/>
              </w:rPr>
              <w:t>本项目为</w:t>
            </w:r>
            <w:r w:rsidR="002F6587" w:rsidRPr="002E29E6">
              <w:rPr>
                <w:rFonts w:hAnsi="宋体" w:hint="eastAsia"/>
                <w:sz w:val="21"/>
                <w:szCs w:val="21"/>
              </w:rPr>
              <w:t>扩建</w:t>
            </w:r>
            <w:r w:rsidRPr="002E29E6">
              <w:rPr>
                <w:sz w:val="21"/>
                <w:szCs w:val="21"/>
              </w:rPr>
              <w:t>化工项目，不属于化工行业负面清单禁止限制类项目；本项目</w:t>
            </w:r>
            <w:r w:rsidRPr="002E29E6">
              <w:rPr>
                <w:sz w:val="21"/>
                <w:szCs w:val="21"/>
              </w:rPr>
              <w:t>YDA</w:t>
            </w:r>
            <w:r w:rsidRPr="002E29E6">
              <w:rPr>
                <w:rFonts w:hint="eastAsia"/>
                <w:sz w:val="21"/>
                <w:szCs w:val="21"/>
              </w:rPr>
              <w:t>工业化</w:t>
            </w:r>
            <w:r w:rsidRPr="002E29E6">
              <w:rPr>
                <w:sz w:val="21"/>
                <w:szCs w:val="21"/>
              </w:rPr>
              <w:t>装置废水经扬子水厂现有净二装置</w:t>
            </w:r>
            <w:r w:rsidRPr="002E29E6">
              <w:rPr>
                <w:sz w:val="21"/>
                <w:szCs w:val="21"/>
              </w:rPr>
              <w:t>+</w:t>
            </w:r>
            <w:r w:rsidRPr="002E29E6">
              <w:rPr>
                <w:sz w:val="21"/>
                <w:szCs w:val="21"/>
              </w:rPr>
              <w:t>净一装置处理；下游聚合装置废水</w:t>
            </w:r>
            <w:r w:rsidRPr="002E29E6">
              <w:rPr>
                <w:rFonts w:hint="eastAsia"/>
                <w:sz w:val="21"/>
                <w:szCs w:val="21"/>
              </w:rPr>
              <w:t>及公用工程废水</w:t>
            </w:r>
            <w:r w:rsidRPr="002E29E6">
              <w:rPr>
                <w:sz w:val="21"/>
                <w:szCs w:val="21"/>
              </w:rPr>
              <w:t>经扬子水厂现有净一装置处理；项目废水经处理后全部回用，不外排，不新增废水污染物排放</w:t>
            </w:r>
            <w:r w:rsidRPr="002E29E6">
              <w:rPr>
                <w:rFonts w:hint="eastAsia"/>
                <w:sz w:val="21"/>
                <w:szCs w:val="21"/>
              </w:rPr>
              <w:t>；</w:t>
            </w:r>
            <w:r w:rsidRPr="002E29E6">
              <w:rPr>
                <w:sz w:val="21"/>
                <w:szCs w:val="21"/>
              </w:rPr>
              <w:t>废气经合理有效的环保措施处理后均可达标排放，对周边环境影响较小。新增废气总量</w:t>
            </w:r>
            <w:r w:rsidRPr="002E29E6">
              <w:rPr>
                <w:rFonts w:hint="eastAsia"/>
                <w:kern w:val="0"/>
                <w:sz w:val="21"/>
                <w:szCs w:val="21"/>
              </w:rPr>
              <w:t>从扬子石化在南京江北新材料科技园库备库里的总量指标进行平衡。</w:t>
            </w:r>
          </w:p>
          <w:p w:rsidR="006C52FC" w:rsidRPr="002E29E6" w:rsidRDefault="00AA25BA">
            <w:pPr>
              <w:pStyle w:val="G1"/>
            </w:pPr>
            <w:r w:rsidRPr="002E29E6">
              <w:t>。不增加全厂污染物排放总量。本项目为</w:t>
            </w:r>
            <w:r w:rsidR="002F6587" w:rsidRPr="002E29E6">
              <w:rPr>
                <w:rFonts w:hint="eastAsia"/>
              </w:rPr>
              <w:t>扩建</w:t>
            </w:r>
            <w:r w:rsidRPr="002E29E6">
              <w:t>项目，</w:t>
            </w:r>
            <w:r w:rsidRPr="002E29E6">
              <w:rPr>
                <w:kern w:val="0"/>
              </w:rPr>
              <w:t>项目距离长江</w:t>
            </w:r>
            <w:r w:rsidRPr="002E29E6">
              <w:rPr>
                <w:rFonts w:hint="eastAsia"/>
                <w:kern w:val="0"/>
              </w:rPr>
              <w:t>2.68</w:t>
            </w:r>
            <w:r w:rsidRPr="002E29E6">
              <w:rPr>
                <w:kern w:val="0"/>
              </w:rPr>
              <w:t>km</w:t>
            </w:r>
            <w:r w:rsidRPr="002E29E6">
              <w:rPr>
                <w:kern w:val="0"/>
              </w:rPr>
              <w:t>、距离长江支流滁河</w:t>
            </w:r>
            <w:r w:rsidRPr="002E29E6">
              <w:rPr>
                <w:rFonts w:hint="eastAsia"/>
                <w:kern w:val="0"/>
              </w:rPr>
              <w:t>4.4</w:t>
            </w:r>
            <w:r w:rsidRPr="002E29E6">
              <w:rPr>
                <w:kern w:val="0"/>
              </w:rPr>
              <w:t>km</w:t>
            </w:r>
            <w:r w:rsidRPr="002E29E6">
              <w:rPr>
                <w:kern w:val="0"/>
              </w:rPr>
              <w:t>、</w:t>
            </w:r>
            <w:r w:rsidRPr="002E29E6">
              <w:rPr>
                <w:rFonts w:hint="eastAsia"/>
              </w:rPr>
              <w:t>不</w:t>
            </w:r>
            <w:r w:rsidRPr="002E29E6">
              <w:t>在长江干流和主要支流岸线</w:t>
            </w:r>
            <w:r w:rsidRPr="002E29E6">
              <w:t xml:space="preserve"> 1 </w:t>
            </w:r>
            <w:r w:rsidRPr="002E29E6">
              <w:t>公里范围内。</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lastRenderedPageBreak/>
              <w:t>6</w:t>
            </w:r>
          </w:p>
        </w:tc>
        <w:tc>
          <w:tcPr>
            <w:tcW w:w="6680" w:type="dxa"/>
            <w:vAlign w:val="center"/>
          </w:tcPr>
          <w:p w:rsidR="006C52FC" w:rsidRPr="002E29E6" w:rsidRDefault="00AA25BA">
            <w:pPr>
              <w:pStyle w:val="G1"/>
            </w:pPr>
            <w:r w:rsidRPr="002E29E6">
              <w:t>接纳化工废水的集中式污水处理厂主要污染物</w:t>
            </w:r>
            <w:r w:rsidRPr="002E29E6">
              <w:t>COD</w:t>
            </w:r>
            <w:r w:rsidRPr="002E29E6">
              <w:t>、氨氮、总氮、总磷排放浓度不得高于《城镇污水处理厂污染物排放标准》（</w:t>
            </w:r>
            <w:r w:rsidRPr="002E29E6">
              <w:t>GB18918</w:t>
            </w:r>
            <w:r w:rsidRPr="002E29E6">
              <w:t>－</w:t>
            </w:r>
            <w:r w:rsidRPr="002E29E6">
              <w:t>2002</w:t>
            </w:r>
            <w:r w:rsidRPr="002E29E6">
              <w:t>）一级</w:t>
            </w:r>
            <w:r w:rsidRPr="002E29E6">
              <w:t>A</w:t>
            </w:r>
            <w:r w:rsidRPr="002E29E6">
              <w:t>标准；其他污染物排放浓度不得高于《污水综合排放标准》（</w:t>
            </w:r>
            <w:r w:rsidRPr="002E29E6">
              <w:t>GB8978</w:t>
            </w:r>
            <w:r w:rsidRPr="002E29E6">
              <w:t>－</w:t>
            </w:r>
            <w:r w:rsidRPr="002E29E6">
              <w:t>1996</w:t>
            </w:r>
            <w:r w:rsidRPr="002E29E6">
              <w:t>）一级标准。化工废水污染物接管浓度不得高于国家行业排放标准中的间接排放标准限值；暂未公布国家行业标准或行业标准未规定间接排放的，接管浓度不得高于《污水综合排放标准》（</w:t>
            </w:r>
            <w:r w:rsidRPr="002E29E6">
              <w:t>GB8978</w:t>
            </w:r>
            <w:r w:rsidRPr="002E29E6">
              <w:t>－</w:t>
            </w:r>
            <w:r w:rsidRPr="002E29E6">
              <w:t>1996</w:t>
            </w:r>
            <w:r w:rsidRPr="002E29E6">
              <w:t>）三级标准限值。</w:t>
            </w:r>
          </w:p>
        </w:tc>
        <w:tc>
          <w:tcPr>
            <w:tcW w:w="6380"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本项目废水</w:t>
            </w:r>
            <w:r w:rsidRPr="002E29E6">
              <w:rPr>
                <w:sz w:val="21"/>
                <w:szCs w:val="21"/>
              </w:rPr>
              <w:t>全部依托厂区现有污水处理站</w:t>
            </w:r>
            <w:r w:rsidRPr="002E29E6">
              <w:rPr>
                <w:rFonts w:hint="eastAsia"/>
                <w:sz w:val="21"/>
                <w:szCs w:val="21"/>
              </w:rPr>
              <w:t>处理</w:t>
            </w:r>
            <w:r w:rsidRPr="002E29E6">
              <w:rPr>
                <w:sz w:val="21"/>
                <w:szCs w:val="21"/>
              </w:rPr>
              <w:t>，</w:t>
            </w:r>
            <w:r w:rsidRPr="002E29E6">
              <w:rPr>
                <w:rFonts w:hint="eastAsia"/>
                <w:sz w:val="21"/>
                <w:szCs w:val="21"/>
              </w:rPr>
              <w:t>经深度处理后再进入污水回用装置处理，最终分别回用至扬巴和电厂</w:t>
            </w:r>
            <w:r w:rsidRPr="002E29E6">
              <w:rPr>
                <w:sz w:val="21"/>
                <w:szCs w:val="21"/>
              </w:rPr>
              <w:t>，不向外环境排放。</w:t>
            </w:r>
          </w:p>
          <w:p w:rsidR="006C52FC" w:rsidRPr="002E29E6" w:rsidRDefault="00AA25BA">
            <w:pPr>
              <w:pStyle w:val="G1"/>
            </w:pPr>
            <w:r w:rsidRPr="002E29E6">
              <w:rPr>
                <w:rFonts w:hint="eastAsia"/>
              </w:rPr>
              <w:t>扬子供水厂回用水单元回用水执行《中国石油化工集团公司企业标准水务管理技术要求第</w:t>
            </w:r>
            <w:r w:rsidRPr="002E29E6">
              <w:rPr>
                <w:rFonts w:hint="eastAsia"/>
              </w:rPr>
              <w:t>2</w:t>
            </w:r>
            <w:r w:rsidRPr="002E29E6">
              <w:rPr>
                <w:rFonts w:hint="eastAsia"/>
              </w:rPr>
              <w:t>部分：循环水》（</w:t>
            </w:r>
            <w:r w:rsidRPr="002E29E6">
              <w:rPr>
                <w:rFonts w:hint="eastAsia"/>
              </w:rPr>
              <w:t>Q/SH 0628.2-2014</w:t>
            </w:r>
            <w:r w:rsidRPr="002E29E6">
              <w:rPr>
                <w:rFonts w:hint="eastAsia"/>
              </w:rPr>
              <w:t>）表</w:t>
            </w:r>
            <w:r w:rsidRPr="002E29E6">
              <w:rPr>
                <w:rFonts w:hint="eastAsia"/>
              </w:rPr>
              <w:t>1</w:t>
            </w:r>
            <w:r w:rsidRPr="002E29E6">
              <w:rPr>
                <w:rFonts w:hint="eastAsia"/>
              </w:rPr>
              <w:t>相关规定，扬子热电厂和扬巴回用水单元回用水执行“扬巴回用水内部控制指标”</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t>7</w:t>
            </w:r>
          </w:p>
        </w:tc>
        <w:tc>
          <w:tcPr>
            <w:tcW w:w="6680" w:type="dxa"/>
            <w:vAlign w:val="center"/>
          </w:tcPr>
          <w:p w:rsidR="006C52FC" w:rsidRPr="002E29E6" w:rsidRDefault="00AA25BA">
            <w:pPr>
              <w:pStyle w:val="G1"/>
            </w:pPr>
            <w:r w:rsidRPr="002E29E6">
              <w:t>硫酸、石油炼制、石油化学、合成树脂、无机化学、烧碱、聚氯乙烯等企业大气污染物按规定执行国家行业标准中的特别排放限值；其他行业对照《化学工业挥发性有机污染物排放标准》（</w:t>
            </w:r>
            <w:r w:rsidRPr="002E29E6">
              <w:t>DB32/3151</w:t>
            </w:r>
            <w:r w:rsidRPr="002E29E6">
              <w:t>－</w:t>
            </w:r>
            <w:r w:rsidRPr="002E29E6">
              <w:t>2016</w:t>
            </w:r>
            <w:r w:rsidRPr="002E29E6">
              <w:t>）、《恶臭污染物排放标准》（</w:t>
            </w:r>
            <w:r w:rsidRPr="002E29E6">
              <w:t>GB14554</w:t>
            </w:r>
            <w:r w:rsidRPr="002E29E6">
              <w:t>－</w:t>
            </w:r>
            <w:r w:rsidRPr="002E29E6">
              <w:t>93</w:t>
            </w:r>
            <w:r w:rsidRPr="002E29E6">
              <w:t>）、《大气污染物综合排放标准》（</w:t>
            </w:r>
            <w:r w:rsidRPr="002E29E6">
              <w:t>GB16297</w:t>
            </w:r>
            <w:r w:rsidRPr="002E29E6">
              <w:t>－</w:t>
            </w:r>
            <w:r w:rsidRPr="002E29E6">
              <w:t>1996</w:t>
            </w:r>
            <w:r w:rsidRPr="002E29E6">
              <w:t>），执行最低浓度限值。</w:t>
            </w:r>
          </w:p>
        </w:tc>
        <w:tc>
          <w:tcPr>
            <w:tcW w:w="6380" w:type="dxa"/>
            <w:vAlign w:val="center"/>
          </w:tcPr>
          <w:p w:rsidR="006C52FC" w:rsidRPr="002E29E6" w:rsidRDefault="00AA25BA">
            <w:pPr>
              <w:pStyle w:val="G1"/>
            </w:pPr>
            <w:r w:rsidRPr="002E29E6">
              <w:t>本项目大气污染物排放执行</w:t>
            </w:r>
            <w:r w:rsidRPr="002E29E6">
              <w:rPr>
                <w:lang w:val="zh-CN"/>
              </w:rPr>
              <w:t>《石油化学工业污染物排放标准》（</w:t>
            </w:r>
            <w:r w:rsidRPr="002E29E6">
              <w:rPr>
                <w:lang w:val="zh-CN"/>
              </w:rPr>
              <w:t>GB31571-2015</w:t>
            </w:r>
            <w:r w:rsidRPr="002E29E6">
              <w:rPr>
                <w:lang w:val="zh-CN"/>
              </w:rPr>
              <w:t>）、</w:t>
            </w:r>
            <w:r w:rsidRPr="002E29E6">
              <w:t>《化学工业挥发性有机物排放标准》（</w:t>
            </w:r>
            <w:r w:rsidRPr="002E29E6">
              <w:t>DB32/3151-2016</w:t>
            </w:r>
            <w:r w:rsidRPr="002E29E6">
              <w:t>）、《大气污染物综合排放标准》（</w:t>
            </w:r>
            <w:r w:rsidRPr="002E29E6">
              <w:t>DB32/ 4041-2021</w:t>
            </w:r>
            <w:r w:rsidRPr="002E29E6">
              <w:t>）、《恶臭污染物排放标准》（</w:t>
            </w:r>
            <w:r w:rsidRPr="002E29E6">
              <w:t>GB14554-93</w:t>
            </w:r>
            <w:r w:rsidRPr="002E29E6">
              <w:t>）、《锅炉大气污染物排放标准》（</w:t>
            </w:r>
            <w:r w:rsidRPr="002E29E6">
              <w:t>DB32/4385-2022</w:t>
            </w:r>
            <w:r w:rsidRPr="002E29E6">
              <w:t>）</w:t>
            </w:r>
            <w:r w:rsidRPr="002E29E6">
              <w:rPr>
                <w:rFonts w:hint="eastAsia"/>
              </w:rPr>
              <w:t>、</w:t>
            </w:r>
            <w:r w:rsidRPr="002E29E6">
              <w:rPr>
                <w:rFonts w:hint="eastAsia"/>
                <w:kern w:val="0"/>
                <w:lang w:val="zh-CN"/>
              </w:rPr>
              <w:t>《合成树脂工业污染物排放标准》（</w:t>
            </w:r>
            <w:r w:rsidRPr="002E29E6">
              <w:rPr>
                <w:rFonts w:hint="eastAsia"/>
                <w:kern w:val="0"/>
                <w:lang w:val="zh-CN"/>
              </w:rPr>
              <w:t>GB31572-2015</w:t>
            </w:r>
            <w:r w:rsidRPr="002E29E6">
              <w:rPr>
                <w:rFonts w:hint="eastAsia"/>
                <w:kern w:val="0"/>
                <w:lang w:val="zh-CN"/>
              </w:rPr>
              <w:t>）表</w:t>
            </w:r>
            <w:r w:rsidRPr="002E29E6">
              <w:rPr>
                <w:rFonts w:hint="eastAsia"/>
                <w:kern w:val="0"/>
                <w:lang w:val="zh-CN"/>
              </w:rPr>
              <w:t>5</w:t>
            </w:r>
            <w:r w:rsidRPr="002E29E6">
              <w:rPr>
                <w:rFonts w:hint="eastAsia"/>
                <w:kern w:val="0"/>
                <w:lang w:val="zh-CN"/>
              </w:rPr>
              <w:t>及修改单中要求</w:t>
            </w:r>
            <w:r w:rsidRPr="002E29E6">
              <w:t>相应标准限值。</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t>8</w:t>
            </w:r>
          </w:p>
        </w:tc>
        <w:tc>
          <w:tcPr>
            <w:tcW w:w="6680" w:type="dxa"/>
            <w:vAlign w:val="center"/>
          </w:tcPr>
          <w:p w:rsidR="006C52FC" w:rsidRPr="002E29E6" w:rsidRDefault="00AA25BA">
            <w:pPr>
              <w:pStyle w:val="G1"/>
            </w:pPr>
            <w:r w:rsidRPr="002E29E6">
              <w:t>危险废物产生单位和经营单位要落实申报登记、转移联单、经营许可证、应急预案备案等制度，执行《国家危险废物名录》（原环保部、发展改革委、公安部令第</w:t>
            </w:r>
            <w:r w:rsidRPr="002E29E6">
              <w:t>39</w:t>
            </w:r>
            <w:r w:rsidRPr="002E29E6">
              <w:t>号）、《危险废物贮存污染控制标准》（</w:t>
            </w:r>
            <w:r w:rsidRPr="002E29E6">
              <w:t>GB18597</w:t>
            </w:r>
            <w:r w:rsidRPr="002E29E6">
              <w:t>－</w:t>
            </w:r>
            <w:r w:rsidRPr="002E29E6">
              <w:t>2023</w:t>
            </w:r>
            <w:r w:rsidRPr="002E29E6">
              <w:t>）、《危险废物鉴别标准通则》（</w:t>
            </w:r>
            <w:r w:rsidRPr="002E29E6">
              <w:t>GB5085.7</w:t>
            </w:r>
            <w:r w:rsidRPr="002E29E6">
              <w:t>－</w:t>
            </w:r>
            <w:r w:rsidRPr="002E29E6">
              <w:t>2017</w:t>
            </w:r>
            <w:r w:rsidRPr="002E29E6">
              <w:t>）、《危险废物收集、贮存、运输技术规范》（</w:t>
            </w:r>
            <w:r w:rsidRPr="002E29E6">
              <w:t>HJ2025</w:t>
            </w:r>
            <w:r w:rsidRPr="002E29E6">
              <w:t>－</w:t>
            </w:r>
            <w:r w:rsidRPr="002E29E6">
              <w:t>2012</w:t>
            </w:r>
            <w:r w:rsidRPr="002E29E6">
              <w:t>）等，建立危险废物产生、出入库、转移、利用处置等台账，并在“江苏省危险废物动态管理系统”如实申报，省内转移危险废物的，必须执行电子联单。</w:t>
            </w:r>
          </w:p>
        </w:tc>
        <w:tc>
          <w:tcPr>
            <w:tcW w:w="6380" w:type="dxa"/>
            <w:vAlign w:val="center"/>
          </w:tcPr>
          <w:p w:rsidR="006C52FC" w:rsidRPr="002E29E6" w:rsidRDefault="00AA25BA">
            <w:pPr>
              <w:pStyle w:val="G1"/>
            </w:pPr>
            <w:r w:rsidRPr="002E29E6">
              <w:rPr>
                <w:rFonts w:hint="eastAsia"/>
              </w:rPr>
              <w:t>本项目建成后严格</w:t>
            </w:r>
            <w:r w:rsidRPr="002E29E6">
              <w:t>落实</w:t>
            </w:r>
            <w:r w:rsidRPr="002E29E6">
              <w:rPr>
                <w:rFonts w:hint="eastAsia"/>
              </w:rPr>
              <w:t>危废</w:t>
            </w:r>
            <w:r w:rsidRPr="002E29E6">
              <w:t>申报登记、转移联单、经营许可证、应急预案备案等制度，执行《国家危险废物名录》（</w:t>
            </w:r>
            <w:r w:rsidRPr="002E29E6">
              <w:rPr>
                <w:rFonts w:hint="eastAsia"/>
              </w:rPr>
              <w:t>2025</w:t>
            </w:r>
            <w:r w:rsidRPr="002E29E6">
              <w:rPr>
                <w:rFonts w:hint="eastAsia"/>
              </w:rPr>
              <w:t>年版</w:t>
            </w:r>
            <w:r w:rsidRPr="002E29E6">
              <w:t>）、《危险废物贮存污染控制标准》（</w:t>
            </w:r>
            <w:r w:rsidRPr="002E29E6">
              <w:t>GB 18597-2023</w:t>
            </w:r>
            <w:r w:rsidRPr="002E29E6">
              <w:t>）</w:t>
            </w:r>
            <w:r w:rsidRPr="002E29E6">
              <w:rPr>
                <w:rFonts w:hint="eastAsia"/>
              </w:rPr>
              <w:t>、</w:t>
            </w:r>
            <w:r w:rsidRPr="002E29E6">
              <w:rPr>
                <w:rFonts w:hAnsi="Times New Roman"/>
              </w:rPr>
              <w:t>《江苏省固体废物全过程环境监管工作意见》（苏环办〔</w:t>
            </w:r>
            <w:bookmarkStart w:id="18" w:name="bhsj"/>
            <w:r w:rsidRPr="002E29E6">
              <w:rPr>
                <w:rFonts w:hAnsi="Times New Roman"/>
              </w:rPr>
              <w:t>2024</w:t>
            </w:r>
            <w:bookmarkEnd w:id="18"/>
            <w:r w:rsidRPr="002E29E6">
              <w:rPr>
                <w:rFonts w:hAnsi="Times New Roman"/>
              </w:rPr>
              <w:t>〕</w:t>
            </w:r>
            <w:bookmarkStart w:id="19" w:name="xh"/>
            <w:r w:rsidRPr="002E29E6">
              <w:rPr>
                <w:rFonts w:hAnsi="Times New Roman"/>
              </w:rPr>
              <w:t>16</w:t>
            </w:r>
            <w:bookmarkEnd w:id="19"/>
            <w:r w:rsidRPr="002E29E6">
              <w:rPr>
                <w:rFonts w:hAnsi="Times New Roman"/>
              </w:rPr>
              <w:t>号）</w:t>
            </w:r>
            <w:r w:rsidRPr="002E29E6">
              <w:rPr>
                <w:rFonts w:hAnsi="Times New Roman" w:hint="eastAsia"/>
              </w:rPr>
              <w:t>、</w:t>
            </w:r>
            <w:r w:rsidRPr="002E29E6">
              <w:t>《危险废物鉴别标准通则》（</w:t>
            </w:r>
            <w:r w:rsidRPr="002E29E6">
              <w:t>GB 5085.7-2017</w:t>
            </w:r>
            <w:r w:rsidRPr="002E29E6">
              <w:t>）、《危险废物收集、贮存、运输技术规范》（</w:t>
            </w:r>
            <w:r w:rsidRPr="002E29E6">
              <w:t>HJ 2025-2012</w:t>
            </w:r>
            <w:r w:rsidRPr="002E29E6">
              <w:t>）等，建立了危险废物产生、出入库、转移、利用处置等台账，并在“江苏省危险废物动态管理系统”如实进行了申报，执行电子联单。</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548" w:type="dxa"/>
            <w:vAlign w:val="center"/>
          </w:tcPr>
          <w:p w:rsidR="006C52FC" w:rsidRPr="002E29E6" w:rsidRDefault="00AA25BA">
            <w:pPr>
              <w:pStyle w:val="G1"/>
            </w:pPr>
            <w:r w:rsidRPr="002E29E6">
              <w:rPr>
                <w:rFonts w:hint="eastAsia"/>
              </w:rPr>
              <w:t>9</w:t>
            </w:r>
          </w:p>
        </w:tc>
        <w:tc>
          <w:tcPr>
            <w:tcW w:w="6680" w:type="dxa"/>
            <w:vAlign w:val="center"/>
          </w:tcPr>
          <w:p w:rsidR="006C52FC" w:rsidRPr="002E29E6" w:rsidRDefault="00AA25BA">
            <w:pPr>
              <w:pStyle w:val="G1"/>
            </w:pPr>
            <w:r w:rsidRPr="002E29E6">
              <w:t>化工废水全部做到“污污分流、雨污分流”，采用“一企一管，明管（专管）输送”收集方式，企业在分质预处理节点安装水量计量装置，建设满足容量的应急事故池，初期雨水、事故废水全部进入废水处理系统。</w:t>
            </w:r>
          </w:p>
        </w:tc>
        <w:tc>
          <w:tcPr>
            <w:tcW w:w="6380" w:type="dxa"/>
            <w:vAlign w:val="center"/>
          </w:tcPr>
          <w:p w:rsidR="006C52FC" w:rsidRPr="002E29E6" w:rsidRDefault="00AA25BA">
            <w:pPr>
              <w:pStyle w:val="G1"/>
            </w:pPr>
            <w:r w:rsidRPr="002E29E6">
              <w:t>本项目所在厂区实现</w:t>
            </w:r>
            <w:r w:rsidRPr="002E29E6">
              <w:rPr>
                <w:rFonts w:hint="eastAsia"/>
              </w:rPr>
              <w:t>“</w:t>
            </w:r>
            <w:r w:rsidRPr="002E29E6">
              <w:t>污污分流、雨污分流</w:t>
            </w:r>
            <w:r w:rsidRPr="002E29E6">
              <w:rPr>
                <w:rFonts w:hint="eastAsia"/>
              </w:rPr>
              <w:t>”</w:t>
            </w:r>
            <w:r w:rsidRPr="002E29E6">
              <w:t>，废水采用明管输送的方式接入扬子石化水厂</w:t>
            </w:r>
            <w:r w:rsidRPr="002E29E6">
              <w:rPr>
                <w:rFonts w:hint="eastAsia"/>
              </w:rPr>
              <w:t>现有</w:t>
            </w:r>
            <w:r w:rsidRPr="002E29E6">
              <w:t>净</w:t>
            </w:r>
            <w:r w:rsidRPr="002E29E6">
              <w:rPr>
                <w:rFonts w:hint="eastAsia"/>
              </w:rPr>
              <w:t>二</w:t>
            </w:r>
            <w:r w:rsidRPr="002E29E6">
              <w:t>装置</w:t>
            </w:r>
            <w:r w:rsidRPr="002E29E6">
              <w:rPr>
                <w:rFonts w:hint="eastAsia"/>
              </w:rPr>
              <w:t>、净一装置区</w:t>
            </w:r>
            <w:r w:rsidRPr="002E29E6">
              <w:t>集中处理，所在厂区建有满足容量的应急事故池，初期雨水、事故废水全部进入废水处理系统。</w:t>
            </w:r>
          </w:p>
        </w:tc>
        <w:tc>
          <w:tcPr>
            <w:tcW w:w="963" w:type="dxa"/>
            <w:vAlign w:val="center"/>
          </w:tcPr>
          <w:p w:rsidR="006C52FC" w:rsidRPr="002E29E6" w:rsidRDefault="00AA25BA">
            <w:pPr>
              <w:pStyle w:val="G1"/>
            </w:pPr>
            <w:r w:rsidRPr="002E29E6">
              <w:rPr>
                <w:rFonts w:hint="eastAsia"/>
              </w:rPr>
              <w:t>相符</w:t>
            </w:r>
          </w:p>
        </w:tc>
      </w:tr>
      <w:tr w:rsidR="006C52FC" w:rsidRPr="002E29E6">
        <w:trPr>
          <w:trHeight w:val="340"/>
          <w:tblHeader/>
          <w:jc w:val="center"/>
        </w:trPr>
        <w:tc>
          <w:tcPr>
            <w:tcW w:w="14571" w:type="dxa"/>
            <w:gridSpan w:val="4"/>
            <w:vAlign w:val="center"/>
          </w:tcPr>
          <w:p w:rsidR="006C52FC" w:rsidRPr="002E29E6" w:rsidRDefault="00AA25BA">
            <w:pPr>
              <w:pStyle w:val="G1"/>
              <w:rPr>
                <w:rFonts w:hAnsi="Times New Roman"/>
              </w:rPr>
            </w:pPr>
            <w:r w:rsidRPr="002E29E6">
              <w:t>《关于加强全省化工园区化工集中区规范化管理的通知》（苏政发〔</w:t>
            </w:r>
            <w:r w:rsidRPr="002E29E6">
              <w:rPr>
                <w:rFonts w:hAnsi="Times New Roman"/>
              </w:rPr>
              <w:t>2020</w:t>
            </w:r>
            <w:r w:rsidRPr="002E29E6">
              <w:t>〕</w:t>
            </w:r>
            <w:r w:rsidRPr="002E29E6">
              <w:rPr>
                <w:rFonts w:hAnsi="Times New Roman"/>
              </w:rPr>
              <w:t>94</w:t>
            </w:r>
            <w:r w:rsidRPr="002E29E6">
              <w:t>号）</w:t>
            </w:r>
          </w:p>
        </w:tc>
      </w:tr>
      <w:tr w:rsidR="006C52FC" w:rsidRPr="002E29E6">
        <w:trPr>
          <w:trHeight w:val="340"/>
          <w:jc w:val="center"/>
        </w:trPr>
        <w:tc>
          <w:tcPr>
            <w:tcW w:w="548" w:type="dxa"/>
            <w:vAlign w:val="center"/>
          </w:tcPr>
          <w:p w:rsidR="006C52FC" w:rsidRPr="002E29E6" w:rsidRDefault="00AA25BA">
            <w:pPr>
              <w:pStyle w:val="G1"/>
            </w:pPr>
            <w:r w:rsidRPr="002E29E6">
              <w:t>1</w:t>
            </w:r>
          </w:p>
        </w:tc>
        <w:tc>
          <w:tcPr>
            <w:tcW w:w="6680" w:type="dxa"/>
            <w:vAlign w:val="center"/>
          </w:tcPr>
          <w:p w:rsidR="006C52FC" w:rsidRPr="002E29E6" w:rsidRDefault="00AA25BA">
            <w:pPr>
              <w:pStyle w:val="G1"/>
              <w:rPr>
                <w:rFonts w:hAnsi="Times New Roman"/>
              </w:rPr>
            </w:pPr>
            <w:r w:rsidRPr="002E29E6">
              <w:t>化工园区可以新建、改建、扩建符合国家和省有关规划布局方案、园区产业规划和安全环保要求的化工项目，以及生产环境涉及化工工艺的医药原料药、电子化学品、化工新材料等非化工类别的鼓励类、允许类生产项目。</w:t>
            </w:r>
          </w:p>
        </w:tc>
        <w:tc>
          <w:tcPr>
            <w:tcW w:w="6380" w:type="dxa"/>
            <w:vAlign w:val="center"/>
          </w:tcPr>
          <w:p w:rsidR="006C52FC" w:rsidRPr="002E29E6" w:rsidRDefault="00AA25BA">
            <w:pPr>
              <w:pStyle w:val="G1"/>
              <w:rPr>
                <w:rFonts w:hAnsi="Times New Roman"/>
              </w:rPr>
            </w:pPr>
            <w:r w:rsidRPr="002E29E6">
              <w:t>本项目为《产业结构调整指导目录（</w:t>
            </w:r>
            <w:r w:rsidRPr="002E29E6">
              <w:rPr>
                <w:rFonts w:hAnsi="Times New Roman"/>
              </w:rPr>
              <w:t>2024</w:t>
            </w:r>
            <w:r w:rsidRPr="002E29E6">
              <w:t>年本）》中鼓励类项目，符合《南京江北新区总体规划（</w:t>
            </w:r>
            <w:r w:rsidRPr="002E29E6">
              <w:rPr>
                <w:rFonts w:hAnsi="Times New Roman"/>
              </w:rPr>
              <w:t>2014-2030</w:t>
            </w:r>
            <w:r w:rsidRPr="002E29E6">
              <w:t>年）》总体规划及产业布局的要求。</w:t>
            </w:r>
          </w:p>
        </w:tc>
        <w:tc>
          <w:tcPr>
            <w:tcW w:w="963" w:type="dxa"/>
            <w:vAlign w:val="center"/>
          </w:tcPr>
          <w:p w:rsidR="006C52FC" w:rsidRPr="002E29E6" w:rsidRDefault="00AA25BA">
            <w:pPr>
              <w:pStyle w:val="G1"/>
              <w:rPr>
                <w:rFonts w:hAnsi="Times New Roman"/>
              </w:rPr>
            </w:pPr>
            <w:r w:rsidRPr="002E29E6">
              <w:t>相符</w:t>
            </w:r>
          </w:p>
        </w:tc>
      </w:tr>
      <w:tr w:rsidR="006C52FC" w:rsidRPr="002E29E6">
        <w:trPr>
          <w:trHeight w:val="340"/>
          <w:jc w:val="center"/>
        </w:trPr>
        <w:tc>
          <w:tcPr>
            <w:tcW w:w="548" w:type="dxa"/>
            <w:vAlign w:val="center"/>
          </w:tcPr>
          <w:p w:rsidR="006C52FC" w:rsidRPr="002E29E6" w:rsidRDefault="00AA25BA">
            <w:pPr>
              <w:pStyle w:val="G1"/>
            </w:pPr>
            <w:r w:rsidRPr="002E29E6">
              <w:t>2</w:t>
            </w:r>
          </w:p>
        </w:tc>
        <w:tc>
          <w:tcPr>
            <w:tcW w:w="6680" w:type="dxa"/>
            <w:vAlign w:val="center"/>
          </w:tcPr>
          <w:p w:rsidR="006C52FC" w:rsidRPr="002E29E6" w:rsidRDefault="00AA25BA">
            <w:pPr>
              <w:pStyle w:val="G1"/>
              <w:rPr>
                <w:rFonts w:hAnsi="Times New Roman"/>
              </w:rPr>
            </w:pPr>
            <w:r w:rsidRPr="002E29E6">
              <w:t>禁止新增限制类项目产能，严格淘汰已列入淘汰和禁止目录的产品、技术、工艺和装备。化工园区、化工集中区处于长江干流和主要支流岸线</w:t>
            </w:r>
            <w:r w:rsidRPr="002E29E6">
              <w:rPr>
                <w:rFonts w:hAnsi="Times New Roman"/>
              </w:rPr>
              <w:t>1</w:t>
            </w:r>
            <w:r w:rsidRPr="002E29E6">
              <w:t>公里范围（以下简称沿江</w:t>
            </w:r>
            <w:r w:rsidRPr="002E29E6">
              <w:rPr>
                <w:rFonts w:hAnsi="Times New Roman"/>
              </w:rPr>
              <w:t>1</w:t>
            </w:r>
            <w:r w:rsidRPr="002E29E6">
              <w:t>公里范围）内的区域不得新建、扩建化工企业和项目（安全、环保、节能、信息化智能化、提升产品品质技术改造项目除外）。</w:t>
            </w:r>
          </w:p>
        </w:tc>
        <w:tc>
          <w:tcPr>
            <w:tcW w:w="6380" w:type="dxa"/>
            <w:vAlign w:val="center"/>
          </w:tcPr>
          <w:p w:rsidR="006C52FC" w:rsidRPr="002E29E6" w:rsidRDefault="00AA25BA">
            <w:pPr>
              <w:pStyle w:val="G1"/>
              <w:rPr>
                <w:rFonts w:hAnsi="Times New Roman"/>
              </w:rPr>
            </w:pPr>
            <w:r w:rsidRPr="002E29E6">
              <w:t>本项目不属于产业结构调整指导目录中限制类项目，也不涉及列入淘汰和禁止目录的产品、技术、工艺和装置。本项目为</w:t>
            </w:r>
            <w:r w:rsidR="002F6587" w:rsidRPr="002E29E6">
              <w:rPr>
                <w:rFonts w:hint="eastAsia"/>
              </w:rPr>
              <w:t>扩建</w:t>
            </w:r>
            <w:r w:rsidRPr="002E29E6">
              <w:t>项目，</w:t>
            </w:r>
            <w:r w:rsidRPr="002E29E6">
              <w:rPr>
                <w:kern w:val="0"/>
              </w:rPr>
              <w:t>项目距离长江</w:t>
            </w:r>
            <w:r w:rsidRPr="002E29E6">
              <w:rPr>
                <w:rFonts w:hint="eastAsia"/>
                <w:kern w:val="0"/>
              </w:rPr>
              <w:t>2.68</w:t>
            </w:r>
            <w:r w:rsidRPr="002E29E6">
              <w:rPr>
                <w:kern w:val="0"/>
              </w:rPr>
              <w:t>km</w:t>
            </w:r>
            <w:r w:rsidRPr="002E29E6">
              <w:rPr>
                <w:kern w:val="0"/>
              </w:rPr>
              <w:t>、距离长江支流滁河</w:t>
            </w:r>
            <w:r w:rsidRPr="002E29E6">
              <w:rPr>
                <w:rFonts w:hint="eastAsia"/>
                <w:kern w:val="0"/>
              </w:rPr>
              <w:t>4.4</w:t>
            </w:r>
            <w:r w:rsidRPr="002E29E6">
              <w:rPr>
                <w:kern w:val="0"/>
              </w:rPr>
              <w:t>km</w:t>
            </w:r>
            <w:r w:rsidRPr="002E29E6">
              <w:t>，不在长江干流和主要支流岸线</w:t>
            </w:r>
            <w:r w:rsidRPr="002E29E6">
              <w:rPr>
                <w:rFonts w:hAnsi="Times New Roman"/>
              </w:rPr>
              <w:t xml:space="preserve"> 1 </w:t>
            </w:r>
            <w:r w:rsidRPr="002E29E6">
              <w:t>公里范围内。</w:t>
            </w:r>
          </w:p>
        </w:tc>
        <w:tc>
          <w:tcPr>
            <w:tcW w:w="963" w:type="dxa"/>
            <w:vAlign w:val="center"/>
          </w:tcPr>
          <w:p w:rsidR="006C52FC" w:rsidRPr="002E29E6" w:rsidRDefault="00AA25BA">
            <w:pPr>
              <w:pStyle w:val="G1"/>
              <w:rPr>
                <w:rFonts w:hAnsi="Times New Roman"/>
              </w:rPr>
            </w:pPr>
            <w:r w:rsidRPr="002E29E6">
              <w:t>相符</w:t>
            </w:r>
          </w:p>
        </w:tc>
      </w:tr>
      <w:tr w:rsidR="006C52FC" w:rsidRPr="002E29E6">
        <w:trPr>
          <w:trHeight w:val="340"/>
          <w:jc w:val="center"/>
        </w:trPr>
        <w:tc>
          <w:tcPr>
            <w:tcW w:w="548" w:type="dxa"/>
            <w:vAlign w:val="center"/>
          </w:tcPr>
          <w:p w:rsidR="006C52FC" w:rsidRPr="002E29E6" w:rsidRDefault="00AA25BA">
            <w:pPr>
              <w:pStyle w:val="G1"/>
            </w:pPr>
            <w:r w:rsidRPr="002E29E6">
              <w:lastRenderedPageBreak/>
              <w:t>3</w:t>
            </w:r>
          </w:p>
        </w:tc>
        <w:tc>
          <w:tcPr>
            <w:tcW w:w="6680" w:type="dxa"/>
            <w:vAlign w:val="center"/>
          </w:tcPr>
          <w:p w:rsidR="006C52FC" w:rsidRPr="002E29E6" w:rsidRDefault="00AA25BA">
            <w:pPr>
              <w:pStyle w:val="G1"/>
              <w:rPr>
                <w:rFonts w:hAnsi="Times New Roman"/>
              </w:rPr>
            </w:pPr>
            <w:r w:rsidRPr="002E29E6">
              <w:t>严格开展沿江</w:t>
            </w:r>
            <w:r w:rsidRPr="002E29E6">
              <w:rPr>
                <w:rFonts w:hAnsi="Times New Roman"/>
              </w:rPr>
              <w:t>1</w:t>
            </w:r>
            <w:r w:rsidRPr="002E29E6">
              <w:t>公里范围内企业的整治提升工作。对化工园区、化工集中区内沿江</w:t>
            </w:r>
            <w:r w:rsidRPr="002E29E6">
              <w:rPr>
                <w:rFonts w:hAnsi="Times New Roman"/>
              </w:rPr>
              <w:t>1</w:t>
            </w:r>
            <w:r w:rsidRPr="002E29E6">
              <w:t>公里范围内的企业，要进一步提高工作标准，分类推进整治提升。</w:t>
            </w:r>
          </w:p>
        </w:tc>
        <w:tc>
          <w:tcPr>
            <w:tcW w:w="6380" w:type="dxa"/>
            <w:vAlign w:val="center"/>
          </w:tcPr>
          <w:p w:rsidR="006C52FC" w:rsidRPr="002E29E6" w:rsidRDefault="00AA25BA">
            <w:pPr>
              <w:adjustRightInd w:val="0"/>
              <w:snapToGrid w:val="0"/>
              <w:spacing w:line="240" w:lineRule="auto"/>
              <w:ind w:firstLineChars="200" w:firstLine="420"/>
              <w:rPr>
                <w:kern w:val="0"/>
                <w:sz w:val="21"/>
                <w:szCs w:val="21"/>
              </w:rPr>
            </w:pPr>
            <w:r w:rsidRPr="002E29E6">
              <w:rPr>
                <w:sz w:val="21"/>
                <w:szCs w:val="21"/>
              </w:rPr>
              <w:t>本项目</w:t>
            </w:r>
            <w:r w:rsidRPr="002E29E6">
              <w:rPr>
                <w:sz w:val="21"/>
                <w:szCs w:val="21"/>
              </w:rPr>
              <w:t>YDA</w:t>
            </w:r>
            <w:r w:rsidRPr="002E29E6">
              <w:rPr>
                <w:rFonts w:hint="eastAsia"/>
                <w:sz w:val="21"/>
                <w:szCs w:val="21"/>
              </w:rPr>
              <w:t>工业化</w:t>
            </w:r>
            <w:r w:rsidRPr="002E29E6">
              <w:rPr>
                <w:sz w:val="21"/>
                <w:szCs w:val="21"/>
              </w:rPr>
              <w:t>装置废水经扬子水厂现有净二装置</w:t>
            </w:r>
            <w:r w:rsidRPr="002E29E6">
              <w:rPr>
                <w:sz w:val="21"/>
                <w:szCs w:val="21"/>
              </w:rPr>
              <w:t>+</w:t>
            </w:r>
            <w:r w:rsidRPr="002E29E6">
              <w:rPr>
                <w:sz w:val="21"/>
                <w:szCs w:val="21"/>
              </w:rPr>
              <w:t>净一装置处理；下游聚合装置废水</w:t>
            </w:r>
            <w:r w:rsidRPr="002E29E6">
              <w:rPr>
                <w:rFonts w:hint="eastAsia"/>
                <w:sz w:val="21"/>
                <w:szCs w:val="21"/>
              </w:rPr>
              <w:t>及公用工程废水</w:t>
            </w:r>
            <w:r w:rsidRPr="002E29E6">
              <w:rPr>
                <w:sz w:val="21"/>
                <w:szCs w:val="21"/>
              </w:rPr>
              <w:t>经扬子水厂现有净一装置处理；项目废水经处理后全部回用，不外排，不新增废水污染物排放</w:t>
            </w:r>
            <w:r w:rsidRPr="002E29E6">
              <w:rPr>
                <w:rFonts w:hAnsi="宋体"/>
                <w:sz w:val="21"/>
                <w:szCs w:val="21"/>
              </w:rPr>
              <w:t>；废气经合理有效的环保措施处理后均可达标排放，对周边环境影响较小。新增废气总量</w:t>
            </w:r>
            <w:r w:rsidRPr="002E29E6">
              <w:rPr>
                <w:rFonts w:hint="eastAsia"/>
                <w:kern w:val="0"/>
                <w:sz w:val="21"/>
                <w:szCs w:val="21"/>
              </w:rPr>
              <w:t>从扬子石化在南京江北新材料科技园库备库里的总量指标进行平衡。</w:t>
            </w:r>
          </w:p>
          <w:p w:rsidR="006C52FC" w:rsidRPr="002E29E6" w:rsidRDefault="00AA25BA">
            <w:pPr>
              <w:pStyle w:val="G1"/>
              <w:rPr>
                <w:rFonts w:hAnsi="Times New Roman"/>
              </w:rPr>
            </w:pPr>
            <w:r w:rsidRPr="002E29E6">
              <w:t>本项目的建设以现行的最严格的污染防治要求进行建设，并要求扬子石化公司针对厂内现有装置进行强化管理，发现问题后及时整治提升。</w:t>
            </w:r>
          </w:p>
        </w:tc>
        <w:tc>
          <w:tcPr>
            <w:tcW w:w="963" w:type="dxa"/>
            <w:vAlign w:val="center"/>
          </w:tcPr>
          <w:p w:rsidR="006C52FC" w:rsidRPr="002E29E6" w:rsidRDefault="00AA25BA">
            <w:pPr>
              <w:pStyle w:val="G1"/>
              <w:rPr>
                <w:rFonts w:hAnsi="Times New Roman"/>
              </w:rPr>
            </w:pPr>
            <w:r w:rsidRPr="002E29E6">
              <w:t>相符</w:t>
            </w:r>
          </w:p>
        </w:tc>
      </w:tr>
      <w:tr w:rsidR="006C52FC" w:rsidRPr="002E29E6">
        <w:trPr>
          <w:trHeight w:val="340"/>
          <w:jc w:val="center"/>
        </w:trPr>
        <w:tc>
          <w:tcPr>
            <w:tcW w:w="14571" w:type="dxa"/>
            <w:gridSpan w:val="4"/>
            <w:vAlign w:val="center"/>
          </w:tcPr>
          <w:p w:rsidR="006C52FC" w:rsidRPr="002E29E6" w:rsidRDefault="00AA25BA">
            <w:pPr>
              <w:pStyle w:val="affffb"/>
              <w:adjustRightInd w:val="0"/>
              <w:snapToGrid w:val="0"/>
              <w:jc w:val="center"/>
              <w:rPr>
                <w:b/>
                <w:szCs w:val="21"/>
              </w:rPr>
            </w:pPr>
            <w:r w:rsidRPr="002E29E6">
              <w:rPr>
                <w:rFonts w:hAnsi="宋体"/>
                <w:b/>
                <w:szCs w:val="21"/>
              </w:rPr>
              <w:t>《关于加强全省化工园区化工集中区外化工生产企业规范化管理的通知》（苏化治办〔</w:t>
            </w:r>
            <w:r w:rsidRPr="002E29E6">
              <w:rPr>
                <w:b/>
                <w:szCs w:val="21"/>
              </w:rPr>
              <w:t>2021</w:t>
            </w:r>
            <w:r w:rsidRPr="002E29E6">
              <w:rPr>
                <w:rFonts w:hAnsi="宋体"/>
                <w:b/>
                <w:szCs w:val="21"/>
              </w:rPr>
              <w:t>〕</w:t>
            </w:r>
            <w:r w:rsidRPr="002E29E6">
              <w:rPr>
                <w:b/>
                <w:szCs w:val="21"/>
              </w:rPr>
              <w:t>4</w:t>
            </w:r>
            <w:r w:rsidRPr="002E29E6">
              <w:rPr>
                <w:rFonts w:hAnsi="宋体"/>
                <w:b/>
                <w:szCs w:val="21"/>
              </w:rPr>
              <w:t>号）</w:t>
            </w:r>
          </w:p>
        </w:tc>
      </w:tr>
      <w:tr w:rsidR="006C52FC" w:rsidRPr="002E29E6">
        <w:trPr>
          <w:trHeight w:val="340"/>
          <w:jc w:val="center"/>
        </w:trPr>
        <w:tc>
          <w:tcPr>
            <w:tcW w:w="548" w:type="dxa"/>
            <w:vAlign w:val="center"/>
          </w:tcPr>
          <w:p w:rsidR="006C52FC" w:rsidRPr="002E29E6" w:rsidRDefault="00AA25BA">
            <w:pPr>
              <w:pStyle w:val="G1"/>
            </w:pPr>
            <w:r w:rsidRPr="002E29E6">
              <w:t>1</w:t>
            </w:r>
          </w:p>
        </w:tc>
        <w:tc>
          <w:tcPr>
            <w:tcW w:w="6680" w:type="dxa"/>
            <w:vAlign w:val="center"/>
          </w:tcPr>
          <w:p w:rsidR="006C52FC" w:rsidRPr="002E29E6" w:rsidRDefault="00AA25BA">
            <w:pPr>
              <w:pStyle w:val="G1"/>
              <w:rPr>
                <w:rFonts w:hAnsi="Times New Roman"/>
              </w:rPr>
            </w:pPr>
            <w:r w:rsidRPr="002E29E6">
              <w:t>鼓励化工重点监测点企业通过信息化改造，依靠技术支撑实现安全风险的常态化、智慧化管控。鼓励企业在不新增供地和主要污染物排放总量的情况下，实施产业政策鼓励类、允许类的技术改造项目，但不得新建、扩建《环境保护综合名录》等文件明确的高污染项目。鼓励企业加快</w:t>
            </w:r>
            <w:r w:rsidRPr="002E29E6">
              <w:rPr>
                <w:rFonts w:hAnsi="Times New Roman"/>
              </w:rPr>
              <w:t>“</w:t>
            </w:r>
            <w:r w:rsidRPr="002E29E6">
              <w:t>机械化换人、自动化减人</w:t>
            </w:r>
            <w:r w:rsidRPr="002E29E6">
              <w:rPr>
                <w:rFonts w:hAnsi="Times New Roman"/>
              </w:rPr>
              <w:t>”</w:t>
            </w:r>
            <w:r w:rsidRPr="002E29E6">
              <w:t>积极创建智能车间、智能工厂和绿色工厂。</w:t>
            </w:r>
          </w:p>
        </w:tc>
        <w:tc>
          <w:tcPr>
            <w:tcW w:w="6380" w:type="dxa"/>
            <w:vAlign w:val="center"/>
          </w:tcPr>
          <w:p w:rsidR="006C52FC" w:rsidRPr="002E29E6" w:rsidRDefault="00AA25BA">
            <w:pPr>
              <w:pStyle w:val="affffb"/>
              <w:adjustRightInd w:val="0"/>
              <w:snapToGrid w:val="0"/>
              <w:jc w:val="center"/>
              <w:rPr>
                <w:b/>
                <w:szCs w:val="21"/>
              </w:rPr>
            </w:pPr>
            <w:r w:rsidRPr="002E29E6">
              <w:rPr>
                <w:rFonts w:hAnsi="宋体"/>
                <w:szCs w:val="21"/>
              </w:rPr>
              <w:t>扬子石化为已认定的化工重点监测点企业，本项目位于中国石化扬子石油化工有限公司厂区外</w:t>
            </w:r>
            <w:r w:rsidRPr="002E29E6">
              <w:rPr>
                <w:szCs w:val="21"/>
              </w:rPr>
              <w:t>东</w:t>
            </w:r>
            <w:r w:rsidRPr="002E29E6">
              <w:rPr>
                <w:rFonts w:hint="eastAsia"/>
                <w:szCs w:val="21"/>
              </w:rPr>
              <w:t>南</w:t>
            </w:r>
            <w:r w:rsidRPr="002E29E6">
              <w:rPr>
                <w:rFonts w:hAnsi="宋体"/>
                <w:szCs w:val="21"/>
              </w:rPr>
              <w:t>侧，新征土地面积</w:t>
            </w:r>
            <w:r w:rsidRPr="002E29E6">
              <w:rPr>
                <w:rFonts w:hint="eastAsia"/>
                <w:szCs w:val="21"/>
              </w:rPr>
              <w:t>145533m</w:t>
            </w:r>
            <w:r w:rsidRPr="002E29E6">
              <w:rPr>
                <w:rFonts w:hint="eastAsia"/>
                <w:szCs w:val="21"/>
                <w:vertAlign w:val="superscript"/>
              </w:rPr>
              <w:t>2</w:t>
            </w:r>
            <w:r w:rsidRPr="002E29E6">
              <w:rPr>
                <w:rFonts w:hAnsi="宋体"/>
                <w:szCs w:val="21"/>
              </w:rPr>
              <w:t>；</w:t>
            </w:r>
            <w:r w:rsidRPr="002E29E6">
              <w:rPr>
                <w:szCs w:val="21"/>
              </w:rPr>
              <w:t>项目</w:t>
            </w:r>
            <w:r w:rsidRPr="002E29E6">
              <w:rPr>
                <w:szCs w:val="21"/>
              </w:rPr>
              <w:t>YDA</w:t>
            </w:r>
            <w:r w:rsidRPr="002E29E6">
              <w:rPr>
                <w:szCs w:val="21"/>
              </w:rPr>
              <w:t>装置废水经扬子水厂现有净二装置</w:t>
            </w:r>
            <w:r w:rsidRPr="002E29E6">
              <w:rPr>
                <w:szCs w:val="21"/>
              </w:rPr>
              <w:t>+</w:t>
            </w:r>
            <w:r w:rsidRPr="002E29E6">
              <w:rPr>
                <w:szCs w:val="21"/>
              </w:rPr>
              <w:t>净一装置处理；下游聚合装置废水</w:t>
            </w:r>
            <w:r w:rsidRPr="002E29E6">
              <w:rPr>
                <w:rFonts w:hint="eastAsia"/>
                <w:szCs w:val="21"/>
              </w:rPr>
              <w:t>及公用工程废水</w:t>
            </w:r>
            <w:r w:rsidRPr="002E29E6">
              <w:rPr>
                <w:szCs w:val="21"/>
              </w:rPr>
              <w:t>经扬子水厂现有净一装置处理；项目废水经处理后全部回用，不外排，不新增废水污染物排放</w:t>
            </w:r>
            <w:r w:rsidRPr="002E29E6">
              <w:rPr>
                <w:rFonts w:hAnsi="宋体"/>
                <w:szCs w:val="21"/>
              </w:rPr>
              <w:t>；废气经合理有效的环保措施处理后均可达标排放，对周边环境影响较小。新增废气总量</w:t>
            </w:r>
            <w:r w:rsidRPr="002E29E6">
              <w:rPr>
                <w:rFonts w:hint="eastAsia"/>
                <w:kern w:val="0"/>
                <w:szCs w:val="21"/>
              </w:rPr>
              <w:t>从扬子石化在南京江北新材料科技园库备库里的总量指标进行平衡。</w:t>
            </w:r>
            <w:r w:rsidRPr="002E29E6">
              <w:rPr>
                <w:rFonts w:hAnsi="宋体"/>
                <w:szCs w:val="21"/>
              </w:rPr>
              <w:t>满足总量控制要求。</w:t>
            </w:r>
          </w:p>
          <w:p w:rsidR="006C52FC" w:rsidRPr="002E29E6" w:rsidRDefault="00AA25BA">
            <w:pPr>
              <w:pStyle w:val="1ffffff4"/>
              <w:adjustRightInd w:val="0"/>
              <w:snapToGrid w:val="0"/>
              <w:ind w:firstLineChars="0" w:firstLine="0"/>
              <w:jc w:val="center"/>
              <w:rPr>
                <w:szCs w:val="21"/>
              </w:rPr>
            </w:pPr>
            <w:r w:rsidRPr="002E29E6">
              <w:rPr>
                <w:rFonts w:hAnsi="宋体"/>
                <w:szCs w:val="21"/>
              </w:rPr>
              <w:t>本项目属于《产业结构调整指导目录（</w:t>
            </w:r>
            <w:r w:rsidRPr="002E29E6">
              <w:rPr>
                <w:szCs w:val="21"/>
              </w:rPr>
              <w:t>2024</w:t>
            </w:r>
            <w:r w:rsidRPr="002E29E6">
              <w:rPr>
                <w:rFonts w:hAnsi="宋体"/>
                <w:szCs w:val="21"/>
              </w:rPr>
              <w:t>年本）》中的鼓励类，不属于《环境保护综合名录（</w:t>
            </w:r>
            <w:r w:rsidRPr="002E29E6">
              <w:rPr>
                <w:szCs w:val="21"/>
              </w:rPr>
              <w:t>2021</w:t>
            </w:r>
            <w:r w:rsidRPr="002E29E6">
              <w:rPr>
                <w:rFonts w:hAnsi="宋体"/>
                <w:szCs w:val="21"/>
              </w:rPr>
              <w:t>年版）》中高污染项目。因此符合苏化治办〔</w:t>
            </w:r>
            <w:r w:rsidRPr="002E29E6">
              <w:rPr>
                <w:szCs w:val="21"/>
              </w:rPr>
              <w:t>2021</w:t>
            </w:r>
            <w:r w:rsidRPr="002E29E6">
              <w:rPr>
                <w:rFonts w:hAnsi="宋体"/>
                <w:szCs w:val="21"/>
              </w:rPr>
              <w:t>〕</w:t>
            </w:r>
            <w:r w:rsidRPr="002E29E6">
              <w:rPr>
                <w:szCs w:val="21"/>
              </w:rPr>
              <w:t>4</w:t>
            </w:r>
            <w:r w:rsidRPr="002E29E6">
              <w:rPr>
                <w:rFonts w:hAnsi="宋体"/>
                <w:szCs w:val="21"/>
              </w:rPr>
              <w:t>号要求。</w:t>
            </w:r>
          </w:p>
        </w:tc>
        <w:tc>
          <w:tcPr>
            <w:tcW w:w="963" w:type="dxa"/>
            <w:vAlign w:val="center"/>
          </w:tcPr>
          <w:p w:rsidR="006C52FC" w:rsidRPr="002E29E6" w:rsidRDefault="00AA25BA">
            <w:pPr>
              <w:pStyle w:val="G1"/>
              <w:rPr>
                <w:rFonts w:hAnsi="Times New Roman"/>
              </w:rPr>
            </w:pPr>
            <w:r w:rsidRPr="002E29E6">
              <w:t>相符</w:t>
            </w:r>
          </w:p>
        </w:tc>
      </w:tr>
      <w:tr w:rsidR="006C52FC" w:rsidRPr="002E29E6">
        <w:trPr>
          <w:trHeight w:val="340"/>
          <w:jc w:val="center"/>
        </w:trPr>
        <w:tc>
          <w:tcPr>
            <w:tcW w:w="14571" w:type="dxa"/>
            <w:gridSpan w:val="4"/>
            <w:vAlign w:val="center"/>
          </w:tcPr>
          <w:p w:rsidR="006C52FC" w:rsidRPr="002E29E6" w:rsidRDefault="00AA25BA">
            <w:pPr>
              <w:pStyle w:val="G1"/>
            </w:pPr>
            <w:r w:rsidRPr="002E29E6">
              <w:t>《省政府关于印发</w:t>
            </w:r>
            <w:r w:rsidRPr="002E29E6">
              <w:t>&lt;</w:t>
            </w:r>
            <w:r w:rsidRPr="002E29E6">
              <w:t>江苏省化工园区管理办法</w:t>
            </w:r>
            <w:r w:rsidRPr="002E29E6">
              <w:t>&gt;</w:t>
            </w:r>
            <w:r w:rsidRPr="002E29E6">
              <w:t>的通知》（苏政规</w:t>
            </w:r>
            <w:r w:rsidRPr="002E29E6">
              <w:rPr>
                <w:bCs/>
              </w:rPr>
              <w:t>〔</w:t>
            </w:r>
            <w:r w:rsidRPr="002E29E6">
              <w:rPr>
                <w:bCs/>
              </w:rPr>
              <w:t>2023</w:t>
            </w:r>
            <w:r w:rsidRPr="002E29E6">
              <w:rPr>
                <w:bCs/>
              </w:rPr>
              <w:t>〕</w:t>
            </w:r>
            <w:r w:rsidRPr="002E29E6">
              <w:t>16</w:t>
            </w:r>
            <w:r w:rsidRPr="002E29E6">
              <w:t>号）</w:t>
            </w:r>
          </w:p>
        </w:tc>
      </w:tr>
      <w:tr w:rsidR="006C52FC" w:rsidRPr="002E29E6">
        <w:trPr>
          <w:trHeight w:val="340"/>
          <w:jc w:val="center"/>
        </w:trPr>
        <w:tc>
          <w:tcPr>
            <w:tcW w:w="548" w:type="dxa"/>
            <w:vAlign w:val="center"/>
          </w:tcPr>
          <w:p w:rsidR="006C52FC" w:rsidRPr="002E29E6" w:rsidRDefault="00AA25BA">
            <w:pPr>
              <w:pStyle w:val="G1"/>
            </w:pPr>
            <w:r w:rsidRPr="002E29E6">
              <w:rPr>
                <w:rFonts w:hint="eastAsia"/>
              </w:rPr>
              <w:t>1</w:t>
            </w:r>
          </w:p>
        </w:tc>
        <w:tc>
          <w:tcPr>
            <w:tcW w:w="6680" w:type="dxa"/>
            <w:vAlign w:val="center"/>
          </w:tcPr>
          <w:p w:rsidR="006C52FC" w:rsidRPr="002E29E6" w:rsidRDefault="00AA25BA">
            <w:pPr>
              <w:adjustRightInd w:val="0"/>
              <w:snapToGrid w:val="0"/>
              <w:spacing w:line="240" w:lineRule="auto"/>
              <w:jc w:val="center"/>
              <w:rPr>
                <w:sz w:val="21"/>
                <w:szCs w:val="21"/>
              </w:rPr>
            </w:pPr>
            <w:r w:rsidRPr="002E29E6">
              <w:rPr>
                <w:bCs/>
                <w:sz w:val="21"/>
                <w:szCs w:val="21"/>
                <w:lang w:val="zh-CN"/>
              </w:rPr>
              <w:t>化工园区应当依据产业发展规划，制定适应区域特点、地方实际的化工园区产业发展指引、危险化学品，</w:t>
            </w:r>
            <w:r w:rsidRPr="002E29E6">
              <w:rPr>
                <w:bCs/>
                <w:sz w:val="21"/>
                <w:szCs w:val="21"/>
                <w:lang w:val="zh-CN"/>
              </w:rPr>
              <w:t>“</w:t>
            </w:r>
            <w:r w:rsidRPr="002E29E6">
              <w:rPr>
                <w:bCs/>
                <w:sz w:val="21"/>
                <w:szCs w:val="21"/>
                <w:lang w:val="zh-CN"/>
              </w:rPr>
              <w:t>禁限控</w:t>
            </w:r>
            <w:r w:rsidRPr="002E29E6">
              <w:rPr>
                <w:bCs/>
                <w:sz w:val="21"/>
                <w:szCs w:val="21"/>
                <w:lang w:val="zh-CN"/>
              </w:rPr>
              <w:t>”</w:t>
            </w:r>
            <w:r w:rsidRPr="002E29E6">
              <w:rPr>
                <w:bCs/>
                <w:sz w:val="21"/>
                <w:szCs w:val="21"/>
                <w:lang w:val="zh-CN"/>
              </w:rPr>
              <w:t>目录，建立入园项目评估制度。化工园区内新建项目应当与主导产业相关，安全环保节能、公共基础设施类项目除外。</w:t>
            </w:r>
          </w:p>
        </w:tc>
        <w:tc>
          <w:tcPr>
            <w:tcW w:w="6380" w:type="dxa"/>
            <w:vAlign w:val="center"/>
          </w:tcPr>
          <w:p w:rsidR="006C52FC" w:rsidRPr="002E29E6" w:rsidRDefault="00AA25BA">
            <w:pPr>
              <w:adjustRightInd w:val="0"/>
              <w:snapToGrid w:val="0"/>
              <w:spacing w:line="240" w:lineRule="auto"/>
              <w:jc w:val="center"/>
              <w:rPr>
                <w:sz w:val="21"/>
                <w:szCs w:val="21"/>
              </w:rPr>
            </w:pPr>
            <w:r w:rsidRPr="002E29E6">
              <w:rPr>
                <w:sz w:val="21"/>
                <w:szCs w:val="21"/>
              </w:rPr>
              <w:t>本项目位于</w:t>
            </w:r>
            <w:r w:rsidRPr="002E29E6">
              <w:rPr>
                <w:bCs/>
                <w:sz w:val="21"/>
                <w:szCs w:val="21"/>
                <w:lang w:val="zh-CN"/>
              </w:rPr>
              <w:t>南京江北新材料科技园</w:t>
            </w:r>
            <w:r w:rsidRPr="002E29E6">
              <w:rPr>
                <w:bCs/>
                <w:sz w:val="21"/>
                <w:szCs w:val="21"/>
              </w:rPr>
              <w:t>长芦片区，项目为</w:t>
            </w:r>
            <w:r w:rsidR="002F6587" w:rsidRPr="002E29E6">
              <w:rPr>
                <w:rFonts w:hAnsi="宋体" w:hint="eastAsia"/>
                <w:sz w:val="21"/>
                <w:szCs w:val="21"/>
              </w:rPr>
              <w:t>扩建</w:t>
            </w:r>
            <w:r w:rsidRPr="002E29E6">
              <w:rPr>
                <w:bCs/>
                <w:sz w:val="21"/>
                <w:szCs w:val="21"/>
              </w:rPr>
              <w:t>项目，符合园区产业定位要求。</w:t>
            </w:r>
          </w:p>
        </w:tc>
        <w:tc>
          <w:tcPr>
            <w:tcW w:w="963" w:type="dxa"/>
            <w:vAlign w:val="center"/>
          </w:tcPr>
          <w:p w:rsidR="006C52FC" w:rsidRPr="002E29E6" w:rsidRDefault="00AA25BA">
            <w:pPr>
              <w:pStyle w:val="G1"/>
            </w:pPr>
            <w:r w:rsidRPr="002E29E6">
              <w:t>相符</w:t>
            </w:r>
          </w:p>
        </w:tc>
      </w:tr>
      <w:tr w:rsidR="006C52FC" w:rsidRPr="002E29E6">
        <w:trPr>
          <w:trHeight w:val="340"/>
          <w:jc w:val="center"/>
        </w:trPr>
        <w:tc>
          <w:tcPr>
            <w:tcW w:w="548" w:type="dxa"/>
            <w:vAlign w:val="center"/>
          </w:tcPr>
          <w:p w:rsidR="006C52FC" w:rsidRPr="002E29E6" w:rsidRDefault="00AA25BA">
            <w:pPr>
              <w:pStyle w:val="G1"/>
            </w:pPr>
            <w:r w:rsidRPr="002E29E6">
              <w:rPr>
                <w:rFonts w:hint="eastAsia"/>
              </w:rPr>
              <w:t>2</w:t>
            </w:r>
          </w:p>
        </w:tc>
        <w:tc>
          <w:tcPr>
            <w:tcW w:w="6680" w:type="dxa"/>
            <w:vAlign w:val="center"/>
          </w:tcPr>
          <w:p w:rsidR="006C52FC" w:rsidRPr="002E29E6" w:rsidRDefault="00AA25BA">
            <w:pPr>
              <w:adjustRightInd w:val="0"/>
              <w:snapToGrid w:val="0"/>
              <w:spacing w:line="240" w:lineRule="auto"/>
              <w:jc w:val="center"/>
              <w:rPr>
                <w:bCs/>
                <w:sz w:val="21"/>
                <w:szCs w:val="21"/>
                <w:lang w:val="zh-CN"/>
              </w:rPr>
            </w:pPr>
            <w:r w:rsidRPr="002E29E6">
              <w:rPr>
                <w:bCs/>
                <w:sz w:val="21"/>
                <w:szCs w:val="21"/>
                <w:lang w:val="zh-CN"/>
              </w:rPr>
              <w:t>化工重点监测点可以在不新增供地、不增加主要污染物排放总量的情况下新建、改建、扩建化工项目；确需增加主要污染物排放总量的，由设区的市人民政府研究后在县级行政区域内调剂平衡。法律法规、规章另有规定的，从其规定。长江经济带合规园区外化工重点监测点不得新建、扩建高污染化工项目。</w:t>
            </w:r>
          </w:p>
        </w:tc>
        <w:tc>
          <w:tcPr>
            <w:tcW w:w="6380" w:type="dxa"/>
            <w:vAlign w:val="center"/>
          </w:tcPr>
          <w:p w:rsidR="006C52FC" w:rsidRPr="002E29E6" w:rsidRDefault="00AA25BA">
            <w:pPr>
              <w:pStyle w:val="afff8"/>
              <w:adjustRightInd w:val="0"/>
              <w:snapToGrid w:val="0"/>
              <w:spacing w:beforeLines="0"/>
              <w:rPr>
                <w:b w:val="0"/>
                <w:szCs w:val="21"/>
              </w:rPr>
            </w:pPr>
            <w:r w:rsidRPr="002E29E6">
              <w:rPr>
                <w:rFonts w:ascii="Times New Roman" w:eastAsia="宋体" w:hAnsi="Times New Roman" w:cs="Times New Roman"/>
                <w:b w:val="0"/>
                <w:szCs w:val="21"/>
              </w:rPr>
              <w:t>本项目位于</w:t>
            </w:r>
            <w:r w:rsidRPr="002E29E6">
              <w:rPr>
                <w:rFonts w:ascii="Times New Roman" w:eastAsia="宋体" w:hAnsi="Times New Roman" w:cs="Times New Roman"/>
                <w:b w:val="0"/>
                <w:bCs/>
                <w:szCs w:val="21"/>
              </w:rPr>
              <w:t>南京江北新材料科技园长芦片区，</w:t>
            </w:r>
            <w:r w:rsidRPr="002E29E6">
              <w:rPr>
                <w:rFonts w:hAnsi="宋体"/>
                <w:b w:val="0"/>
                <w:szCs w:val="21"/>
              </w:rPr>
              <w:t>新增废气总量</w:t>
            </w:r>
            <w:r w:rsidRPr="002E29E6">
              <w:rPr>
                <w:rFonts w:hint="eastAsia"/>
                <w:b w:val="0"/>
                <w:kern w:val="0"/>
                <w:szCs w:val="21"/>
              </w:rPr>
              <w:t>从扬子石化在南京江北新材料科技园库备库里的总量指标进行平衡。</w:t>
            </w:r>
          </w:p>
          <w:p w:rsidR="006C52FC" w:rsidRPr="002E29E6" w:rsidRDefault="006C52FC">
            <w:pPr>
              <w:adjustRightInd w:val="0"/>
              <w:snapToGrid w:val="0"/>
              <w:spacing w:line="240" w:lineRule="auto"/>
              <w:jc w:val="center"/>
              <w:rPr>
                <w:sz w:val="21"/>
                <w:szCs w:val="21"/>
              </w:rPr>
            </w:pPr>
          </w:p>
        </w:tc>
        <w:tc>
          <w:tcPr>
            <w:tcW w:w="963" w:type="dxa"/>
            <w:vAlign w:val="center"/>
          </w:tcPr>
          <w:p w:rsidR="006C52FC" w:rsidRPr="002E29E6" w:rsidRDefault="00AA25BA">
            <w:pPr>
              <w:pStyle w:val="G1"/>
            </w:pPr>
            <w:r w:rsidRPr="002E29E6">
              <w:t>相符</w:t>
            </w:r>
          </w:p>
        </w:tc>
      </w:tr>
      <w:tr w:rsidR="006C52FC" w:rsidRPr="002E29E6">
        <w:trPr>
          <w:trHeight w:val="340"/>
          <w:jc w:val="center"/>
        </w:trPr>
        <w:tc>
          <w:tcPr>
            <w:tcW w:w="548" w:type="dxa"/>
            <w:vAlign w:val="center"/>
          </w:tcPr>
          <w:p w:rsidR="006C52FC" w:rsidRPr="002E29E6" w:rsidRDefault="00AA25BA">
            <w:pPr>
              <w:pStyle w:val="G1"/>
            </w:pPr>
            <w:r w:rsidRPr="002E29E6">
              <w:rPr>
                <w:rFonts w:hint="eastAsia"/>
              </w:rPr>
              <w:t>3</w:t>
            </w:r>
          </w:p>
        </w:tc>
        <w:tc>
          <w:tcPr>
            <w:tcW w:w="6680" w:type="dxa"/>
            <w:vAlign w:val="center"/>
          </w:tcPr>
          <w:p w:rsidR="006C52FC" w:rsidRPr="002E29E6" w:rsidRDefault="00AA25BA">
            <w:pPr>
              <w:adjustRightInd w:val="0"/>
              <w:snapToGrid w:val="0"/>
              <w:spacing w:line="240" w:lineRule="auto"/>
              <w:jc w:val="center"/>
              <w:rPr>
                <w:bCs/>
                <w:sz w:val="21"/>
                <w:szCs w:val="21"/>
                <w:lang w:val="zh-CN"/>
              </w:rPr>
            </w:pPr>
            <w:r w:rsidRPr="002E29E6">
              <w:rPr>
                <w:sz w:val="21"/>
                <w:szCs w:val="21"/>
              </w:rPr>
              <w:t>化工园区应当按照分类收集、分质处理的要求，独立建设或者依托骨干企</w:t>
            </w:r>
            <w:r w:rsidRPr="002E29E6">
              <w:rPr>
                <w:sz w:val="21"/>
                <w:szCs w:val="21"/>
              </w:rPr>
              <w:lastRenderedPageBreak/>
              <w:t>业配备专业化工生产废水集中处理设施及其专管或者明管输送的配套管网，园区内废水做到应纳尽纳、集中处理和达标排放，规范化工企业雨水收集以及排放环境管理。新设化工园区配套管网应当明管建设。化工园区含有码头的，应当按照有关规定配备船舶水污染物接收转运处置设施，具备洗舱水接收处理能力；设置入河（海）排污口的，入河（海）排污口设置应当符合相关规定。</w:t>
            </w:r>
          </w:p>
        </w:tc>
        <w:tc>
          <w:tcPr>
            <w:tcW w:w="6380" w:type="dxa"/>
            <w:vAlign w:val="center"/>
          </w:tcPr>
          <w:p w:rsidR="006C52FC" w:rsidRPr="002E29E6" w:rsidRDefault="00AA25BA">
            <w:pPr>
              <w:adjustRightInd w:val="0"/>
              <w:snapToGrid w:val="0"/>
              <w:spacing w:line="240" w:lineRule="auto"/>
              <w:jc w:val="center"/>
              <w:rPr>
                <w:sz w:val="21"/>
                <w:szCs w:val="21"/>
              </w:rPr>
            </w:pPr>
            <w:r w:rsidRPr="002E29E6">
              <w:rPr>
                <w:sz w:val="21"/>
                <w:szCs w:val="21"/>
              </w:rPr>
              <w:lastRenderedPageBreak/>
              <w:t>项目废水经</w:t>
            </w:r>
            <w:r w:rsidRPr="002E29E6">
              <w:rPr>
                <w:rFonts w:hint="eastAsia"/>
                <w:sz w:val="21"/>
                <w:szCs w:val="21"/>
              </w:rPr>
              <w:t>扬子石化现有废水处理装置处理后全部回用，不外排</w:t>
            </w:r>
            <w:r w:rsidRPr="002E29E6">
              <w:rPr>
                <w:sz w:val="21"/>
                <w:szCs w:val="21"/>
              </w:rPr>
              <w:t>后；</w:t>
            </w:r>
            <w:r w:rsidRPr="002E29E6">
              <w:rPr>
                <w:sz w:val="21"/>
                <w:szCs w:val="21"/>
              </w:rPr>
              <w:lastRenderedPageBreak/>
              <w:t>厂区后期雨水经雨水排口检测达标排至</w:t>
            </w:r>
            <w:r w:rsidRPr="002E29E6">
              <w:rPr>
                <w:rFonts w:hint="eastAsia"/>
                <w:sz w:val="21"/>
                <w:szCs w:val="21"/>
              </w:rPr>
              <w:t>通江河</w:t>
            </w:r>
            <w:r w:rsidRPr="002E29E6">
              <w:rPr>
                <w:sz w:val="21"/>
                <w:szCs w:val="21"/>
              </w:rPr>
              <w:t>。</w:t>
            </w:r>
          </w:p>
        </w:tc>
        <w:tc>
          <w:tcPr>
            <w:tcW w:w="963" w:type="dxa"/>
            <w:vAlign w:val="center"/>
          </w:tcPr>
          <w:p w:rsidR="006C52FC" w:rsidRPr="002E29E6" w:rsidRDefault="00AA25BA">
            <w:pPr>
              <w:pStyle w:val="G1"/>
            </w:pPr>
            <w:r w:rsidRPr="002E29E6">
              <w:lastRenderedPageBreak/>
              <w:t>相符</w:t>
            </w:r>
          </w:p>
        </w:tc>
      </w:tr>
      <w:tr w:rsidR="006C52FC" w:rsidRPr="002E29E6">
        <w:trPr>
          <w:trHeight w:val="340"/>
          <w:jc w:val="center"/>
        </w:trPr>
        <w:tc>
          <w:tcPr>
            <w:tcW w:w="548" w:type="dxa"/>
            <w:vAlign w:val="center"/>
          </w:tcPr>
          <w:p w:rsidR="006C52FC" w:rsidRPr="002E29E6" w:rsidRDefault="00AA25BA">
            <w:pPr>
              <w:pStyle w:val="G1"/>
            </w:pPr>
            <w:r w:rsidRPr="002E29E6">
              <w:rPr>
                <w:rFonts w:hint="eastAsia"/>
              </w:rPr>
              <w:lastRenderedPageBreak/>
              <w:t>4</w:t>
            </w:r>
          </w:p>
        </w:tc>
        <w:tc>
          <w:tcPr>
            <w:tcW w:w="6680" w:type="dxa"/>
            <w:vAlign w:val="center"/>
          </w:tcPr>
          <w:p w:rsidR="006C52FC" w:rsidRPr="002E29E6" w:rsidRDefault="00AA25BA">
            <w:pPr>
              <w:adjustRightInd w:val="0"/>
              <w:snapToGrid w:val="0"/>
              <w:spacing w:line="240" w:lineRule="auto"/>
              <w:jc w:val="center"/>
              <w:rPr>
                <w:sz w:val="21"/>
                <w:szCs w:val="21"/>
              </w:rPr>
            </w:pPr>
            <w:r w:rsidRPr="002E29E6">
              <w:rPr>
                <w:sz w:val="21"/>
                <w:szCs w:val="21"/>
              </w:rPr>
              <w:t>化工园区应当建立完善环境风险监控监管和应急资源保障体系，制定突发水污染事件应急防范体系建设方案，建设</w:t>
            </w:r>
            <w:r w:rsidRPr="002E29E6">
              <w:rPr>
                <w:sz w:val="21"/>
                <w:szCs w:val="21"/>
              </w:rPr>
              <w:t>“</w:t>
            </w:r>
            <w:r w:rsidRPr="002E29E6">
              <w:rPr>
                <w:sz w:val="21"/>
                <w:szCs w:val="21"/>
              </w:rPr>
              <w:t>企业－公共管网（应急池）－区内水体</w:t>
            </w:r>
            <w:r w:rsidRPr="002E29E6">
              <w:rPr>
                <w:sz w:val="21"/>
                <w:szCs w:val="21"/>
              </w:rPr>
              <w:t>”</w:t>
            </w:r>
            <w:r w:rsidRPr="002E29E6">
              <w:rPr>
                <w:sz w:val="21"/>
                <w:szCs w:val="21"/>
              </w:rPr>
              <w:t>环境风险三级防控体系，严格落实事故废水的有效收集、暂存和处理。</w:t>
            </w:r>
          </w:p>
        </w:tc>
        <w:tc>
          <w:tcPr>
            <w:tcW w:w="6380" w:type="dxa"/>
            <w:vAlign w:val="center"/>
          </w:tcPr>
          <w:p w:rsidR="006C52FC" w:rsidRPr="002E29E6" w:rsidRDefault="00AA25BA">
            <w:pPr>
              <w:pStyle w:val="affffb"/>
              <w:adjustRightInd w:val="0"/>
              <w:snapToGrid w:val="0"/>
              <w:jc w:val="center"/>
              <w:rPr>
                <w:b/>
                <w:szCs w:val="21"/>
              </w:rPr>
            </w:pPr>
            <w:r w:rsidRPr="002E29E6">
              <w:rPr>
                <w:rFonts w:hAnsi="宋体"/>
                <w:szCs w:val="21"/>
              </w:rPr>
              <w:t>扬子石化公司已制定水环境风险防控措施，建有完善的环境风险防控体系和区域生态安全保障体系，建设了水环境风险三级防控体系、事故废水兜底保障措施，事故状态下废水和液体物料进入事故废水收集系统，基本确保事故废水不排入外环境。</w:t>
            </w:r>
          </w:p>
          <w:p w:rsidR="006C52FC" w:rsidRPr="002E29E6" w:rsidRDefault="00AA25BA">
            <w:pPr>
              <w:adjustRightInd w:val="0"/>
              <w:snapToGrid w:val="0"/>
              <w:spacing w:line="240" w:lineRule="auto"/>
              <w:jc w:val="center"/>
              <w:rPr>
                <w:sz w:val="21"/>
                <w:szCs w:val="21"/>
              </w:rPr>
            </w:pPr>
            <w:r w:rsidRPr="002E29E6">
              <w:rPr>
                <w:sz w:val="21"/>
                <w:szCs w:val="21"/>
              </w:rPr>
              <w:t>厂区现有</w:t>
            </w:r>
            <w:r w:rsidRPr="002E29E6">
              <w:rPr>
                <w:sz w:val="21"/>
                <w:szCs w:val="21"/>
              </w:rPr>
              <w:t>3#</w:t>
            </w:r>
            <w:r w:rsidRPr="002E29E6">
              <w:rPr>
                <w:sz w:val="21"/>
                <w:szCs w:val="21"/>
              </w:rPr>
              <w:t>、</w:t>
            </w:r>
            <w:r w:rsidRPr="002E29E6">
              <w:rPr>
                <w:sz w:val="21"/>
                <w:szCs w:val="21"/>
              </w:rPr>
              <w:t>6#</w:t>
            </w:r>
            <w:r w:rsidRPr="002E29E6">
              <w:rPr>
                <w:sz w:val="21"/>
                <w:szCs w:val="21"/>
              </w:rPr>
              <w:t>、</w:t>
            </w:r>
            <w:r w:rsidRPr="002E29E6">
              <w:rPr>
                <w:sz w:val="21"/>
                <w:szCs w:val="21"/>
              </w:rPr>
              <w:t>10#</w:t>
            </w:r>
            <w:r w:rsidRPr="002E29E6">
              <w:rPr>
                <w:sz w:val="21"/>
                <w:szCs w:val="21"/>
              </w:rPr>
              <w:t>雨排口外均安装视频监控设备及水质在线监控设备，并已与生态环境部门联网。。</w:t>
            </w:r>
          </w:p>
        </w:tc>
        <w:tc>
          <w:tcPr>
            <w:tcW w:w="963" w:type="dxa"/>
            <w:vAlign w:val="center"/>
          </w:tcPr>
          <w:p w:rsidR="006C52FC" w:rsidRPr="002E29E6" w:rsidRDefault="00AA25BA">
            <w:pPr>
              <w:pStyle w:val="G1"/>
            </w:pPr>
            <w:r w:rsidRPr="002E29E6">
              <w:t>相符</w:t>
            </w:r>
          </w:p>
        </w:tc>
      </w:tr>
    </w:tbl>
    <w:p w:rsidR="006C52FC" w:rsidRPr="002E29E6" w:rsidRDefault="00AA25BA">
      <w:pPr>
        <w:pStyle w:val="affffb"/>
        <w:adjustRightInd w:val="0"/>
        <w:snapToGrid w:val="0"/>
        <w:spacing w:line="360" w:lineRule="auto"/>
        <w:rPr>
          <w:b/>
          <w:sz w:val="24"/>
        </w:rPr>
      </w:pPr>
      <w:r w:rsidRPr="002E29E6">
        <w:rPr>
          <w:rFonts w:hint="eastAsia"/>
          <w:b/>
          <w:sz w:val="24"/>
        </w:rPr>
        <w:t>（</w:t>
      </w:r>
      <w:r w:rsidRPr="002E29E6">
        <w:rPr>
          <w:rFonts w:hint="eastAsia"/>
          <w:b/>
          <w:sz w:val="24"/>
        </w:rPr>
        <w:t>3</w:t>
      </w:r>
      <w:r w:rsidRPr="002E29E6">
        <w:rPr>
          <w:rFonts w:hint="eastAsia"/>
          <w:b/>
          <w:sz w:val="24"/>
        </w:rPr>
        <w:t>）与审批相关政策文件要求相符性分析</w:t>
      </w:r>
    </w:p>
    <w:p w:rsidR="006C52FC" w:rsidRPr="002E29E6" w:rsidRDefault="00AA25BA">
      <w:pPr>
        <w:pStyle w:val="G3"/>
      </w:pPr>
      <w:r w:rsidRPr="002E29E6">
        <w:t>表</w:t>
      </w:r>
      <w:r w:rsidRPr="002E29E6">
        <w:t>1.4</w:t>
      </w:r>
      <w:r w:rsidRPr="002E29E6">
        <w:rPr>
          <w:rFonts w:hint="eastAsia"/>
        </w:rPr>
        <w:t>.1</w:t>
      </w:r>
      <w:r w:rsidRPr="002E29E6">
        <w:t>-</w:t>
      </w:r>
      <w:r w:rsidRPr="002E29E6">
        <w:rPr>
          <w:rFonts w:hint="eastAsia"/>
        </w:rPr>
        <w:t xml:space="preserve">3 </w:t>
      </w:r>
      <w:r w:rsidRPr="002E29E6">
        <w:t>与</w:t>
      </w:r>
      <w:r w:rsidRPr="002E29E6">
        <w:rPr>
          <w:rFonts w:hint="eastAsia"/>
        </w:rPr>
        <w:t>审批相关政策文件要求相</w:t>
      </w:r>
      <w:r w:rsidRPr="002E29E6">
        <w:t>符性分析</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tblPr>
      <w:tblGrid>
        <w:gridCol w:w="548"/>
        <w:gridCol w:w="6965"/>
        <w:gridCol w:w="142"/>
        <w:gridCol w:w="142"/>
        <w:gridCol w:w="5627"/>
        <w:gridCol w:w="1147"/>
      </w:tblGrid>
      <w:tr w:rsidR="006C52FC" w:rsidRPr="002E29E6">
        <w:trPr>
          <w:trHeight w:val="340"/>
          <w:tblHeader/>
          <w:jc w:val="center"/>
        </w:trPr>
        <w:tc>
          <w:tcPr>
            <w:tcW w:w="548" w:type="dxa"/>
            <w:vAlign w:val="center"/>
          </w:tcPr>
          <w:p w:rsidR="006C52FC" w:rsidRPr="002E29E6" w:rsidRDefault="00AA25BA">
            <w:pPr>
              <w:pStyle w:val="G1"/>
              <w:rPr>
                <w:rFonts w:hAnsi="Times New Roman"/>
              </w:rPr>
            </w:pPr>
            <w:r w:rsidRPr="002E29E6">
              <w:t>序号</w:t>
            </w:r>
          </w:p>
        </w:tc>
        <w:tc>
          <w:tcPr>
            <w:tcW w:w="7249" w:type="dxa"/>
            <w:gridSpan w:val="3"/>
            <w:vAlign w:val="center"/>
          </w:tcPr>
          <w:p w:rsidR="006C52FC" w:rsidRPr="002E29E6" w:rsidRDefault="00AA25BA">
            <w:pPr>
              <w:pStyle w:val="G1"/>
              <w:rPr>
                <w:rFonts w:hAnsi="Times New Roman"/>
              </w:rPr>
            </w:pPr>
            <w:r w:rsidRPr="002E29E6">
              <w:t>相关要求</w:t>
            </w:r>
          </w:p>
        </w:tc>
        <w:tc>
          <w:tcPr>
            <w:tcW w:w="5627" w:type="dxa"/>
            <w:vAlign w:val="center"/>
          </w:tcPr>
          <w:p w:rsidR="006C52FC" w:rsidRPr="002E29E6" w:rsidRDefault="00AA25BA">
            <w:pPr>
              <w:pStyle w:val="G1"/>
              <w:rPr>
                <w:rFonts w:hAnsi="Times New Roman"/>
              </w:rPr>
            </w:pPr>
            <w:r w:rsidRPr="002E29E6">
              <w:t>相符性分析</w:t>
            </w:r>
          </w:p>
        </w:tc>
        <w:tc>
          <w:tcPr>
            <w:tcW w:w="1147" w:type="dxa"/>
            <w:vAlign w:val="center"/>
          </w:tcPr>
          <w:p w:rsidR="006C52FC" w:rsidRPr="002E29E6" w:rsidRDefault="00AA25BA">
            <w:pPr>
              <w:pStyle w:val="G1"/>
              <w:rPr>
                <w:rFonts w:hAnsi="Times New Roman"/>
              </w:rPr>
            </w:pPr>
            <w:r w:rsidRPr="002E29E6">
              <w:t>相符情况</w:t>
            </w:r>
          </w:p>
        </w:tc>
      </w:tr>
      <w:tr w:rsidR="006C52FC" w:rsidRPr="002E29E6">
        <w:trPr>
          <w:trHeight w:val="340"/>
          <w:tblHeader/>
          <w:jc w:val="center"/>
        </w:trPr>
        <w:tc>
          <w:tcPr>
            <w:tcW w:w="14571" w:type="dxa"/>
            <w:gridSpan w:val="6"/>
            <w:vAlign w:val="center"/>
          </w:tcPr>
          <w:p w:rsidR="006C52FC" w:rsidRPr="002E29E6" w:rsidRDefault="00AA25BA">
            <w:pPr>
              <w:pStyle w:val="G1"/>
              <w:rPr>
                <w:rFonts w:hAnsi="Times New Roman"/>
              </w:rPr>
            </w:pPr>
            <w:r w:rsidRPr="002E29E6">
              <w:t>《省政府环境厅关于印发化工、印染行业建设项目环境影响评价文件审批原则的通知》（苏环办〔</w:t>
            </w:r>
            <w:r w:rsidRPr="002E29E6">
              <w:rPr>
                <w:rFonts w:hAnsi="Times New Roman"/>
              </w:rPr>
              <w:t>2021</w:t>
            </w:r>
            <w:r w:rsidRPr="002E29E6">
              <w:t>〕</w:t>
            </w:r>
            <w:r w:rsidRPr="002E29E6">
              <w:rPr>
                <w:rFonts w:hAnsi="Times New Roman"/>
              </w:rPr>
              <w:t>20</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t>1</w:t>
            </w:r>
          </w:p>
        </w:tc>
        <w:tc>
          <w:tcPr>
            <w:tcW w:w="7249" w:type="dxa"/>
            <w:gridSpan w:val="3"/>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第二条项目应符合国家、省生态环境保护法律法规和政策要求，符合《太湖流域管理条例》《淮河流域水污染防治暂行条例》《江苏省长江水污染防治条例》《江苏省太湖水污染防治条例》《江苏省通榆河水污染防治条例》《江苏省水污染防治条例》</w:t>
            </w:r>
          </w:p>
        </w:tc>
        <w:tc>
          <w:tcPr>
            <w:tcW w:w="5627" w:type="dxa"/>
            <w:vAlign w:val="center"/>
          </w:tcPr>
          <w:p w:rsidR="006C52FC" w:rsidRPr="002E29E6" w:rsidRDefault="00AA25BA">
            <w:pPr>
              <w:pStyle w:val="G1"/>
              <w:rPr>
                <w:rFonts w:hAnsi="Times New Roman"/>
              </w:rPr>
            </w:pPr>
            <w:r w:rsidRPr="002E29E6">
              <w:t>本项目符合国家、省生态环境保护法律法规和政策要求。</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2</w:t>
            </w:r>
          </w:p>
        </w:tc>
        <w:tc>
          <w:tcPr>
            <w:tcW w:w="7249" w:type="dxa"/>
            <w:gridSpan w:val="3"/>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第三条产业政策规定</w:t>
            </w:r>
          </w:p>
          <w:p w:rsidR="006C52FC" w:rsidRPr="002E29E6" w:rsidRDefault="00AA25BA">
            <w:pPr>
              <w:adjustRightInd w:val="0"/>
              <w:snapToGrid w:val="0"/>
              <w:spacing w:line="240" w:lineRule="auto"/>
              <w:jc w:val="center"/>
              <w:rPr>
                <w:sz w:val="21"/>
                <w:szCs w:val="21"/>
              </w:rPr>
            </w:pPr>
            <w:r w:rsidRPr="002E29E6">
              <w:rPr>
                <w:rFonts w:hAnsi="宋体"/>
                <w:sz w:val="21"/>
                <w:szCs w:val="21"/>
              </w:rPr>
              <w:t>（一）禁止新建、扩建国家《产业结构调整指导目录》《江苏省化工产业结构调整限制、淘汰和禁止目录》明确的限制类、淘汰类、禁止类化工项目，法律法规和相关政策明令禁止的落后产能化工项目。</w:t>
            </w:r>
          </w:p>
          <w:p w:rsidR="006C52FC" w:rsidRPr="002E29E6" w:rsidRDefault="00AA25BA">
            <w:pPr>
              <w:adjustRightInd w:val="0"/>
              <w:snapToGrid w:val="0"/>
              <w:spacing w:line="240" w:lineRule="auto"/>
              <w:jc w:val="center"/>
              <w:rPr>
                <w:sz w:val="21"/>
                <w:szCs w:val="21"/>
              </w:rPr>
            </w:pPr>
            <w:r w:rsidRPr="002E29E6">
              <w:rPr>
                <w:rFonts w:hAnsi="宋体"/>
                <w:sz w:val="21"/>
                <w:szCs w:val="21"/>
              </w:rPr>
              <w:t>（二）优先引进属于国家、地方《产业结构调整指导目录》《外商投资产业指导目录》鼓励类、有利于促进区域资源深度转化和资源综合利用、有利于延伸产业链、促进区域主导产业规模配置和壮大的产业项目。支持列入省先进制造业集群短板技术产品</w:t>
            </w:r>
            <w:r w:rsidRPr="002E29E6">
              <w:rPr>
                <w:sz w:val="21"/>
                <w:szCs w:val="21"/>
              </w:rPr>
              <w:t>“</w:t>
            </w:r>
            <w:r w:rsidRPr="002E29E6">
              <w:rPr>
                <w:rFonts w:hAnsi="宋体"/>
                <w:sz w:val="21"/>
                <w:szCs w:val="21"/>
              </w:rPr>
              <w:t>卡脖子</w:t>
            </w:r>
            <w:r w:rsidRPr="002E29E6">
              <w:rPr>
                <w:sz w:val="21"/>
                <w:szCs w:val="21"/>
              </w:rPr>
              <w:t>”</w:t>
            </w:r>
            <w:r w:rsidRPr="002E29E6">
              <w:rPr>
                <w:rFonts w:hAnsi="宋体"/>
                <w:sz w:val="21"/>
                <w:szCs w:val="21"/>
              </w:rPr>
              <w:t>清单项目建设。支持新材料、新能源、新医药等战略新兴产业中试孵化和研发基地项目建设。</w:t>
            </w:r>
          </w:p>
        </w:tc>
        <w:tc>
          <w:tcPr>
            <w:tcW w:w="5627" w:type="dxa"/>
            <w:vAlign w:val="center"/>
          </w:tcPr>
          <w:p w:rsidR="006C52FC" w:rsidRPr="002E29E6" w:rsidRDefault="00AA25BA">
            <w:pPr>
              <w:pStyle w:val="G1"/>
              <w:rPr>
                <w:rFonts w:hAnsi="Times New Roman"/>
              </w:rPr>
            </w:pPr>
            <w:r w:rsidRPr="002E29E6">
              <w:t>本项目属于《产业结构调整指导目录（</w:t>
            </w:r>
            <w:r w:rsidRPr="002E29E6">
              <w:rPr>
                <w:rFonts w:hAnsi="Times New Roman"/>
              </w:rPr>
              <w:t>2024</w:t>
            </w:r>
            <w:r w:rsidRPr="002E29E6">
              <w:t>年本）》中的鼓励类项目，符合国家及江苏省产业政策要求。</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lastRenderedPageBreak/>
              <w:t>3</w:t>
            </w:r>
          </w:p>
        </w:tc>
        <w:tc>
          <w:tcPr>
            <w:tcW w:w="7249" w:type="dxa"/>
            <w:gridSpan w:val="3"/>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第四条项目选址要求</w:t>
            </w:r>
          </w:p>
          <w:p w:rsidR="006C52FC" w:rsidRPr="002E29E6" w:rsidRDefault="00AA25BA">
            <w:pPr>
              <w:adjustRightInd w:val="0"/>
              <w:snapToGrid w:val="0"/>
              <w:spacing w:line="240" w:lineRule="auto"/>
              <w:jc w:val="center"/>
              <w:rPr>
                <w:sz w:val="21"/>
                <w:szCs w:val="21"/>
              </w:rPr>
            </w:pPr>
            <w:r w:rsidRPr="002E29E6">
              <w:rPr>
                <w:rFonts w:hAnsi="宋体"/>
                <w:sz w:val="21"/>
                <w:szCs w:val="21"/>
              </w:rPr>
              <w:t>（一）项目应符合主体功能区规划、环境保护规划、全省化工产业布局和高质量发展规划、城乡规划、土地利用规划、生态保护红线规划、生态空间管控区域规划、环境功能区划及其他相关规划要求，产业发展和区域活动不得违反《长江经济带发展负面清单指南江苏省实施细则（试行）》有关规定，禁止在距离长江干流和主要入江支流</w:t>
            </w:r>
            <w:r w:rsidRPr="002E29E6">
              <w:rPr>
                <w:sz w:val="21"/>
                <w:szCs w:val="21"/>
              </w:rPr>
              <w:t xml:space="preserve"> 1 </w:t>
            </w:r>
            <w:r w:rsidRPr="002E29E6">
              <w:rPr>
                <w:rFonts w:hAnsi="宋体"/>
                <w:sz w:val="21"/>
                <w:szCs w:val="21"/>
              </w:rPr>
              <w:t>公里范围内新建、扩建化工企业和项目。</w:t>
            </w:r>
          </w:p>
          <w:p w:rsidR="006C52FC" w:rsidRPr="002E29E6" w:rsidRDefault="00AA25BA">
            <w:pPr>
              <w:adjustRightInd w:val="0"/>
              <w:snapToGrid w:val="0"/>
              <w:spacing w:line="240" w:lineRule="auto"/>
              <w:jc w:val="center"/>
              <w:rPr>
                <w:sz w:val="21"/>
                <w:szCs w:val="21"/>
              </w:rPr>
            </w:pPr>
            <w:r w:rsidRPr="002E29E6">
              <w:rPr>
                <w:rFonts w:hAnsi="宋体"/>
                <w:sz w:val="21"/>
                <w:szCs w:val="21"/>
              </w:rPr>
              <w:t>（二）新建（含搬迁）化工企业必须进入经省政府认定且依法完成规划环评审查的化工园区（集中区），符合规划环评审查意见和</w:t>
            </w:r>
            <w:r w:rsidRPr="002E29E6">
              <w:rPr>
                <w:sz w:val="21"/>
                <w:szCs w:val="21"/>
              </w:rPr>
              <w:t>“</w:t>
            </w:r>
            <w:r w:rsidRPr="002E29E6">
              <w:rPr>
                <w:rFonts w:hAnsi="宋体"/>
                <w:sz w:val="21"/>
                <w:szCs w:val="21"/>
              </w:rPr>
              <w:t>三线一单</w:t>
            </w:r>
            <w:r w:rsidRPr="002E29E6">
              <w:rPr>
                <w:sz w:val="21"/>
                <w:szCs w:val="21"/>
              </w:rPr>
              <w:t>”</w:t>
            </w:r>
            <w:r w:rsidRPr="002E29E6">
              <w:rPr>
                <w:rFonts w:hAnsi="宋体"/>
                <w:sz w:val="21"/>
                <w:szCs w:val="21"/>
              </w:rPr>
              <w:t>管控要求。禁止审批环节基础设施不完善或长期不能稳定运行的化工园区（集中区）内企业的新、改、扩建化工项目。</w:t>
            </w:r>
          </w:p>
          <w:p w:rsidR="006C52FC" w:rsidRPr="002E29E6" w:rsidRDefault="00AA25BA">
            <w:pPr>
              <w:adjustRightInd w:val="0"/>
              <w:snapToGrid w:val="0"/>
              <w:spacing w:line="240" w:lineRule="auto"/>
              <w:jc w:val="center"/>
              <w:rPr>
                <w:sz w:val="21"/>
                <w:szCs w:val="21"/>
              </w:rPr>
            </w:pPr>
            <w:r w:rsidRPr="002E29E6">
              <w:rPr>
                <w:rFonts w:hAnsi="宋体"/>
                <w:sz w:val="21"/>
                <w:szCs w:val="21"/>
              </w:rPr>
              <w:t>（三）园区外现有化工企业、化工重点监测点、取消化工定位的园区（集中区）内新改扩建项目、复配类化工企业（项目）严格执行法律法规及省有关文件规定。</w:t>
            </w:r>
          </w:p>
          <w:p w:rsidR="006C52FC" w:rsidRPr="002E29E6" w:rsidRDefault="00AA25BA">
            <w:pPr>
              <w:pStyle w:val="G1"/>
              <w:rPr>
                <w:rFonts w:hAnsi="Times New Roman"/>
              </w:rPr>
            </w:pPr>
            <w:r w:rsidRPr="002E29E6">
              <w:t>（四）合理设置防护距离，新、改、扩建化工项目完成防护距离内敏感目标搬迁问题后方可审批。</w:t>
            </w:r>
          </w:p>
        </w:tc>
        <w:tc>
          <w:tcPr>
            <w:tcW w:w="5627"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本项目符合相关规划要求，在依法完成规划环评审查的化工园区内建设，不属于禁止建设的新建、扩建化工项目。</w:t>
            </w:r>
          </w:p>
          <w:p w:rsidR="006C52FC" w:rsidRPr="002E29E6" w:rsidRDefault="00AA25BA">
            <w:pPr>
              <w:adjustRightInd w:val="0"/>
              <w:snapToGrid w:val="0"/>
              <w:spacing w:line="240" w:lineRule="auto"/>
              <w:jc w:val="center"/>
              <w:rPr>
                <w:sz w:val="21"/>
                <w:szCs w:val="21"/>
              </w:rPr>
            </w:pPr>
            <w:r w:rsidRPr="002E29E6">
              <w:rPr>
                <w:rFonts w:hAnsi="宋体"/>
                <w:sz w:val="21"/>
                <w:szCs w:val="21"/>
              </w:rPr>
              <w:t>本项目符合规划环评审查意见和</w:t>
            </w:r>
            <w:r w:rsidRPr="002E29E6">
              <w:rPr>
                <w:sz w:val="21"/>
                <w:szCs w:val="21"/>
              </w:rPr>
              <w:t>“</w:t>
            </w:r>
            <w:r w:rsidRPr="002E29E6">
              <w:rPr>
                <w:rFonts w:hAnsi="宋体"/>
                <w:sz w:val="21"/>
                <w:szCs w:val="21"/>
              </w:rPr>
              <w:t>三线一单</w:t>
            </w:r>
            <w:r w:rsidRPr="002E29E6">
              <w:rPr>
                <w:sz w:val="21"/>
                <w:szCs w:val="21"/>
              </w:rPr>
              <w:t>”</w:t>
            </w:r>
            <w:r w:rsidRPr="002E29E6">
              <w:rPr>
                <w:rFonts w:hAnsi="宋体"/>
                <w:sz w:val="21"/>
                <w:szCs w:val="21"/>
              </w:rPr>
              <w:t>管控要求。</w:t>
            </w:r>
          </w:p>
          <w:p w:rsidR="006C52FC" w:rsidRPr="002E29E6" w:rsidRDefault="00AA25BA">
            <w:pPr>
              <w:adjustRightInd w:val="0"/>
              <w:snapToGrid w:val="0"/>
              <w:spacing w:line="240" w:lineRule="auto"/>
              <w:jc w:val="center"/>
              <w:rPr>
                <w:sz w:val="21"/>
                <w:szCs w:val="21"/>
              </w:rPr>
            </w:pPr>
            <w:r w:rsidRPr="002E29E6">
              <w:rPr>
                <w:rFonts w:hAnsi="宋体"/>
                <w:sz w:val="21"/>
                <w:szCs w:val="21"/>
              </w:rPr>
              <w:t>本项目位于江北新区新材料科技园，园区现状基础设施完善，可稳定运行。</w:t>
            </w:r>
          </w:p>
          <w:p w:rsidR="006C52FC" w:rsidRPr="002E29E6" w:rsidRDefault="00AA25BA">
            <w:pPr>
              <w:pStyle w:val="G1"/>
              <w:rPr>
                <w:rFonts w:hAnsi="Times New Roman"/>
              </w:rPr>
            </w:pPr>
            <w:r w:rsidRPr="002E29E6">
              <w:t>本项目无需设置大气环境防护距离，项目周边</w:t>
            </w:r>
            <w:r w:rsidRPr="002E29E6">
              <w:rPr>
                <w:rFonts w:hAnsi="Times New Roman"/>
              </w:rPr>
              <w:t>500m</w:t>
            </w:r>
            <w:r w:rsidRPr="002E29E6">
              <w:t>范围内无环境敏感目标。</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4</w:t>
            </w:r>
          </w:p>
        </w:tc>
        <w:tc>
          <w:tcPr>
            <w:tcW w:w="7249" w:type="dxa"/>
            <w:gridSpan w:val="3"/>
            <w:vAlign w:val="center"/>
          </w:tcPr>
          <w:p w:rsidR="006C52FC" w:rsidRPr="002E29E6" w:rsidRDefault="00AA25BA">
            <w:pPr>
              <w:pStyle w:val="G1"/>
              <w:rPr>
                <w:rFonts w:hAnsi="Times New Roman"/>
              </w:rPr>
            </w:pPr>
            <w:r w:rsidRPr="002E29E6">
              <w:t>第五条从严审批产生含杂环、杀菌剂、卤代烃、盐份等高浓度难降解废水的化工项目，危险废物产生量大、园区内无配套利用处置能力或设区市无法平衡解决的化工项目。禁止建设生产和使用高</w:t>
            </w:r>
            <w:r w:rsidRPr="002E29E6">
              <w:rPr>
                <w:rFonts w:hAnsi="Times New Roman"/>
              </w:rPr>
              <w:t xml:space="preserve"> VOCs </w:t>
            </w:r>
            <w:r w:rsidRPr="002E29E6">
              <w:t>含量的有机溶剂型涂料、油墨和胶黏剂生产项目（国家鼓励发展的高端特种涂料除外）。</w:t>
            </w:r>
          </w:p>
        </w:tc>
        <w:tc>
          <w:tcPr>
            <w:tcW w:w="5627" w:type="dxa"/>
            <w:vAlign w:val="center"/>
          </w:tcPr>
          <w:p w:rsidR="006C52FC" w:rsidRPr="002E29E6" w:rsidRDefault="00AA25BA">
            <w:pPr>
              <w:pStyle w:val="G1"/>
              <w:rPr>
                <w:rFonts w:hAnsi="Times New Roman"/>
              </w:rPr>
            </w:pPr>
            <w:r w:rsidRPr="002E29E6">
              <w:rPr>
                <w:rFonts w:hAnsi="Times New Roman" w:hint="eastAsia"/>
              </w:rPr>
              <w:t>项目</w:t>
            </w:r>
            <w:r w:rsidRPr="002E29E6">
              <w:rPr>
                <w:rFonts w:hAnsi="Times New Roman"/>
              </w:rPr>
              <w:t>YDA</w:t>
            </w:r>
            <w:r w:rsidRPr="002E29E6">
              <w:t>装置废水经扬子水厂现有净二装置</w:t>
            </w:r>
            <w:r w:rsidRPr="002E29E6">
              <w:rPr>
                <w:rFonts w:hAnsi="Times New Roman"/>
              </w:rPr>
              <w:t>+</w:t>
            </w:r>
            <w:r w:rsidRPr="002E29E6">
              <w:t>净一装置处理；下游聚合装置废水</w:t>
            </w:r>
            <w:r w:rsidRPr="002E29E6">
              <w:rPr>
                <w:rFonts w:hint="eastAsia"/>
              </w:rPr>
              <w:t>及公用工程废水</w:t>
            </w:r>
            <w:r w:rsidRPr="002E29E6">
              <w:t>经扬子水厂现有净一装置处理；项目废水经处理后全部回用，不外排；本项目危废委托有资质单位处置。本项目不属于有机溶剂型涂料、油墨和胶黏剂生产项目。</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5</w:t>
            </w:r>
          </w:p>
        </w:tc>
        <w:tc>
          <w:tcPr>
            <w:tcW w:w="7249" w:type="dxa"/>
            <w:gridSpan w:val="3"/>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第六条环境标准和总量控制要求</w:t>
            </w:r>
          </w:p>
          <w:p w:rsidR="006C52FC" w:rsidRPr="002E29E6" w:rsidRDefault="00AA25BA">
            <w:pPr>
              <w:adjustRightInd w:val="0"/>
              <w:snapToGrid w:val="0"/>
              <w:spacing w:line="240" w:lineRule="auto"/>
              <w:jc w:val="center"/>
              <w:rPr>
                <w:sz w:val="21"/>
                <w:szCs w:val="21"/>
              </w:rPr>
            </w:pPr>
            <w:r w:rsidRPr="002E29E6">
              <w:rPr>
                <w:rFonts w:hAnsi="宋体"/>
                <w:sz w:val="21"/>
                <w:szCs w:val="21"/>
              </w:rPr>
              <w:t>（一）建立项目污染物排放总量与环境质量挂钩机制，项目建设应满足区域环境质量持续改善目标要求。</w:t>
            </w:r>
          </w:p>
          <w:p w:rsidR="006C52FC" w:rsidRPr="002E29E6" w:rsidRDefault="00AA25BA">
            <w:pPr>
              <w:pStyle w:val="G1"/>
              <w:rPr>
                <w:rFonts w:hAnsi="Times New Roman"/>
              </w:rPr>
            </w:pPr>
            <w:r w:rsidRPr="002E29E6">
              <w:t>（二）严格污染物排放浓度和总量</w:t>
            </w:r>
            <w:r w:rsidRPr="002E29E6">
              <w:rPr>
                <w:rFonts w:hAnsi="Times New Roman"/>
              </w:rPr>
              <w:t>“</w:t>
            </w:r>
            <w:r w:rsidRPr="002E29E6">
              <w:t>双控</w:t>
            </w:r>
            <w:r w:rsidRPr="002E29E6">
              <w:rPr>
                <w:rFonts w:hAnsi="Times New Roman"/>
              </w:rPr>
              <w:t>”</w:t>
            </w:r>
            <w:r w:rsidRPr="002E29E6">
              <w:t>要求。严格执行国家、省污染物排放标准；污染物排放总量指标应有明确的来源和具体的平衡方案；特征污染物满足控制标准要求。</w:t>
            </w:r>
          </w:p>
        </w:tc>
        <w:tc>
          <w:tcPr>
            <w:tcW w:w="5627" w:type="dxa"/>
            <w:vAlign w:val="center"/>
          </w:tcPr>
          <w:p w:rsidR="006C52FC" w:rsidRPr="002E29E6" w:rsidRDefault="00AA25BA">
            <w:pPr>
              <w:pStyle w:val="G1"/>
              <w:rPr>
                <w:rFonts w:hAnsi="Times New Roman"/>
              </w:rPr>
            </w:pPr>
            <w:r w:rsidRPr="002E29E6">
              <w:t>项目废水经厂内处理措施处理后全部回用，不外排。新增废气总量</w:t>
            </w:r>
            <w:r w:rsidRPr="002E29E6">
              <w:rPr>
                <w:rFonts w:hint="eastAsia"/>
                <w:kern w:val="0"/>
              </w:rPr>
              <w:t>从扬子石化在南京江北新材料科技园库备库里的总量指标进行平衡。</w:t>
            </w:r>
            <w:r w:rsidRPr="002E29E6">
              <w:t>满足总量控制要求。</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6"/>
            <w:vAlign w:val="center"/>
          </w:tcPr>
          <w:p w:rsidR="006C52FC" w:rsidRPr="002E29E6" w:rsidRDefault="00AA25BA">
            <w:pPr>
              <w:pStyle w:val="G1"/>
              <w:rPr>
                <w:rFonts w:hAnsi="Times New Roman"/>
              </w:rPr>
            </w:pPr>
            <w:r w:rsidRPr="002E29E6">
              <w:t>《关于进一步加强涉</w:t>
            </w:r>
            <w:r w:rsidRPr="002E29E6">
              <w:rPr>
                <w:rFonts w:hAnsi="Times New Roman"/>
              </w:rPr>
              <w:t>VOCs</w:t>
            </w:r>
            <w:r w:rsidRPr="002E29E6">
              <w:t>建设项目环评文件审批有关要求的通知》（宁环办〔</w:t>
            </w:r>
            <w:r w:rsidRPr="002E29E6">
              <w:rPr>
                <w:rFonts w:hAnsi="Times New Roman"/>
              </w:rPr>
              <w:t>2021</w:t>
            </w:r>
            <w:r w:rsidRPr="002E29E6">
              <w:t>〕</w:t>
            </w:r>
            <w:r w:rsidRPr="002E29E6">
              <w:rPr>
                <w:rFonts w:hAnsi="Times New Roman"/>
              </w:rPr>
              <w:t>28</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lastRenderedPageBreak/>
              <w:t>1</w:t>
            </w:r>
          </w:p>
        </w:tc>
        <w:tc>
          <w:tcPr>
            <w:tcW w:w="7249" w:type="dxa"/>
            <w:gridSpan w:val="3"/>
            <w:vAlign w:val="center"/>
          </w:tcPr>
          <w:p w:rsidR="006C52FC" w:rsidRPr="002E29E6" w:rsidRDefault="00AA25BA">
            <w:pPr>
              <w:pStyle w:val="affffb"/>
              <w:adjustRightInd w:val="0"/>
              <w:snapToGrid w:val="0"/>
              <w:jc w:val="center"/>
              <w:rPr>
                <w:b/>
                <w:bCs/>
                <w:szCs w:val="21"/>
              </w:rPr>
            </w:pPr>
            <w:r w:rsidRPr="002E29E6">
              <w:rPr>
                <w:rFonts w:hAnsi="宋体"/>
                <w:szCs w:val="21"/>
                <w:lang w:val="zh-CN"/>
              </w:rPr>
              <w:t>（一）全面加强源头替代审查环评文件应对主要原辅材料的理化性质、特性等进行详细分析，明确涉</w:t>
            </w:r>
            <w:r w:rsidRPr="002E29E6">
              <w:rPr>
                <w:szCs w:val="21"/>
                <w:lang w:val="zh-CN"/>
              </w:rPr>
              <w:t>VOCs</w:t>
            </w:r>
            <w:r w:rsidRPr="002E29E6">
              <w:rPr>
                <w:rFonts w:hAnsi="宋体"/>
                <w:szCs w:val="21"/>
                <w:lang w:val="zh-CN"/>
              </w:rPr>
              <w:t>的主要原辅材料的类型、组分、含量等。使用涂料、油墨、胶黏剂、清洗剂等材料的，</w:t>
            </w:r>
            <w:r w:rsidRPr="002E29E6">
              <w:rPr>
                <w:szCs w:val="21"/>
                <w:lang w:val="zh-CN"/>
              </w:rPr>
              <w:t>VOCs</w:t>
            </w:r>
            <w:r w:rsidRPr="002E29E6">
              <w:rPr>
                <w:rFonts w:hAnsi="宋体"/>
                <w:szCs w:val="21"/>
                <w:lang w:val="zh-CN"/>
              </w:rPr>
              <w:t>含量应满足国家及省</w:t>
            </w:r>
            <w:r w:rsidRPr="002E29E6">
              <w:rPr>
                <w:szCs w:val="21"/>
                <w:lang w:val="zh-CN"/>
              </w:rPr>
              <w:t>VOCs</w:t>
            </w:r>
            <w:r w:rsidRPr="002E29E6">
              <w:rPr>
                <w:rFonts w:hAnsi="宋体"/>
                <w:szCs w:val="21"/>
                <w:lang w:val="zh-CN"/>
              </w:rPr>
              <w:t>含量限值要求，优先使用水性、粉末、高固体分、无溶剂、辐射固化等低</w:t>
            </w:r>
            <w:r w:rsidRPr="002E29E6">
              <w:rPr>
                <w:szCs w:val="21"/>
                <w:lang w:val="zh-CN"/>
              </w:rPr>
              <w:t xml:space="preserve">VOCs </w:t>
            </w:r>
            <w:r w:rsidRPr="002E29E6">
              <w:rPr>
                <w:rFonts w:hAnsi="宋体"/>
                <w:szCs w:val="21"/>
                <w:lang w:val="zh-CN"/>
              </w:rPr>
              <w:t>含量、低反应活性材料，源头控制</w:t>
            </w:r>
            <w:r w:rsidRPr="002E29E6">
              <w:rPr>
                <w:szCs w:val="21"/>
                <w:lang w:val="zh-CN"/>
              </w:rPr>
              <w:t>VOCs</w:t>
            </w:r>
            <w:r w:rsidRPr="002E29E6">
              <w:rPr>
                <w:rFonts w:hAnsi="宋体"/>
                <w:szCs w:val="21"/>
                <w:lang w:val="zh-CN"/>
              </w:rPr>
              <w:t>产生。禁止审批生产和使用高</w:t>
            </w:r>
            <w:r w:rsidRPr="002E29E6">
              <w:rPr>
                <w:szCs w:val="21"/>
                <w:lang w:val="zh-CN"/>
              </w:rPr>
              <w:t xml:space="preserve"> VOCs</w:t>
            </w:r>
            <w:r w:rsidRPr="002E29E6">
              <w:rPr>
                <w:rFonts w:hAnsi="宋体"/>
                <w:szCs w:val="21"/>
                <w:lang w:val="zh-CN"/>
              </w:rPr>
              <w:t>含量的涂料、油墨、胶黏剂、清洗剂等建设项目。</w:t>
            </w:r>
          </w:p>
        </w:tc>
        <w:tc>
          <w:tcPr>
            <w:tcW w:w="5627"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本项目不涉及涂料、油墨、胶黏剂、清洗剂等材料的使用。</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2</w:t>
            </w:r>
          </w:p>
        </w:tc>
        <w:tc>
          <w:tcPr>
            <w:tcW w:w="7249" w:type="dxa"/>
            <w:gridSpan w:val="3"/>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（二）全面加强无组织排放控制审查</w:t>
            </w:r>
            <w:r w:rsidRPr="002E29E6">
              <w:rPr>
                <w:sz w:val="21"/>
                <w:szCs w:val="21"/>
                <w:lang w:val="zh-CN"/>
              </w:rPr>
              <w:cr/>
            </w:r>
            <w:r w:rsidRPr="002E29E6">
              <w:rPr>
                <w:rFonts w:hAnsi="宋体"/>
                <w:sz w:val="21"/>
                <w:szCs w:val="21"/>
                <w:lang w:val="zh-CN"/>
              </w:rPr>
              <w:t>涉</w:t>
            </w:r>
            <w:r w:rsidRPr="002E29E6">
              <w:rPr>
                <w:sz w:val="21"/>
                <w:szCs w:val="21"/>
                <w:lang w:val="zh-CN"/>
              </w:rPr>
              <w:t xml:space="preserve"> VOCs </w:t>
            </w:r>
            <w:r w:rsidRPr="002E29E6">
              <w:rPr>
                <w:rFonts w:hAnsi="宋体"/>
                <w:sz w:val="21"/>
                <w:szCs w:val="21"/>
                <w:lang w:val="zh-CN"/>
              </w:rPr>
              <w:t>无组织排放的建设项目，环评文件应严格按照《挥发性有机物无组织排放标准》等有关要求，重点加强对含</w:t>
            </w:r>
            <w:r w:rsidRPr="002E29E6">
              <w:rPr>
                <w:sz w:val="21"/>
                <w:szCs w:val="21"/>
                <w:lang w:val="zh-CN"/>
              </w:rPr>
              <w:t xml:space="preserve"> VOCs </w:t>
            </w:r>
            <w:r w:rsidRPr="002E29E6">
              <w:rPr>
                <w:rFonts w:hAnsi="宋体"/>
                <w:sz w:val="21"/>
                <w:szCs w:val="21"/>
                <w:lang w:val="zh-CN"/>
              </w:rPr>
              <w:t>物料储存、转移和输送、设备与管线组件泄漏、敞开液面及工艺过程等</w:t>
            </w:r>
            <w:r w:rsidRPr="002E29E6">
              <w:rPr>
                <w:sz w:val="21"/>
                <w:szCs w:val="21"/>
                <w:lang w:val="zh-CN"/>
              </w:rPr>
              <w:t>5</w:t>
            </w:r>
            <w:r w:rsidRPr="002E29E6">
              <w:rPr>
                <w:rFonts w:hAnsi="宋体"/>
                <w:sz w:val="21"/>
                <w:szCs w:val="21"/>
                <w:lang w:val="zh-CN"/>
              </w:rPr>
              <w:t>类排放源的</w:t>
            </w:r>
            <w:r w:rsidRPr="002E29E6">
              <w:rPr>
                <w:sz w:val="21"/>
                <w:szCs w:val="21"/>
                <w:lang w:val="zh-CN"/>
              </w:rPr>
              <w:t xml:space="preserve"> VOCs </w:t>
            </w:r>
            <w:r w:rsidRPr="002E29E6">
              <w:rPr>
                <w:rFonts w:hAnsi="宋体"/>
                <w:sz w:val="21"/>
                <w:szCs w:val="21"/>
                <w:lang w:val="zh-CN"/>
              </w:rPr>
              <w:t>管控评价，详细描述采取的</w:t>
            </w:r>
            <w:r w:rsidRPr="002E29E6">
              <w:rPr>
                <w:sz w:val="21"/>
                <w:szCs w:val="21"/>
                <w:lang w:val="zh-CN"/>
              </w:rPr>
              <w:t xml:space="preserve"> VOCs </w:t>
            </w:r>
            <w:r w:rsidRPr="002E29E6">
              <w:rPr>
                <w:rFonts w:hAnsi="宋体"/>
                <w:sz w:val="21"/>
                <w:szCs w:val="21"/>
                <w:lang w:val="zh-CN"/>
              </w:rPr>
              <w:t>废气无组织控制措施，充分论证其可行性和可靠性，不得采取密闭收集、密闭储存等简单、笼统性文字进行描述。</w:t>
            </w:r>
          </w:p>
          <w:p w:rsidR="006C52FC" w:rsidRPr="002E29E6" w:rsidRDefault="00AA25BA">
            <w:pPr>
              <w:pStyle w:val="affffb"/>
              <w:adjustRightInd w:val="0"/>
              <w:snapToGrid w:val="0"/>
              <w:jc w:val="center"/>
              <w:rPr>
                <w:b/>
                <w:bCs/>
                <w:szCs w:val="21"/>
              </w:rPr>
            </w:pPr>
            <w:r w:rsidRPr="002E29E6">
              <w:rPr>
                <w:rFonts w:hAnsi="宋体"/>
                <w:szCs w:val="21"/>
                <w:lang w:val="zh-CN"/>
              </w:rPr>
              <w:t>生产流程中涉及</w:t>
            </w:r>
            <w:r w:rsidRPr="002E29E6">
              <w:rPr>
                <w:szCs w:val="21"/>
                <w:lang w:val="zh-CN"/>
              </w:rPr>
              <w:t xml:space="preserve"> VOCs </w:t>
            </w:r>
            <w:r w:rsidRPr="002E29E6">
              <w:rPr>
                <w:rFonts w:hAnsi="宋体"/>
                <w:szCs w:val="21"/>
                <w:lang w:val="zh-CN"/>
              </w:rPr>
              <w:t>的生产环节和服务活动，在符合安全要求前提下，应按要求在密闭空间或设备中进行。无法密闭的，应采取措施有效减少废气排放，并科学设计废气收集系统。采用全密闭集气罩或密闭空间的，除行业有特殊要求外，应保持微负压状态，并根据规范合理设置通风量。</w:t>
            </w:r>
            <w:r w:rsidRPr="002E29E6">
              <w:rPr>
                <w:szCs w:val="21"/>
                <w:lang w:val="zh-CN"/>
              </w:rPr>
              <w:t xml:space="preserve">VOCs </w:t>
            </w:r>
            <w:r w:rsidRPr="002E29E6">
              <w:rPr>
                <w:rFonts w:hAnsi="宋体"/>
                <w:szCs w:val="21"/>
                <w:lang w:val="zh-CN"/>
              </w:rPr>
              <w:t>废气应遵循</w:t>
            </w:r>
            <w:r w:rsidRPr="002E29E6">
              <w:rPr>
                <w:szCs w:val="21"/>
                <w:lang w:val="zh-CN"/>
              </w:rPr>
              <w:t>“</w:t>
            </w:r>
            <w:r w:rsidRPr="002E29E6">
              <w:rPr>
                <w:rFonts w:hAnsi="宋体"/>
                <w:szCs w:val="21"/>
                <w:lang w:val="zh-CN"/>
              </w:rPr>
              <w:t>应收尽收、分质收集</w:t>
            </w:r>
            <w:r w:rsidRPr="002E29E6">
              <w:rPr>
                <w:szCs w:val="21"/>
                <w:lang w:val="zh-CN"/>
              </w:rPr>
              <w:t xml:space="preserve">” </w:t>
            </w:r>
            <w:r w:rsidRPr="002E29E6">
              <w:rPr>
                <w:rFonts w:hAnsi="宋体"/>
                <w:szCs w:val="21"/>
                <w:lang w:val="zh-CN"/>
              </w:rPr>
              <w:t>原则，收集效率应原则上不低于</w:t>
            </w:r>
            <w:r w:rsidRPr="002E29E6">
              <w:rPr>
                <w:szCs w:val="21"/>
                <w:lang w:val="zh-CN"/>
              </w:rPr>
              <w:t>90%</w:t>
            </w:r>
            <w:r w:rsidRPr="002E29E6">
              <w:rPr>
                <w:rFonts w:hAnsi="宋体"/>
                <w:szCs w:val="21"/>
                <w:lang w:val="zh-CN"/>
              </w:rPr>
              <w:t>，由于技术可行性等因素确实达不到的，应在环评文件中充分论述并确定收集效率要求。</w:t>
            </w:r>
          </w:p>
        </w:tc>
        <w:tc>
          <w:tcPr>
            <w:tcW w:w="5627"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本项目无组织废气控制措施</w:t>
            </w:r>
            <w:r w:rsidRPr="002E29E6">
              <w:rPr>
                <w:rFonts w:hAnsi="宋体"/>
                <w:sz w:val="21"/>
                <w:szCs w:val="21"/>
              </w:rPr>
              <w:t>详见</w:t>
            </w:r>
            <w:r w:rsidRPr="002E29E6">
              <w:rPr>
                <w:sz w:val="21"/>
                <w:szCs w:val="21"/>
              </w:rPr>
              <w:t>7.</w:t>
            </w:r>
            <w:r w:rsidRPr="002E29E6">
              <w:rPr>
                <w:rFonts w:hint="eastAsia"/>
                <w:sz w:val="21"/>
                <w:szCs w:val="21"/>
              </w:rPr>
              <w:t>2.2.2</w:t>
            </w:r>
            <w:r w:rsidRPr="002E29E6">
              <w:rPr>
                <w:rFonts w:hAnsi="宋体"/>
                <w:sz w:val="21"/>
                <w:szCs w:val="21"/>
                <w:lang w:val="zh-CN"/>
              </w:rPr>
              <w:t>小节。项目生产过程反应釜密闭，</w:t>
            </w:r>
            <w:r w:rsidRPr="002E29E6">
              <w:rPr>
                <w:rFonts w:hAnsi="宋体"/>
                <w:sz w:val="21"/>
                <w:szCs w:val="21"/>
              </w:rPr>
              <w:t>釜生产废气经管道收集，收集效率</w:t>
            </w:r>
            <w:r w:rsidRPr="002E29E6">
              <w:rPr>
                <w:rFonts w:ascii="宋体" w:hAnsi="宋体" w:hint="eastAsia"/>
                <w:sz w:val="21"/>
                <w:szCs w:val="21"/>
              </w:rPr>
              <w:t>≥</w:t>
            </w:r>
            <w:r w:rsidRPr="002E29E6">
              <w:rPr>
                <w:rFonts w:hAnsi="宋体" w:hint="eastAsia"/>
                <w:sz w:val="21"/>
                <w:szCs w:val="21"/>
              </w:rPr>
              <w:t>99%</w:t>
            </w:r>
            <w:r w:rsidRPr="002E29E6">
              <w:rPr>
                <w:rFonts w:hAnsi="宋体"/>
                <w:sz w:val="21"/>
                <w:szCs w:val="21"/>
              </w:rPr>
              <w:t>；</w:t>
            </w:r>
            <w:r w:rsidRPr="002E29E6">
              <w:rPr>
                <w:rFonts w:hAnsi="宋体" w:hint="eastAsia"/>
                <w:sz w:val="21"/>
                <w:szCs w:val="21"/>
              </w:rPr>
              <w:t>切片、包装、</w:t>
            </w:r>
            <w:r w:rsidRPr="002E29E6">
              <w:rPr>
                <w:rFonts w:hAnsi="宋体"/>
                <w:sz w:val="21"/>
                <w:szCs w:val="21"/>
                <w:lang w:val="zh-CN"/>
              </w:rPr>
              <w:t>投料</w:t>
            </w:r>
            <w:r w:rsidRPr="002E29E6">
              <w:rPr>
                <w:rFonts w:hAnsi="宋体" w:hint="eastAsia"/>
                <w:sz w:val="21"/>
                <w:szCs w:val="21"/>
              </w:rPr>
              <w:t>工序产生废气</w:t>
            </w:r>
            <w:r w:rsidRPr="002E29E6">
              <w:rPr>
                <w:rFonts w:hAnsi="宋体"/>
                <w:sz w:val="21"/>
                <w:szCs w:val="21"/>
                <w:lang w:val="zh-CN"/>
              </w:rPr>
              <w:t>经</w:t>
            </w:r>
            <w:r w:rsidRPr="002E29E6">
              <w:rPr>
                <w:rFonts w:hAnsi="宋体"/>
                <w:sz w:val="21"/>
                <w:szCs w:val="21"/>
              </w:rPr>
              <w:t>集气罩收集，</w:t>
            </w:r>
            <w:r w:rsidRPr="002E29E6">
              <w:rPr>
                <w:rFonts w:hAnsi="宋体" w:hint="eastAsia"/>
                <w:sz w:val="21"/>
                <w:szCs w:val="21"/>
              </w:rPr>
              <w:t>经配套废气处置措施处理</w:t>
            </w:r>
            <w:r w:rsidRPr="002E29E6">
              <w:rPr>
                <w:rFonts w:hAnsi="宋体"/>
                <w:sz w:val="21"/>
                <w:szCs w:val="21"/>
                <w:lang w:val="zh-CN"/>
              </w:rPr>
              <w:t>，废气收集、</w:t>
            </w:r>
            <w:r w:rsidRPr="002E29E6">
              <w:rPr>
                <w:rFonts w:hAnsi="宋体"/>
                <w:sz w:val="21"/>
                <w:szCs w:val="21"/>
              </w:rPr>
              <w:t>治理、排放示意图详见</w:t>
            </w:r>
            <w:r w:rsidRPr="002E29E6">
              <w:rPr>
                <w:rFonts w:hAnsi="宋体"/>
                <w:sz w:val="21"/>
                <w:szCs w:val="21"/>
                <w:lang w:val="zh-CN"/>
              </w:rPr>
              <w:t>图</w:t>
            </w:r>
            <w:r w:rsidRPr="002E29E6">
              <w:rPr>
                <w:sz w:val="21"/>
                <w:szCs w:val="21"/>
              </w:rPr>
              <w:t>7.</w:t>
            </w:r>
            <w:r w:rsidRPr="002E29E6">
              <w:rPr>
                <w:rFonts w:hint="eastAsia"/>
                <w:sz w:val="21"/>
                <w:szCs w:val="21"/>
              </w:rPr>
              <w:t>2</w:t>
            </w:r>
            <w:r w:rsidRPr="002E29E6">
              <w:rPr>
                <w:sz w:val="21"/>
                <w:szCs w:val="21"/>
              </w:rPr>
              <w:t>.1-1</w:t>
            </w:r>
            <w:r w:rsidRPr="002E29E6">
              <w:rPr>
                <w:rFonts w:hAnsi="宋体"/>
                <w:sz w:val="21"/>
                <w:szCs w:val="21"/>
              </w:rPr>
              <w:t>。</w:t>
            </w:r>
            <w:r w:rsidRPr="002E29E6">
              <w:rPr>
                <w:sz w:val="21"/>
                <w:szCs w:val="21"/>
                <w:lang w:val="zh-CN"/>
              </w:rPr>
              <w:t xml:space="preserve"> VOCs </w:t>
            </w:r>
            <w:r w:rsidRPr="002E29E6">
              <w:rPr>
                <w:rFonts w:hAnsi="宋体"/>
                <w:sz w:val="21"/>
                <w:szCs w:val="21"/>
                <w:lang w:val="zh-CN"/>
              </w:rPr>
              <w:t>废气满足</w:t>
            </w:r>
            <w:r w:rsidRPr="002E29E6">
              <w:rPr>
                <w:sz w:val="21"/>
                <w:szCs w:val="21"/>
                <w:lang w:val="zh-CN"/>
              </w:rPr>
              <w:t>“</w:t>
            </w:r>
            <w:r w:rsidRPr="002E29E6">
              <w:rPr>
                <w:rFonts w:hAnsi="宋体"/>
                <w:sz w:val="21"/>
                <w:szCs w:val="21"/>
                <w:lang w:val="zh-CN"/>
              </w:rPr>
              <w:t>应收尽收、分质收集</w:t>
            </w:r>
            <w:r w:rsidRPr="002E29E6">
              <w:rPr>
                <w:sz w:val="21"/>
                <w:szCs w:val="21"/>
                <w:lang w:val="zh-CN"/>
              </w:rPr>
              <w:t xml:space="preserve">” </w:t>
            </w:r>
            <w:r w:rsidRPr="002E29E6">
              <w:rPr>
                <w:rFonts w:hAnsi="宋体"/>
                <w:sz w:val="21"/>
                <w:szCs w:val="21"/>
                <w:lang w:val="zh-CN"/>
              </w:rPr>
              <w:t>原则，废气收集效率不低于</w:t>
            </w:r>
            <w:r w:rsidRPr="002E29E6">
              <w:rPr>
                <w:sz w:val="21"/>
                <w:szCs w:val="21"/>
                <w:lang w:val="zh-CN"/>
              </w:rPr>
              <w:t xml:space="preserve"> 90%</w:t>
            </w:r>
            <w:r w:rsidRPr="002E29E6">
              <w:rPr>
                <w:rFonts w:hAnsi="宋体"/>
                <w:sz w:val="21"/>
                <w:szCs w:val="21"/>
                <w:lang w:val="zh-CN"/>
              </w:rPr>
              <w:t>。</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3</w:t>
            </w:r>
          </w:p>
        </w:tc>
        <w:tc>
          <w:tcPr>
            <w:tcW w:w="7249" w:type="dxa"/>
            <w:gridSpan w:val="3"/>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（三）全面加强末端治理水平审查</w:t>
            </w:r>
          </w:p>
          <w:p w:rsidR="006C52FC" w:rsidRPr="002E29E6" w:rsidRDefault="00AA25BA">
            <w:pPr>
              <w:pStyle w:val="affffb"/>
              <w:adjustRightInd w:val="0"/>
              <w:snapToGrid w:val="0"/>
              <w:jc w:val="center"/>
              <w:rPr>
                <w:b/>
                <w:bCs/>
                <w:szCs w:val="21"/>
              </w:rPr>
            </w:pPr>
            <w:r w:rsidRPr="002E29E6">
              <w:rPr>
                <w:rFonts w:hAnsi="宋体"/>
                <w:szCs w:val="21"/>
                <w:lang w:val="zh-CN"/>
              </w:rPr>
              <w:t>涉</w:t>
            </w:r>
            <w:r w:rsidRPr="002E29E6">
              <w:rPr>
                <w:szCs w:val="21"/>
                <w:lang w:val="zh-CN"/>
              </w:rPr>
              <w:t xml:space="preserve"> VOCs </w:t>
            </w:r>
            <w:r w:rsidRPr="002E29E6">
              <w:rPr>
                <w:rFonts w:hAnsi="宋体"/>
                <w:szCs w:val="21"/>
                <w:lang w:val="zh-CN"/>
              </w:rPr>
              <w:t>有组织排放的建设项目，环评文件应强化含</w:t>
            </w:r>
            <w:r w:rsidRPr="002E29E6">
              <w:rPr>
                <w:szCs w:val="21"/>
                <w:lang w:val="zh-CN"/>
              </w:rPr>
              <w:t xml:space="preserve"> VOCs </w:t>
            </w:r>
            <w:r w:rsidRPr="002E29E6">
              <w:rPr>
                <w:rFonts w:hAnsi="宋体"/>
                <w:szCs w:val="21"/>
                <w:lang w:val="zh-CN"/>
              </w:rPr>
              <w:t>废气的处理效果评价，有行业要求的按相关规定执行。项目应按照规范和标准建设适宜、合理、高效的</w:t>
            </w:r>
            <w:r w:rsidRPr="002E29E6">
              <w:rPr>
                <w:szCs w:val="21"/>
                <w:lang w:val="zh-CN"/>
              </w:rPr>
              <w:t xml:space="preserve"> VOCs </w:t>
            </w:r>
            <w:r w:rsidRPr="002E29E6">
              <w:rPr>
                <w:rFonts w:hAnsi="宋体"/>
                <w:szCs w:val="21"/>
                <w:lang w:val="zh-CN"/>
              </w:rPr>
              <w:t>治理设施。单个排口</w:t>
            </w:r>
            <w:r w:rsidRPr="002E29E6">
              <w:rPr>
                <w:szCs w:val="21"/>
                <w:lang w:val="zh-CN"/>
              </w:rPr>
              <w:t>VOCs</w:t>
            </w:r>
            <w:r w:rsidRPr="002E29E6">
              <w:rPr>
                <w:rFonts w:hAnsi="宋体"/>
                <w:szCs w:val="21"/>
                <w:lang w:val="zh-CN"/>
              </w:rPr>
              <w:t>（以非甲烷总烃计）初始排放速率大于</w:t>
            </w:r>
            <w:r w:rsidRPr="002E29E6">
              <w:rPr>
                <w:szCs w:val="21"/>
                <w:lang w:val="zh-CN"/>
              </w:rPr>
              <w:t xml:space="preserve">1kg/h </w:t>
            </w:r>
            <w:r w:rsidRPr="002E29E6">
              <w:rPr>
                <w:rFonts w:hAnsi="宋体"/>
                <w:szCs w:val="21"/>
                <w:lang w:val="zh-CN"/>
              </w:rPr>
              <w:t>的，处理效率原则上应不低于</w:t>
            </w:r>
            <w:r w:rsidRPr="002E29E6">
              <w:rPr>
                <w:szCs w:val="21"/>
                <w:lang w:val="zh-CN"/>
              </w:rPr>
              <w:t>90%</w:t>
            </w:r>
            <w:r w:rsidRPr="002E29E6">
              <w:rPr>
                <w:rFonts w:hAnsi="宋体"/>
                <w:szCs w:val="21"/>
                <w:lang w:val="zh-CN"/>
              </w:rPr>
              <w:t>，由于技术可行性等因素确实达不到的，应在环评文件中充分论述并确定处理效率要求。</w:t>
            </w:r>
          </w:p>
        </w:tc>
        <w:tc>
          <w:tcPr>
            <w:tcW w:w="5627" w:type="dxa"/>
            <w:vAlign w:val="center"/>
          </w:tcPr>
          <w:p w:rsidR="006C52FC" w:rsidRPr="002E29E6" w:rsidRDefault="00AA25BA">
            <w:pPr>
              <w:adjustRightInd w:val="0"/>
              <w:snapToGrid w:val="0"/>
              <w:spacing w:line="240" w:lineRule="auto"/>
              <w:jc w:val="center"/>
              <w:rPr>
                <w:rFonts w:hAnsi="宋体"/>
                <w:sz w:val="21"/>
                <w:szCs w:val="21"/>
              </w:rPr>
            </w:pPr>
            <w:r w:rsidRPr="002E29E6">
              <w:rPr>
                <w:rFonts w:hAnsi="宋体"/>
                <w:sz w:val="21"/>
                <w:szCs w:val="21"/>
                <w:lang w:val="zh-CN"/>
              </w:rPr>
              <w:t>本项目</w:t>
            </w:r>
            <w:r w:rsidRPr="002E29E6">
              <w:rPr>
                <w:rFonts w:hAnsi="宋体"/>
                <w:sz w:val="21"/>
                <w:szCs w:val="21"/>
              </w:rPr>
              <w:t>生产过程</w:t>
            </w:r>
            <w:r w:rsidRPr="002E29E6">
              <w:rPr>
                <w:rFonts w:hAnsi="宋体" w:hint="eastAsia"/>
                <w:sz w:val="21"/>
                <w:szCs w:val="21"/>
              </w:rPr>
              <w:t>YDA</w:t>
            </w:r>
            <w:r w:rsidRPr="002E29E6">
              <w:rPr>
                <w:rFonts w:hAnsi="宋体" w:hint="eastAsia"/>
                <w:sz w:val="21"/>
                <w:szCs w:val="21"/>
              </w:rPr>
              <w:t>工业化装置及特种尼龙聚合装置工艺有机废气</w:t>
            </w:r>
            <w:r w:rsidRPr="002E29E6">
              <w:rPr>
                <w:rFonts w:hAnsi="宋体"/>
                <w:sz w:val="21"/>
                <w:szCs w:val="21"/>
                <w:lang w:val="zh-CN"/>
              </w:rPr>
              <w:t>（以非甲烷总烃计）初始</w:t>
            </w:r>
            <w:r w:rsidRPr="002E29E6">
              <w:rPr>
                <w:rFonts w:hAnsi="宋体"/>
                <w:sz w:val="21"/>
                <w:szCs w:val="21"/>
              </w:rPr>
              <w:t>排放速率均不</w:t>
            </w:r>
            <w:r w:rsidRPr="002E29E6">
              <w:rPr>
                <w:rFonts w:hAnsi="宋体"/>
                <w:sz w:val="21"/>
                <w:szCs w:val="21"/>
                <w:lang w:val="zh-CN"/>
              </w:rPr>
              <w:t>大于</w:t>
            </w:r>
            <w:r w:rsidRPr="002E29E6">
              <w:rPr>
                <w:sz w:val="21"/>
                <w:szCs w:val="21"/>
                <w:lang w:val="zh-CN"/>
              </w:rPr>
              <w:t xml:space="preserve"> 1kg/h</w:t>
            </w:r>
            <w:r w:rsidRPr="002E29E6">
              <w:rPr>
                <w:rFonts w:hAnsi="宋体"/>
                <w:sz w:val="21"/>
                <w:szCs w:val="21"/>
                <w:lang w:val="zh-CN"/>
              </w:rPr>
              <w:t>效率，</w:t>
            </w:r>
            <w:r w:rsidRPr="002E29E6">
              <w:rPr>
                <w:rFonts w:hAnsi="宋体" w:hint="eastAsia"/>
                <w:sz w:val="21"/>
                <w:szCs w:val="21"/>
                <w:lang w:val="zh-CN"/>
              </w:rPr>
              <w:t>分别经配套废气防治措施处理后达标排放。</w:t>
            </w:r>
            <w:r w:rsidRPr="002E29E6">
              <w:rPr>
                <w:rFonts w:hAnsi="宋体"/>
                <w:sz w:val="21"/>
                <w:szCs w:val="21"/>
                <w:lang w:val="zh-CN"/>
              </w:rPr>
              <w:t>本</w:t>
            </w:r>
            <w:r w:rsidRPr="002E29E6">
              <w:rPr>
                <w:rFonts w:hAnsi="宋体"/>
                <w:sz w:val="21"/>
                <w:szCs w:val="21"/>
              </w:rPr>
              <w:t>项目</w:t>
            </w:r>
            <w:r w:rsidRPr="002E29E6">
              <w:rPr>
                <w:rFonts w:hAnsi="宋体" w:hint="eastAsia"/>
                <w:sz w:val="21"/>
                <w:szCs w:val="21"/>
              </w:rPr>
              <w:t>废气</w:t>
            </w:r>
            <w:r w:rsidRPr="002E29E6">
              <w:rPr>
                <w:rFonts w:hAnsi="宋体" w:hint="eastAsia"/>
                <w:sz w:val="21"/>
                <w:szCs w:val="21"/>
                <w:lang w:val="zh-CN"/>
              </w:rPr>
              <w:t>处置</w:t>
            </w:r>
            <w:r w:rsidRPr="002E29E6">
              <w:rPr>
                <w:rFonts w:hAnsi="宋体"/>
                <w:sz w:val="21"/>
                <w:szCs w:val="21"/>
                <w:lang w:val="zh-CN"/>
              </w:rPr>
              <w:t>效果分析见</w:t>
            </w:r>
            <w:r w:rsidRPr="002E29E6">
              <w:rPr>
                <w:sz w:val="21"/>
                <w:szCs w:val="21"/>
              </w:rPr>
              <w:t>7.</w:t>
            </w:r>
            <w:r w:rsidRPr="002E29E6">
              <w:rPr>
                <w:rFonts w:hint="eastAsia"/>
                <w:sz w:val="21"/>
                <w:szCs w:val="21"/>
              </w:rPr>
              <w:t>2</w:t>
            </w:r>
            <w:r w:rsidRPr="002E29E6">
              <w:rPr>
                <w:sz w:val="21"/>
                <w:szCs w:val="21"/>
              </w:rPr>
              <w:t>.2</w:t>
            </w:r>
            <w:r w:rsidRPr="002E29E6">
              <w:rPr>
                <w:rFonts w:hAnsi="宋体"/>
                <w:sz w:val="21"/>
                <w:szCs w:val="21"/>
                <w:lang w:val="zh-CN"/>
              </w:rPr>
              <w:t>章节。</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4</w:t>
            </w:r>
          </w:p>
        </w:tc>
        <w:tc>
          <w:tcPr>
            <w:tcW w:w="7249" w:type="dxa"/>
            <w:gridSpan w:val="3"/>
            <w:vAlign w:val="center"/>
          </w:tcPr>
          <w:p w:rsidR="006C52FC" w:rsidRPr="002E29E6" w:rsidRDefault="00AA25BA">
            <w:pPr>
              <w:pStyle w:val="affffb"/>
              <w:adjustRightInd w:val="0"/>
              <w:snapToGrid w:val="0"/>
              <w:jc w:val="center"/>
              <w:rPr>
                <w:b/>
                <w:bCs/>
                <w:szCs w:val="21"/>
              </w:rPr>
            </w:pPr>
            <w:r w:rsidRPr="002E29E6">
              <w:rPr>
                <w:rFonts w:hAnsi="宋体"/>
                <w:szCs w:val="21"/>
                <w:lang w:val="zh-CN"/>
              </w:rPr>
              <w:t>（四）全面加强台账管理制度审查涉</w:t>
            </w:r>
            <w:r w:rsidRPr="002E29E6">
              <w:rPr>
                <w:szCs w:val="21"/>
                <w:lang w:val="zh-CN"/>
              </w:rPr>
              <w:t xml:space="preserve"> VOCs </w:t>
            </w:r>
            <w:r w:rsidRPr="002E29E6">
              <w:rPr>
                <w:rFonts w:hAnsi="宋体"/>
                <w:szCs w:val="21"/>
                <w:lang w:val="zh-CN"/>
              </w:rPr>
              <w:t>排放的建设项目，环评文件中应明确要求规范建立管理台账，记录主要产品产量等基本生产信息；含</w:t>
            </w:r>
            <w:r w:rsidRPr="002E29E6">
              <w:rPr>
                <w:szCs w:val="21"/>
                <w:lang w:val="zh-CN"/>
              </w:rPr>
              <w:t xml:space="preserve">VOCs </w:t>
            </w:r>
            <w:r w:rsidRPr="002E29E6">
              <w:rPr>
                <w:rFonts w:hAnsi="宋体"/>
                <w:szCs w:val="21"/>
                <w:lang w:val="zh-CN"/>
              </w:rPr>
              <w:t>原辅材料名称及其</w:t>
            </w:r>
            <w:r w:rsidRPr="002E29E6">
              <w:rPr>
                <w:szCs w:val="21"/>
                <w:lang w:val="zh-CN"/>
              </w:rPr>
              <w:t xml:space="preserve"> VOCs </w:t>
            </w:r>
            <w:r w:rsidRPr="002E29E6">
              <w:rPr>
                <w:rFonts w:hAnsi="宋体"/>
                <w:szCs w:val="21"/>
                <w:lang w:val="zh-CN"/>
              </w:rPr>
              <w:t>含量（使用说明书、物质安全说明书</w:t>
            </w:r>
            <w:r w:rsidRPr="002E29E6">
              <w:rPr>
                <w:szCs w:val="21"/>
                <w:lang w:val="zh-CN"/>
              </w:rPr>
              <w:t xml:space="preserve"> MSDS</w:t>
            </w:r>
            <w:r w:rsidRPr="002E29E6">
              <w:rPr>
                <w:rFonts w:hAnsi="宋体"/>
                <w:szCs w:val="21"/>
                <w:lang w:val="zh-CN"/>
              </w:rPr>
              <w:t>等），采购量、使用量、库存量及废弃量，回收方式及回收量等；</w:t>
            </w:r>
            <w:r w:rsidRPr="002E29E6">
              <w:rPr>
                <w:szCs w:val="21"/>
                <w:lang w:val="zh-CN"/>
              </w:rPr>
              <w:t xml:space="preserve">VOCs </w:t>
            </w:r>
            <w:r w:rsidRPr="002E29E6">
              <w:rPr>
                <w:rFonts w:hAnsi="宋体"/>
                <w:szCs w:val="21"/>
                <w:lang w:val="zh-CN"/>
              </w:rPr>
              <w:t>治理设施的设计方案、合同、操作手册、运维记录及其二次污染物的处置记录，生产和治污设施运行的关键参数，废气处理相关耗材（吸收剂、吸附剂、催化剂、蓄热体等）购买处置记录；</w:t>
            </w:r>
            <w:r w:rsidRPr="002E29E6">
              <w:rPr>
                <w:szCs w:val="21"/>
                <w:lang w:val="zh-CN"/>
              </w:rPr>
              <w:t xml:space="preserve">VOCs </w:t>
            </w:r>
            <w:r w:rsidRPr="002E29E6">
              <w:rPr>
                <w:rFonts w:hAnsi="宋体"/>
                <w:szCs w:val="21"/>
                <w:lang w:val="zh-CN"/>
              </w:rPr>
              <w:t>废气监测报告</w:t>
            </w:r>
            <w:r w:rsidRPr="002E29E6">
              <w:rPr>
                <w:szCs w:val="21"/>
                <w:lang w:val="zh-CN"/>
              </w:rPr>
              <w:cr/>
            </w:r>
            <w:r w:rsidRPr="002E29E6">
              <w:rPr>
                <w:rFonts w:hAnsi="宋体"/>
                <w:szCs w:val="21"/>
                <w:lang w:val="zh-CN"/>
              </w:rPr>
              <w:t>或在线监测数据记录等，台账保存期限不少于三年。</w:t>
            </w:r>
          </w:p>
        </w:tc>
        <w:tc>
          <w:tcPr>
            <w:tcW w:w="5627"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建设单位已建立涉</w:t>
            </w:r>
            <w:r w:rsidRPr="002E29E6">
              <w:rPr>
                <w:sz w:val="21"/>
                <w:szCs w:val="21"/>
                <w:lang w:val="zh-CN"/>
              </w:rPr>
              <w:t>VOCs</w:t>
            </w:r>
            <w:r w:rsidRPr="002E29E6">
              <w:rPr>
                <w:rFonts w:hAnsi="宋体"/>
                <w:sz w:val="21"/>
                <w:szCs w:val="21"/>
                <w:lang w:val="zh-CN"/>
              </w:rPr>
              <w:t>台账管理制度，记录主要产品产量等基本生产信息；含</w:t>
            </w:r>
            <w:r w:rsidRPr="002E29E6">
              <w:rPr>
                <w:sz w:val="21"/>
                <w:szCs w:val="21"/>
                <w:lang w:val="zh-CN"/>
              </w:rPr>
              <w:t xml:space="preserve">VOCs </w:t>
            </w:r>
            <w:r w:rsidRPr="002E29E6">
              <w:rPr>
                <w:rFonts w:hAnsi="宋体"/>
                <w:sz w:val="21"/>
                <w:szCs w:val="21"/>
                <w:lang w:val="zh-CN"/>
              </w:rPr>
              <w:t>原辅材料名称及其</w:t>
            </w:r>
            <w:r w:rsidRPr="002E29E6">
              <w:rPr>
                <w:sz w:val="21"/>
                <w:szCs w:val="21"/>
                <w:lang w:val="zh-CN"/>
              </w:rPr>
              <w:t xml:space="preserve"> VOCs </w:t>
            </w:r>
            <w:r w:rsidRPr="002E29E6">
              <w:rPr>
                <w:rFonts w:hAnsi="宋体"/>
                <w:sz w:val="21"/>
                <w:szCs w:val="21"/>
                <w:lang w:val="zh-CN"/>
              </w:rPr>
              <w:t>含量（使用说明书、物质安全说明书</w:t>
            </w:r>
            <w:r w:rsidRPr="002E29E6">
              <w:rPr>
                <w:sz w:val="21"/>
                <w:szCs w:val="21"/>
                <w:lang w:val="zh-CN"/>
              </w:rPr>
              <w:t xml:space="preserve"> MSDS</w:t>
            </w:r>
            <w:r w:rsidRPr="002E29E6">
              <w:rPr>
                <w:rFonts w:hAnsi="宋体"/>
                <w:sz w:val="21"/>
                <w:szCs w:val="21"/>
                <w:lang w:val="zh-CN"/>
              </w:rPr>
              <w:t>等），采购量、使用量、库存量及废弃量，回收方式及回收量等；</w:t>
            </w:r>
            <w:r w:rsidRPr="002E29E6">
              <w:rPr>
                <w:sz w:val="21"/>
                <w:szCs w:val="21"/>
                <w:lang w:val="zh-CN"/>
              </w:rPr>
              <w:t xml:space="preserve">VOCs </w:t>
            </w:r>
            <w:r w:rsidRPr="002E29E6">
              <w:rPr>
                <w:rFonts w:hAnsi="宋体"/>
                <w:sz w:val="21"/>
                <w:szCs w:val="21"/>
                <w:lang w:val="zh-CN"/>
              </w:rPr>
              <w:t>治理设施的设计方案、合同、操作手册、运维记录及其二次污染物的处置记录，生产和治污设施运行的关键参数，废气处理相关耗材（吸收剂、吸附剂、催化剂、蓄热体等）购买处置记录；</w:t>
            </w:r>
            <w:r w:rsidRPr="002E29E6">
              <w:rPr>
                <w:sz w:val="21"/>
                <w:szCs w:val="21"/>
                <w:lang w:val="zh-CN"/>
              </w:rPr>
              <w:t xml:space="preserve">VOCs </w:t>
            </w:r>
            <w:r w:rsidRPr="002E29E6">
              <w:rPr>
                <w:rFonts w:hAnsi="宋体"/>
                <w:sz w:val="21"/>
                <w:szCs w:val="21"/>
                <w:lang w:val="zh-CN"/>
              </w:rPr>
              <w:t>废气监测报告</w:t>
            </w:r>
            <w:r w:rsidRPr="002E29E6">
              <w:rPr>
                <w:sz w:val="21"/>
                <w:szCs w:val="21"/>
                <w:lang w:val="zh-CN"/>
              </w:rPr>
              <w:cr/>
            </w:r>
            <w:r w:rsidRPr="002E29E6">
              <w:rPr>
                <w:rFonts w:hAnsi="宋体"/>
                <w:sz w:val="21"/>
                <w:szCs w:val="21"/>
                <w:lang w:val="zh-CN"/>
              </w:rPr>
              <w:t>或在线监测数据记录等，台账保存期限不少于三年。</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6"/>
            <w:vAlign w:val="center"/>
          </w:tcPr>
          <w:p w:rsidR="006C52FC" w:rsidRPr="002E29E6" w:rsidRDefault="00AA25BA">
            <w:pPr>
              <w:pStyle w:val="G1"/>
              <w:rPr>
                <w:rFonts w:hAnsi="Times New Roman"/>
              </w:rPr>
            </w:pPr>
            <w:r w:rsidRPr="002E29E6">
              <w:lastRenderedPageBreak/>
              <w:t>《关于加强高耗能、高排放建设项目生态环境源头防控的指导意见》（中环环评〔</w:t>
            </w:r>
            <w:r w:rsidRPr="002E29E6">
              <w:rPr>
                <w:rFonts w:hAnsi="Times New Roman"/>
              </w:rPr>
              <w:t>2021</w:t>
            </w:r>
            <w:r w:rsidRPr="002E29E6">
              <w:t>〕</w:t>
            </w:r>
            <w:r w:rsidRPr="002E29E6">
              <w:rPr>
                <w:rFonts w:hAnsi="Times New Roman"/>
              </w:rPr>
              <w:t>45</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t>1</w:t>
            </w:r>
          </w:p>
        </w:tc>
        <w:tc>
          <w:tcPr>
            <w:tcW w:w="7107"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b/>
                <w:sz w:val="21"/>
                <w:szCs w:val="21"/>
                <w:lang w:val="zh-CN"/>
              </w:rPr>
              <w:t>严把建设项目环境准入关。</w:t>
            </w:r>
            <w:r w:rsidRPr="002E29E6">
              <w:rPr>
                <w:rFonts w:hAnsi="宋体"/>
                <w:sz w:val="21"/>
                <w:szCs w:val="21"/>
                <w:lang w:val="zh-CN"/>
              </w:rPr>
              <w:t>新建、改建、扩建</w:t>
            </w:r>
            <w:r w:rsidRPr="002E29E6">
              <w:rPr>
                <w:sz w:val="21"/>
                <w:szCs w:val="21"/>
                <w:lang w:val="zh-CN"/>
              </w:rPr>
              <w:t>“</w:t>
            </w:r>
            <w:r w:rsidRPr="002E29E6">
              <w:rPr>
                <w:rFonts w:hAnsi="宋体"/>
                <w:sz w:val="21"/>
                <w:szCs w:val="21"/>
                <w:lang w:val="zh-CN"/>
              </w:rPr>
              <w:t>两高</w:t>
            </w:r>
            <w:r w:rsidRPr="002E29E6">
              <w:rPr>
                <w:sz w:val="21"/>
                <w:szCs w:val="21"/>
                <w:lang w:val="zh-CN"/>
              </w:rPr>
              <w:t>”</w:t>
            </w:r>
            <w:r w:rsidRPr="002E29E6">
              <w:rPr>
                <w:rFonts w:hAnsi="宋体"/>
                <w:sz w:val="21"/>
                <w:szCs w:val="21"/>
                <w:lang w:val="zh-CN"/>
              </w:rPr>
              <w:t>项目须符合生态环境保护法律法规和相关法定规划，满足重点污染物排放总量控制、碳排放达峰目标、生态环境准入清单、相关规划环评和相应行业建设项目环境准入条件、环评文件审批原则要求。石化、现代煤化工项目应纳入国家产业规划。新建、扩建石化、化工、焦化、有色金属冶炼、平板玻璃项目应布设在依法合规设立并经规划环评的产业园区。各级生态环境部门和行政审批部门要严格把关，对于不符合相关法律法规的，依法不予审批。</w:t>
            </w:r>
          </w:p>
        </w:tc>
        <w:tc>
          <w:tcPr>
            <w:tcW w:w="5769"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本项目符合相关法律法规、准入条件、符合地方环境准入及化工行业环评审批文件要求；项目建成后，</w:t>
            </w:r>
            <w:r w:rsidRPr="002E29E6">
              <w:rPr>
                <w:rFonts w:hAnsi="宋体"/>
                <w:sz w:val="21"/>
                <w:szCs w:val="21"/>
              </w:rPr>
              <w:t>新增废气总量</w:t>
            </w:r>
            <w:r w:rsidRPr="002E29E6">
              <w:rPr>
                <w:rFonts w:hint="eastAsia"/>
                <w:kern w:val="0"/>
                <w:sz w:val="21"/>
                <w:szCs w:val="21"/>
              </w:rPr>
              <w:t>从扬子石化在南京江北新材料科技园库备库里的总量指标进行平衡。</w:t>
            </w:r>
            <w:r w:rsidRPr="002E29E6">
              <w:rPr>
                <w:rFonts w:hAnsi="宋体"/>
                <w:sz w:val="21"/>
                <w:szCs w:val="21"/>
              </w:rPr>
              <w:t>，满足总量控制要求。</w:t>
            </w:r>
            <w:r w:rsidRPr="002E29E6">
              <w:rPr>
                <w:rFonts w:hAnsi="宋体"/>
                <w:sz w:val="21"/>
                <w:szCs w:val="21"/>
                <w:lang w:val="zh-CN"/>
              </w:rPr>
              <w:t>建设地点位于南京江北新材料科技园内，属政府认定的化工园区。</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2</w:t>
            </w:r>
          </w:p>
        </w:tc>
        <w:tc>
          <w:tcPr>
            <w:tcW w:w="7107"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落实区域削减要求。新建</w:t>
            </w:r>
            <w:r w:rsidRPr="002E29E6">
              <w:rPr>
                <w:sz w:val="21"/>
                <w:szCs w:val="21"/>
                <w:lang w:val="zh-CN"/>
              </w:rPr>
              <w:t>“</w:t>
            </w:r>
            <w:r w:rsidRPr="002E29E6">
              <w:rPr>
                <w:rFonts w:hAnsi="宋体"/>
                <w:sz w:val="21"/>
                <w:szCs w:val="21"/>
                <w:lang w:val="zh-CN"/>
              </w:rPr>
              <w:t>两高</w:t>
            </w:r>
            <w:r w:rsidRPr="002E29E6">
              <w:rPr>
                <w:sz w:val="21"/>
                <w:szCs w:val="21"/>
                <w:lang w:val="zh-CN"/>
              </w:rPr>
              <w:t>”</w:t>
            </w:r>
            <w:r w:rsidRPr="002E29E6">
              <w:rPr>
                <w:rFonts w:hAnsi="宋体"/>
                <w:sz w:val="21"/>
                <w:szCs w:val="21"/>
                <w:lang w:val="zh-CN"/>
              </w:rPr>
              <w:t>项目应按照《关于加强重点行业建设项目区域削减措施监督管理的通知》要求，依据区域环境质量改善目标，制定配套区域污染物削减方案，采取有效的污染物区域削减措施，腾出足够的环境容量。国家大气污染防治重点区域（以下称重点区域）内新建耗煤项目还应严格按规定采取煤炭消费减量替代措施，不得使用高污染燃料作为煤炭减量替代措施。</w:t>
            </w:r>
          </w:p>
        </w:tc>
        <w:tc>
          <w:tcPr>
            <w:tcW w:w="5769"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本项目建成后，</w:t>
            </w:r>
            <w:r w:rsidRPr="002E29E6">
              <w:rPr>
                <w:rFonts w:hAnsi="宋体"/>
                <w:sz w:val="21"/>
                <w:szCs w:val="21"/>
              </w:rPr>
              <w:t>新增废气总量</w:t>
            </w:r>
            <w:r w:rsidRPr="002E29E6">
              <w:rPr>
                <w:rFonts w:hint="eastAsia"/>
                <w:kern w:val="0"/>
                <w:sz w:val="21"/>
                <w:szCs w:val="21"/>
              </w:rPr>
              <w:t>从扬子石化在南京江北新材料科技园库备库里的总量指标进行平衡</w:t>
            </w:r>
            <w:r w:rsidRPr="002E29E6">
              <w:rPr>
                <w:rFonts w:hAnsi="宋体"/>
                <w:sz w:val="21"/>
                <w:szCs w:val="21"/>
              </w:rPr>
              <w:t>，满足总量控制要求。</w:t>
            </w:r>
            <w:r w:rsidRPr="002E29E6">
              <w:rPr>
                <w:rFonts w:hAnsi="宋体"/>
                <w:sz w:val="21"/>
                <w:szCs w:val="21"/>
                <w:lang w:val="zh-CN"/>
              </w:rPr>
              <w:t>项目不新增加热炉，不使用煤炭等高污染燃料。</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3</w:t>
            </w:r>
          </w:p>
        </w:tc>
        <w:tc>
          <w:tcPr>
            <w:tcW w:w="7107"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提升清洁生产和污染防治水平。新建、扩建</w:t>
            </w:r>
            <w:r w:rsidRPr="002E29E6">
              <w:rPr>
                <w:sz w:val="21"/>
                <w:szCs w:val="21"/>
                <w:lang w:val="zh-CN"/>
              </w:rPr>
              <w:t>“</w:t>
            </w:r>
            <w:r w:rsidRPr="002E29E6">
              <w:rPr>
                <w:rFonts w:hAnsi="宋体"/>
                <w:sz w:val="21"/>
                <w:szCs w:val="21"/>
                <w:lang w:val="zh-CN"/>
              </w:rPr>
              <w:t>两高</w:t>
            </w:r>
            <w:r w:rsidRPr="002E29E6">
              <w:rPr>
                <w:sz w:val="21"/>
                <w:szCs w:val="21"/>
                <w:lang w:val="zh-CN"/>
              </w:rPr>
              <w:t>”</w:t>
            </w:r>
            <w:r w:rsidRPr="002E29E6">
              <w:rPr>
                <w:rFonts w:hAnsi="宋体"/>
                <w:sz w:val="21"/>
                <w:szCs w:val="21"/>
                <w:lang w:val="zh-CN"/>
              </w:rPr>
              <w:t>项目应采用先进适用的工艺技术和装备，单位产品物耗、能耗、水耗等达到清洁生产先进水平，依法制定并严格落实防治土壤与地下水污染的措施。国家或地方已出台超低排放要求的</w:t>
            </w:r>
            <w:r w:rsidRPr="002E29E6">
              <w:rPr>
                <w:sz w:val="21"/>
                <w:szCs w:val="21"/>
                <w:lang w:val="zh-CN"/>
              </w:rPr>
              <w:t>“</w:t>
            </w:r>
            <w:r w:rsidRPr="002E29E6">
              <w:rPr>
                <w:rFonts w:hAnsi="宋体"/>
                <w:sz w:val="21"/>
                <w:szCs w:val="21"/>
                <w:lang w:val="zh-CN"/>
              </w:rPr>
              <w:t>两高</w:t>
            </w:r>
            <w:r w:rsidRPr="002E29E6">
              <w:rPr>
                <w:sz w:val="21"/>
                <w:szCs w:val="21"/>
                <w:lang w:val="zh-CN"/>
              </w:rPr>
              <w:t>”</w:t>
            </w:r>
            <w:r w:rsidRPr="002E29E6">
              <w:rPr>
                <w:rFonts w:hAnsi="宋体"/>
                <w:sz w:val="21"/>
                <w:szCs w:val="21"/>
                <w:lang w:val="zh-CN"/>
              </w:rPr>
              <w:t>行业建设项目应满足超低排放要求。鼓励使用清洁燃料，重点区域建设项目原则上不新建燃煤自备锅炉。鼓励重点区域高炉－转炉长流程钢铁企业转型为电炉短流程企业。大宗物料优先采用铁路、管道或水路运输，短途接驳优先使用新能源车辆运输。</w:t>
            </w:r>
          </w:p>
        </w:tc>
        <w:tc>
          <w:tcPr>
            <w:tcW w:w="5769"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rPr>
              <w:t>本项目采用先进技术、工艺和装备，各类污染物均得到有效治理。可满足国内清洁生产先进水平要求。</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4</w:t>
            </w:r>
          </w:p>
        </w:tc>
        <w:tc>
          <w:tcPr>
            <w:tcW w:w="7107"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将碳排放影响评价纳入环境影响评价体系。各级生态环境部门和行政审批部门应积极推进</w:t>
            </w:r>
            <w:r w:rsidRPr="002E29E6">
              <w:rPr>
                <w:sz w:val="21"/>
                <w:szCs w:val="21"/>
                <w:lang w:val="zh-CN"/>
              </w:rPr>
              <w:t>“</w:t>
            </w:r>
            <w:r w:rsidRPr="002E29E6">
              <w:rPr>
                <w:rFonts w:hAnsi="宋体"/>
                <w:sz w:val="21"/>
                <w:szCs w:val="21"/>
                <w:lang w:val="zh-CN"/>
              </w:rPr>
              <w:t>两高</w:t>
            </w:r>
            <w:r w:rsidRPr="002E29E6">
              <w:rPr>
                <w:sz w:val="21"/>
                <w:szCs w:val="21"/>
                <w:lang w:val="zh-CN"/>
              </w:rPr>
              <w:t>”</w:t>
            </w:r>
            <w:r w:rsidRPr="002E29E6">
              <w:rPr>
                <w:rFonts w:hAnsi="宋体"/>
                <w:sz w:val="21"/>
                <w:szCs w:val="21"/>
                <w:lang w:val="zh-CN"/>
              </w:rPr>
              <w:t>项目环评开展试点工作，衔接落实有关区域和行业碳达峰行动方案、清洁能源替代、清洁运输、煤炭消费总量控制等政策要求。在环评工作中，统筹开展污染物和碳排放的源项识别、源强核算、减污降碳措施可行性论证及方案比选，提出协同控制最优方案。鼓励有条件的地区、企业探索实施减污降碳协同治理和碳捕集、封存、综合利用工程试点、示范。</w:t>
            </w:r>
          </w:p>
        </w:tc>
        <w:tc>
          <w:tcPr>
            <w:tcW w:w="5769" w:type="dxa"/>
            <w:gridSpan w:val="2"/>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详见</w:t>
            </w:r>
            <w:r w:rsidRPr="002E29E6">
              <w:rPr>
                <w:rFonts w:hAnsi="宋体" w:hint="eastAsia"/>
                <w:sz w:val="21"/>
                <w:szCs w:val="21"/>
              </w:rPr>
              <w:t>6.9</w:t>
            </w:r>
            <w:r w:rsidRPr="002E29E6">
              <w:rPr>
                <w:rFonts w:hAnsi="宋体"/>
                <w:sz w:val="21"/>
                <w:szCs w:val="21"/>
              </w:rPr>
              <w:t>碳排放章节</w:t>
            </w:r>
            <w:r w:rsidRPr="002E29E6">
              <w:rPr>
                <w:rFonts w:hAnsi="宋体" w:hint="eastAsia"/>
                <w:sz w:val="21"/>
                <w:szCs w:val="21"/>
              </w:rPr>
              <w:t>。</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6"/>
            <w:vAlign w:val="center"/>
          </w:tcPr>
          <w:p w:rsidR="006C52FC" w:rsidRPr="002E29E6" w:rsidRDefault="00AA25BA">
            <w:pPr>
              <w:pStyle w:val="G1"/>
              <w:rPr>
                <w:rFonts w:hAnsi="Times New Roman"/>
              </w:rPr>
            </w:pPr>
            <w:r w:rsidRPr="002E29E6">
              <w:t>《关于印发钢铁焦化、现代煤化工、石化、火电四个行业建设项目环境影响评价文件审批原则的通知》（环办环评〔</w:t>
            </w:r>
            <w:r w:rsidRPr="002E29E6">
              <w:rPr>
                <w:rFonts w:hAnsi="Times New Roman"/>
              </w:rPr>
              <w:t>2022</w:t>
            </w:r>
            <w:r w:rsidRPr="002E29E6">
              <w:t>〕</w:t>
            </w:r>
            <w:r w:rsidRPr="002E29E6">
              <w:rPr>
                <w:rFonts w:hAnsi="Times New Roman"/>
              </w:rPr>
              <w:t>31</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lastRenderedPageBreak/>
              <w:t>1</w:t>
            </w:r>
          </w:p>
        </w:tc>
        <w:tc>
          <w:tcPr>
            <w:tcW w:w="696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项目选址应符合生态环境分区管控要求。新建、扩建建设项目应布设在依法合规设立的产业园区，并符合园区规划及规划环境影响评价要求。项目选址不得位于长江干支流岸线一公里范围内、黄河干支流岸线管控范围内等法律法规明令禁止的区域，应避开生态保护红线，尽可能远离居民集中区、医院、学校等环境敏感区。</w:t>
            </w:r>
          </w:p>
        </w:tc>
        <w:tc>
          <w:tcPr>
            <w:tcW w:w="5911" w:type="dxa"/>
            <w:gridSpan w:val="3"/>
            <w:vAlign w:val="center"/>
          </w:tcPr>
          <w:p w:rsidR="006C52FC" w:rsidRPr="002E29E6" w:rsidRDefault="00AA25BA">
            <w:pPr>
              <w:pStyle w:val="G1"/>
              <w:rPr>
                <w:rFonts w:hAnsi="Times New Roman"/>
              </w:rPr>
            </w:pPr>
            <w:r w:rsidRPr="002E29E6">
              <w:t>项目位于扬子石化厂区外东</w:t>
            </w:r>
            <w:r w:rsidRPr="002E29E6">
              <w:rPr>
                <w:rFonts w:hint="eastAsia"/>
              </w:rPr>
              <w:t>南</w:t>
            </w:r>
            <w:r w:rsidRPr="002E29E6">
              <w:t>侧，新征土地面积</w:t>
            </w:r>
            <w:r w:rsidRPr="002E29E6">
              <w:rPr>
                <w:rFonts w:hAnsi="Times New Roman" w:hint="eastAsia"/>
              </w:rPr>
              <w:t>145533</w:t>
            </w:r>
            <w:r w:rsidRPr="002E29E6">
              <w:rPr>
                <w:rFonts w:hAnsi="Times New Roman"/>
              </w:rPr>
              <w:t>m</w:t>
            </w:r>
            <w:r w:rsidRPr="002E29E6">
              <w:rPr>
                <w:rFonts w:hAnsi="Times New Roman"/>
                <w:vertAlign w:val="superscript"/>
              </w:rPr>
              <w:t>2</w:t>
            </w:r>
            <w:r w:rsidRPr="002E29E6">
              <w:t>，厂区位于</w:t>
            </w:r>
            <w:r w:rsidRPr="002E29E6">
              <w:rPr>
                <w:kern w:val="0"/>
              </w:rPr>
              <w:t>南京江北新材料科技园</w:t>
            </w:r>
            <w:r w:rsidRPr="002E29E6">
              <w:t>（长芦片区），符合相关规划要求。项目距离（最近）滁河</w:t>
            </w:r>
            <w:r w:rsidRPr="002E29E6">
              <w:rPr>
                <w:rFonts w:hAnsi="Times New Roman"/>
              </w:rPr>
              <w:t>4400m</w:t>
            </w:r>
            <w:r w:rsidRPr="002E29E6">
              <w:t>，距离（最近）长江</w:t>
            </w:r>
            <w:r w:rsidRPr="002E29E6">
              <w:rPr>
                <w:rFonts w:hAnsi="Times New Roman"/>
              </w:rPr>
              <w:t>2680m</w:t>
            </w:r>
            <w:r w:rsidRPr="002E29E6">
              <w:t>，不在长江干支流</w:t>
            </w:r>
            <w:r w:rsidRPr="002E29E6">
              <w:rPr>
                <w:rFonts w:hAnsi="Times New Roman"/>
              </w:rPr>
              <w:t>1</w:t>
            </w:r>
            <w:r w:rsidRPr="002E29E6">
              <w:t>公里范围内和黄河干支流岸线管控范围内等法律法规明令禁止的区域。本项目不涉及生态红线。本项目建成后，厂区的防护距离内没有环境敏感保护目标。</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2</w:t>
            </w:r>
          </w:p>
        </w:tc>
        <w:tc>
          <w:tcPr>
            <w:tcW w:w="696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第五条项目优先采用园区集中供热供汽，鼓励使用可再生能源，原则上不得配备燃煤自备电厂，不设或少设自备锅炉。加热炉、转化炉、裂解炉等应使用脱硫干气等清洁燃料，采取低氮燃烧等氮氧化物控制措施；催化裂化装置和动力站锅炉等应采取必要的脱硫、脱硝和除尘措施；其他有组织工艺废气应采取有效治理措施，减少污染物排放；原则上不得设置废气旁路，确需保留的应急类旁路，应安装流量计等自动监测设备。</w:t>
            </w:r>
          </w:p>
          <w:p w:rsidR="006C52FC" w:rsidRPr="002E29E6" w:rsidRDefault="00AA25BA">
            <w:pPr>
              <w:adjustRightInd w:val="0"/>
              <w:snapToGrid w:val="0"/>
              <w:spacing w:line="240" w:lineRule="auto"/>
              <w:jc w:val="center"/>
              <w:rPr>
                <w:sz w:val="21"/>
                <w:szCs w:val="21"/>
              </w:rPr>
            </w:pPr>
            <w:r w:rsidRPr="002E29E6">
              <w:rPr>
                <w:rFonts w:hAnsi="宋体"/>
                <w:sz w:val="21"/>
                <w:szCs w:val="21"/>
              </w:rPr>
              <w:t>上下游装置间宜通过管道直接输送，减少中间储罐；通过优化设备、储罐选型，加强源头、过程、末端全流程管控，减少污染物无组织排放；挥发性有机液体装载优先采用底部装载，采用顶部浸没式装载的应采用高效密封方式；废水预处理、污泥储存处置等环节密闭化；有机废气应收尽收，鼓励污水均质罐、污油罐、浮渣罐及酸性水罐有机废气收集处理；依据废气特征、挥发性有机物组分及浓度、生产工况等合理选择治理技术，高、低浓度有机废气分质收集处理，高浓度有机废气宜单独收集治理，优先回收利用，无法回收利用的采用预处理</w:t>
            </w:r>
            <w:r w:rsidRPr="002E29E6">
              <w:rPr>
                <w:sz w:val="21"/>
                <w:szCs w:val="21"/>
              </w:rPr>
              <w:t>+</w:t>
            </w:r>
            <w:r w:rsidRPr="002E29E6">
              <w:rPr>
                <w:rFonts w:hAnsi="宋体"/>
                <w:sz w:val="21"/>
                <w:szCs w:val="21"/>
              </w:rPr>
              <w:t>催化氧化、焚烧等高效处理工艺，除单一恶臭异味治理外，一般不单独使用低温等离子、光催化、光氧化等技术；明确设备泄漏检测与修复（</w:t>
            </w:r>
            <w:r w:rsidRPr="002E29E6">
              <w:rPr>
                <w:sz w:val="21"/>
                <w:szCs w:val="21"/>
              </w:rPr>
              <w:t>LDAR</w:t>
            </w:r>
            <w:r w:rsidRPr="002E29E6">
              <w:rPr>
                <w:rFonts w:hAnsi="宋体"/>
                <w:sz w:val="21"/>
                <w:szCs w:val="21"/>
              </w:rPr>
              <w:t>）制度。非正常工况排气应收集处理，优先回收利用。合理设置大气环境防护距离，环境防护距离范围内不应有居民区、学校、医院等环境敏感目标。</w:t>
            </w:r>
          </w:p>
        </w:tc>
        <w:tc>
          <w:tcPr>
            <w:tcW w:w="5911" w:type="dxa"/>
            <w:gridSpan w:val="3"/>
            <w:vAlign w:val="center"/>
          </w:tcPr>
          <w:p w:rsidR="006C52FC" w:rsidRPr="002E29E6" w:rsidRDefault="00AA25BA">
            <w:pPr>
              <w:pStyle w:val="G1"/>
              <w:rPr>
                <w:rFonts w:hAnsi="Times New Roman"/>
              </w:rPr>
            </w:pPr>
            <w:r w:rsidRPr="002E29E6">
              <w:t>本项目不建设自备燃煤电厂，不设置燃煤锅炉，本项目蒸汽来自企业现有蒸汽管网，本项目生产不涉及转化炉、裂解炉等，</w:t>
            </w:r>
            <w:r w:rsidRPr="002E29E6">
              <w:rPr>
                <w:rFonts w:hint="eastAsia"/>
              </w:rPr>
              <w:t>使用导热油炉，采用天然气等清洁燃料，</w:t>
            </w:r>
            <w:r w:rsidRPr="002E29E6">
              <w:t>项目废气经合理有效的环保措施处理后均可达标排放，对周边环境影响较小。本项目各物料均通过管道运输，原料及产品储存均</w:t>
            </w:r>
            <w:r w:rsidRPr="002E29E6">
              <w:rPr>
                <w:rFonts w:hint="eastAsia"/>
              </w:rPr>
              <w:t>设置在</w:t>
            </w:r>
            <w:r w:rsidRPr="002E29E6">
              <w:t>罐区及</w:t>
            </w:r>
            <w:r w:rsidRPr="002E29E6">
              <w:rPr>
                <w:rFonts w:hint="eastAsia"/>
              </w:rPr>
              <w:t>仓库内</w:t>
            </w:r>
            <w:r w:rsidRPr="002E29E6">
              <w:t>，</w:t>
            </w:r>
            <w:r w:rsidRPr="002E29E6">
              <w:rPr>
                <w:rFonts w:hint="eastAsia"/>
              </w:rPr>
              <w:t>罐区仅为</w:t>
            </w:r>
            <w:r w:rsidRPr="002E29E6">
              <w:rPr>
                <w:rFonts w:hint="eastAsia"/>
              </w:rPr>
              <w:t>L</w:t>
            </w:r>
            <w:r w:rsidRPr="002E29E6">
              <w:t>F</w:t>
            </w:r>
            <w:r w:rsidRPr="002E29E6">
              <w:rPr>
                <w:rFonts w:hint="eastAsia"/>
              </w:rPr>
              <w:t>储罐，不涉及</w:t>
            </w:r>
            <w:r w:rsidRPr="002E29E6">
              <w:rPr>
                <w:rFonts w:hint="eastAsia"/>
              </w:rPr>
              <w:t>VOCs</w:t>
            </w:r>
            <w:r w:rsidRPr="002E29E6">
              <w:rPr>
                <w:rFonts w:hint="eastAsia"/>
              </w:rPr>
              <w:t>废气排放</w:t>
            </w:r>
            <w:r w:rsidRPr="002E29E6">
              <w:t>；</w:t>
            </w:r>
            <w:r w:rsidRPr="002E29E6">
              <w:rPr>
                <w:rFonts w:hAnsi="Times New Roman"/>
              </w:rPr>
              <w:t>YDA</w:t>
            </w:r>
            <w:r w:rsidRPr="002E29E6">
              <w:t>装置废水经扬子水厂现有净二装置</w:t>
            </w:r>
            <w:r w:rsidRPr="002E29E6">
              <w:rPr>
                <w:rFonts w:hAnsi="Times New Roman"/>
              </w:rPr>
              <w:t>+</w:t>
            </w:r>
            <w:r w:rsidRPr="002E29E6">
              <w:t>净一装置处理；下游聚合装置废水</w:t>
            </w:r>
            <w:r w:rsidRPr="002E29E6">
              <w:rPr>
                <w:rFonts w:hint="eastAsia"/>
              </w:rPr>
              <w:t>及公用工程废水</w:t>
            </w:r>
            <w:r w:rsidRPr="002E29E6">
              <w:t>经扬子水厂现有净一装置处理，厂区污水池已加盖密闭，污水站废气经负压收集后送至配套废气处理装置处理后达标排放，根据现有监测数据可知，厂区各排口均可达标排放。本项目非正常工况排放废气经火炬处理系统处理。本项目无需设置大气环境防护距离。</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3</w:t>
            </w:r>
          </w:p>
        </w:tc>
        <w:tc>
          <w:tcPr>
            <w:tcW w:w="696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做好雨污分流、清污分流、污污分流。废水分类收集、分质处理、优先回用，含油废水、含硫废水经处理后最大限度回用，含盐废水进行适当深度处理，污染雨水收集处理。严禁生产废水未经处理或未有效处理直接排入城镇污水处理系统。</w:t>
            </w:r>
          </w:p>
        </w:tc>
        <w:tc>
          <w:tcPr>
            <w:tcW w:w="5911" w:type="dxa"/>
            <w:gridSpan w:val="3"/>
            <w:vAlign w:val="center"/>
          </w:tcPr>
          <w:p w:rsidR="006C52FC" w:rsidRPr="002E29E6" w:rsidRDefault="00AA25BA">
            <w:pPr>
              <w:pStyle w:val="G1"/>
              <w:rPr>
                <w:rFonts w:hAnsi="Times New Roman"/>
              </w:rPr>
            </w:pPr>
            <w:r w:rsidRPr="002E29E6">
              <w:t>项目废水实行雨污分流、清污分流，本项目</w:t>
            </w:r>
            <w:r w:rsidRPr="002E29E6">
              <w:rPr>
                <w:rFonts w:hAnsi="Times New Roman"/>
              </w:rPr>
              <w:t>YDA</w:t>
            </w:r>
            <w:r w:rsidRPr="002E29E6">
              <w:t>装置废水经扬子水厂现有净二装置</w:t>
            </w:r>
            <w:r w:rsidRPr="002E29E6">
              <w:rPr>
                <w:rFonts w:hAnsi="Times New Roman"/>
              </w:rPr>
              <w:t>+</w:t>
            </w:r>
            <w:r w:rsidRPr="002E29E6">
              <w:t>净一装置处理；下游聚合装置废水</w:t>
            </w:r>
            <w:r w:rsidRPr="002E29E6">
              <w:rPr>
                <w:rFonts w:hint="eastAsia"/>
              </w:rPr>
              <w:t>及公用工程废水</w:t>
            </w:r>
            <w:r w:rsidRPr="002E29E6">
              <w:t>经扬子水厂现有净一装置处理；项目废水经处理后全部回用，不外排。</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4</w:t>
            </w:r>
          </w:p>
        </w:tc>
        <w:tc>
          <w:tcPr>
            <w:tcW w:w="696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优化厂区平面布置，优先选用低噪声设备和工艺，采取减振、隔声、消声等措施有效控制噪声污染，厂界噪声满足《工业企业厂界环境噪声排放标准》（</w:t>
            </w:r>
            <w:r w:rsidRPr="002E29E6">
              <w:rPr>
                <w:sz w:val="21"/>
                <w:szCs w:val="21"/>
              </w:rPr>
              <w:t>GB12348</w:t>
            </w:r>
            <w:r w:rsidRPr="002E29E6">
              <w:rPr>
                <w:rFonts w:hAnsi="宋体"/>
                <w:sz w:val="21"/>
                <w:szCs w:val="21"/>
              </w:rPr>
              <w:t>）要求。位于噪声敏感建筑物集中区域的改建、扩建项目，应强化噪声污染防治措施，防止噪声污染。</w:t>
            </w:r>
          </w:p>
        </w:tc>
        <w:tc>
          <w:tcPr>
            <w:tcW w:w="5911" w:type="dxa"/>
            <w:gridSpan w:val="3"/>
            <w:vAlign w:val="center"/>
          </w:tcPr>
          <w:p w:rsidR="006C52FC" w:rsidRPr="002E29E6" w:rsidRDefault="00AA25BA">
            <w:pPr>
              <w:pStyle w:val="G1"/>
              <w:rPr>
                <w:rFonts w:hAnsi="Times New Roman"/>
              </w:rPr>
            </w:pPr>
            <w:r w:rsidRPr="002E29E6">
              <w:t>本项目优先选用低噪声设备，高噪声设备采取隔声、消声、减振等降噪措施，预测结果表明，项目建成后厂界噪声满足《工业企业厂界环境噪声排放标准》（</w:t>
            </w:r>
            <w:r w:rsidRPr="002E29E6">
              <w:rPr>
                <w:rFonts w:hAnsi="Times New Roman"/>
              </w:rPr>
              <w:t>GB12348</w:t>
            </w:r>
            <w:r w:rsidRPr="002E29E6">
              <w:t>）</w:t>
            </w:r>
            <w:r w:rsidRPr="002E29E6">
              <w:rPr>
                <w:rFonts w:hAnsi="Times New Roman"/>
              </w:rPr>
              <w:t>3</w:t>
            </w:r>
            <w:r w:rsidRPr="002E29E6">
              <w:t>类标准要求。</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lastRenderedPageBreak/>
              <w:t>5</w:t>
            </w:r>
          </w:p>
        </w:tc>
        <w:tc>
          <w:tcPr>
            <w:tcW w:w="696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明确项目实施后的环境管理要求和环境监测计划。根据行业自行监测技术指南要求，制定废水、废气污染物排放及厂界环境噪声监测计划并开展监测，排污口或监测位置应符合技术规范要求。重点排污单位污染物排放自动监测设备应依法依规与生态环境主管部门的监控设备联网。涉及水、大气有毒有害污染物名录中污染物排放的，还应依法依规制定周边环境监测计划。</w:t>
            </w:r>
          </w:p>
        </w:tc>
        <w:tc>
          <w:tcPr>
            <w:tcW w:w="5911" w:type="dxa"/>
            <w:gridSpan w:val="3"/>
            <w:vAlign w:val="center"/>
          </w:tcPr>
          <w:p w:rsidR="006C52FC" w:rsidRPr="002E29E6" w:rsidRDefault="00AA25BA">
            <w:pPr>
              <w:pStyle w:val="G1"/>
              <w:rPr>
                <w:rFonts w:hAnsi="Times New Roman"/>
              </w:rPr>
            </w:pPr>
            <w:r w:rsidRPr="002E29E6">
              <w:t>企业已制定完善的覆盖大气、地表水、地下水、土壤、噪声、生态等各环境要素、包含常规污染物和特征污染物的环境监测计划；按照《排污单位自行监测技术指南总则》（</w:t>
            </w:r>
            <w:r w:rsidRPr="002E29E6">
              <w:rPr>
                <w:rFonts w:hAnsi="Times New Roman"/>
              </w:rPr>
              <w:t>HJ819-2017</w:t>
            </w:r>
            <w:r w:rsidRPr="002E29E6">
              <w:t>）及相关行业自行监测技术指南开展自行监测。本次项目建成后将在现有基础上进行完善。</w:t>
            </w:r>
          </w:p>
        </w:tc>
        <w:tc>
          <w:tcPr>
            <w:tcW w:w="1147" w:type="dxa"/>
            <w:vAlign w:val="center"/>
          </w:tcPr>
          <w:p w:rsidR="006C52FC" w:rsidRPr="002E29E6" w:rsidRDefault="00AA25BA">
            <w:pPr>
              <w:pStyle w:val="G1"/>
              <w:rPr>
                <w:rFonts w:hAnsi="Times New Roman"/>
              </w:rPr>
            </w:pPr>
            <w:r w:rsidRPr="002E29E6">
              <w:t>相符</w:t>
            </w:r>
          </w:p>
        </w:tc>
      </w:tr>
    </w:tbl>
    <w:p w:rsidR="006C52FC" w:rsidRPr="002E29E6" w:rsidRDefault="00AA25BA">
      <w:pPr>
        <w:pStyle w:val="affffb"/>
        <w:adjustRightInd w:val="0"/>
        <w:snapToGrid w:val="0"/>
        <w:spacing w:line="360" w:lineRule="auto"/>
        <w:rPr>
          <w:b/>
          <w:sz w:val="24"/>
        </w:rPr>
      </w:pPr>
      <w:r w:rsidRPr="002E29E6">
        <w:rPr>
          <w:rFonts w:hint="eastAsia"/>
          <w:b/>
          <w:sz w:val="24"/>
        </w:rPr>
        <w:t>（</w:t>
      </w:r>
      <w:r w:rsidRPr="002E29E6">
        <w:rPr>
          <w:rFonts w:hint="eastAsia"/>
          <w:b/>
          <w:sz w:val="24"/>
        </w:rPr>
        <w:t>4</w:t>
      </w:r>
      <w:r w:rsidRPr="002E29E6">
        <w:rPr>
          <w:rFonts w:hint="eastAsia"/>
          <w:b/>
          <w:sz w:val="24"/>
        </w:rPr>
        <w:t>）与其他环保文件相符性分析</w:t>
      </w:r>
    </w:p>
    <w:p w:rsidR="006C52FC" w:rsidRPr="002E29E6" w:rsidRDefault="00AA25BA">
      <w:pPr>
        <w:pStyle w:val="G3"/>
      </w:pPr>
      <w:r w:rsidRPr="002E29E6">
        <w:t>表</w:t>
      </w:r>
      <w:r w:rsidRPr="002E29E6">
        <w:t>1.4</w:t>
      </w:r>
      <w:r w:rsidRPr="002E29E6">
        <w:rPr>
          <w:rFonts w:hint="eastAsia"/>
        </w:rPr>
        <w:t>.1</w:t>
      </w:r>
      <w:r w:rsidRPr="002E29E6">
        <w:t>-</w:t>
      </w:r>
      <w:r w:rsidRPr="002E29E6">
        <w:rPr>
          <w:rFonts w:hint="eastAsia"/>
        </w:rPr>
        <w:t>4</w:t>
      </w:r>
      <w:r w:rsidRPr="002E29E6">
        <w:t>与</w:t>
      </w:r>
      <w:r w:rsidRPr="002E29E6">
        <w:rPr>
          <w:rFonts w:hint="eastAsia"/>
        </w:rPr>
        <w:t>相关行业要求相</w:t>
      </w:r>
      <w:r w:rsidRPr="002E29E6">
        <w:t>符性分析</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tblPr>
      <w:tblGrid>
        <w:gridCol w:w="547"/>
        <w:gridCol w:w="6682"/>
        <w:gridCol w:w="283"/>
        <w:gridCol w:w="5912"/>
        <w:gridCol w:w="1147"/>
      </w:tblGrid>
      <w:tr w:rsidR="006C52FC" w:rsidRPr="002E29E6">
        <w:trPr>
          <w:trHeight w:val="340"/>
          <w:tblHeader/>
          <w:jc w:val="center"/>
        </w:trPr>
        <w:tc>
          <w:tcPr>
            <w:tcW w:w="548" w:type="dxa"/>
            <w:vAlign w:val="center"/>
          </w:tcPr>
          <w:p w:rsidR="006C52FC" w:rsidRPr="002E29E6" w:rsidRDefault="00AA25BA">
            <w:pPr>
              <w:pStyle w:val="G1"/>
              <w:rPr>
                <w:rFonts w:hAnsi="Times New Roman"/>
              </w:rPr>
            </w:pPr>
            <w:r w:rsidRPr="002E29E6">
              <w:t>序号</w:t>
            </w:r>
          </w:p>
        </w:tc>
        <w:tc>
          <w:tcPr>
            <w:tcW w:w="6681" w:type="dxa"/>
            <w:vAlign w:val="center"/>
          </w:tcPr>
          <w:p w:rsidR="006C52FC" w:rsidRPr="002E29E6" w:rsidRDefault="00AA25BA">
            <w:pPr>
              <w:pStyle w:val="G1"/>
              <w:rPr>
                <w:rFonts w:hAnsi="Times New Roman"/>
              </w:rPr>
            </w:pPr>
            <w:r w:rsidRPr="002E29E6">
              <w:t>相关要求</w:t>
            </w:r>
          </w:p>
        </w:tc>
        <w:tc>
          <w:tcPr>
            <w:tcW w:w="6195" w:type="dxa"/>
            <w:gridSpan w:val="2"/>
            <w:vAlign w:val="center"/>
          </w:tcPr>
          <w:p w:rsidR="006C52FC" w:rsidRPr="002E29E6" w:rsidRDefault="00AA25BA">
            <w:pPr>
              <w:pStyle w:val="G1"/>
              <w:rPr>
                <w:rFonts w:hAnsi="Times New Roman"/>
              </w:rPr>
            </w:pPr>
            <w:r w:rsidRPr="002E29E6">
              <w:t>相符性分析</w:t>
            </w:r>
          </w:p>
        </w:tc>
        <w:tc>
          <w:tcPr>
            <w:tcW w:w="1147" w:type="dxa"/>
            <w:vAlign w:val="center"/>
          </w:tcPr>
          <w:p w:rsidR="006C52FC" w:rsidRPr="002E29E6" w:rsidRDefault="00AA25BA">
            <w:pPr>
              <w:pStyle w:val="G1"/>
              <w:rPr>
                <w:rFonts w:hAnsi="Times New Roman"/>
              </w:rPr>
            </w:pPr>
            <w:r w:rsidRPr="002E29E6">
              <w:t>相符情况</w:t>
            </w:r>
          </w:p>
        </w:tc>
      </w:tr>
      <w:tr w:rsidR="006C52FC" w:rsidRPr="002E29E6">
        <w:trPr>
          <w:trHeight w:val="340"/>
          <w:tblHeader/>
          <w:jc w:val="center"/>
        </w:trPr>
        <w:tc>
          <w:tcPr>
            <w:tcW w:w="14571" w:type="dxa"/>
            <w:gridSpan w:val="5"/>
            <w:vAlign w:val="center"/>
          </w:tcPr>
          <w:p w:rsidR="006C52FC" w:rsidRPr="002E29E6" w:rsidRDefault="00AA25BA">
            <w:pPr>
              <w:pStyle w:val="G1"/>
              <w:rPr>
                <w:rFonts w:hAnsi="Times New Roman"/>
              </w:rPr>
            </w:pPr>
            <w:r w:rsidRPr="002E29E6">
              <w:t>《南京江北新材料科技园区域生态环境综合整治工作方案》（宁污防攻坚指〔</w:t>
            </w:r>
            <w:r w:rsidRPr="002E29E6">
              <w:rPr>
                <w:rFonts w:hAnsi="Times New Roman"/>
              </w:rPr>
              <w:t>2020</w:t>
            </w:r>
            <w:r w:rsidRPr="002E29E6">
              <w:t>〕</w:t>
            </w:r>
            <w:r w:rsidRPr="002E29E6">
              <w:rPr>
                <w:rFonts w:hAnsi="Times New Roman"/>
              </w:rPr>
              <w:t>2</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t>1</w:t>
            </w:r>
          </w:p>
        </w:tc>
        <w:tc>
          <w:tcPr>
            <w:tcW w:w="6682"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从严审批生产和使用高</w:t>
            </w:r>
            <w:r w:rsidRPr="002E29E6">
              <w:rPr>
                <w:sz w:val="21"/>
                <w:szCs w:val="21"/>
                <w:lang w:val="zh-CN"/>
              </w:rPr>
              <w:t>VOCs</w:t>
            </w:r>
            <w:r w:rsidRPr="002E29E6">
              <w:rPr>
                <w:rFonts w:hAnsi="宋体"/>
                <w:sz w:val="21"/>
                <w:szCs w:val="21"/>
                <w:lang w:val="zh-CN"/>
              </w:rPr>
              <w:t>含量的溶剂型涂料、油墨和胶粘剂等以及产生大量固废、高浓度难降解废水的建设项目（鼓励类除外）。</w:t>
            </w:r>
          </w:p>
        </w:tc>
        <w:tc>
          <w:tcPr>
            <w:tcW w:w="6194"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本项目不涉及涂料、油墨及胶粘剂，危险废物均委托有资质单位处理。项目</w:t>
            </w:r>
            <w:r w:rsidRPr="002E29E6">
              <w:rPr>
                <w:rFonts w:hAnsi="宋体"/>
                <w:sz w:val="21"/>
                <w:szCs w:val="21"/>
              </w:rPr>
              <w:t>属于</w:t>
            </w:r>
            <w:r w:rsidRPr="002E29E6">
              <w:rPr>
                <w:sz w:val="21"/>
                <w:szCs w:val="21"/>
              </w:rPr>
              <w:t>[C265</w:t>
            </w:r>
            <w:r w:rsidRPr="002E29E6">
              <w:rPr>
                <w:rFonts w:hint="eastAsia"/>
                <w:sz w:val="21"/>
                <w:szCs w:val="21"/>
              </w:rPr>
              <w:t>1</w:t>
            </w:r>
            <w:r w:rsidRPr="002E29E6">
              <w:rPr>
                <w:sz w:val="21"/>
                <w:szCs w:val="21"/>
              </w:rPr>
              <w:t>]</w:t>
            </w:r>
            <w:r w:rsidRPr="002E29E6">
              <w:rPr>
                <w:rFonts w:hAnsi="宋体"/>
                <w:sz w:val="21"/>
                <w:szCs w:val="21"/>
              </w:rPr>
              <w:t>。</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2</w:t>
            </w:r>
          </w:p>
        </w:tc>
        <w:tc>
          <w:tcPr>
            <w:tcW w:w="6682"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项目环评等工作中实现内容减量和替代，合理减轻企业负担，加快项目落地</w:t>
            </w:r>
          </w:p>
        </w:tc>
        <w:tc>
          <w:tcPr>
            <w:tcW w:w="6194"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本项目符合园区规划环评要求，在环境准入、总量控制、项目环评等工作中均按要求落实减量和替代。</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3</w:t>
            </w:r>
          </w:p>
        </w:tc>
        <w:tc>
          <w:tcPr>
            <w:tcW w:w="6682"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园区内工业企业无法实现雨污分流、清污分流并且达标排放的，应限期关闭</w:t>
            </w:r>
          </w:p>
        </w:tc>
        <w:tc>
          <w:tcPr>
            <w:tcW w:w="6194" w:type="dxa"/>
            <w:gridSpan w:val="2"/>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本项目实行</w:t>
            </w:r>
            <w:r w:rsidRPr="002E29E6">
              <w:rPr>
                <w:kern w:val="0"/>
                <w:sz w:val="21"/>
                <w:szCs w:val="21"/>
              </w:rPr>
              <w:t>“</w:t>
            </w:r>
            <w:r w:rsidRPr="002E29E6">
              <w:rPr>
                <w:rFonts w:hAnsi="宋体"/>
                <w:kern w:val="0"/>
                <w:sz w:val="21"/>
                <w:szCs w:val="21"/>
              </w:rPr>
              <w:t>雨污分流、清污分流</w:t>
            </w:r>
            <w:r w:rsidRPr="002E29E6">
              <w:rPr>
                <w:kern w:val="0"/>
                <w:sz w:val="21"/>
                <w:szCs w:val="21"/>
              </w:rPr>
              <w:t>”</w:t>
            </w:r>
            <w:r w:rsidRPr="002E29E6">
              <w:rPr>
                <w:rFonts w:hAnsi="宋体"/>
                <w:kern w:val="0"/>
                <w:sz w:val="21"/>
                <w:szCs w:val="21"/>
              </w:rPr>
              <w:t>、根据厂区现有例行监测数据和在线监测数据，现有厂区废水均能实现达标排放。</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4</w:t>
            </w:r>
          </w:p>
        </w:tc>
        <w:tc>
          <w:tcPr>
            <w:tcW w:w="6682"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针对排查出的</w:t>
            </w:r>
            <w:r w:rsidRPr="002E29E6">
              <w:rPr>
                <w:sz w:val="21"/>
                <w:szCs w:val="21"/>
                <w:lang w:val="zh-CN"/>
              </w:rPr>
              <w:t>VOCs</w:t>
            </w:r>
            <w:r w:rsidRPr="002E29E6">
              <w:rPr>
                <w:rFonts w:hAnsi="宋体"/>
                <w:sz w:val="21"/>
                <w:szCs w:val="21"/>
                <w:lang w:val="zh-CN"/>
              </w:rPr>
              <w:t>重点因子，推动农药、制药等企业实施一批原辅料、工艺替代项目，优先使用低</w:t>
            </w:r>
            <w:r w:rsidRPr="002E29E6">
              <w:rPr>
                <w:sz w:val="21"/>
                <w:szCs w:val="21"/>
                <w:lang w:val="zh-CN"/>
              </w:rPr>
              <w:t xml:space="preserve"> VOCs </w:t>
            </w:r>
            <w:r w:rsidRPr="002E29E6">
              <w:rPr>
                <w:rFonts w:hAnsi="宋体"/>
                <w:sz w:val="21"/>
                <w:szCs w:val="21"/>
                <w:lang w:val="zh-CN"/>
              </w:rPr>
              <w:t>含量的原辅料以及无泄漏、低泄漏设备，强化生产工艺密闭，实现源头减量。</w:t>
            </w:r>
          </w:p>
        </w:tc>
        <w:tc>
          <w:tcPr>
            <w:tcW w:w="6194" w:type="dxa"/>
            <w:gridSpan w:val="2"/>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lang w:val="zh-CN"/>
              </w:rPr>
              <w:t>本项目不属于农药、制药行业，本项目使用</w:t>
            </w:r>
            <w:r w:rsidRPr="002E29E6">
              <w:rPr>
                <w:rFonts w:hAnsi="宋体"/>
                <w:sz w:val="21"/>
                <w:szCs w:val="21"/>
              </w:rPr>
              <w:t>含</w:t>
            </w:r>
            <w:r w:rsidRPr="002E29E6">
              <w:rPr>
                <w:sz w:val="21"/>
                <w:szCs w:val="21"/>
              </w:rPr>
              <w:t>VOCs</w:t>
            </w:r>
            <w:r w:rsidRPr="002E29E6">
              <w:rPr>
                <w:rFonts w:hAnsi="宋体"/>
                <w:sz w:val="21"/>
                <w:szCs w:val="21"/>
                <w:lang w:val="zh-CN"/>
              </w:rPr>
              <w:t>有机溶剂，</w:t>
            </w:r>
            <w:r w:rsidRPr="002E29E6">
              <w:rPr>
                <w:rFonts w:hAnsi="宋体"/>
                <w:sz w:val="21"/>
                <w:szCs w:val="21"/>
              </w:rPr>
              <w:t>产生工艺废气分别经废气处理装置处理后均可达标排放</w:t>
            </w:r>
            <w:r w:rsidRPr="002E29E6">
              <w:rPr>
                <w:rFonts w:hAnsi="宋体"/>
                <w:sz w:val="21"/>
                <w:szCs w:val="21"/>
                <w:lang w:val="zh-CN"/>
              </w:rPr>
              <w:t>。本项目采用无泄漏、低泄漏设备，强化生产工艺密闭，实现源头减量。</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5"/>
            <w:vAlign w:val="center"/>
          </w:tcPr>
          <w:p w:rsidR="006C52FC" w:rsidRPr="002E29E6" w:rsidRDefault="00AA25BA">
            <w:pPr>
              <w:pStyle w:val="G1"/>
              <w:rPr>
                <w:rFonts w:hAnsi="Times New Roman"/>
              </w:rPr>
            </w:pPr>
            <w:r w:rsidRPr="002E29E6">
              <w:t>《关于加强重点行业建设项目区域削减措施监督管理的通知》（环办环评〔</w:t>
            </w:r>
            <w:r w:rsidRPr="002E29E6">
              <w:rPr>
                <w:rFonts w:hAnsi="Times New Roman"/>
              </w:rPr>
              <w:t>2020</w:t>
            </w:r>
            <w:r w:rsidRPr="002E29E6">
              <w:t>〕</w:t>
            </w:r>
            <w:r w:rsidRPr="002E29E6">
              <w:rPr>
                <w:rFonts w:hAnsi="Times New Roman"/>
              </w:rPr>
              <w:t>36</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lastRenderedPageBreak/>
              <w:t>1</w:t>
            </w:r>
          </w:p>
        </w:tc>
        <w:tc>
          <w:tcPr>
            <w:tcW w:w="6965" w:type="dxa"/>
            <w:gridSpan w:val="2"/>
            <w:vAlign w:val="center"/>
          </w:tcPr>
          <w:p w:rsidR="006C52FC" w:rsidRPr="002E29E6" w:rsidRDefault="00AA25BA">
            <w:pPr>
              <w:pStyle w:val="affffb"/>
              <w:adjustRightInd w:val="0"/>
              <w:snapToGrid w:val="0"/>
              <w:jc w:val="center"/>
              <w:rPr>
                <w:b/>
                <w:bCs/>
                <w:szCs w:val="21"/>
              </w:rPr>
            </w:pPr>
            <w:r w:rsidRPr="002E29E6">
              <w:rPr>
                <w:rFonts w:hAnsi="宋体"/>
                <w:bCs/>
                <w:szCs w:val="21"/>
              </w:rPr>
              <w:t>（一）严格区域削减要求。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w:t>
            </w:r>
          </w:p>
          <w:p w:rsidR="006C52FC" w:rsidRPr="002E29E6" w:rsidRDefault="00AA25BA">
            <w:pPr>
              <w:pStyle w:val="affffb"/>
              <w:adjustRightInd w:val="0"/>
              <w:snapToGrid w:val="0"/>
              <w:jc w:val="center"/>
              <w:rPr>
                <w:bCs/>
                <w:szCs w:val="21"/>
              </w:rPr>
            </w:pPr>
            <w:r w:rsidRPr="002E29E6">
              <w:rPr>
                <w:rFonts w:hAnsi="宋体"/>
                <w:bCs/>
                <w:szCs w:val="21"/>
              </w:rPr>
              <w:t>区域削减方案应符合建设项目环境影响评价管理要求，同时符合国家和地方主要污染物排放总量控制要求。</w:t>
            </w:r>
          </w:p>
          <w:p w:rsidR="006C52FC" w:rsidRPr="002E29E6" w:rsidRDefault="00AA25BA">
            <w:pPr>
              <w:pStyle w:val="affffb"/>
              <w:adjustRightInd w:val="0"/>
              <w:snapToGrid w:val="0"/>
              <w:jc w:val="center"/>
              <w:rPr>
                <w:b/>
                <w:bCs/>
                <w:szCs w:val="21"/>
              </w:rPr>
            </w:pPr>
            <w:r w:rsidRPr="002E29E6">
              <w:rPr>
                <w:rFonts w:hAnsi="宋体"/>
                <w:bCs/>
                <w:szCs w:val="21"/>
              </w:rPr>
              <w:t>（二）规范削减措施来源。区域削减措施应明确测算依据、测算方法，确保可落实、可检查、可考核。削减措施原则上应优先来源于纳入排污许可管理的排污单位采取的治理措施（含关停、原料和工艺改造、末端治理等）。</w:t>
            </w:r>
          </w:p>
          <w:p w:rsidR="006C52FC" w:rsidRPr="002E29E6" w:rsidRDefault="00AA25BA">
            <w:pPr>
              <w:pStyle w:val="affffb"/>
              <w:adjustRightInd w:val="0"/>
              <w:snapToGrid w:val="0"/>
              <w:jc w:val="center"/>
              <w:rPr>
                <w:b/>
                <w:bCs/>
                <w:szCs w:val="21"/>
              </w:rPr>
            </w:pPr>
            <w:r w:rsidRPr="002E29E6">
              <w:rPr>
                <w:rFonts w:hAnsi="宋体"/>
                <w:bCs/>
                <w:szCs w:val="21"/>
              </w:rPr>
              <w:t>区域削减措施原则上应与建设项目位于同一地级市或市级行政区域内同一流域。地级市行政区域内削减量不足时，可来源于省级行政区域或省级行政区域内的同一流域。</w:t>
            </w:r>
          </w:p>
          <w:p w:rsidR="006C52FC" w:rsidRPr="002E29E6" w:rsidRDefault="00AA25BA">
            <w:pPr>
              <w:pStyle w:val="affffb"/>
              <w:adjustRightInd w:val="0"/>
              <w:snapToGrid w:val="0"/>
              <w:jc w:val="center"/>
              <w:rPr>
                <w:b/>
                <w:bCs/>
                <w:szCs w:val="21"/>
              </w:rPr>
            </w:pPr>
            <w:r w:rsidRPr="002E29E6">
              <w:rPr>
                <w:bCs/>
                <w:szCs w:val="21"/>
              </w:rPr>
              <w:t>……</w:t>
            </w:r>
          </w:p>
          <w:p w:rsidR="006C52FC" w:rsidRPr="002E29E6" w:rsidRDefault="00AA25BA">
            <w:pPr>
              <w:pStyle w:val="affffb"/>
              <w:adjustRightInd w:val="0"/>
              <w:snapToGrid w:val="0"/>
              <w:jc w:val="center"/>
              <w:rPr>
                <w:b/>
                <w:bCs/>
                <w:szCs w:val="21"/>
              </w:rPr>
            </w:pPr>
            <w:r w:rsidRPr="002E29E6">
              <w:rPr>
                <w:rFonts w:hAnsi="宋体"/>
                <w:bCs/>
                <w:szCs w:val="21"/>
              </w:rPr>
              <w:t>（四）明确环评单位和评估单位责任。建设单位或其委托的环境影响评价技术单位，在编制环境影响报告书时，应按照环境影响评价导则等文件测算建设项目主要污染物排放量，并对其准确性负责。</w:t>
            </w:r>
          </w:p>
          <w:p w:rsidR="006C52FC" w:rsidRPr="002E29E6" w:rsidRDefault="00AA25BA">
            <w:pPr>
              <w:pStyle w:val="affffb"/>
              <w:adjustRightInd w:val="0"/>
              <w:snapToGrid w:val="0"/>
              <w:jc w:val="center"/>
              <w:rPr>
                <w:b/>
                <w:bCs/>
                <w:szCs w:val="21"/>
              </w:rPr>
            </w:pPr>
            <w:r w:rsidRPr="002E29E6">
              <w:rPr>
                <w:bCs/>
                <w:szCs w:val="21"/>
              </w:rPr>
              <w:t>……</w:t>
            </w:r>
          </w:p>
          <w:p w:rsidR="006C52FC" w:rsidRPr="002E29E6" w:rsidRDefault="00AA25BA">
            <w:pPr>
              <w:pStyle w:val="affffb"/>
              <w:adjustRightInd w:val="0"/>
              <w:snapToGrid w:val="0"/>
              <w:jc w:val="center"/>
              <w:rPr>
                <w:rFonts w:hAnsi="宋体"/>
                <w:bCs/>
                <w:szCs w:val="21"/>
              </w:rPr>
            </w:pPr>
            <w:r w:rsidRPr="002E29E6">
              <w:rPr>
                <w:rFonts w:hAnsi="宋体"/>
                <w:bCs/>
                <w:szCs w:val="21"/>
              </w:rPr>
              <w:t>（十一）加强信息公开。建设单位报批环境影响报告书前，应将区域削减方案及落实承诺与环境影响报告书全本一并向社会公开。环境影响报告书批复后，建设单位应每年向社会公开削减措施落实进展。</w:t>
            </w:r>
          </w:p>
        </w:tc>
        <w:tc>
          <w:tcPr>
            <w:tcW w:w="5911" w:type="dxa"/>
            <w:vAlign w:val="center"/>
          </w:tcPr>
          <w:p w:rsidR="006C52FC" w:rsidRPr="002E29E6" w:rsidRDefault="00AA25BA">
            <w:pPr>
              <w:pStyle w:val="affffb"/>
              <w:adjustRightInd w:val="0"/>
              <w:snapToGrid w:val="0"/>
              <w:jc w:val="center"/>
              <w:rPr>
                <w:b/>
                <w:szCs w:val="21"/>
              </w:rPr>
            </w:pPr>
            <w:r w:rsidRPr="002E29E6">
              <w:t>本项目</w:t>
            </w:r>
            <w:r w:rsidRPr="002E29E6">
              <w:t>YDA</w:t>
            </w:r>
            <w:r w:rsidRPr="002E29E6">
              <w:t>装置</w:t>
            </w:r>
            <w:r w:rsidRPr="002E29E6">
              <w:rPr>
                <w:szCs w:val="21"/>
              </w:rPr>
              <w:t>废水经扬子水厂现有净二装置</w:t>
            </w:r>
            <w:r w:rsidRPr="002E29E6">
              <w:rPr>
                <w:szCs w:val="21"/>
              </w:rPr>
              <w:t>+</w:t>
            </w:r>
            <w:r w:rsidRPr="002E29E6">
              <w:rPr>
                <w:szCs w:val="21"/>
              </w:rPr>
              <w:t>净一装置处理；下游聚合装置废水</w:t>
            </w:r>
            <w:r w:rsidRPr="002E29E6">
              <w:rPr>
                <w:rFonts w:hint="eastAsia"/>
                <w:szCs w:val="21"/>
              </w:rPr>
              <w:t>及公用工程废水</w:t>
            </w:r>
            <w:r w:rsidRPr="002E29E6">
              <w:rPr>
                <w:szCs w:val="21"/>
              </w:rPr>
              <w:t>经扬子水厂现有净一装置处理</w:t>
            </w:r>
            <w:r w:rsidRPr="002E29E6">
              <w:rPr>
                <w:rFonts w:hint="eastAsia"/>
                <w:szCs w:val="21"/>
              </w:rPr>
              <w:t>，</w:t>
            </w:r>
            <w:r w:rsidRPr="002E29E6">
              <w:rPr>
                <w:rFonts w:hAnsi="宋体" w:hint="eastAsia"/>
                <w:szCs w:val="21"/>
              </w:rPr>
              <w:t>废水经处理后</w:t>
            </w:r>
            <w:r w:rsidRPr="002E29E6">
              <w:rPr>
                <w:rFonts w:hAnsi="宋体"/>
                <w:szCs w:val="21"/>
              </w:rPr>
              <w:t>全部回用，不外排，不新增废水污染物排放；废气经合理有效的环保措施处理后均可达标排放，新增废气总量</w:t>
            </w:r>
            <w:r w:rsidRPr="002E29E6">
              <w:rPr>
                <w:rFonts w:hint="eastAsia"/>
                <w:kern w:val="0"/>
                <w:szCs w:val="21"/>
              </w:rPr>
              <w:t>从扬子石化在南京江北新材料科技园库备库里的总量指标进行平衡，</w:t>
            </w:r>
            <w:r w:rsidRPr="002E29E6">
              <w:rPr>
                <w:rFonts w:hAnsi="宋体"/>
                <w:szCs w:val="21"/>
              </w:rPr>
              <w:t>满足总量控制要求。扬子石化公司及环评编制单位承诺严格按照环境影响评价导则等文件测算建设项目主要污染物排放量，并对其准确性负责。</w:t>
            </w:r>
          </w:p>
          <w:p w:rsidR="006C52FC" w:rsidRPr="002E29E6" w:rsidRDefault="00AA25BA">
            <w:pPr>
              <w:pStyle w:val="G1"/>
              <w:rPr>
                <w:rFonts w:hAnsi="Times New Roman"/>
              </w:rPr>
            </w:pPr>
            <w:r w:rsidRPr="002E29E6">
              <w:t>扬子石化承诺报批本项目环境影响报告书前，将环境影响报告书全本向社会公开。</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5"/>
            <w:vAlign w:val="center"/>
          </w:tcPr>
          <w:p w:rsidR="006C52FC" w:rsidRPr="002E29E6" w:rsidRDefault="00AA25BA">
            <w:pPr>
              <w:pStyle w:val="G1"/>
              <w:rPr>
                <w:rFonts w:hAnsi="Times New Roman"/>
              </w:rPr>
            </w:pPr>
            <w:r w:rsidRPr="002E29E6">
              <w:t>《关于印发</w:t>
            </w:r>
            <w:r w:rsidRPr="002E29E6">
              <w:rPr>
                <w:rFonts w:hAnsi="Times New Roman"/>
              </w:rPr>
              <w:t>&lt;</w:t>
            </w:r>
            <w:r w:rsidRPr="002E29E6">
              <w:t>江苏省重点行业工业企业雨水排放环境管理办法</w:t>
            </w:r>
            <w:r w:rsidRPr="002E29E6">
              <w:rPr>
                <w:rFonts w:hAnsi="Times New Roman"/>
              </w:rPr>
              <w:t>&gt;</w:t>
            </w:r>
            <w:r w:rsidRPr="002E29E6">
              <w:t>（试行）的通知》（苏污防攻坚指办〔</w:t>
            </w:r>
            <w:r w:rsidRPr="002E29E6">
              <w:rPr>
                <w:rFonts w:hAnsi="Times New Roman"/>
              </w:rPr>
              <w:t>2023</w:t>
            </w:r>
            <w:r w:rsidRPr="002E29E6">
              <w:t>〕</w:t>
            </w:r>
            <w:r w:rsidRPr="002E29E6">
              <w:rPr>
                <w:rFonts w:hAnsi="Times New Roman"/>
              </w:rPr>
              <w:t>71</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lastRenderedPageBreak/>
              <w:t>1</w:t>
            </w:r>
          </w:p>
        </w:tc>
        <w:tc>
          <w:tcPr>
            <w:tcW w:w="6681" w:type="dxa"/>
            <w:vAlign w:val="center"/>
          </w:tcPr>
          <w:p w:rsidR="006C52FC" w:rsidRPr="002E29E6" w:rsidRDefault="00AA25BA">
            <w:pPr>
              <w:pStyle w:val="affffb"/>
              <w:adjustRightInd w:val="0"/>
              <w:snapToGrid w:val="0"/>
              <w:jc w:val="center"/>
              <w:rPr>
                <w:b/>
                <w:bCs/>
                <w:szCs w:val="21"/>
              </w:rPr>
            </w:pPr>
            <w:r w:rsidRPr="002E29E6">
              <w:rPr>
                <w:rFonts w:hAnsi="宋体"/>
                <w:bCs/>
                <w:szCs w:val="21"/>
              </w:rPr>
              <w:t>工业企业应结合环境风险评估，制定雨水管理制度，规范雨水排放行为，绘制管网分布图，标明雨水管网、附属设施（收集池、检查井、提升泵等），以及排放口位置和水流流向，并标明厂区污染区域。</w:t>
            </w:r>
          </w:p>
          <w:p w:rsidR="006C52FC" w:rsidRPr="002E29E6" w:rsidRDefault="00AA25BA">
            <w:pPr>
              <w:pStyle w:val="affffb"/>
              <w:adjustRightInd w:val="0"/>
              <w:snapToGrid w:val="0"/>
              <w:jc w:val="center"/>
              <w:rPr>
                <w:b/>
                <w:bCs/>
                <w:szCs w:val="21"/>
              </w:rPr>
            </w:pPr>
            <w:r w:rsidRPr="002E29E6">
              <w:rPr>
                <w:rFonts w:hAnsi="宋体"/>
                <w:bCs/>
                <w:szCs w:val="21"/>
              </w:rPr>
              <w:t>污染区域的初期雨水收集管网及附属设施宜采用明沟或暗涵（盖板镂空）收集输送，初期雨水收集池前设置分流井、收集池内设置流量计或液位计，可将收集池的液位标高与切换阀门开启连锁，通过设定的液位控制阀门开启或关闭，实现初期污染雨水与后期洁净雨水自然分流。</w:t>
            </w:r>
          </w:p>
          <w:p w:rsidR="006C52FC" w:rsidRPr="002E29E6" w:rsidRDefault="00AA25BA">
            <w:pPr>
              <w:pStyle w:val="affffb"/>
              <w:adjustRightInd w:val="0"/>
              <w:snapToGrid w:val="0"/>
              <w:jc w:val="center"/>
              <w:rPr>
                <w:b/>
                <w:bCs/>
                <w:szCs w:val="21"/>
              </w:rPr>
            </w:pPr>
            <w:r w:rsidRPr="002E29E6">
              <w:rPr>
                <w:rFonts w:hAnsi="宋体"/>
                <w:bCs/>
                <w:szCs w:val="21"/>
              </w:rPr>
              <w:t>雨水排放口前须设置明渠或取样监测观察井。明渠长度一般不小于</w:t>
            </w:r>
            <w:r w:rsidRPr="002E29E6">
              <w:rPr>
                <w:bCs/>
                <w:szCs w:val="21"/>
              </w:rPr>
              <w:t>1.5</w:t>
            </w:r>
            <w:r w:rsidRPr="002E29E6">
              <w:rPr>
                <w:rFonts w:hAnsi="宋体"/>
                <w:bCs/>
                <w:szCs w:val="21"/>
              </w:rPr>
              <w:t>米，检查井长宽不小于</w:t>
            </w:r>
            <w:r w:rsidRPr="002E29E6">
              <w:rPr>
                <w:bCs/>
                <w:szCs w:val="21"/>
              </w:rPr>
              <w:t>0.5</w:t>
            </w:r>
            <w:r w:rsidRPr="002E29E6">
              <w:rPr>
                <w:rFonts w:hAnsi="宋体"/>
                <w:bCs/>
                <w:szCs w:val="21"/>
              </w:rPr>
              <w:t>米，检查井底部要低于管渠底部</w:t>
            </w:r>
            <w:r w:rsidRPr="002E29E6">
              <w:rPr>
                <w:bCs/>
                <w:szCs w:val="21"/>
              </w:rPr>
              <w:t>0.3</w:t>
            </w:r>
            <w:r w:rsidRPr="002E29E6">
              <w:rPr>
                <w:rFonts w:hAnsi="宋体"/>
                <w:bCs/>
                <w:szCs w:val="21"/>
              </w:rPr>
              <w:t>米以上，内侧贴白色瓷砖。</w:t>
            </w:r>
          </w:p>
          <w:p w:rsidR="006C52FC" w:rsidRPr="002E29E6" w:rsidRDefault="00AA25BA">
            <w:pPr>
              <w:pStyle w:val="affffb"/>
              <w:adjustRightInd w:val="0"/>
              <w:snapToGrid w:val="0"/>
              <w:jc w:val="center"/>
              <w:rPr>
                <w:b/>
                <w:bCs/>
                <w:szCs w:val="21"/>
              </w:rPr>
            </w:pPr>
            <w:r w:rsidRPr="002E29E6">
              <w:rPr>
                <w:rFonts w:hAnsi="宋体"/>
                <w:bCs/>
                <w:szCs w:val="21"/>
              </w:rPr>
              <w:t>工业企业雨水排放口应按相关规定和管理要求安装视频监控设备或水质在线监控设备，并与生态环境部门联网。</w:t>
            </w:r>
          </w:p>
          <w:p w:rsidR="006C52FC" w:rsidRPr="002E29E6" w:rsidRDefault="00AA25BA">
            <w:pPr>
              <w:pStyle w:val="affffb"/>
              <w:adjustRightInd w:val="0"/>
              <w:snapToGrid w:val="0"/>
              <w:jc w:val="center"/>
              <w:rPr>
                <w:bCs/>
                <w:szCs w:val="21"/>
              </w:rPr>
            </w:pPr>
            <w:r w:rsidRPr="002E29E6">
              <w:rPr>
                <w:rFonts w:hAnsi="宋体"/>
                <w:bCs/>
                <w:szCs w:val="21"/>
              </w:rPr>
              <w:t>雨水排放口前应安装自动紧急切断装置，并与水质在线监控设备连锁</w:t>
            </w:r>
          </w:p>
        </w:tc>
        <w:tc>
          <w:tcPr>
            <w:tcW w:w="6195" w:type="dxa"/>
            <w:gridSpan w:val="2"/>
            <w:vAlign w:val="center"/>
          </w:tcPr>
          <w:p w:rsidR="006C52FC" w:rsidRPr="002E29E6" w:rsidRDefault="00AA25BA">
            <w:pPr>
              <w:pStyle w:val="affffb"/>
              <w:adjustRightInd w:val="0"/>
              <w:snapToGrid w:val="0"/>
              <w:jc w:val="center"/>
              <w:rPr>
                <w:b/>
                <w:szCs w:val="21"/>
              </w:rPr>
            </w:pPr>
            <w:r w:rsidRPr="002E29E6">
              <w:rPr>
                <w:rFonts w:hAnsi="宋体"/>
                <w:szCs w:val="21"/>
              </w:rPr>
              <w:t>扬子石化公司已编制环境风险评估，并制定雨水管理制度，绘制雨水分布图同时标明收集池、截止阀及排口位置、雨水流向等。各装置均设置初期雨水收集和切换设施；</w:t>
            </w:r>
          </w:p>
          <w:p w:rsidR="006C52FC" w:rsidRPr="002E29E6" w:rsidRDefault="00AA25BA">
            <w:pPr>
              <w:pStyle w:val="affffb"/>
              <w:adjustRightInd w:val="0"/>
              <w:snapToGrid w:val="0"/>
              <w:jc w:val="center"/>
              <w:rPr>
                <w:b/>
                <w:szCs w:val="21"/>
              </w:rPr>
            </w:pPr>
            <w:r w:rsidRPr="002E29E6">
              <w:rPr>
                <w:rFonts w:hAnsi="宋体"/>
                <w:szCs w:val="21"/>
              </w:rPr>
              <w:t>扬子石化公司雨水排放口已设置明渠或观察井，各雨水排口的明渠或检查井规格均满足要求。厂区现有</w:t>
            </w:r>
            <w:r w:rsidRPr="002E29E6">
              <w:rPr>
                <w:szCs w:val="21"/>
              </w:rPr>
              <w:t>3#</w:t>
            </w:r>
            <w:r w:rsidRPr="002E29E6">
              <w:rPr>
                <w:rFonts w:hAnsi="宋体"/>
                <w:szCs w:val="21"/>
              </w:rPr>
              <w:t>、</w:t>
            </w:r>
            <w:r w:rsidRPr="002E29E6">
              <w:rPr>
                <w:szCs w:val="21"/>
              </w:rPr>
              <w:t>6#</w:t>
            </w:r>
            <w:r w:rsidRPr="002E29E6">
              <w:rPr>
                <w:rFonts w:hAnsi="宋体"/>
                <w:szCs w:val="21"/>
              </w:rPr>
              <w:t>、</w:t>
            </w:r>
            <w:r w:rsidRPr="002E29E6">
              <w:rPr>
                <w:szCs w:val="21"/>
              </w:rPr>
              <w:t>10#</w:t>
            </w:r>
            <w:r w:rsidRPr="002E29E6">
              <w:rPr>
                <w:rFonts w:hAnsi="宋体"/>
                <w:szCs w:val="21"/>
              </w:rPr>
              <w:t>雨排口外均安装视频监控设备及水质在线监控设备，并已与生态环境部门联网。</w:t>
            </w:r>
          </w:p>
          <w:p w:rsidR="006C52FC" w:rsidRPr="002E29E6" w:rsidRDefault="00AA25BA">
            <w:pPr>
              <w:pStyle w:val="affffb"/>
              <w:adjustRightInd w:val="0"/>
              <w:snapToGrid w:val="0"/>
              <w:jc w:val="center"/>
              <w:rPr>
                <w:b/>
                <w:szCs w:val="21"/>
              </w:rPr>
            </w:pPr>
            <w:r w:rsidRPr="002E29E6">
              <w:rPr>
                <w:rFonts w:hAnsi="宋体"/>
                <w:szCs w:val="21"/>
              </w:rPr>
              <w:t>雨水排口前均设置手动及电动切断装置，并与雨水监控在线监测设备联动。</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5"/>
            <w:vAlign w:val="center"/>
          </w:tcPr>
          <w:p w:rsidR="006C52FC" w:rsidRPr="002E29E6" w:rsidRDefault="00AA25BA">
            <w:pPr>
              <w:pStyle w:val="G1"/>
              <w:rPr>
                <w:rFonts w:hAnsi="Times New Roman"/>
              </w:rPr>
            </w:pPr>
            <w:r w:rsidRPr="002E29E6">
              <w:t>《省生态环境厅关于做好</w:t>
            </w:r>
            <w:r w:rsidRPr="002E29E6">
              <w:rPr>
                <w:rFonts w:hAnsi="Times New Roman"/>
              </w:rPr>
              <w:t>&lt;</w:t>
            </w:r>
            <w:r w:rsidRPr="002E29E6">
              <w:t>危险废物贮存污染控制标准</w:t>
            </w:r>
            <w:r w:rsidRPr="002E29E6">
              <w:rPr>
                <w:rFonts w:hAnsi="Times New Roman"/>
              </w:rPr>
              <w:t>&gt;</w:t>
            </w:r>
            <w:r w:rsidRPr="002E29E6">
              <w:t>等标准规范实施后危险废物环境管理衔接工作的通知》（苏环办〔</w:t>
            </w:r>
            <w:r w:rsidRPr="002E29E6">
              <w:rPr>
                <w:rFonts w:hAnsi="Times New Roman"/>
              </w:rPr>
              <w:t>2023</w:t>
            </w:r>
            <w:r w:rsidRPr="002E29E6">
              <w:t>〕</w:t>
            </w:r>
            <w:r w:rsidRPr="002E29E6">
              <w:rPr>
                <w:rFonts w:hAnsi="Times New Roman"/>
              </w:rPr>
              <w:t>154</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t>1</w:t>
            </w:r>
          </w:p>
        </w:tc>
        <w:tc>
          <w:tcPr>
            <w:tcW w:w="6681" w:type="dxa"/>
            <w:vAlign w:val="center"/>
          </w:tcPr>
          <w:p w:rsidR="006C52FC" w:rsidRPr="002E29E6" w:rsidRDefault="00AA25BA">
            <w:pPr>
              <w:pStyle w:val="affffb"/>
              <w:adjustRightInd w:val="0"/>
              <w:snapToGrid w:val="0"/>
              <w:jc w:val="center"/>
              <w:rPr>
                <w:b/>
                <w:bCs/>
                <w:szCs w:val="21"/>
              </w:rPr>
            </w:pPr>
            <w:r w:rsidRPr="002E29E6">
              <w:rPr>
                <w:rFonts w:hAnsi="宋体"/>
                <w:bCs/>
                <w:szCs w:val="21"/>
              </w:rPr>
              <w:t>危险废物贮存设施（含贮存点）应按照《省生态环境厅关于进一步加强危险废物污染防治工作的实施意见》（苏环办〔</w:t>
            </w:r>
            <w:r w:rsidRPr="002E29E6">
              <w:rPr>
                <w:bCs/>
                <w:szCs w:val="21"/>
              </w:rPr>
              <w:t>2019</w:t>
            </w:r>
            <w:r w:rsidRPr="002E29E6">
              <w:rPr>
                <w:rFonts w:hAnsi="宋体"/>
                <w:bCs/>
                <w:szCs w:val="21"/>
              </w:rPr>
              <w:t>〕</w:t>
            </w:r>
            <w:r w:rsidRPr="002E29E6">
              <w:rPr>
                <w:bCs/>
                <w:szCs w:val="21"/>
              </w:rPr>
              <w:t>327</w:t>
            </w:r>
            <w:r w:rsidRPr="002E29E6">
              <w:rPr>
                <w:rFonts w:hAnsi="宋体"/>
                <w:bCs/>
                <w:szCs w:val="21"/>
              </w:rPr>
              <w:t>号）、《省生态环境厅关于做好江苏省危险废物全生命周期监控系统上线运行工作的通知》（苏环办〔</w:t>
            </w:r>
            <w:r w:rsidRPr="002E29E6">
              <w:rPr>
                <w:bCs/>
                <w:szCs w:val="21"/>
              </w:rPr>
              <w:t>2020</w:t>
            </w:r>
            <w:r w:rsidRPr="002E29E6">
              <w:rPr>
                <w:rFonts w:hAnsi="宋体"/>
                <w:bCs/>
                <w:szCs w:val="21"/>
              </w:rPr>
              <w:t>〕</w:t>
            </w:r>
            <w:r w:rsidRPr="002E29E6">
              <w:rPr>
                <w:bCs/>
                <w:szCs w:val="21"/>
              </w:rPr>
              <w:t>401</w:t>
            </w:r>
            <w:r w:rsidRPr="002E29E6">
              <w:rPr>
                <w:rFonts w:hAnsi="宋体"/>
                <w:bCs/>
                <w:szCs w:val="21"/>
              </w:rPr>
              <w:t>号）等文件要求设置视频监控，并与中控室联网，视频监控应确保监控画面清晰，视频记录保存时间至少为</w:t>
            </w:r>
            <w:r w:rsidRPr="002E29E6">
              <w:rPr>
                <w:bCs/>
                <w:szCs w:val="21"/>
              </w:rPr>
              <w:t>3</w:t>
            </w:r>
            <w:r w:rsidRPr="002E29E6">
              <w:rPr>
                <w:rFonts w:hAnsi="宋体"/>
                <w:bCs/>
                <w:szCs w:val="21"/>
              </w:rPr>
              <w:t>个月。</w:t>
            </w:r>
          </w:p>
          <w:p w:rsidR="006C52FC" w:rsidRPr="002E29E6" w:rsidRDefault="00AA25BA">
            <w:pPr>
              <w:pStyle w:val="affffb"/>
              <w:adjustRightInd w:val="0"/>
              <w:snapToGrid w:val="0"/>
              <w:jc w:val="center"/>
              <w:rPr>
                <w:bCs/>
                <w:szCs w:val="21"/>
              </w:rPr>
            </w:pPr>
            <w:r w:rsidRPr="002E29E6">
              <w:rPr>
                <w:rFonts w:hAnsi="宋体"/>
                <w:bCs/>
                <w:szCs w:val="21"/>
              </w:rPr>
              <w:t>做好危险废物识别标志更换。各涉废单位（包括纳入危险废物集中收集体系建设管理的一般源单位和特别行业单位等）要严格按照国家要求于</w:t>
            </w:r>
            <w:r w:rsidRPr="002E29E6">
              <w:rPr>
                <w:bCs/>
                <w:szCs w:val="21"/>
              </w:rPr>
              <w:t>2023</w:t>
            </w:r>
            <w:r w:rsidRPr="002E29E6">
              <w:rPr>
                <w:rFonts w:hAnsi="宋体"/>
                <w:bCs/>
                <w:szCs w:val="21"/>
              </w:rPr>
              <w:t>年</w:t>
            </w:r>
            <w:r w:rsidRPr="002E29E6">
              <w:rPr>
                <w:bCs/>
                <w:szCs w:val="21"/>
              </w:rPr>
              <w:t>7</w:t>
            </w:r>
            <w:r w:rsidRPr="002E29E6">
              <w:rPr>
                <w:rFonts w:hAnsi="宋体"/>
                <w:bCs/>
                <w:szCs w:val="21"/>
              </w:rPr>
              <w:t>月</w:t>
            </w:r>
            <w:r w:rsidRPr="002E29E6">
              <w:rPr>
                <w:bCs/>
                <w:szCs w:val="21"/>
              </w:rPr>
              <w:t>1</w:t>
            </w:r>
            <w:r w:rsidRPr="002E29E6">
              <w:rPr>
                <w:rFonts w:hAnsi="宋体"/>
                <w:bCs/>
                <w:szCs w:val="21"/>
              </w:rPr>
              <w:t>日前完成危险废物识别标志更换，确因采购流程等问题无法按时完成的，经属地生态环境部门同意后，可延长至</w:t>
            </w:r>
            <w:r w:rsidRPr="002E29E6">
              <w:rPr>
                <w:bCs/>
                <w:szCs w:val="21"/>
              </w:rPr>
              <w:t>2023</w:t>
            </w:r>
            <w:r w:rsidRPr="002E29E6">
              <w:rPr>
                <w:rFonts w:hAnsi="宋体"/>
                <w:bCs/>
                <w:szCs w:val="21"/>
              </w:rPr>
              <w:t>年</w:t>
            </w:r>
            <w:r w:rsidRPr="002E29E6">
              <w:rPr>
                <w:bCs/>
                <w:szCs w:val="21"/>
              </w:rPr>
              <w:t>8</w:t>
            </w:r>
            <w:r w:rsidRPr="002E29E6">
              <w:rPr>
                <w:rFonts w:hAnsi="宋体"/>
                <w:bCs/>
                <w:szCs w:val="21"/>
              </w:rPr>
              <w:t>月</w:t>
            </w:r>
            <w:r w:rsidRPr="002E29E6">
              <w:rPr>
                <w:bCs/>
                <w:szCs w:val="21"/>
              </w:rPr>
              <w:t>31</w:t>
            </w:r>
            <w:r w:rsidRPr="002E29E6">
              <w:rPr>
                <w:rFonts w:hAnsi="宋体"/>
                <w:bCs/>
                <w:szCs w:val="21"/>
              </w:rPr>
              <w:t>日。在落实《规范》的基础上，危险废物贮存、利用、处置设施标志样式应增加</w:t>
            </w:r>
            <w:r w:rsidRPr="002E29E6">
              <w:rPr>
                <w:bCs/>
                <w:szCs w:val="21"/>
              </w:rPr>
              <w:t>“</w:t>
            </w:r>
            <w:r w:rsidRPr="002E29E6">
              <w:rPr>
                <w:rFonts w:hAnsi="宋体"/>
                <w:bCs/>
                <w:szCs w:val="21"/>
              </w:rPr>
              <w:t>（第</w:t>
            </w:r>
            <w:r w:rsidRPr="002E29E6">
              <w:rPr>
                <w:bCs/>
                <w:szCs w:val="21"/>
              </w:rPr>
              <w:t>XX</w:t>
            </w:r>
            <w:r w:rsidRPr="002E29E6">
              <w:rPr>
                <w:rFonts w:hAnsi="宋体"/>
                <w:bCs/>
                <w:szCs w:val="21"/>
              </w:rPr>
              <w:t>号）</w:t>
            </w:r>
            <w:r w:rsidRPr="002E29E6">
              <w:rPr>
                <w:bCs/>
                <w:szCs w:val="21"/>
              </w:rPr>
              <w:t>”</w:t>
            </w:r>
            <w:r w:rsidRPr="002E29E6">
              <w:rPr>
                <w:rFonts w:hAnsi="宋体"/>
                <w:bCs/>
                <w:szCs w:val="21"/>
              </w:rPr>
              <w:t>编号信息，贮存点应设置警示标志。贮存、利用、处置设施和贮存点标志牌样式详见附件。</w:t>
            </w:r>
          </w:p>
        </w:tc>
        <w:tc>
          <w:tcPr>
            <w:tcW w:w="6195" w:type="dxa"/>
            <w:gridSpan w:val="2"/>
            <w:vAlign w:val="center"/>
          </w:tcPr>
          <w:p w:rsidR="006C52FC" w:rsidRPr="002E29E6" w:rsidRDefault="00AA25BA">
            <w:pPr>
              <w:pStyle w:val="affffb"/>
              <w:adjustRightInd w:val="0"/>
              <w:snapToGrid w:val="0"/>
              <w:jc w:val="center"/>
              <w:rPr>
                <w:b/>
                <w:bCs/>
                <w:szCs w:val="21"/>
              </w:rPr>
            </w:pPr>
            <w:r w:rsidRPr="002E29E6">
              <w:rPr>
                <w:rFonts w:hAnsi="宋体"/>
                <w:szCs w:val="21"/>
              </w:rPr>
              <w:t>扬子石化公司现有危废库已按照</w:t>
            </w:r>
            <w:r w:rsidRPr="002E29E6">
              <w:rPr>
                <w:rFonts w:hAnsi="宋体"/>
                <w:bCs/>
                <w:szCs w:val="21"/>
              </w:rPr>
              <w:t>苏环办〔</w:t>
            </w:r>
            <w:r w:rsidRPr="002E29E6">
              <w:rPr>
                <w:bCs/>
                <w:szCs w:val="21"/>
              </w:rPr>
              <w:t>2024</w:t>
            </w:r>
            <w:r w:rsidRPr="002E29E6">
              <w:rPr>
                <w:rFonts w:hAnsi="宋体"/>
                <w:bCs/>
                <w:szCs w:val="21"/>
              </w:rPr>
              <w:t>〕</w:t>
            </w:r>
            <w:r w:rsidRPr="002E29E6">
              <w:rPr>
                <w:bCs/>
                <w:szCs w:val="21"/>
              </w:rPr>
              <w:t>16</w:t>
            </w:r>
            <w:r w:rsidRPr="002E29E6">
              <w:rPr>
                <w:rFonts w:hAnsi="宋体"/>
                <w:bCs/>
                <w:szCs w:val="21"/>
              </w:rPr>
              <w:t>号、苏环办〔</w:t>
            </w:r>
            <w:r w:rsidRPr="002E29E6">
              <w:rPr>
                <w:bCs/>
                <w:szCs w:val="21"/>
              </w:rPr>
              <w:t>2020</w:t>
            </w:r>
            <w:r w:rsidRPr="002E29E6">
              <w:rPr>
                <w:rFonts w:hAnsi="宋体"/>
                <w:bCs/>
                <w:szCs w:val="21"/>
              </w:rPr>
              <w:t>〕</w:t>
            </w:r>
            <w:r w:rsidRPr="002E29E6">
              <w:rPr>
                <w:bCs/>
                <w:szCs w:val="21"/>
              </w:rPr>
              <w:t>401</w:t>
            </w:r>
            <w:r w:rsidRPr="002E29E6">
              <w:rPr>
                <w:rFonts w:hAnsi="宋体"/>
                <w:bCs/>
                <w:szCs w:val="21"/>
              </w:rPr>
              <w:t>号等文件要求设置，设置了视频监控，并与中控室联网，视频记录保存时间至少为</w:t>
            </w:r>
            <w:r w:rsidRPr="002E29E6">
              <w:rPr>
                <w:bCs/>
                <w:szCs w:val="21"/>
              </w:rPr>
              <w:t>3</w:t>
            </w:r>
            <w:r w:rsidRPr="002E29E6">
              <w:rPr>
                <w:rFonts w:hAnsi="宋体"/>
                <w:bCs/>
                <w:szCs w:val="21"/>
              </w:rPr>
              <w:t>个月</w:t>
            </w:r>
          </w:p>
          <w:p w:rsidR="006C52FC" w:rsidRPr="002E29E6" w:rsidRDefault="00AA25BA">
            <w:pPr>
              <w:pStyle w:val="G1"/>
              <w:rPr>
                <w:rFonts w:hAnsi="Times New Roman"/>
              </w:rPr>
            </w:pPr>
            <w:r w:rsidRPr="002E29E6">
              <w:t>扬子石化公司已完成危险废物识别标志更换，各贮存、利用、处置设施和贮存点标志牌样式符合文件要求</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5"/>
            <w:vAlign w:val="center"/>
          </w:tcPr>
          <w:p w:rsidR="006C52FC" w:rsidRPr="002E29E6" w:rsidRDefault="00AA25BA">
            <w:pPr>
              <w:pStyle w:val="G1"/>
              <w:rPr>
                <w:rFonts w:hAnsi="Times New Roman"/>
              </w:rPr>
            </w:pPr>
            <w:r w:rsidRPr="002E29E6">
              <w:t>《江苏省固体废物全过程环境监管工作意见》的通知（苏环办〔</w:t>
            </w:r>
            <w:r w:rsidRPr="002E29E6">
              <w:rPr>
                <w:rFonts w:hAnsi="Times New Roman"/>
              </w:rPr>
              <w:t>2024</w:t>
            </w:r>
            <w:r w:rsidRPr="002E29E6">
              <w:t>〕</w:t>
            </w:r>
            <w:r w:rsidRPr="002E29E6">
              <w:rPr>
                <w:rFonts w:hAnsi="Times New Roman"/>
              </w:rPr>
              <w:t>16</w:t>
            </w:r>
            <w:r w:rsidRPr="002E29E6">
              <w:t>号）</w:t>
            </w:r>
          </w:p>
        </w:tc>
      </w:tr>
      <w:tr w:rsidR="006C52FC" w:rsidRPr="002E29E6">
        <w:trPr>
          <w:trHeight w:val="340"/>
          <w:tblHeader/>
          <w:jc w:val="center"/>
        </w:trPr>
        <w:tc>
          <w:tcPr>
            <w:tcW w:w="548" w:type="dxa"/>
            <w:vAlign w:val="center"/>
          </w:tcPr>
          <w:p w:rsidR="006C52FC" w:rsidRPr="002E29E6" w:rsidRDefault="006C52FC">
            <w:pPr>
              <w:pStyle w:val="G1"/>
            </w:pPr>
          </w:p>
        </w:tc>
        <w:tc>
          <w:tcPr>
            <w:tcW w:w="6682" w:type="dxa"/>
            <w:vAlign w:val="center"/>
          </w:tcPr>
          <w:p w:rsidR="006C52FC" w:rsidRPr="002E29E6" w:rsidRDefault="00AA25BA">
            <w:pPr>
              <w:pStyle w:val="affffb"/>
              <w:adjustRightInd w:val="0"/>
              <w:snapToGrid w:val="0"/>
              <w:jc w:val="center"/>
              <w:rPr>
                <w:bCs/>
                <w:szCs w:val="21"/>
              </w:rPr>
            </w:pPr>
            <w:r w:rsidRPr="002E29E6">
              <w:rPr>
                <w:rFonts w:hAnsi="宋体"/>
                <w:bCs/>
                <w:szCs w:val="21"/>
              </w:rPr>
              <w:t>规范项目环评审批。</w:t>
            </w:r>
            <w:r w:rsidRPr="002E29E6">
              <w:rPr>
                <w:rFonts w:hAnsi="宋体"/>
                <w:szCs w:val="21"/>
              </w:rPr>
              <w:t>建设项目环评要评价产生的固体废物种类、数量、来源和属性，论述贮存、转移和利用处置方式合规性、合理性，提出切实可行的污染防治对策措施。所有产物要按照以下五类属性给予明确并规范表述：目标产物（产品、副产品）、鉴别属于产品（符合国家、地方或行业标准）、可定向用于特定用途按产品管理（如符合团体标准）、一般固体废物和危险废物。不得将不符合</w:t>
            </w:r>
            <w:r w:rsidRPr="002E29E6">
              <w:rPr>
                <w:szCs w:val="21"/>
              </w:rPr>
              <w:t>GB34330</w:t>
            </w:r>
            <w:r w:rsidRPr="002E29E6">
              <w:rPr>
                <w:rFonts w:hAnsi="宋体"/>
                <w:szCs w:val="21"/>
              </w:rPr>
              <w:t>、</w:t>
            </w:r>
            <w:r w:rsidRPr="002E29E6">
              <w:rPr>
                <w:szCs w:val="21"/>
              </w:rPr>
              <w:t>HJ 1091</w:t>
            </w:r>
            <w:r w:rsidRPr="002E29E6">
              <w:rPr>
                <w:rFonts w:hAnsi="宋体"/>
                <w:szCs w:val="21"/>
              </w:rPr>
              <w:t>等标准的产物认定为</w:t>
            </w:r>
            <w:r w:rsidRPr="002E29E6">
              <w:rPr>
                <w:szCs w:val="21"/>
              </w:rPr>
              <w:t>“</w:t>
            </w:r>
            <w:r w:rsidRPr="002E29E6">
              <w:rPr>
                <w:rFonts w:hAnsi="宋体"/>
                <w:szCs w:val="21"/>
              </w:rPr>
              <w:t>再生产品</w:t>
            </w:r>
            <w:r w:rsidRPr="002E29E6">
              <w:rPr>
                <w:szCs w:val="21"/>
              </w:rPr>
              <w:t>”</w:t>
            </w:r>
            <w:r w:rsidRPr="002E29E6">
              <w:rPr>
                <w:rFonts w:hAnsi="宋体"/>
                <w:szCs w:val="21"/>
              </w:rPr>
              <w:t>，不得出现</w:t>
            </w:r>
            <w:r w:rsidRPr="002E29E6">
              <w:rPr>
                <w:szCs w:val="21"/>
              </w:rPr>
              <w:t>“</w:t>
            </w:r>
            <w:r w:rsidRPr="002E29E6">
              <w:rPr>
                <w:rFonts w:hAnsi="宋体"/>
                <w:szCs w:val="21"/>
              </w:rPr>
              <w:t>中间产物</w:t>
            </w:r>
            <w:r w:rsidRPr="002E29E6">
              <w:rPr>
                <w:szCs w:val="21"/>
              </w:rPr>
              <w:t>”“</w:t>
            </w:r>
            <w:r w:rsidRPr="002E29E6">
              <w:rPr>
                <w:rFonts w:hAnsi="宋体"/>
                <w:szCs w:val="21"/>
              </w:rPr>
              <w:t>再生产物</w:t>
            </w:r>
            <w:r w:rsidRPr="002E29E6">
              <w:rPr>
                <w:szCs w:val="21"/>
              </w:rPr>
              <w:t>”</w:t>
            </w:r>
            <w:r w:rsidRPr="002E29E6">
              <w:rPr>
                <w:rFonts w:hAnsi="宋体"/>
                <w:szCs w:val="21"/>
              </w:rPr>
              <w:t>等不规范表述，严禁以</w:t>
            </w:r>
            <w:r w:rsidRPr="002E29E6">
              <w:rPr>
                <w:szCs w:val="21"/>
              </w:rPr>
              <w:t>“</w:t>
            </w:r>
            <w:r w:rsidRPr="002E29E6">
              <w:rPr>
                <w:rFonts w:hAnsi="宋体"/>
                <w:szCs w:val="21"/>
              </w:rPr>
              <w:t>副产品</w:t>
            </w:r>
            <w:r w:rsidRPr="002E29E6">
              <w:rPr>
                <w:szCs w:val="21"/>
              </w:rPr>
              <w:t>”</w:t>
            </w:r>
            <w:r w:rsidRPr="002E29E6">
              <w:rPr>
                <w:rFonts w:hAnsi="宋体"/>
                <w:szCs w:val="21"/>
              </w:rPr>
              <w:t>名义逃避监管。不能排除危险特性的固体废物，须在环评文件中明确具体鉴别方案，鉴别前按危险废物管理，鉴别后根据结论按一般固废或危险废物管理。危险废物经营单位项目环评审批要点要与危险废物经营许可审查要求衔接一致</w:t>
            </w:r>
          </w:p>
        </w:tc>
        <w:tc>
          <w:tcPr>
            <w:tcW w:w="6194" w:type="dxa"/>
            <w:gridSpan w:val="2"/>
            <w:vAlign w:val="center"/>
          </w:tcPr>
          <w:p w:rsidR="006C52FC" w:rsidRPr="002E29E6" w:rsidRDefault="00AA25BA">
            <w:pPr>
              <w:pStyle w:val="G1"/>
              <w:rPr>
                <w:rFonts w:hAnsi="Times New Roman"/>
              </w:rPr>
            </w:pPr>
            <w:r w:rsidRPr="002E29E6">
              <w:t>项目环评已按照要求评价产生的固体废物种类、数量、来源和属性，论述贮存、转移和利用处置方式合规性、合理性，提出切实可行的污染防治对策措施。所有产物要按照五类属性给予明确并规范表述</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5"/>
            <w:vAlign w:val="center"/>
          </w:tcPr>
          <w:p w:rsidR="006C52FC" w:rsidRPr="002E29E6" w:rsidRDefault="00AA25BA">
            <w:pPr>
              <w:pStyle w:val="G1"/>
              <w:rPr>
                <w:rFonts w:hAnsi="Times New Roman"/>
              </w:rPr>
            </w:pPr>
            <w:r w:rsidRPr="002E29E6">
              <w:t>《省生态环境厅关于印发</w:t>
            </w:r>
            <w:r w:rsidRPr="002E29E6">
              <w:rPr>
                <w:rFonts w:hAnsi="Times New Roman"/>
              </w:rPr>
              <w:t>&lt;</w:t>
            </w:r>
            <w:r w:rsidRPr="002E29E6">
              <w:t>全省生态环境安全与应急管理</w:t>
            </w:r>
            <w:r w:rsidRPr="002E29E6">
              <w:rPr>
                <w:rFonts w:hAnsi="Times New Roman"/>
              </w:rPr>
              <w:t>“</w:t>
            </w:r>
            <w:r w:rsidRPr="002E29E6">
              <w:t>强基提能</w:t>
            </w:r>
            <w:r w:rsidRPr="002E29E6">
              <w:rPr>
                <w:rFonts w:hAnsi="Times New Roman"/>
              </w:rPr>
              <w:t>”</w:t>
            </w:r>
            <w:r w:rsidRPr="002E29E6">
              <w:t>三年行动计划</w:t>
            </w:r>
            <w:r w:rsidRPr="002E29E6">
              <w:rPr>
                <w:rFonts w:hAnsi="Times New Roman"/>
              </w:rPr>
              <w:t>&gt;</w:t>
            </w:r>
            <w:r w:rsidRPr="002E29E6">
              <w:t>的通知》（苏环发〔</w:t>
            </w:r>
            <w:r w:rsidRPr="002E29E6">
              <w:rPr>
                <w:rFonts w:hAnsi="Times New Roman"/>
              </w:rPr>
              <w:t>2023</w:t>
            </w:r>
            <w:r w:rsidRPr="002E29E6">
              <w:t>〕</w:t>
            </w:r>
            <w:r w:rsidRPr="002E29E6">
              <w:rPr>
                <w:rFonts w:hAnsi="Times New Roman"/>
              </w:rPr>
              <w:t>5</w:t>
            </w:r>
            <w:r w:rsidRPr="002E29E6">
              <w:t>号）</w:t>
            </w:r>
          </w:p>
        </w:tc>
      </w:tr>
      <w:tr w:rsidR="006C52FC" w:rsidRPr="002E29E6">
        <w:trPr>
          <w:trHeight w:val="340"/>
          <w:tblHeader/>
          <w:jc w:val="center"/>
        </w:trPr>
        <w:tc>
          <w:tcPr>
            <w:tcW w:w="548" w:type="dxa"/>
            <w:vAlign w:val="center"/>
          </w:tcPr>
          <w:p w:rsidR="006C52FC" w:rsidRPr="002E29E6" w:rsidRDefault="00AA25BA">
            <w:pPr>
              <w:pStyle w:val="G1"/>
            </w:pPr>
            <w:r w:rsidRPr="002E29E6">
              <w:t>1</w:t>
            </w:r>
          </w:p>
        </w:tc>
        <w:tc>
          <w:tcPr>
            <w:tcW w:w="6682" w:type="dxa"/>
            <w:vAlign w:val="center"/>
          </w:tcPr>
          <w:p w:rsidR="006C52FC" w:rsidRPr="002E29E6" w:rsidRDefault="00AA25BA">
            <w:pPr>
              <w:pStyle w:val="affffb"/>
              <w:adjustRightInd w:val="0"/>
              <w:snapToGrid w:val="0"/>
              <w:jc w:val="center"/>
              <w:rPr>
                <w:b/>
                <w:bCs/>
                <w:szCs w:val="21"/>
              </w:rPr>
            </w:pPr>
            <w:r w:rsidRPr="002E29E6">
              <w:rPr>
                <w:rFonts w:hAnsi="宋体"/>
                <w:bCs/>
                <w:szCs w:val="21"/>
              </w:rPr>
              <w:t>推动环境安全主体责任落实。建立企业环境安全责任</w:t>
            </w:r>
            <w:r w:rsidRPr="002E29E6">
              <w:rPr>
                <w:bCs/>
                <w:szCs w:val="21"/>
              </w:rPr>
              <w:t>“</w:t>
            </w:r>
            <w:r w:rsidRPr="002E29E6">
              <w:rPr>
                <w:rFonts w:hAnsi="宋体"/>
                <w:bCs/>
                <w:szCs w:val="21"/>
              </w:rPr>
              <w:t>三落实三必须</w:t>
            </w:r>
            <w:r w:rsidRPr="002E29E6">
              <w:rPr>
                <w:bCs/>
                <w:szCs w:val="21"/>
              </w:rPr>
              <w:t>”</w:t>
            </w:r>
            <w:r w:rsidRPr="002E29E6">
              <w:rPr>
                <w:rFonts w:hAnsi="宋体"/>
                <w:bCs/>
                <w:szCs w:val="21"/>
              </w:rPr>
              <w:t>机制。落实主要负责人环境安全第一责任人责任必须对企业环境风险物质和点位全部知晓、风险防控体系全部明晰；落实环保负责人主管责任，必须对企业风险源防控应对措施应急物资和救援力量情况全部知晓；落实岗位人员直接责任，必须对应急处置措施、应急设施设备操作规程熟练掌握。企业</w:t>
            </w:r>
            <w:r w:rsidRPr="002E29E6">
              <w:rPr>
                <w:bCs/>
                <w:szCs w:val="21"/>
              </w:rPr>
              <w:t>“</w:t>
            </w:r>
            <w:r w:rsidRPr="002E29E6">
              <w:rPr>
                <w:rFonts w:hAnsi="宋体"/>
                <w:bCs/>
                <w:szCs w:val="21"/>
              </w:rPr>
              <w:t>三落实三必须</w:t>
            </w:r>
            <w:r w:rsidRPr="002E29E6">
              <w:rPr>
                <w:bCs/>
                <w:szCs w:val="21"/>
              </w:rPr>
              <w:t>”</w:t>
            </w:r>
            <w:r w:rsidRPr="002E29E6">
              <w:rPr>
                <w:rFonts w:hAnsi="宋体"/>
                <w:bCs/>
                <w:szCs w:val="21"/>
              </w:rPr>
              <w:t>执行情况纳入常态化环境安全隐患排查内容，执行不到位的，作为重大隐患进行整治。</w:t>
            </w:r>
          </w:p>
          <w:p w:rsidR="006C52FC" w:rsidRPr="002E29E6" w:rsidRDefault="00AA25BA">
            <w:pPr>
              <w:pStyle w:val="affffb"/>
              <w:adjustRightInd w:val="0"/>
              <w:snapToGrid w:val="0"/>
              <w:jc w:val="center"/>
              <w:rPr>
                <w:rFonts w:hAnsi="宋体"/>
                <w:bCs/>
                <w:szCs w:val="21"/>
              </w:rPr>
            </w:pPr>
            <w:r w:rsidRPr="002E29E6">
              <w:rPr>
                <w:bCs/>
                <w:szCs w:val="21"/>
              </w:rPr>
              <w:t>……2023</w:t>
            </w:r>
            <w:r w:rsidRPr="002E29E6">
              <w:rPr>
                <w:rFonts w:hAnsi="宋体"/>
                <w:bCs/>
                <w:szCs w:val="21"/>
              </w:rPr>
              <w:t>年底前省厅修订出台《江苏省突发环境事件应急预案管理办法》，实施</w:t>
            </w:r>
            <w:r w:rsidRPr="002E29E6">
              <w:rPr>
                <w:bCs/>
                <w:szCs w:val="21"/>
              </w:rPr>
              <w:t>“</w:t>
            </w:r>
            <w:r w:rsidRPr="002E29E6">
              <w:rPr>
                <w:rFonts w:hAnsi="宋体"/>
                <w:bCs/>
                <w:szCs w:val="21"/>
              </w:rPr>
              <w:t>一图两单两卡</w:t>
            </w:r>
            <w:r w:rsidRPr="002E29E6">
              <w:rPr>
                <w:bCs/>
                <w:szCs w:val="21"/>
              </w:rPr>
              <w:t>”</w:t>
            </w:r>
            <w:r w:rsidRPr="002E29E6">
              <w:rPr>
                <w:rFonts w:hAnsi="宋体"/>
                <w:bCs/>
                <w:szCs w:val="21"/>
              </w:rPr>
              <w:t>管理，即绘制预案管理</w:t>
            </w:r>
            <w:r w:rsidRPr="002E29E6">
              <w:rPr>
                <w:bCs/>
                <w:szCs w:val="21"/>
              </w:rPr>
              <w:t>“</w:t>
            </w:r>
            <w:r w:rsidRPr="002E29E6">
              <w:rPr>
                <w:rFonts w:hAnsi="宋体"/>
                <w:bCs/>
                <w:szCs w:val="21"/>
              </w:rPr>
              <w:t>一张图</w:t>
            </w:r>
            <w:r w:rsidRPr="002E29E6">
              <w:rPr>
                <w:bCs/>
                <w:szCs w:val="21"/>
              </w:rPr>
              <w:t>”</w:t>
            </w:r>
            <w:r w:rsidRPr="002E29E6">
              <w:rPr>
                <w:rFonts w:hAnsi="宋体"/>
                <w:bCs/>
                <w:szCs w:val="21"/>
              </w:rPr>
              <w:t>，编制环境风险辨识、环境风险防范措施</w:t>
            </w:r>
            <w:r w:rsidRPr="002E29E6">
              <w:rPr>
                <w:bCs/>
                <w:szCs w:val="21"/>
              </w:rPr>
              <w:t>“</w:t>
            </w:r>
            <w:r w:rsidRPr="002E29E6">
              <w:rPr>
                <w:rFonts w:hAnsi="宋体"/>
                <w:bCs/>
                <w:szCs w:val="21"/>
              </w:rPr>
              <w:t>两个清单</w:t>
            </w:r>
            <w:r w:rsidRPr="002E29E6">
              <w:rPr>
                <w:bCs/>
                <w:szCs w:val="21"/>
              </w:rPr>
              <w:t>”</w:t>
            </w:r>
            <w:r w:rsidRPr="002E29E6">
              <w:rPr>
                <w:rFonts w:hAnsi="宋体"/>
                <w:bCs/>
                <w:szCs w:val="21"/>
              </w:rPr>
              <w:t>，实行环境安全职责承诺、应急处置措施</w:t>
            </w:r>
            <w:r w:rsidRPr="002E29E6">
              <w:rPr>
                <w:bCs/>
                <w:szCs w:val="21"/>
              </w:rPr>
              <w:t>“</w:t>
            </w:r>
            <w:r w:rsidRPr="002E29E6">
              <w:rPr>
                <w:rFonts w:hAnsi="宋体"/>
                <w:bCs/>
                <w:szCs w:val="21"/>
              </w:rPr>
              <w:t>两张卡</w:t>
            </w:r>
            <w:r w:rsidRPr="002E29E6">
              <w:rPr>
                <w:bCs/>
                <w:szCs w:val="21"/>
              </w:rPr>
              <w:t>”</w:t>
            </w:r>
            <w:r w:rsidRPr="002E29E6">
              <w:rPr>
                <w:rFonts w:hAnsi="宋体"/>
                <w:bCs/>
                <w:szCs w:val="21"/>
              </w:rPr>
              <w:t>按规定对应急预案和风险评估报告进行回顾性评估和修订，开展验证演练，较大以上风险企业每年至少开展一次。</w:t>
            </w:r>
            <w:r w:rsidRPr="002E29E6">
              <w:rPr>
                <w:bCs/>
                <w:szCs w:val="21"/>
              </w:rPr>
              <w:t>……</w:t>
            </w:r>
            <w:r w:rsidRPr="002E29E6">
              <w:rPr>
                <w:rFonts w:hAnsi="宋体"/>
                <w:bCs/>
                <w:szCs w:val="21"/>
              </w:rPr>
              <w:t>构筑企业</w:t>
            </w:r>
            <w:r w:rsidRPr="002E29E6">
              <w:rPr>
                <w:bCs/>
                <w:szCs w:val="21"/>
              </w:rPr>
              <w:t>“</w:t>
            </w:r>
            <w:r w:rsidRPr="002E29E6">
              <w:rPr>
                <w:rFonts w:hAnsi="宋体"/>
                <w:bCs/>
                <w:szCs w:val="21"/>
              </w:rPr>
              <w:t>风险单元</w:t>
            </w:r>
            <w:r w:rsidRPr="002E29E6">
              <w:rPr>
                <w:bCs/>
                <w:szCs w:val="21"/>
              </w:rPr>
              <w:t>-</w:t>
            </w:r>
            <w:r w:rsidRPr="002E29E6">
              <w:rPr>
                <w:rFonts w:hAnsi="宋体"/>
                <w:bCs/>
                <w:szCs w:val="21"/>
              </w:rPr>
              <w:t>管网应急池</w:t>
            </w:r>
            <w:r w:rsidRPr="002E29E6">
              <w:rPr>
                <w:bCs/>
                <w:szCs w:val="21"/>
              </w:rPr>
              <w:t>-</w:t>
            </w:r>
            <w:r w:rsidRPr="002E29E6">
              <w:rPr>
                <w:rFonts w:hAnsi="宋体"/>
                <w:bCs/>
                <w:szCs w:val="21"/>
              </w:rPr>
              <w:t>厂界</w:t>
            </w:r>
            <w:r w:rsidRPr="002E29E6">
              <w:rPr>
                <w:bCs/>
                <w:szCs w:val="21"/>
              </w:rPr>
              <w:t>”</w:t>
            </w:r>
            <w:r w:rsidRPr="002E29E6">
              <w:rPr>
                <w:rFonts w:hAnsi="宋体"/>
                <w:bCs/>
                <w:szCs w:val="21"/>
              </w:rPr>
              <w:t>的突发水污染事件</w:t>
            </w:r>
            <w:r w:rsidRPr="002E29E6">
              <w:rPr>
                <w:bCs/>
                <w:szCs w:val="21"/>
              </w:rPr>
              <w:t>“</w:t>
            </w:r>
            <w:r w:rsidRPr="002E29E6">
              <w:rPr>
                <w:rFonts w:hAnsi="宋体"/>
                <w:bCs/>
                <w:szCs w:val="21"/>
              </w:rPr>
              <w:t>三道防线</w:t>
            </w:r>
            <w:r w:rsidRPr="002E29E6">
              <w:rPr>
                <w:bCs/>
                <w:szCs w:val="21"/>
              </w:rPr>
              <w:t>”</w:t>
            </w:r>
            <w:r w:rsidRPr="002E29E6">
              <w:rPr>
                <w:rFonts w:hAnsi="宋体"/>
                <w:bCs/>
                <w:szCs w:val="21"/>
              </w:rPr>
              <w:t>，设置环境风险单元初期雨水及事故水截流、导流措施，建设排水管网雨污分流系统和事故应急池等事故水收集设施，厂区雨水排口配备手自一体开关切换装置，上述点位均接入企业自动化监控系统。重大、较大风险企业分别于</w:t>
            </w:r>
            <w:r w:rsidRPr="002E29E6">
              <w:rPr>
                <w:bCs/>
                <w:szCs w:val="21"/>
              </w:rPr>
              <w:t>2024</w:t>
            </w:r>
            <w:r w:rsidRPr="002E29E6">
              <w:rPr>
                <w:rFonts w:hAnsi="宋体"/>
                <w:bCs/>
                <w:szCs w:val="21"/>
              </w:rPr>
              <w:t>年底、</w:t>
            </w:r>
            <w:r w:rsidRPr="002E29E6">
              <w:rPr>
                <w:bCs/>
                <w:szCs w:val="21"/>
              </w:rPr>
              <w:t>2025</w:t>
            </w:r>
            <w:r w:rsidRPr="002E29E6">
              <w:rPr>
                <w:rFonts w:hAnsi="宋体"/>
                <w:bCs/>
                <w:szCs w:val="21"/>
              </w:rPr>
              <w:t>年底前完成改造。排放有毒有害大气污染物的企业要建立环境风险预警体系，将在线监测数据接入重大危险源监测监控系统。</w:t>
            </w:r>
          </w:p>
        </w:tc>
        <w:tc>
          <w:tcPr>
            <w:tcW w:w="6194" w:type="dxa"/>
            <w:gridSpan w:val="2"/>
            <w:vAlign w:val="center"/>
          </w:tcPr>
          <w:p w:rsidR="006C52FC" w:rsidRPr="002E29E6" w:rsidRDefault="00AA25BA">
            <w:pPr>
              <w:pStyle w:val="affffb"/>
              <w:adjustRightInd w:val="0"/>
              <w:snapToGrid w:val="0"/>
              <w:jc w:val="center"/>
              <w:rPr>
                <w:b/>
                <w:bCs/>
                <w:szCs w:val="21"/>
              </w:rPr>
            </w:pPr>
            <w:r w:rsidRPr="002E29E6">
              <w:rPr>
                <w:rFonts w:hAnsi="宋体"/>
                <w:szCs w:val="21"/>
              </w:rPr>
              <w:t>扬子石化公司已落实环境安全主体责任，制定了相关制度，</w:t>
            </w:r>
            <w:r w:rsidRPr="002E29E6">
              <w:rPr>
                <w:rFonts w:hAnsi="宋体"/>
                <w:bCs/>
                <w:szCs w:val="21"/>
              </w:rPr>
              <w:t>落实环保负责人主管责任、岗位人员直接责任，并将</w:t>
            </w:r>
            <w:r w:rsidRPr="002E29E6">
              <w:rPr>
                <w:bCs/>
                <w:szCs w:val="21"/>
              </w:rPr>
              <w:t>“</w:t>
            </w:r>
            <w:r w:rsidRPr="002E29E6">
              <w:rPr>
                <w:rFonts w:hAnsi="宋体"/>
                <w:bCs/>
                <w:szCs w:val="21"/>
              </w:rPr>
              <w:t>三落实三必须</w:t>
            </w:r>
            <w:r w:rsidRPr="002E29E6">
              <w:rPr>
                <w:bCs/>
                <w:szCs w:val="21"/>
              </w:rPr>
              <w:t>”</w:t>
            </w:r>
            <w:r w:rsidRPr="002E29E6">
              <w:rPr>
                <w:rFonts w:hAnsi="宋体"/>
                <w:bCs/>
                <w:szCs w:val="21"/>
              </w:rPr>
              <w:t>执行情况纳入常态化环境安全隐患排查内容；</w:t>
            </w:r>
          </w:p>
          <w:p w:rsidR="006C52FC" w:rsidRPr="002E29E6" w:rsidRDefault="00AA25BA">
            <w:pPr>
              <w:pStyle w:val="affffb"/>
              <w:adjustRightInd w:val="0"/>
              <w:snapToGrid w:val="0"/>
              <w:jc w:val="center"/>
              <w:rPr>
                <w:b/>
                <w:bCs/>
                <w:szCs w:val="21"/>
              </w:rPr>
            </w:pPr>
            <w:r w:rsidRPr="002E29E6">
              <w:rPr>
                <w:rFonts w:hAnsi="宋体"/>
                <w:szCs w:val="21"/>
              </w:rPr>
              <w:t>扬子石化公司已按照</w:t>
            </w:r>
            <w:r w:rsidRPr="002E29E6">
              <w:rPr>
                <w:rFonts w:hAnsi="宋体"/>
                <w:bCs/>
                <w:szCs w:val="21"/>
              </w:rPr>
              <w:t>《江苏省突发环境事件应急预案管理办法》，实施</w:t>
            </w:r>
            <w:r w:rsidRPr="002E29E6">
              <w:rPr>
                <w:bCs/>
                <w:szCs w:val="21"/>
              </w:rPr>
              <w:t>“</w:t>
            </w:r>
            <w:r w:rsidRPr="002E29E6">
              <w:rPr>
                <w:rFonts w:hAnsi="宋体"/>
                <w:bCs/>
                <w:szCs w:val="21"/>
              </w:rPr>
              <w:t>一图两单两卡</w:t>
            </w:r>
            <w:r w:rsidRPr="002E29E6">
              <w:rPr>
                <w:bCs/>
                <w:szCs w:val="21"/>
              </w:rPr>
              <w:t>”</w:t>
            </w:r>
            <w:r w:rsidRPr="002E29E6">
              <w:rPr>
                <w:rFonts w:hAnsi="宋体"/>
                <w:bCs/>
                <w:szCs w:val="21"/>
              </w:rPr>
              <w:t>管理，每年定期开展应急演练，并按照相关规定要求对应急预案和风险评估报告进行回顾性评估和修订</w:t>
            </w:r>
          </w:p>
          <w:p w:rsidR="006C52FC" w:rsidRPr="002E29E6" w:rsidRDefault="00AA25BA">
            <w:pPr>
              <w:pStyle w:val="affffb"/>
              <w:adjustRightInd w:val="0"/>
              <w:snapToGrid w:val="0"/>
              <w:jc w:val="center"/>
              <w:rPr>
                <w:b/>
                <w:szCs w:val="21"/>
              </w:rPr>
            </w:pPr>
            <w:r w:rsidRPr="002E29E6">
              <w:rPr>
                <w:rFonts w:hAnsi="宋体"/>
                <w:szCs w:val="21"/>
              </w:rPr>
              <w:t>扬子石化公司已制定水环境风险防控措施，建有完善的环境风险防控体系和区域生态安全保障体系，建设了水环境风险三级防控体系、事故废水兜底保障措施，事故状态下废水和液体物料进入事故废水收集系统，基本确保事故废水不排入外环境。</w:t>
            </w:r>
          </w:p>
          <w:p w:rsidR="006C52FC" w:rsidRPr="002E29E6" w:rsidRDefault="00AA25BA">
            <w:pPr>
              <w:pStyle w:val="G1"/>
              <w:rPr>
                <w:rFonts w:hAnsi="Times New Roman"/>
              </w:rPr>
            </w:pPr>
            <w:r w:rsidRPr="002E29E6">
              <w:t>厂区现有</w:t>
            </w:r>
            <w:r w:rsidRPr="002E29E6">
              <w:rPr>
                <w:rFonts w:hAnsi="Times New Roman"/>
              </w:rPr>
              <w:t>3#</w:t>
            </w:r>
            <w:r w:rsidRPr="002E29E6">
              <w:t>、</w:t>
            </w:r>
            <w:r w:rsidRPr="002E29E6">
              <w:rPr>
                <w:rFonts w:hAnsi="Times New Roman"/>
              </w:rPr>
              <w:t>6#</w:t>
            </w:r>
            <w:r w:rsidRPr="002E29E6">
              <w:t>、</w:t>
            </w:r>
            <w:r w:rsidRPr="002E29E6">
              <w:rPr>
                <w:rFonts w:hAnsi="Times New Roman"/>
              </w:rPr>
              <w:t>10#</w:t>
            </w:r>
            <w:r w:rsidRPr="002E29E6">
              <w:t>雨排口外均安装视频监控设备及水质在线监控设备，并已与生态环境部门联网。</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5"/>
            <w:vAlign w:val="center"/>
          </w:tcPr>
          <w:p w:rsidR="006C52FC" w:rsidRPr="002E29E6" w:rsidRDefault="00AA25BA">
            <w:pPr>
              <w:pStyle w:val="G1"/>
              <w:rPr>
                <w:rFonts w:hAnsi="Times New Roman"/>
              </w:rPr>
            </w:pPr>
            <w:r w:rsidRPr="002E29E6">
              <w:rPr>
                <w:kern w:val="0"/>
              </w:rPr>
              <w:t>《省生态环境厅关于加强重点管控新污染物及优先控制化学品环境管理工作的通知》（苏环办</w:t>
            </w:r>
            <w:r w:rsidRPr="002E29E6">
              <w:rPr>
                <w:rFonts w:hAnsi="Times New Roman"/>
                <w:kern w:val="0"/>
              </w:rPr>
              <w:t>[2023]314</w:t>
            </w:r>
            <w:r w:rsidRPr="002E29E6">
              <w:rPr>
                <w:kern w:val="0"/>
              </w:rPr>
              <w:t>号文）</w:t>
            </w:r>
          </w:p>
        </w:tc>
      </w:tr>
      <w:tr w:rsidR="006C52FC" w:rsidRPr="002E29E6">
        <w:trPr>
          <w:trHeight w:val="340"/>
          <w:tblHeader/>
          <w:jc w:val="center"/>
        </w:trPr>
        <w:tc>
          <w:tcPr>
            <w:tcW w:w="548" w:type="dxa"/>
            <w:vAlign w:val="center"/>
          </w:tcPr>
          <w:p w:rsidR="006C52FC" w:rsidRPr="002E29E6" w:rsidRDefault="00AA25BA">
            <w:pPr>
              <w:pStyle w:val="G1"/>
            </w:pPr>
            <w:r w:rsidRPr="002E29E6">
              <w:lastRenderedPageBreak/>
              <w:t>1</w:t>
            </w:r>
          </w:p>
        </w:tc>
        <w:tc>
          <w:tcPr>
            <w:tcW w:w="6682"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rPr>
              <w:t>落实《重点管控新污染物清单》环境风险管控措施。按照《重点管控新污染物清单（</w:t>
            </w:r>
            <w:r w:rsidRPr="002E29E6">
              <w:rPr>
                <w:sz w:val="21"/>
                <w:szCs w:val="21"/>
              </w:rPr>
              <w:t>2023</w:t>
            </w:r>
            <w:r w:rsidRPr="002E29E6">
              <w:rPr>
                <w:rFonts w:hAnsi="宋体"/>
                <w:sz w:val="21"/>
                <w:szCs w:val="21"/>
              </w:rPr>
              <w:t>年版）》要求，对列入清单的重点管控新污染物，采取相应的禁止、限制、限排、环境监测、隐患排查、环境风险评估等环境风险管控措施。涉重点管控新污染物的企业依照《环境监管重点单位名录管理办法》纳入环境监管重点单位。针对重点管控新污染物清单中环境风险管控措施的落实情况，会同有关部门每年至少组织开展一次联合执法或联合检查，依法严厉打击已淘汰持久性有机污染物等管控物质的非法生产和加工使用行为。</w:t>
            </w:r>
          </w:p>
        </w:tc>
        <w:tc>
          <w:tcPr>
            <w:tcW w:w="6194" w:type="dxa"/>
            <w:gridSpan w:val="2"/>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对照《重点管控新污染物清单（</w:t>
            </w:r>
            <w:r w:rsidRPr="002E29E6">
              <w:rPr>
                <w:sz w:val="21"/>
                <w:szCs w:val="21"/>
              </w:rPr>
              <w:t>2023</w:t>
            </w:r>
            <w:r w:rsidRPr="002E29E6">
              <w:rPr>
                <w:rFonts w:hAnsi="宋体"/>
                <w:sz w:val="21"/>
                <w:szCs w:val="21"/>
              </w:rPr>
              <w:t>年版）》，本项目原辅料均不涉及清单中的重点管控新污染物。</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2</w:t>
            </w:r>
          </w:p>
        </w:tc>
        <w:tc>
          <w:tcPr>
            <w:tcW w:w="6682"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rPr>
              <w:t>落实《优先控制化学品名录》环境风险管控措施。对列入《优先控制化学品名录》的化学品，针对其产生环境与健康风险的主要环节，依据相关政策法规，结合经济技术可行性，采取纳入排污许可制度管理、实行限制措施（限制使用、鼓励替代）、实施清洁生产审核及信息公开等一种或几种风险管控措施，最大限度降低化学品的生产、使用对人类健康和环境的重大影响。针对《优先控制化学品名录（第一批）》《优先控制化学品名录（第二批）》中化学品环境风险管控措施的落实情况，会同有关部门每年至少组织开展一次跨部门联合检查。</w:t>
            </w:r>
          </w:p>
        </w:tc>
        <w:tc>
          <w:tcPr>
            <w:tcW w:w="6194" w:type="dxa"/>
            <w:gridSpan w:val="2"/>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对照《优先控制化学品名录（第一批）》《优先控制化学品名录（第二批）》，本项目原辅料均不涉及文件中需管控的化学品。</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3</w:t>
            </w:r>
          </w:p>
        </w:tc>
        <w:tc>
          <w:tcPr>
            <w:tcW w:w="6682"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sz w:val="21"/>
                <w:szCs w:val="21"/>
              </w:rPr>
              <w:t>落实《有毒有害水污染物名录》《有毒有害大气污染物名录》要求。建立排放《有毒有害水污染物名录》所列有毒有害水污染物的企业事业单位和其他生产经营者清单。依据《中华人民共和国水污染防治法》，涉及排放名录中所列有毒有害水污染物的企业事业单位和其他生产经营者，要对排污口和周边环境进行监测，评估环境风险，排查环境安全隐患，并公开有毒有害水污染物信息，采取有效措施防范环境风险。依据《中华人民共和国大气污染防治法》，涉及排放名录中所列有毒有害大气污染物的企业事业单位，要按照国家有关规定建设环境风险预警体系，对排放口和周边环境进行定期监测，评估环境风险，排查环境安全隐患，并采取有效措施防范环境风险。每年组织开展企业环境监测情况及企业有毒有害水、大气污染物信息公开情况检查</w:t>
            </w:r>
          </w:p>
        </w:tc>
        <w:tc>
          <w:tcPr>
            <w:tcW w:w="6194" w:type="dxa"/>
            <w:gridSpan w:val="2"/>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对照《有毒有害水污染物名录》《有毒有害大气污染物名录》，本项目不涉及名录中的污染物。</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4</w:t>
            </w:r>
          </w:p>
        </w:tc>
        <w:tc>
          <w:tcPr>
            <w:tcW w:w="6682"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加强新化学物质环境管理。依据《新化学物质环境管理登记办法》，监督相关企业事业单位落实相关要求，组织企业开展生产、进口和加工使用新化学物质自查。按照</w:t>
            </w:r>
            <w:r w:rsidRPr="002E29E6">
              <w:rPr>
                <w:sz w:val="21"/>
                <w:szCs w:val="21"/>
              </w:rPr>
              <w:t>“</w:t>
            </w:r>
            <w:r w:rsidRPr="002E29E6">
              <w:rPr>
                <w:rFonts w:hAnsi="宋体"/>
                <w:sz w:val="21"/>
                <w:szCs w:val="21"/>
              </w:rPr>
              <w:t>双随机、一公开</w:t>
            </w:r>
            <w:r w:rsidRPr="002E29E6">
              <w:rPr>
                <w:sz w:val="21"/>
                <w:szCs w:val="21"/>
              </w:rPr>
              <w:t>”</w:t>
            </w:r>
            <w:r w:rsidRPr="002E29E6">
              <w:rPr>
                <w:rFonts w:hAnsi="宋体"/>
                <w:sz w:val="21"/>
                <w:szCs w:val="21"/>
              </w:rPr>
              <w:t>原则，将新化学物质环境管理事项纳入环境执法年度工作计划，每年组织新化学物质环境管理登记执法检查活动并形成报告。</w:t>
            </w:r>
          </w:p>
        </w:tc>
        <w:tc>
          <w:tcPr>
            <w:tcW w:w="6194" w:type="dxa"/>
            <w:gridSpan w:val="2"/>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本项目不涉及新化学物质</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14571" w:type="dxa"/>
            <w:gridSpan w:val="5"/>
            <w:vAlign w:val="center"/>
          </w:tcPr>
          <w:p w:rsidR="006C52FC" w:rsidRPr="002E29E6" w:rsidRDefault="00AA25BA">
            <w:pPr>
              <w:pStyle w:val="G1"/>
              <w:rPr>
                <w:rFonts w:hAnsi="Times New Roman"/>
              </w:rPr>
            </w:pPr>
            <w:r w:rsidRPr="002E29E6">
              <w:rPr>
                <w:kern w:val="44"/>
              </w:rPr>
              <w:lastRenderedPageBreak/>
              <w:t>《省生态环境厅关于做好〈危险废物贮存污染控制标准〉等标准规范实施后危险废物环境管理衔接工作的通知》（苏环办〔</w:t>
            </w:r>
            <w:r w:rsidRPr="002E29E6">
              <w:rPr>
                <w:rFonts w:hAnsi="Times New Roman"/>
                <w:kern w:val="44"/>
              </w:rPr>
              <w:t>2023</w:t>
            </w:r>
            <w:r w:rsidRPr="002E29E6">
              <w:rPr>
                <w:kern w:val="44"/>
              </w:rPr>
              <w:t>〕</w:t>
            </w:r>
            <w:r w:rsidRPr="002E29E6">
              <w:rPr>
                <w:rFonts w:hAnsi="Times New Roman"/>
                <w:kern w:val="44"/>
              </w:rPr>
              <w:t>154</w:t>
            </w:r>
            <w:r w:rsidRPr="002E29E6">
              <w:rPr>
                <w:kern w:val="44"/>
              </w:rPr>
              <w:t>号）</w:t>
            </w:r>
          </w:p>
        </w:tc>
      </w:tr>
      <w:tr w:rsidR="006C52FC" w:rsidRPr="002E29E6">
        <w:trPr>
          <w:trHeight w:val="340"/>
          <w:tblHeader/>
          <w:jc w:val="center"/>
        </w:trPr>
        <w:tc>
          <w:tcPr>
            <w:tcW w:w="548" w:type="dxa"/>
            <w:vAlign w:val="center"/>
          </w:tcPr>
          <w:p w:rsidR="006C52FC" w:rsidRPr="002E29E6" w:rsidRDefault="00AA25BA">
            <w:pPr>
              <w:pStyle w:val="G1"/>
            </w:pPr>
            <w:r w:rsidRPr="002E29E6">
              <w:t>1</w:t>
            </w:r>
          </w:p>
        </w:tc>
        <w:tc>
          <w:tcPr>
            <w:tcW w:w="6681" w:type="dxa"/>
            <w:vAlign w:val="center"/>
          </w:tcPr>
          <w:p w:rsidR="006C52FC" w:rsidRPr="002E29E6" w:rsidRDefault="00AA25BA">
            <w:pPr>
              <w:adjustRightInd w:val="0"/>
              <w:snapToGrid w:val="0"/>
              <w:spacing w:line="240" w:lineRule="auto"/>
              <w:jc w:val="center"/>
              <w:rPr>
                <w:bCs/>
                <w:kern w:val="44"/>
                <w:sz w:val="21"/>
                <w:szCs w:val="21"/>
                <w:lang w:val="zh-CN"/>
              </w:rPr>
            </w:pPr>
            <w:r w:rsidRPr="002E29E6">
              <w:rPr>
                <w:rFonts w:hAnsi="宋体"/>
                <w:bCs/>
                <w:kern w:val="44"/>
                <w:sz w:val="21"/>
                <w:szCs w:val="21"/>
                <w:lang w:val="zh-CN"/>
              </w:rPr>
              <w:t>危险废物贮存设施（含贮存点）应按照《省生态环境厅关于进一步加强危险废物污染防治工作的实施意见》（苏环办〔</w:t>
            </w:r>
            <w:r w:rsidRPr="002E29E6">
              <w:rPr>
                <w:bCs/>
                <w:kern w:val="44"/>
                <w:sz w:val="21"/>
                <w:szCs w:val="21"/>
                <w:lang w:val="zh-CN"/>
              </w:rPr>
              <w:t>2019</w:t>
            </w:r>
            <w:r w:rsidRPr="002E29E6">
              <w:rPr>
                <w:rFonts w:hAnsi="宋体"/>
                <w:bCs/>
                <w:kern w:val="44"/>
                <w:sz w:val="21"/>
                <w:szCs w:val="21"/>
                <w:lang w:val="zh-CN"/>
              </w:rPr>
              <w:t>〕</w:t>
            </w:r>
            <w:r w:rsidRPr="002E29E6">
              <w:rPr>
                <w:bCs/>
                <w:kern w:val="44"/>
                <w:sz w:val="21"/>
                <w:szCs w:val="21"/>
                <w:lang w:val="zh-CN"/>
              </w:rPr>
              <w:t>327</w:t>
            </w:r>
            <w:r w:rsidRPr="002E29E6">
              <w:rPr>
                <w:rFonts w:hAnsi="宋体"/>
                <w:bCs/>
                <w:kern w:val="44"/>
                <w:sz w:val="21"/>
                <w:szCs w:val="21"/>
                <w:lang w:val="zh-CN"/>
              </w:rPr>
              <w:t>号）、《省生态环境厅关于做好江苏省危险废物全生命周期监控系统上线运行工作的通知》（苏环办〔</w:t>
            </w:r>
            <w:r w:rsidRPr="002E29E6">
              <w:rPr>
                <w:bCs/>
                <w:kern w:val="44"/>
                <w:sz w:val="21"/>
                <w:szCs w:val="21"/>
                <w:lang w:val="zh-CN"/>
              </w:rPr>
              <w:t>2020</w:t>
            </w:r>
            <w:r w:rsidRPr="002E29E6">
              <w:rPr>
                <w:rFonts w:hAnsi="宋体"/>
                <w:bCs/>
                <w:kern w:val="44"/>
                <w:sz w:val="21"/>
                <w:szCs w:val="21"/>
                <w:lang w:val="zh-CN"/>
              </w:rPr>
              <w:t>〕</w:t>
            </w:r>
            <w:r w:rsidRPr="002E29E6">
              <w:rPr>
                <w:bCs/>
                <w:kern w:val="44"/>
                <w:sz w:val="21"/>
                <w:szCs w:val="21"/>
                <w:lang w:val="zh-CN"/>
              </w:rPr>
              <w:t>401</w:t>
            </w:r>
            <w:r w:rsidRPr="002E29E6">
              <w:rPr>
                <w:rFonts w:hAnsi="宋体"/>
                <w:bCs/>
                <w:kern w:val="44"/>
                <w:sz w:val="21"/>
                <w:szCs w:val="21"/>
                <w:lang w:val="zh-CN"/>
              </w:rPr>
              <w:t>号）等文件要求设置视频监控，并与中控室联网，视频监控应确保监控画面清晰，视频记录保存时间至少为</w:t>
            </w:r>
            <w:r w:rsidRPr="002E29E6">
              <w:rPr>
                <w:bCs/>
                <w:kern w:val="44"/>
                <w:sz w:val="21"/>
                <w:szCs w:val="21"/>
                <w:lang w:val="zh-CN"/>
              </w:rPr>
              <w:t>3</w:t>
            </w:r>
            <w:r w:rsidRPr="002E29E6">
              <w:rPr>
                <w:rFonts w:hAnsi="宋体"/>
                <w:bCs/>
                <w:kern w:val="44"/>
                <w:sz w:val="21"/>
                <w:szCs w:val="21"/>
                <w:lang w:val="zh-CN"/>
              </w:rPr>
              <w:t>个月。</w:t>
            </w:r>
          </w:p>
        </w:tc>
        <w:tc>
          <w:tcPr>
            <w:tcW w:w="6195" w:type="dxa"/>
            <w:gridSpan w:val="2"/>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扬子石化公司现有危废库均已按照苏环办〔</w:t>
            </w:r>
            <w:r w:rsidRPr="002E29E6">
              <w:rPr>
                <w:bCs/>
                <w:sz w:val="21"/>
                <w:szCs w:val="21"/>
              </w:rPr>
              <w:t>2024</w:t>
            </w:r>
            <w:r w:rsidRPr="002E29E6">
              <w:rPr>
                <w:rFonts w:hAnsi="宋体"/>
                <w:bCs/>
                <w:sz w:val="21"/>
                <w:szCs w:val="21"/>
              </w:rPr>
              <w:t>〕</w:t>
            </w:r>
            <w:r w:rsidRPr="002E29E6">
              <w:rPr>
                <w:bCs/>
                <w:sz w:val="21"/>
                <w:szCs w:val="21"/>
              </w:rPr>
              <w:t>16</w:t>
            </w:r>
            <w:r w:rsidRPr="002E29E6">
              <w:rPr>
                <w:rFonts w:hAnsi="宋体"/>
                <w:bCs/>
                <w:sz w:val="21"/>
                <w:szCs w:val="21"/>
              </w:rPr>
              <w:t>号、苏环办〔</w:t>
            </w:r>
            <w:r w:rsidRPr="002E29E6">
              <w:rPr>
                <w:bCs/>
                <w:sz w:val="21"/>
                <w:szCs w:val="21"/>
              </w:rPr>
              <w:t>2020</w:t>
            </w:r>
            <w:r w:rsidRPr="002E29E6">
              <w:rPr>
                <w:rFonts w:hAnsi="宋体"/>
                <w:bCs/>
                <w:sz w:val="21"/>
                <w:szCs w:val="21"/>
              </w:rPr>
              <w:t>〕</w:t>
            </w:r>
            <w:r w:rsidRPr="002E29E6">
              <w:rPr>
                <w:bCs/>
                <w:sz w:val="21"/>
                <w:szCs w:val="21"/>
              </w:rPr>
              <w:t>401</w:t>
            </w:r>
            <w:r w:rsidRPr="002E29E6">
              <w:rPr>
                <w:rFonts w:hAnsi="宋体"/>
                <w:bCs/>
                <w:sz w:val="21"/>
                <w:szCs w:val="21"/>
              </w:rPr>
              <w:t>号等文件要求设置，设置了视频监控，并与中控室联网，视频记录保存时间至少为</w:t>
            </w:r>
            <w:r w:rsidRPr="002E29E6">
              <w:rPr>
                <w:bCs/>
                <w:sz w:val="21"/>
                <w:szCs w:val="21"/>
              </w:rPr>
              <w:t>3</w:t>
            </w:r>
            <w:r w:rsidRPr="002E29E6">
              <w:rPr>
                <w:rFonts w:hAnsi="宋体"/>
                <w:bCs/>
                <w:sz w:val="21"/>
                <w:szCs w:val="21"/>
              </w:rPr>
              <w:t>个月</w:t>
            </w:r>
          </w:p>
        </w:tc>
        <w:tc>
          <w:tcPr>
            <w:tcW w:w="1147" w:type="dxa"/>
            <w:vAlign w:val="center"/>
          </w:tcPr>
          <w:p w:rsidR="006C52FC" w:rsidRPr="002E29E6" w:rsidRDefault="00AA25BA">
            <w:pPr>
              <w:pStyle w:val="G1"/>
              <w:rPr>
                <w:rFonts w:hAnsi="Times New Roman"/>
              </w:rPr>
            </w:pPr>
            <w:r w:rsidRPr="002E29E6">
              <w:t>相符</w:t>
            </w:r>
          </w:p>
        </w:tc>
      </w:tr>
      <w:tr w:rsidR="006C52FC" w:rsidRPr="002E29E6">
        <w:trPr>
          <w:trHeight w:val="340"/>
          <w:tblHeader/>
          <w:jc w:val="center"/>
        </w:trPr>
        <w:tc>
          <w:tcPr>
            <w:tcW w:w="548" w:type="dxa"/>
            <w:vAlign w:val="center"/>
          </w:tcPr>
          <w:p w:rsidR="006C52FC" w:rsidRPr="002E29E6" w:rsidRDefault="00AA25BA">
            <w:pPr>
              <w:pStyle w:val="G1"/>
            </w:pPr>
            <w:r w:rsidRPr="002E29E6">
              <w:t>2</w:t>
            </w:r>
          </w:p>
        </w:tc>
        <w:tc>
          <w:tcPr>
            <w:tcW w:w="6681" w:type="dxa"/>
            <w:vAlign w:val="center"/>
          </w:tcPr>
          <w:p w:rsidR="006C52FC" w:rsidRPr="002E29E6" w:rsidRDefault="00AA25BA">
            <w:pPr>
              <w:adjustRightInd w:val="0"/>
              <w:snapToGrid w:val="0"/>
              <w:spacing w:line="240" w:lineRule="auto"/>
              <w:jc w:val="center"/>
              <w:rPr>
                <w:bCs/>
                <w:kern w:val="44"/>
                <w:sz w:val="21"/>
                <w:szCs w:val="21"/>
                <w:lang w:val="zh-CN"/>
              </w:rPr>
            </w:pPr>
            <w:r w:rsidRPr="002E29E6">
              <w:rPr>
                <w:rFonts w:hAnsi="宋体"/>
                <w:bCs/>
                <w:kern w:val="44"/>
                <w:sz w:val="21"/>
                <w:szCs w:val="21"/>
                <w:lang w:val="zh-CN"/>
              </w:rPr>
              <w:t>做好危险废物识别标志更换。各涉废单位（包括纳入危险废物集中收集体系建设管理的一般源单位和特别行业单位等）要严格按照国家要求于</w:t>
            </w:r>
            <w:r w:rsidRPr="002E29E6">
              <w:rPr>
                <w:bCs/>
                <w:kern w:val="44"/>
                <w:sz w:val="21"/>
                <w:szCs w:val="21"/>
                <w:lang w:val="zh-CN"/>
              </w:rPr>
              <w:t>2023</w:t>
            </w:r>
            <w:r w:rsidRPr="002E29E6">
              <w:rPr>
                <w:rFonts w:hAnsi="宋体"/>
                <w:bCs/>
                <w:kern w:val="44"/>
                <w:sz w:val="21"/>
                <w:szCs w:val="21"/>
                <w:lang w:val="zh-CN"/>
              </w:rPr>
              <w:t>年</w:t>
            </w:r>
            <w:r w:rsidRPr="002E29E6">
              <w:rPr>
                <w:bCs/>
                <w:kern w:val="44"/>
                <w:sz w:val="21"/>
                <w:szCs w:val="21"/>
                <w:lang w:val="zh-CN"/>
              </w:rPr>
              <w:t>7</w:t>
            </w:r>
            <w:r w:rsidRPr="002E29E6">
              <w:rPr>
                <w:rFonts w:hAnsi="宋体"/>
                <w:bCs/>
                <w:kern w:val="44"/>
                <w:sz w:val="21"/>
                <w:szCs w:val="21"/>
                <w:lang w:val="zh-CN"/>
              </w:rPr>
              <w:t>月</w:t>
            </w:r>
            <w:r w:rsidRPr="002E29E6">
              <w:rPr>
                <w:bCs/>
                <w:kern w:val="44"/>
                <w:sz w:val="21"/>
                <w:szCs w:val="21"/>
                <w:lang w:val="zh-CN"/>
              </w:rPr>
              <w:t>1</w:t>
            </w:r>
            <w:r w:rsidRPr="002E29E6">
              <w:rPr>
                <w:rFonts w:hAnsi="宋体"/>
                <w:bCs/>
                <w:kern w:val="44"/>
                <w:sz w:val="21"/>
                <w:szCs w:val="21"/>
                <w:lang w:val="zh-CN"/>
              </w:rPr>
              <w:t>日前完成危险废物识别标志更换，确因采购流程等问题无法按时完成的，经属地生态环境部门同意后，可延长至</w:t>
            </w:r>
            <w:r w:rsidRPr="002E29E6">
              <w:rPr>
                <w:bCs/>
                <w:kern w:val="44"/>
                <w:sz w:val="21"/>
                <w:szCs w:val="21"/>
                <w:lang w:val="zh-CN"/>
              </w:rPr>
              <w:t>2023</w:t>
            </w:r>
            <w:r w:rsidRPr="002E29E6">
              <w:rPr>
                <w:rFonts w:hAnsi="宋体"/>
                <w:bCs/>
                <w:kern w:val="44"/>
                <w:sz w:val="21"/>
                <w:szCs w:val="21"/>
                <w:lang w:val="zh-CN"/>
              </w:rPr>
              <w:t>年</w:t>
            </w:r>
            <w:r w:rsidRPr="002E29E6">
              <w:rPr>
                <w:bCs/>
                <w:kern w:val="44"/>
                <w:sz w:val="21"/>
                <w:szCs w:val="21"/>
                <w:lang w:val="zh-CN"/>
              </w:rPr>
              <w:t>8</w:t>
            </w:r>
            <w:r w:rsidRPr="002E29E6">
              <w:rPr>
                <w:rFonts w:hAnsi="宋体"/>
                <w:bCs/>
                <w:kern w:val="44"/>
                <w:sz w:val="21"/>
                <w:szCs w:val="21"/>
                <w:lang w:val="zh-CN"/>
              </w:rPr>
              <w:t>月</w:t>
            </w:r>
            <w:r w:rsidRPr="002E29E6">
              <w:rPr>
                <w:bCs/>
                <w:kern w:val="44"/>
                <w:sz w:val="21"/>
                <w:szCs w:val="21"/>
                <w:lang w:val="zh-CN"/>
              </w:rPr>
              <w:t>31</w:t>
            </w:r>
            <w:r w:rsidRPr="002E29E6">
              <w:rPr>
                <w:rFonts w:hAnsi="宋体"/>
                <w:bCs/>
                <w:kern w:val="44"/>
                <w:sz w:val="21"/>
                <w:szCs w:val="21"/>
                <w:lang w:val="zh-CN"/>
              </w:rPr>
              <w:t>日。在落实《规范》的基础上，危险废物贮存、利用、处置设施标志样式应增加</w:t>
            </w:r>
            <w:r w:rsidRPr="002E29E6">
              <w:rPr>
                <w:bCs/>
                <w:kern w:val="44"/>
                <w:sz w:val="21"/>
                <w:szCs w:val="21"/>
                <w:lang w:val="zh-CN"/>
              </w:rPr>
              <w:t>“</w:t>
            </w:r>
            <w:r w:rsidRPr="002E29E6">
              <w:rPr>
                <w:rFonts w:hAnsi="宋体"/>
                <w:bCs/>
                <w:kern w:val="44"/>
                <w:sz w:val="21"/>
                <w:szCs w:val="21"/>
                <w:lang w:val="zh-CN"/>
              </w:rPr>
              <w:t>（第</w:t>
            </w:r>
            <w:r w:rsidRPr="002E29E6">
              <w:rPr>
                <w:bCs/>
                <w:kern w:val="44"/>
                <w:sz w:val="21"/>
                <w:szCs w:val="21"/>
                <w:lang w:val="zh-CN"/>
              </w:rPr>
              <w:t>XX</w:t>
            </w:r>
            <w:r w:rsidRPr="002E29E6">
              <w:rPr>
                <w:rFonts w:hAnsi="宋体"/>
                <w:bCs/>
                <w:kern w:val="44"/>
                <w:sz w:val="21"/>
                <w:szCs w:val="21"/>
                <w:lang w:val="zh-CN"/>
              </w:rPr>
              <w:t>号）</w:t>
            </w:r>
            <w:r w:rsidRPr="002E29E6">
              <w:rPr>
                <w:bCs/>
                <w:kern w:val="44"/>
                <w:sz w:val="21"/>
                <w:szCs w:val="21"/>
                <w:lang w:val="zh-CN"/>
              </w:rPr>
              <w:t>”</w:t>
            </w:r>
            <w:r w:rsidRPr="002E29E6">
              <w:rPr>
                <w:rFonts w:hAnsi="宋体"/>
                <w:bCs/>
                <w:kern w:val="44"/>
                <w:sz w:val="21"/>
                <w:szCs w:val="21"/>
                <w:lang w:val="zh-CN"/>
              </w:rPr>
              <w:t>编号信息，贮存点应设置警示标志。贮存、利用、处置设施和贮存点标志牌样式详见附件。</w:t>
            </w:r>
          </w:p>
        </w:tc>
        <w:tc>
          <w:tcPr>
            <w:tcW w:w="6195" w:type="dxa"/>
            <w:gridSpan w:val="2"/>
            <w:vAlign w:val="center"/>
          </w:tcPr>
          <w:p w:rsidR="006C52FC" w:rsidRPr="002E29E6" w:rsidRDefault="00AA25BA">
            <w:pPr>
              <w:adjustRightInd w:val="0"/>
              <w:snapToGrid w:val="0"/>
              <w:spacing w:line="240" w:lineRule="auto"/>
              <w:jc w:val="center"/>
              <w:rPr>
                <w:bCs/>
                <w:kern w:val="44"/>
                <w:sz w:val="21"/>
                <w:szCs w:val="21"/>
                <w:lang w:val="zh-CN"/>
              </w:rPr>
            </w:pPr>
            <w:r w:rsidRPr="002E29E6">
              <w:rPr>
                <w:rFonts w:hAnsi="宋体"/>
                <w:bCs/>
                <w:kern w:val="44"/>
                <w:sz w:val="21"/>
                <w:szCs w:val="21"/>
                <w:lang w:val="zh-CN"/>
              </w:rPr>
              <w:t>扬子石化公司已按照要求完成危险废物识别标志更换，各贮存、利用、处置设施和贮存点标志牌样式符合文件要求</w:t>
            </w:r>
          </w:p>
        </w:tc>
        <w:tc>
          <w:tcPr>
            <w:tcW w:w="1147" w:type="dxa"/>
            <w:vAlign w:val="center"/>
          </w:tcPr>
          <w:p w:rsidR="006C52FC" w:rsidRPr="002E29E6" w:rsidRDefault="00AA25BA">
            <w:pPr>
              <w:pStyle w:val="G1"/>
              <w:rPr>
                <w:rFonts w:hAnsi="Times New Roman"/>
              </w:rPr>
            </w:pPr>
            <w:r w:rsidRPr="002E29E6">
              <w:t>相符</w:t>
            </w:r>
          </w:p>
        </w:tc>
      </w:tr>
    </w:tbl>
    <w:p w:rsidR="006C52FC" w:rsidRPr="002E29E6" w:rsidRDefault="00AA25BA">
      <w:pPr>
        <w:pStyle w:val="G3"/>
        <w:ind w:firstLineChars="0" w:firstLine="0"/>
        <w:jc w:val="left"/>
        <w:rPr>
          <w:b w:val="0"/>
        </w:rPr>
      </w:pPr>
      <w:r w:rsidRPr="002E29E6">
        <w:rPr>
          <w:rFonts w:hint="eastAsia"/>
          <w:b w:val="0"/>
        </w:rPr>
        <w:t>综上所述，项目的建设满足相关环保政策要求。</w:t>
      </w:r>
    </w:p>
    <w:p w:rsidR="006C52FC" w:rsidRPr="002E29E6" w:rsidRDefault="006C52FC">
      <w:pPr>
        <w:ind w:firstLine="560"/>
        <w:rPr>
          <w:color w:val="FF0000"/>
          <w:sz w:val="28"/>
          <w:szCs w:val="28"/>
        </w:rPr>
        <w:sectPr w:rsidR="006C52FC" w:rsidRPr="002E29E6">
          <w:pgSz w:w="16839" w:h="11907" w:orient="landscape"/>
          <w:pgMar w:top="1440" w:right="1134" w:bottom="1440" w:left="1134" w:header="851" w:footer="850" w:gutter="0"/>
          <w:cols w:space="0"/>
          <w:docGrid w:linePitch="381"/>
        </w:sectPr>
      </w:pPr>
    </w:p>
    <w:p w:rsidR="006C52FC" w:rsidRPr="002E29E6" w:rsidRDefault="00AA25BA">
      <w:pPr>
        <w:pStyle w:val="3"/>
      </w:pPr>
      <w:r w:rsidRPr="002E29E6">
        <w:lastRenderedPageBreak/>
        <w:t>1.4.2</w:t>
      </w:r>
      <w:r w:rsidRPr="002E29E6">
        <w:t>规划相符性</w:t>
      </w:r>
    </w:p>
    <w:p w:rsidR="006C52FC" w:rsidRPr="002E29E6" w:rsidRDefault="00AA25BA">
      <w:pPr>
        <w:pStyle w:val="4"/>
      </w:pPr>
      <w:r w:rsidRPr="002E29E6">
        <w:t>1.4.2.1</w:t>
      </w:r>
      <w:r w:rsidRPr="002E29E6">
        <w:t>与《南京江北新区总体规划（</w:t>
      </w:r>
      <w:r w:rsidRPr="002E29E6">
        <w:t>2014-2030</w:t>
      </w:r>
      <w:r w:rsidRPr="002E29E6">
        <w:t>年）》相符性</w:t>
      </w:r>
    </w:p>
    <w:p w:rsidR="006C52FC" w:rsidRPr="002E29E6" w:rsidRDefault="00AA25BA">
      <w:pPr>
        <w:ind w:firstLineChars="200" w:firstLine="480"/>
      </w:pPr>
      <w:r w:rsidRPr="002E29E6">
        <w:t>《南京江北新区发展总体规划》指出：</w:t>
      </w:r>
      <w:r w:rsidRPr="002E29E6">
        <w:rPr>
          <w:rFonts w:hint="eastAsia"/>
        </w:rPr>
        <w:t>“</w:t>
      </w:r>
      <w:r w:rsidRPr="002E29E6">
        <w:t>产城融合。深入学习深圳特区、浦东新区、雄安新区的有益经验和成功实践，增强城市规划、建设、管理的科学性、系统性和协调性，充分发挥南京高新区、南京化工园、南京海峡两岸科工园等产业载体的优势，统筹城市空间和产业发展，提供优质公共服务，建设优质公共设施，以产兴城、以城聚产，创建城市管理新样板，增强辐射带动效应，积极促进跨江发展，推进区域协同和城乡一体化进程。保护长江岸线资源。统筹规划长江岸线资源，合理划分岸线功能，实行岸线分类指导与管理，严格实施岸线利用阶段性开发限制，严禁在干流及主要支流岸线两侧</w:t>
      </w:r>
      <w:r w:rsidRPr="002E29E6">
        <w:t>1</w:t>
      </w:r>
      <w:r w:rsidRPr="002E29E6">
        <w:t>公里范围内新建布局重化工园区和危险化学品码头，严格限制在长江沿线新建石油化工、煤化工等中重度化工项目，建立岸线有偿使用和有效退出机制，逐步清理不合理占用岸线。加强重要岸线的战略预留，自然岸线保有率大于</w:t>
      </w:r>
      <w:r w:rsidRPr="002E29E6">
        <w:t>64.6%</w:t>
      </w:r>
      <w:r w:rsidRPr="002E29E6">
        <w:t>，加强岸线保护和整治修复，实施滨江湿地建设等重大生态修复工程。</w:t>
      </w:r>
      <w:r w:rsidRPr="002E29E6">
        <w:rPr>
          <w:rFonts w:hint="eastAsia"/>
        </w:rPr>
        <w:t>”</w:t>
      </w:r>
    </w:p>
    <w:p w:rsidR="006C52FC" w:rsidRPr="002E29E6" w:rsidRDefault="00AA25BA">
      <w:pPr>
        <w:ind w:firstLineChars="200" w:firstLine="480"/>
        <w:rPr>
          <w:kern w:val="0"/>
        </w:rPr>
      </w:pPr>
      <w:r w:rsidRPr="002E29E6">
        <w:t>本项目属于</w:t>
      </w:r>
      <w:r w:rsidRPr="002E29E6">
        <w:rPr>
          <w:rFonts w:hint="eastAsia"/>
        </w:rPr>
        <w:t>初级形态塑料及合成树脂制造</w:t>
      </w:r>
      <w:r w:rsidRPr="002E29E6">
        <w:t>，</w:t>
      </w:r>
      <w:r w:rsidRPr="002E29E6">
        <w:rPr>
          <w:rFonts w:hint="eastAsia"/>
        </w:rPr>
        <w:t>厂区</w:t>
      </w:r>
      <w:r w:rsidRPr="002E29E6">
        <w:t>位于南京江北新材料科技园内，用地性质为工业用地，符合用地规划要求；与</w:t>
      </w:r>
      <w:r w:rsidRPr="002E29E6">
        <w:rPr>
          <w:rFonts w:hint="eastAsia"/>
        </w:rPr>
        <w:t>最近</w:t>
      </w:r>
      <w:r w:rsidRPr="002E29E6">
        <w:t>敏感目标</w:t>
      </w:r>
      <w:r w:rsidRPr="002E29E6">
        <w:rPr>
          <w:rFonts w:hint="eastAsia"/>
        </w:rPr>
        <w:t>和平社区</w:t>
      </w:r>
      <w:r w:rsidRPr="002E29E6">
        <w:t>距离</w:t>
      </w:r>
      <w:r w:rsidRPr="002E29E6">
        <w:rPr>
          <w:rFonts w:hint="eastAsia"/>
        </w:rPr>
        <w:t>约</w:t>
      </w:r>
      <w:r w:rsidRPr="002E29E6">
        <w:rPr>
          <w:rFonts w:hint="eastAsia"/>
        </w:rPr>
        <w:t>2.951km</w:t>
      </w:r>
      <w:r w:rsidRPr="002E29E6">
        <w:t>，满足防护距离要求，不在长江干流及主要支流岸线</w:t>
      </w:r>
      <w:r w:rsidRPr="002E29E6">
        <w:t>1</w:t>
      </w:r>
      <w:r w:rsidRPr="002E29E6">
        <w:t>公里范围内，也不属于文件禁止新建和扩建的其他项目类型。</w:t>
      </w:r>
    </w:p>
    <w:p w:rsidR="006C52FC" w:rsidRPr="002E29E6" w:rsidRDefault="00AA25BA">
      <w:pPr>
        <w:pStyle w:val="4"/>
      </w:pPr>
      <w:r w:rsidRPr="002E29E6">
        <w:rPr>
          <w:rFonts w:hint="eastAsia"/>
        </w:rPr>
        <w:t>1.4.2.2</w:t>
      </w:r>
      <w:r w:rsidRPr="002E29E6">
        <w:rPr>
          <w:rFonts w:hint="eastAsia"/>
        </w:rPr>
        <w:t>与南京江北新材料科技园总体规划及规划环评相符性</w:t>
      </w:r>
    </w:p>
    <w:p w:rsidR="006C52FC" w:rsidRPr="002E29E6" w:rsidRDefault="00AA25BA">
      <w:pPr>
        <w:widowControl/>
        <w:adjustRightInd w:val="0"/>
        <w:snapToGrid w:val="0"/>
        <w:ind w:firstLineChars="200" w:firstLine="480"/>
      </w:pPr>
      <w:r w:rsidRPr="002E29E6">
        <w:rPr>
          <w:rFonts w:hint="eastAsia"/>
          <w:kern w:val="0"/>
        </w:rPr>
        <w:t>本项目位于</w:t>
      </w:r>
      <w:r w:rsidRPr="002E29E6">
        <w:rPr>
          <w:rFonts w:hint="eastAsia"/>
        </w:rPr>
        <w:t>南京江北新区新材料科技园长芦片区，装置北邻新华东路，南邻长丰路，东邻方水路，西邻火炬路，不属于长江干支流</w:t>
      </w:r>
      <w:r w:rsidRPr="002E29E6">
        <w:rPr>
          <w:rFonts w:hint="eastAsia"/>
        </w:rPr>
        <w:t>1km</w:t>
      </w:r>
      <w:r w:rsidRPr="002E29E6">
        <w:rPr>
          <w:rFonts w:hint="eastAsia"/>
        </w:rPr>
        <w:t>范围内</w:t>
      </w:r>
      <w:r w:rsidRPr="002E29E6">
        <w:rPr>
          <w:rFonts w:hint="eastAsia"/>
          <w:kern w:val="0"/>
        </w:rPr>
        <w:t>，属于工业用地，为</w:t>
      </w:r>
      <w:r w:rsidR="002F6587" w:rsidRPr="002E29E6">
        <w:rPr>
          <w:rFonts w:hAnsi="宋体" w:hint="eastAsia"/>
        </w:rPr>
        <w:t>扩建</w:t>
      </w:r>
      <w:r w:rsidRPr="002E29E6">
        <w:rPr>
          <w:rFonts w:hint="eastAsia"/>
          <w:kern w:val="0"/>
        </w:rPr>
        <w:t>项目，项目属于</w:t>
      </w:r>
      <w:r w:rsidRPr="002E29E6">
        <w:rPr>
          <w:rFonts w:hint="eastAsia"/>
        </w:rPr>
        <w:t>初级形态塑料及合成树脂制造</w:t>
      </w:r>
      <w:r w:rsidRPr="002E29E6">
        <w:rPr>
          <w:rFonts w:hint="eastAsia"/>
          <w:kern w:val="0"/>
        </w:rPr>
        <w:t>，因此，本项目的建设符合江北新材料科技园总体发展规划环评及审查意见的要求，详细分析见</w:t>
      </w:r>
      <w:r w:rsidRPr="002E29E6">
        <w:rPr>
          <w:kern w:val="0"/>
        </w:rPr>
        <w:t>2.6.</w:t>
      </w:r>
      <w:r w:rsidRPr="002E29E6">
        <w:rPr>
          <w:rFonts w:hint="eastAsia"/>
          <w:kern w:val="0"/>
        </w:rPr>
        <w:t>2</w:t>
      </w:r>
      <w:r w:rsidRPr="002E29E6">
        <w:rPr>
          <w:rFonts w:hint="eastAsia"/>
          <w:kern w:val="0"/>
        </w:rPr>
        <w:t>章节</w:t>
      </w:r>
      <w:r w:rsidRPr="002E29E6">
        <w:rPr>
          <w:rFonts w:ascii="宋体" w:hAnsi="宋体" w:cs="宋体" w:hint="eastAsia"/>
          <w:kern w:val="0"/>
        </w:rPr>
        <w:t>。</w:t>
      </w:r>
    </w:p>
    <w:p w:rsidR="006C52FC" w:rsidRPr="002E29E6" w:rsidRDefault="00AA25BA">
      <w:pPr>
        <w:pStyle w:val="3"/>
      </w:pPr>
      <w:r w:rsidRPr="002E29E6">
        <w:t>1.4.3“</w:t>
      </w:r>
      <w:r w:rsidRPr="002E29E6">
        <w:t>三线一单</w:t>
      </w:r>
      <w:r w:rsidRPr="002E29E6">
        <w:t>”</w:t>
      </w:r>
      <w:r w:rsidRPr="002E29E6">
        <w:t>相符性</w:t>
      </w:r>
    </w:p>
    <w:p w:rsidR="006C52FC" w:rsidRPr="002E29E6" w:rsidRDefault="00AA25BA">
      <w:pPr>
        <w:pStyle w:val="4"/>
      </w:pPr>
      <w:r w:rsidRPr="002E29E6">
        <w:t>1.4.3.1</w:t>
      </w:r>
      <w:r w:rsidRPr="002E29E6">
        <w:t>与生态保护红线相符性</w:t>
      </w:r>
    </w:p>
    <w:p w:rsidR="006C52FC" w:rsidRPr="002E29E6" w:rsidRDefault="00AA25BA">
      <w:pPr>
        <w:pStyle w:val="affffc"/>
        <w:adjustRightInd w:val="0"/>
        <w:snapToGrid w:val="0"/>
        <w:spacing w:line="360" w:lineRule="auto"/>
        <w:ind w:firstLine="480"/>
        <w:rPr>
          <w:rFonts w:eastAsia="宋体"/>
          <w:sz w:val="24"/>
        </w:rPr>
      </w:pPr>
      <w:r w:rsidRPr="002E29E6">
        <w:rPr>
          <w:rFonts w:eastAsia="宋体"/>
          <w:sz w:val="24"/>
        </w:rPr>
        <w:t>对照</w:t>
      </w:r>
      <w:r w:rsidRPr="002E29E6">
        <w:rPr>
          <w:rFonts w:eastAsia="宋体" w:hint="eastAsia"/>
          <w:sz w:val="24"/>
        </w:rPr>
        <w:t>《自然资源部办公厅关于北京等省（区、市）启用“三区三线”划定成果作为报批建设项目用地用海依据的函》（自然资办函</w:t>
      </w:r>
      <w:r w:rsidRPr="002E29E6">
        <w:rPr>
          <w:rFonts w:eastAsia="宋体"/>
          <w:sz w:val="24"/>
        </w:rPr>
        <w:t>〔</w:t>
      </w:r>
      <w:r w:rsidRPr="002E29E6">
        <w:rPr>
          <w:rFonts w:eastAsia="宋体"/>
          <w:sz w:val="24"/>
        </w:rPr>
        <w:t>2022</w:t>
      </w:r>
      <w:r w:rsidRPr="002E29E6">
        <w:rPr>
          <w:rFonts w:eastAsia="宋体"/>
          <w:sz w:val="24"/>
        </w:rPr>
        <w:t>〕</w:t>
      </w:r>
      <w:r w:rsidRPr="002E29E6">
        <w:rPr>
          <w:rFonts w:eastAsia="宋体" w:hint="eastAsia"/>
          <w:sz w:val="24"/>
        </w:rPr>
        <w:t>2207</w:t>
      </w:r>
      <w:r w:rsidRPr="002E29E6">
        <w:rPr>
          <w:rFonts w:eastAsia="宋体" w:hint="eastAsia"/>
          <w:sz w:val="24"/>
        </w:rPr>
        <w:t>号）、南京市“三区三线”划定成果、</w:t>
      </w:r>
      <w:r w:rsidRPr="002E29E6">
        <w:rPr>
          <w:rFonts w:eastAsia="宋体"/>
          <w:sz w:val="24"/>
        </w:rPr>
        <w:t>《</w:t>
      </w:r>
      <w:r w:rsidRPr="002E29E6">
        <w:rPr>
          <w:rFonts w:eastAsia="宋体" w:hint="eastAsia"/>
          <w:sz w:val="24"/>
        </w:rPr>
        <w:t>南京市六合区</w:t>
      </w:r>
      <w:r w:rsidRPr="002E29E6">
        <w:rPr>
          <w:rFonts w:eastAsia="宋体" w:hint="eastAsia"/>
          <w:sz w:val="24"/>
        </w:rPr>
        <w:t>2</w:t>
      </w:r>
      <w:r w:rsidRPr="002E29E6">
        <w:rPr>
          <w:rFonts w:eastAsia="宋体"/>
          <w:sz w:val="24"/>
        </w:rPr>
        <w:t>023</w:t>
      </w:r>
      <w:r w:rsidRPr="002E29E6">
        <w:rPr>
          <w:rFonts w:eastAsia="宋体" w:hint="eastAsia"/>
          <w:sz w:val="24"/>
        </w:rPr>
        <w:t>年度生态空间管控区域调整方案</w:t>
      </w:r>
      <w:r w:rsidRPr="002E29E6">
        <w:rPr>
          <w:rFonts w:eastAsia="宋体"/>
          <w:sz w:val="24"/>
        </w:rPr>
        <w:t>》</w:t>
      </w:r>
      <w:r w:rsidRPr="002E29E6">
        <w:rPr>
          <w:rFonts w:eastAsia="宋体" w:hint="eastAsia"/>
          <w:sz w:val="24"/>
        </w:rPr>
        <w:t>、《江苏省自然资源厅关于南京市六合区</w:t>
      </w:r>
      <w:r w:rsidRPr="002E29E6">
        <w:rPr>
          <w:rFonts w:eastAsia="宋体" w:hint="eastAsia"/>
          <w:sz w:val="24"/>
        </w:rPr>
        <w:t xml:space="preserve"> 2023 </w:t>
      </w:r>
      <w:r w:rsidRPr="002E29E6">
        <w:rPr>
          <w:rFonts w:eastAsia="宋体" w:hint="eastAsia"/>
          <w:sz w:val="24"/>
        </w:rPr>
        <w:t>年度生态空间管控区城调整方案的复函》（苏自然资函</w:t>
      </w:r>
      <w:r w:rsidRPr="002E29E6">
        <w:rPr>
          <w:rFonts w:eastAsia="宋体"/>
          <w:sz w:val="24"/>
        </w:rPr>
        <w:t>〔</w:t>
      </w:r>
      <w:r w:rsidRPr="002E29E6">
        <w:rPr>
          <w:rFonts w:eastAsia="宋体"/>
          <w:sz w:val="24"/>
        </w:rPr>
        <w:t>2023</w:t>
      </w:r>
      <w:r w:rsidRPr="002E29E6">
        <w:rPr>
          <w:rFonts w:eastAsia="宋体"/>
          <w:sz w:val="24"/>
        </w:rPr>
        <w:t>〕</w:t>
      </w:r>
      <w:r w:rsidRPr="002E29E6">
        <w:rPr>
          <w:rFonts w:eastAsia="宋体" w:hint="eastAsia"/>
          <w:sz w:val="24"/>
        </w:rPr>
        <w:t>1175</w:t>
      </w:r>
      <w:r w:rsidRPr="002E29E6">
        <w:rPr>
          <w:rFonts w:eastAsia="宋体" w:hint="eastAsia"/>
          <w:sz w:val="24"/>
        </w:rPr>
        <w:t>号），距离项目最近的生态保护红线（生态空间保护区域）为</w:t>
      </w:r>
      <w:r w:rsidRPr="002E29E6">
        <w:rPr>
          <w:rFonts w:eastAsia="宋体"/>
          <w:sz w:val="24"/>
        </w:rPr>
        <w:t>马汊河</w:t>
      </w:r>
      <w:r w:rsidRPr="002E29E6">
        <w:rPr>
          <w:rFonts w:eastAsia="宋体"/>
          <w:sz w:val="24"/>
        </w:rPr>
        <w:t>-</w:t>
      </w:r>
      <w:r w:rsidRPr="002E29E6">
        <w:rPr>
          <w:rFonts w:eastAsia="宋体"/>
          <w:sz w:val="24"/>
        </w:rPr>
        <w:t>长江生态公益林</w:t>
      </w:r>
      <w:r w:rsidRPr="002E29E6">
        <w:rPr>
          <w:rFonts w:eastAsia="宋体" w:hint="eastAsia"/>
          <w:sz w:val="24"/>
        </w:rPr>
        <w:t>，最近距离为</w:t>
      </w:r>
      <w:r w:rsidRPr="002E29E6">
        <w:rPr>
          <w:rFonts w:eastAsia="宋体" w:hint="eastAsia"/>
          <w:sz w:val="24"/>
        </w:rPr>
        <w:t>1.74km</w:t>
      </w:r>
      <w:r w:rsidRPr="002E29E6">
        <w:rPr>
          <w:rFonts w:eastAsia="宋体" w:hint="eastAsia"/>
          <w:sz w:val="24"/>
        </w:rPr>
        <w:t>。</w:t>
      </w:r>
    </w:p>
    <w:p w:rsidR="006C52FC" w:rsidRPr="002E29E6" w:rsidRDefault="00AA25BA">
      <w:pPr>
        <w:pStyle w:val="affffc"/>
        <w:adjustRightInd w:val="0"/>
        <w:snapToGrid w:val="0"/>
        <w:spacing w:line="360" w:lineRule="auto"/>
        <w:ind w:firstLine="480"/>
        <w:rPr>
          <w:rFonts w:eastAsia="宋体"/>
          <w:sz w:val="24"/>
        </w:rPr>
      </w:pPr>
      <w:r w:rsidRPr="002E29E6">
        <w:rPr>
          <w:rFonts w:eastAsia="宋体" w:hint="eastAsia"/>
          <w:sz w:val="24"/>
        </w:rPr>
        <w:t>参照江北新区管理委员会规划和自然资源局出具的《关于扬子石化绿色低碳芳烃提质升</w:t>
      </w:r>
      <w:r w:rsidRPr="002E29E6">
        <w:rPr>
          <w:rFonts w:eastAsia="宋体" w:hint="eastAsia"/>
          <w:sz w:val="24"/>
        </w:rPr>
        <w:lastRenderedPageBreak/>
        <w:t>级项目是否涉及国家级生态红线及省级生态空间管控区域、各级自然保护地的核查意见》（见附件</w:t>
      </w:r>
      <w:r w:rsidRPr="002E29E6">
        <w:rPr>
          <w:rFonts w:eastAsia="宋体" w:hint="eastAsia"/>
          <w:sz w:val="24"/>
        </w:rPr>
        <w:t>8</w:t>
      </w:r>
      <w:r w:rsidRPr="002E29E6">
        <w:rPr>
          <w:rFonts w:eastAsia="宋体" w:hint="eastAsia"/>
          <w:sz w:val="24"/>
        </w:rPr>
        <w:t>），根据项目红线核查，本项目位于扬子厂区范围内，不涉及</w:t>
      </w:r>
      <w:r w:rsidRPr="002E29E6">
        <w:rPr>
          <w:rFonts w:eastAsia="宋体" w:hint="eastAsia"/>
          <w:sz w:val="24"/>
        </w:rPr>
        <w:t>2023</w:t>
      </w:r>
      <w:r w:rsidRPr="002E29E6">
        <w:rPr>
          <w:rFonts w:eastAsia="宋体" w:hint="eastAsia"/>
          <w:sz w:val="24"/>
        </w:rPr>
        <w:t>年</w:t>
      </w:r>
      <w:r w:rsidRPr="002E29E6">
        <w:rPr>
          <w:rFonts w:eastAsia="宋体" w:hint="eastAsia"/>
          <w:sz w:val="24"/>
        </w:rPr>
        <w:t>3</w:t>
      </w:r>
      <w:r w:rsidRPr="002E29E6">
        <w:rPr>
          <w:rFonts w:eastAsia="宋体" w:hint="eastAsia"/>
          <w:sz w:val="24"/>
        </w:rPr>
        <w:t>月省自然资源厅下发的国家级生态保护红线（江苏省）数据库及江苏省生态空间管控区域、各级自然保护地，</w:t>
      </w:r>
      <w:r w:rsidRPr="002E29E6">
        <w:rPr>
          <w:rFonts w:eastAsia="宋体"/>
          <w:sz w:val="24"/>
        </w:rPr>
        <w:t>符合</w:t>
      </w:r>
      <w:r w:rsidRPr="002E29E6">
        <w:rPr>
          <w:rFonts w:eastAsia="宋体" w:hint="eastAsia"/>
          <w:sz w:val="24"/>
        </w:rPr>
        <w:t>相关生态保护红线和生态管控空间要求。</w:t>
      </w:r>
    </w:p>
    <w:p w:rsidR="006C52FC" w:rsidRPr="002E29E6" w:rsidRDefault="00AA25BA">
      <w:pPr>
        <w:pStyle w:val="a8"/>
      </w:pPr>
      <w:r w:rsidRPr="002E29E6">
        <w:t>本项目</w:t>
      </w:r>
      <w:r w:rsidRPr="002E29E6">
        <w:t>YDA</w:t>
      </w:r>
      <w:r w:rsidRPr="002E29E6">
        <w:rPr>
          <w:rFonts w:hint="eastAsia"/>
        </w:rPr>
        <w:t>工业化</w:t>
      </w:r>
      <w:r w:rsidRPr="002E29E6">
        <w:t>装置废水经扬子水厂现有净二装置</w:t>
      </w:r>
      <w:r w:rsidRPr="002E29E6">
        <w:t>+</w:t>
      </w:r>
      <w:r w:rsidRPr="002E29E6">
        <w:t>净一装置处理；下游聚合装置废水</w:t>
      </w:r>
      <w:r w:rsidRPr="002E29E6">
        <w:rPr>
          <w:rFonts w:hint="eastAsia"/>
        </w:rPr>
        <w:t>及公用工程废水</w:t>
      </w:r>
      <w:r w:rsidRPr="002E29E6">
        <w:t>经扬子水厂现有净一装置处理</w:t>
      </w:r>
      <w:r w:rsidRPr="002E29E6">
        <w:rPr>
          <w:rFonts w:hint="eastAsia"/>
        </w:rPr>
        <w:t>，</w:t>
      </w:r>
      <w:r w:rsidRPr="002E29E6">
        <w:rPr>
          <w:rFonts w:hAnsi="宋体" w:hint="eastAsia"/>
          <w:szCs w:val="21"/>
        </w:rPr>
        <w:t>废水经处理后</w:t>
      </w:r>
      <w:r w:rsidRPr="002E29E6">
        <w:rPr>
          <w:rFonts w:hAnsi="宋体"/>
          <w:szCs w:val="21"/>
        </w:rPr>
        <w:t>全部回用，不外排，不新增废水污染物排放</w:t>
      </w:r>
      <w:r w:rsidRPr="002E29E6">
        <w:t>；废气经合理有效的环保措施处理后均可达标排放，</w:t>
      </w:r>
      <w:r w:rsidRPr="002E29E6">
        <w:rPr>
          <w:rFonts w:hAnsi="宋体"/>
        </w:rPr>
        <w:t>新增废气总量</w:t>
      </w:r>
      <w:r w:rsidRPr="002E29E6">
        <w:rPr>
          <w:rFonts w:hint="eastAsia"/>
          <w:kern w:val="0"/>
        </w:rPr>
        <w:t>从扬子石化在南京江北新材料科技园库备库里的总量指标进行平衡</w:t>
      </w:r>
      <w:r w:rsidRPr="002E29E6">
        <w:t>，不会对项目周边生态红线造成不利影响；在落实风险防范措施与应急预案的基础上，周边环境风险在可控。本项目的建设不会导致项目周边生态红线区生态服务功能下降，符合上述规划的相关要求。项目所在地与生态保护红线的位置关系见图</w:t>
      </w:r>
      <w:r w:rsidRPr="002E29E6">
        <w:t>1.4.</w:t>
      </w:r>
      <w:r w:rsidRPr="002E29E6">
        <w:rPr>
          <w:rFonts w:hint="eastAsia"/>
        </w:rPr>
        <w:t>3</w:t>
      </w:r>
      <w:r w:rsidRPr="002E29E6">
        <w:t>-1</w:t>
      </w:r>
      <w:r w:rsidRPr="002E29E6">
        <w:t>。</w:t>
      </w:r>
    </w:p>
    <w:p w:rsidR="006C52FC" w:rsidRPr="002E29E6" w:rsidRDefault="00AA25BA">
      <w:pPr>
        <w:spacing w:line="240" w:lineRule="auto"/>
        <w:ind w:firstLine="482"/>
        <w:jc w:val="center"/>
        <w:rPr>
          <w:b/>
        </w:rPr>
      </w:pPr>
      <w:r w:rsidRPr="002E29E6">
        <w:rPr>
          <w:rFonts w:hAnsi="宋体"/>
          <w:b/>
        </w:rPr>
        <w:t>表</w:t>
      </w:r>
      <w:r w:rsidRPr="002E29E6">
        <w:rPr>
          <w:b/>
        </w:rPr>
        <w:t xml:space="preserve">1.4.3-1  </w:t>
      </w:r>
      <w:r w:rsidRPr="002E29E6">
        <w:rPr>
          <w:rFonts w:hAnsi="宋体"/>
          <w:b/>
        </w:rPr>
        <w:t>项目所在区域生态保护红线（生态空间保护区域）与本项目位置关系一览表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668"/>
        <w:gridCol w:w="992"/>
        <w:gridCol w:w="1701"/>
        <w:gridCol w:w="1276"/>
        <w:gridCol w:w="2756"/>
        <w:gridCol w:w="958"/>
        <w:gridCol w:w="504"/>
      </w:tblGrid>
      <w:tr w:rsidR="006C52FC" w:rsidRPr="002E29E6">
        <w:trPr>
          <w:trHeight w:val="340"/>
          <w:jc w:val="center"/>
        </w:trPr>
        <w:tc>
          <w:tcPr>
            <w:tcW w:w="1668" w:type="dxa"/>
            <w:vMerge w:val="restar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生态保护红线（生态空间保护区域）名称</w:t>
            </w:r>
          </w:p>
        </w:tc>
        <w:tc>
          <w:tcPr>
            <w:tcW w:w="992" w:type="dxa"/>
            <w:vMerge w:val="restar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主导生态功能</w:t>
            </w:r>
          </w:p>
        </w:tc>
        <w:tc>
          <w:tcPr>
            <w:tcW w:w="1701" w:type="dxa"/>
            <w:vMerge w:val="restar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江苏省国家级生态保护红线区域地理位置及区域面积</w:t>
            </w:r>
          </w:p>
        </w:tc>
        <w:tc>
          <w:tcPr>
            <w:tcW w:w="4032" w:type="dxa"/>
            <w:gridSpan w:val="2"/>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江苏省生态空间保护区域范围及面积</w:t>
            </w:r>
          </w:p>
        </w:tc>
        <w:tc>
          <w:tcPr>
            <w:tcW w:w="1462" w:type="dxa"/>
            <w:gridSpan w:val="2"/>
            <w:noWrap/>
            <w:vAlign w:val="center"/>
          </w:tcPr>
          <w:p w:rsidR="006C52FC" w:rsidRPr="002E29E6" w:rsidRDefault="00AA25BA">
            <w:pPr>
              <w:adjustRightInd w:val="0"/>
              <w:snapToGrid w:val="0"/>
              <w:spacing w:line="240" w:lineRule="auto"/>
              <w:jc w:val="center"/>
              <w:rPr>
                <w:b/>
                <w:bCs/>
                <w:sz w:val="21"/>
                <w:szCs w:val="21"/>
              </w:rPr>
            </w:pPr>
            <w:r w:rsidRPr="002E29E6">
              <w:rPr>
                <w:b/>
                <w:sz w:val="21"/>
                <w:szCs w:val="21"/>
              </w:rPr>
              <w:t>相对本项目装置区边界</w:t>
            </w:r>
          </w:p>
        </w:tc>
      </w:tr>
      <w:tr w:rsidR="006C52FC" w:rsidRPr="002E29E6">
        <w:trPr>
          <w:trHeight w:val="316"/>
          <w:jc w:val="center"/>
        </w:trPr>
        <w:tc>
          <w:tcPr>
            <w:tcW w:w="1668" w:type="dxa"/>
            <w:vMerge/>
            <w:noWrap/>
            <w:vAlign w:val="center"/>
          </w:tcPr>
          <w:p w:rsidR="006C52FC" w:rsidRPr="002E29E6" w:rsidRDefault="006C52FC">
            <w:pPr>
              <w:adjustRightInd w:val="0"/>
              <w:snapToGrid w:val="0"/>
              <w:spacing w:line="240" w:lineRule="auto"/>
              <w:jc w:val="center"/>
              <w:rPr>
                <w:b/>
                <w:bCs/>
                <w:sz w:val="21"/>
                <w:szCs w:val="21"/>
              </w:rPr>
            </w:pPr>
          </w:p>
        </w:tc>
        <w:tc>
          <w:tcPr>
            <w:tcW w:w="992" w:type="dxa"/>
            <w:vMerge/>
            <w:noWrap/>
            <w:vAlign w:val="center"/>
          </w:tcPr>
          <w:p w:rsidR="006C52FC" w:rsidRPr="002E29E6" w:rsidRDefault="006C52FC">
            <w:pPr>
              <w:adjustRightInd w:val="0"/>
              <w:snapToGrid w:val="0"/>
              <w:spacing w:line="240" w:lineRule="auto"/>
              <w:jc w:val="center"/>
              <w:rPr>
                <w:b/>
                <w:bCs/>
                <w:sz w:val="21"/>
                <w:szCs w:val="21"/>
              </w:rPr>
            </w:pPr>
          </w:p>
        </w:tc>
        <w:tc>
          <w:tcPr>
            <w:tcW w:w="1701" w:type="dxa"/>
            <w:vMerge/>
            <w:noWrap/>
            <w:vAlign w:val="center"/>
          </w:tcPr>
          <w:p w:rsidR="006C52FC" w:rsidRPr="002E29E6" w:rsidRDefault="006C52FC">
            <w:pPr>
              <w:adjustRightInd w:val="0"/>
              <w:snapToGrid w:val="0"/>
              <w:spacing w:line="240" w:lineRule="auto"/>
              <w:jc w:val="center"/>
              <w:rPr>
                <w:b/>
                <w:bCs/>
                <w:sz w:val="21"/>
                <w:szCs w:val="21"/>
              </w:rPr>
            </w:pPr>
          </w:p>
        </w:tc>
        <w:tc>
          <w:tcPr>
            <w:tcW w:w="1276" w:type="dxa"/>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国家级生态保护红线</w:t>
            </w:r>
          </w:p>
        </w:tc>
        <w:tc>
          <w:tcPr>
            <w:tcW w:w="2756" w:type="dxa"/>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生态空间管控区域</w:t>
            </w:r>
          </w:p>
        </w:tc>
        <w:tc>
          <w:tcPr>
            <w:tcW w:w="958" w:type="dxa"/>
            <w:noWrap/>
            <w:vAlign w:val="center"/>
          </w:tcPr>
          <w:p w:rsidR="006C52FC" w:rsidRPr="002E29E6" w:rsidRDefault="00AA25BA">
            <w:pPr>
              <w:adjustRightInd w:val="0"/>
              <w:snapToGrid w:val="0"/>
              <w:spacing w:line="240" w:lineRule="auto"/>
              <w:jc w:val="center"/>
              <w:rPr>
                <w:b/>
                <w:bCs/>
                <w:sz w:val="21"/>
                <w:szCs w:val="21"/>
              </w:rPr>
            </w:pPr>
            <w:r w:rsidRPr="002E29E6">
              <w:rPr>
                <w:b/>
                <w:sz w:val="21"/>
                <w:szCs w:val="21"/>
              </w:rPr>
              <w:t>距离（</w:t>
            </w:r>
            <w:r w:rsidRPr="002E29E6">
              <w:rPr>
                <w:b/>
                <w:sz w:val="21"/>
                <w:szCs w:val="21"/>
              </w:rPr>
              <w:t>km</w:t>
            </w:r>
            <w:r w:rsidRPr="002E29E6">
              <w:rPr>
                <w:b/>
                <w:sz w:val="21"/>
                <w:szCs w:val="21"/>
              </w:rPr>
              <w:t>）</w:t>
            </w:r>
          </w:p>
        </w:tc>
        <w:tc>
          <w:tcPr>
            <w:tcW w:w="504" w:type="dxa"/>
            <w:noWrap/>
            <w:vAlign w:val="center"/>
          </w:tcPr>
          <w:p w:rsidR="006C52FC" w:rsidRPr="002E29E6" w:rsidRDefault="00AA25BA">
            <w:pPr>
              <w:adjustRightInd w:val="0"/>
              <w:snapToGrid w:val="0"/>
              <w:spacing w:line="240" w:lineRule="auto"/>
              <w:jc w:val="center"/>
              <w:rPr>
                <w:b/>
                <w:bCs/>
                <w:sz w:val="21"/>
                <w:szCs w:val="21"/>
              </w:rPr>
            </w:pPr>
            <w:r w:rsidRPr="002E29E6">
              <w:rPr>
                <w:b/>
                <w:sz w:val="21"/>
                <w:szCs w:val="21"/>
              </w:rPr>
              <w:t>方位</w:t>
            </w:r>
          </w:p>
        </w:tc>
      </w:tr>
      <w:tr w:rsidR="006C52FC" w:rsidRPr="002E29E6">
        <w:trPr>
          <w:trHeight w:val="340"/>
          <w:jc w:val="center"/>
        </w:trPr>
        <w:tc>
          <w:tcPr>
            <w:tcW w:w="1668" w:type="dxa"/>
            <w:noWrap/>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马汊河</w:t>
            </w:r>
            <w:r w:rsidRPr="002E29E6">
              <w:rPr>
                <w:sz w:val="21"/>
                <w:szCs w:val="21"/>
                <w:lang w:val="zh-CN"/>
              </w:rPr>
              <w:t>-</w:t>
            </w:r>
            <w:r w:rsidRPr="002E29E6">
              <w:rPr>
                <w:sz w:val="21"/>
                <w:szCs w:val="21"/>
                <w:lang w:val="zh-CN"/>
              </w:rPr>
              <w:t>长江</w:t>
            </w:r>
          </w:p>
          <w:p w:rsidR="006C52FC" w:rsidRPr="002E29E6" w:rsidRDefault="00AA25BA">
            <w:pPr>
              <w:adjustRightInd w:val="0"/>
              <w:snapToGrid w:val="0"/>
              <w:spacing w:line="240" w:lineRule="auto"/>
              <w:jc w:val="center"/>
              <w:rPr>
                <w:sz w:val="21"/>
                <w:szCs w:val="21"/>
                <w:lang w:val="zh-CN"/>
              </w:rPr>
            </w:pPr>
            <w:r w:rsidRPr="002E29E6">
              <w:rPr>
                <w:sz w:val="21"/>
                <w:szCs w:val="21"/>
                <w:lang w:val="zh-CN"/>
              </w:rPr>
              <w:t>生态公益林</w:t>
            </w:r>
          </w:p>
        </w:tc>
        <w:tc>
          <w:tcPr>
            <w:tcW w:w="992"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水土保持</w:t>
            </w:r>
          </w:p>
        </w:tc>
        <w:tc>
          <w:tcPr>
            <w:tcW w:w="1701" w:type="dxa"/>
            <w:noWrap/>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w:t>
            </w:r>
          </w:p>
        </w:tc>
        <w:tc>
          <w:tcPr>
            <w:tcW w:w="1276" w:type="dxa"/>
            <w:noWrap/>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w:t>
            </w:r>
          </w:p>
        </w:tc>
        <w:tc>
          <w:tcPr>
            <w:tcW w:w="2756"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东至长江，西至宁启铁路，北至马汊河北侧保护线，南至丁家山路、平顶山路（</w:t>
            </w:r>
            <w:r w:rsidRPr="002E29E6">
              <w:rPr>
                <w:sz w:val="21"/>
                <w:szCs w:val="21"/>
              </w:rPr>
              <w:t>9.27km</w:t>
            </w:r>
            <w:r w:rsidRPr="002E29E6">
              <w:rPr>
                <w:sz w:val="21"/>
                <w:szCs w:val="21"/>
                <w:vertAlign w:val="superscript"/>
              </w:rPr>
              <w:t>2</w:t>
            </w:r>
            <w:r w:rsidRPr="002E29E6">
              <w:rPr>
                <w:sz w:val="21"/>
                <w:szCs w:val="21"/>
              </w:rPr>
              <w:t>）。</w:t>
            </w:r>
          </w:p>
        </w:tc>
        <w:tc>
          <w:tcPr>
            <w:tcW w:w="958"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1.74</w:t>
            </w:r>
          </w:p>
        </w:tc>
        <w:tc>
          <w:tcPr>
            <w:tcW w:w="504"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r>
    </w:tbl>
    <w:p w:rsidR="006C52FC" w:rsidRPr="002E29E6" w:rsidRDefault="00AA25BA">
      <w:pPr>
        <w:pStyle w:val="4"/>
      </w:pPr>
      <w:r w:rsidRPr="002E29E6">
        <w:rPr>
          <w:rFonts w:hint="eastAsia"/>
        </w:rPr>
        <w:t>1.4.3.2</w:t>
      </w:r>
      <w:r w:rsidRPr="002E29E6">
        <w:rPr>
          <w:rFonts w:hint="eastAsia"/>
        </w:rPr>
        <w:t>与环境质量底线相符性</w:t>
      </w:r>
    </w:p>
    <w:p w:rsidR="006C52FC" w:rsidRPr="002E29E6" w:rsidRDefault="00AA25BA">
      <w:pPr>
        <w:adjustRightInd w:val="0"/>
        <w:snapToGrid w:val="0"/>
        <w:ind w:firstLine="480"/>
        <w:rPr>
          <w:bCs/>
        </w:rPr>
      </w:pPr>
      <w:bookmarkStart w:id="20" w:name="_Hlk118296508"/>
      <w:r w:rsidRPr="002E29E6">
        <w:rPr>
          <w:bCs/>
        </w:rPr>
        <w:t>根据《</w:t>
      </w:r>
      <w:r w:rsidRPr="002E29E6">
        <w:rPr>
          <w:bCs/>
        </w:rPr>
        <w:t>2024</w:t>
      </w:r>
      <w:r w:rsidRPr="002E29E6">
        <w:rPr>
          <w:bCs/>
        </w:rPr>
        <w:t>年南京市生态环境状况公报》，全市环境空气质量达到二级标准的天数为</w:t>
      </w:r>
      <w:r w:rsidRPr="002E29E6">
        <w:rPr>
          <w:bCs/>
        </w:rPr>
        <w:t>314</w:t>
      </w:r>
      <w:r w:rsidRPr="002E29E6">
        <w:rPr>
          <w:bCs/>
        </w:rPr>
        <w:t>天，同比增加</w:t>
      </w:r>
      <w:r w:rsidRPr="002E29E6">
        <w:rPr>
          <w:bCs/>
        </w:rPr>
        <w:t>15</w:t>
      </w:r>
      <w:r w:rsidRPr="002E29E6">
        <w:rPr>
          <w:bCs/>
        </w:rPr>
        <w:t>天，达标率为</w:t>
      </w:r>
      <w:r w:rsidRPr="002E29E6">
        <w:rPr>
          <w:bCs/>
        </w:rPr>
        <w:t>85.8%</w:t>
      </w:r>
      <w:r w:rsidRPr="002E29E6">
        <w:rPr>
          <w:bCs/>
        </w:rPr>
        <w:t>，同比上升</w:t>
      </w:r>
      <w:r w:rsidRPr="002E29E6">
        <w:rPr>
          <w:bCs/>
        </w:rPr>
        <w:t>3.9</w:t>
      </w:r>
      <w:r w:rsidRPr="002E29E6">
        <w:rPr>
          <w:bCs/>
        </w:rPr>
        <w:t>个百分点。其中，达到一级标准天数为</w:t>
      </w:r>
      <w:r w:rsidRPr="002E29E6">
        <w:rPr>
          <w:bCs/>
        </w:rPr>
        <w:t>112</w:t>
      </w:r>
      <w:r w:rsidRPr="002E29E6">
        <w:rPr>
          <w:bCs/>
        </w:rPr>
        <w:t>天，同比增加</w:t>
      </w:r>
      <w:r w:rsidRPr="002E29E6">
        <w:rPr>
          <w:bCs/>
        </w:rPr>
        <w:t>16</w:t>
      </w:r>
      <w:r w:rsidRPr="002E29E6">
        <w:rPr>
          <w:bCs/>
        </w:rPr>
        <w:t>天；未达到二级标准的天数为</w:t>
      </w:r>
      <w:r w:rsidRPr="002E29E6">
        <w:rPr>
          <w:bCs/>
        </w:rPr>
        <w:t>52</w:t>
      </w:r>
      <w:r w:rsidRPr="002E29E6">
        <w:rPr>
          <w:bCs/>
        </w:rPr>
        <w:t>天（其中，轻度污染</w:t>
      </w:r>
      <w:r w:rsidRPr="002E29E6">
        <w:rPr>
          <w:bCs/>
        </w:rPr>
        <w:t>47</w:t>
      </w:r>
      <w:r w:rsidRPr="002E29E6">
        <w:rPr>
          <w:bCs/>
        </w:rPr>
        <w:t>天，中度污染</w:t>
      </w:r>
      <w:r w:rsidRPr="002E29E6">
        <w:rPr>
          <w:bCs/>
        </w:rPr>
        <w:t>5</w:t>
      </w:r>
      <w:r w:rsidRPr="002E29E6">
        <w:rPr>
          <w:bCs/>
        </w:rPr>
        <w:t>天），主要污染物为</w:t>
      </w:r>
      <w:r w:rsidRPr="002E29E6">
        <w:rPr>
          <w:bCs/>
        </w:rPr>
        <w:t>O</w:t>
      </w:r>
      <w:r w:rsidRPr="002E29E6">
        <w:rPr>
          <w:bCs/>
          <w:vertAlign w:val="subscript"/>
        </w:rPr>
        <w:t>3</w:t>
      </w:r>
      <w:r w:rsidRPr="002E29E6">
        <w:rPr>
          <w:bCs/>
        </w:rPr>
        <w:t>和</w:t>
      </w:r>
      <w:r w:rsidRPr="002E29E6">
        <w:rPr>
          <w:bCs/>
        </w:rPr>
        <w:t>PM</w:t>
      </w:r>
      <w:r w:rsidRPr="002E29E6">
        <w:rPr>
          <w:bCs/>
          <w:vertAlign w:val="subscript"/>
        </w:rPr>
        <w:t>2.5</w:t>
      </w:r>
      <w:r w:rsidRPr="002E29E6">
        <w:rPr>
          <w:bCs/>
        </w:rPr>
        <w:t>。各项污染物指标监测结果：</w:t>
      </w:r>
      <w:r w:rsidRPr="002E29E6">
        <w:rPr>
          <w:bCs/>
        </w:rPr>
        <w:t>PM</w:t>
      </w:r>
      <w:r w:rsidRPr="002E29E6">
        <w:rPr>
          <w:bCs/>
          <w:vertAlign w:val="subscript"/>
        </w:rPr>
        <w:t>2.5</w:t>
      </w:r>
      <w:r w:rsidRPr="002E29E6">
        <w:rPr>
          <w:bCs/>
        </w:rPr>
        <w:t>浓度年均值为</w:t>
      </w:r>
      <w:sdt>
        <w:sdtPr>
          <w:alias w:val="单位间隙检查"/>
          <w:id w:val="18773722"/>
        </w:sdtPr>
        <w:sdtContent>
          <w:r w:rsidRPr="002E29E6">
            <w:rPr>
              <w:bCs/>
            </w:rPr>
            <w:t>28.3μg/m</w:t>
          </w:r>
          <w:r w:rsidRPr="002E29E6">
            <w:rPr>
              <w:bCs/>
              <w:vertAlign w:val="superscript"/>
            </w:rPr>
            <w:t>3</w:t>
          </w:r>
        </w:sdtContent>
      </w:sdt>
      <w:r w:rsidRPr="002E29E6">
        <w:rPr>
          <w:bCs/>
        </w:rPr>
        <w:t>，达标，同比下降</w:t>
      </w:r>
      <w:r w:rsidRPr="002E29E6">
        <w:rPr>
          <w:bCs/>
        </w:rPr>
        <w:t>1.0%</w:t>
      </w:r>
      <w:r w:rsidRPr="002E29E6">
        <w:rPr>
          <w:bCs/>
        </w:rPr>
        <w:t>；</w:t>
      </w:r>
      <w:r w:rsidRPr="002E29E6">
        <w:rPr>
          <w:bCs/>
        </w:rPr>
        <w:t>PM</w:t>
      </w:r>
      <w:r w:rsidRPr="002E29E6">
        <w:rPr>
          <w:bCs/>
          <w:vertAlign w:val="subscript"/>
        </w:rPr>
        <w:t>10</w:t>
      </w:r>
      <w:r w:rsidRPr="002E29E6">
        <w:rPr>
          <w:bCs/>
        </w:rPr>
        <w:t>年均值为</w:t>
      </w:r>
      <w:sdt>
        <w:sdtPr>
          <w:alias w:val="单位间隙检查"/>
          <w:id w:val="18773723"/>
        </w:sdtPr>
        <w:sdtContent>
          <w:r w:rsidRPr="002E29E6">
            <w:rPr>
              <w:bCs/>
            </w:rPr>
            <w:t>46μg/m</w:t>
          </w:r>
          <w:r w:rsidRPr="002E29E6">
            <w:rPr>
              <w:bCs/>
              <w:vertAlign w:val="superscript"/>
            </w:rPr>
            <w:t>3</w:t>
          </w:r>
        </w:sdtContent>
      </w:sdt>
      <w:r w:rsidRPr="002E29E6">
        <w:rPr>
          <w:bCs/>
        </w:rPr>
        <w:t>，达标，同比下降</w:t>
      </w:r>
      <w:r w:rsidRPr="002E29E6">
        <w:rPr>
          <w:bCs/>
        </w:rPr>
        <w:t>11.5%</w:t>
      </w:r>
      <w:r w:rsidRPr="002E29E6">
        <w:rPr>
          <w:bCs/>
        </w:rPr>
        <w:t>；</w:t>
      </w:r>
      <w:r w:rsidRPr="002E29E6">
        <w:rPr>
          <w:bCs/>
        </w:rPr>
        <w:t>NO</w:t>
      </w:r>
      <w:r w:rsidRPr="002E29E6">
        <w:rPr>
          <w:bCs/>
          <w:vertAlign w:val="subscript"/>
        </w:rPr>
        <w:t>2</w:t>
      </w:r>
      <w:r w:rsidRPr="002E29E6">
        <w:rPr>
          <w:bCs/>
        </w:rPr>
        <w:t>年均值为</w:t>
      </w:r>
      <w:sdt>
        <w:sdtPr>
          <w:alias w:val="单位间隙检查"/>
          <w:id w:val="18773724"/>
        </w:sdtPr>
        <w:sdtContent>
          <w:r w:rsidRPr="002E29E6">
            <w:rPr>
              <w:bCs/>
            </w:rPr>
            <w:t>24μg/m</w:t>
          </w:r>
          <w:r w:rsidRPr="002E29E6">
            <w:rPr>
              <w:bCs/>
              <w:vertAlign w:val="superscript"/>
            </w:rPr>
            <w:t>3</w:t>
          </w:r>
        </w:sdtContent>
      </w:sdt>
      <w:r w:rsidRPr="002E29E6">
        <w:rPr>
          <w:bCs/>
        </w:rPr>
        <w:t>，达标，同比下降</w:t>
      </w:r>
      <w:r w:rsidRPr="002E29E6">
        <w:rPr>
          <w:bCs/>
        </w:rPr>
        <w:t>11.1%</w:t>
      </w:r>
      <w:r w:rsidRPr="002E29E6">
        <w:rPr>
          <w:bCs/>
        </w:rPr>
        <w:t>；</w:t>
      </w:r>
      <w:r w:rsidRPr="002E29E6">
        <w:rPr>
          <w:bCs/>
        </w:rPr>
        <w:t>SO</w:t>
      </w:r>
      <w:r w:rsidRPr="002E29E6">
        <w:rPr>
          <w:bCs/>
          <w:vertAlign w:val="subscript"/>
        </w:rPr>
        <w:t>2</w:t>
      </w:r>
      <w:r w:rsidRPr="002E29E6">
        <w:rPr>
          <w:bCs/>
        </w:rPr>
        <w:t>年均值为</w:t>
      </w:r>
      <w:sdt>
        <w:sdtPr>
          <w:alias w:val="单位间隙检查"/>
          <w:id w:val="18773725"/>
        </w:sdtPr>
        <w:sdtContent>
          <w:r w:rsidRPr="002E29E6">
            <w:rPr>
              <w:bCs/>
            </w:rPr>
            <w:t>6μg/m³</w:t>
          </w:r>
        </w:sdtContent>
      </w:sdt>
      <w:r w:rsidRPr="002E29E6">
        <w:rPr>
          <w:bCs/>
        </w:rPr>
        <w:t>，达标，同比持平；</w:t>
      </w:r>
      <w:r w:rsidRPr="002E29E6">
        <w:rPr>
          <w:bCs/>
        </w:rPr>
        <w:t>CO</w:t>
      </w:r>
      <w:r w:rsidRPr="002E29E6">
        <w:rPr>
          <w:bCs/>
        </w:rPr>
        <w:t>日均浓度第</w:t>
      </w:r>
      <w:r w:rsidRPr="002E29E6">
        <w:rPr>
          <w:bCs/>
        </w:rPr>
        <w:t>95</w:t>
      </w:r>
      <w:r w:rsidRPr="002E29E6">
        <w:rPr>
          <w:bCs/>
        </w:rPr>
        <w:t>百分位数为</w:t>
      </w:r>
      <w:sdt>
        <w:sdtPr>
          <w:alias w:val="单位间隙检查"/>
          <w:id w:val="18773726"/>
        </w:sdtPr>
        <w:sdtContent>
          <w:r w:rsidRPr="002E29E6">
            <w:rPr>
              <w:bCs/>
            </w:rPr>
            <w:t>0.9mg/m³</w:t>
          </w:r>
        </w:sdtContent>
      </w:sdt>
      <w:r w:rsidRPr="002E29E6">
        <w:rPr>
          <w:bCs/>
        </w:rPr>
        <w:t>，达标，同比持平；</w:t>
      </w:r>
      <w:r w:rsidRPr="002E29E6">
        <w:rPr>
          <w:bCs/>
        </w:rPr>
        <w:t>O</w:t>
      </w:r>
      <w:r w:rsidRPr="002E29E6">
        <w:rPr>
          <w:bCs/>
          <w:vertAlign w:val="subscript"/>
        </w:rPr>
        <w:t>3</w:t>
      </w:r>
      <w:r w:rsidRPr="002E29E6">
        <w:rPr>
          <w:bCs/>
        </w:rPr>
        <w:t>日最大</w:t>
      </w:r>
      <w:r w:rsidRPr="002E29E6">
        <w:rPr>
          <w:bCs/>
        </w:rPr>
        <w:t>8</w:t>
      </w:r>
      <w:r w:rsidRPr="002E29E6">
        <w:rPr>
          <w:bCs/>
        </w:rPr>
        <w:t>小时浓度第</w:t>
      </w:r>
      <w:r w:rsidRPr="002E29E6">
        <w:rPr>
          <w:bCs/>
        </w:rPr>
        <w:t>90</w:t>
      </w:r>
      <w:r w:rsidRPr="002E29E6">
        <w:rPr>
          <w:bCs/>
        </w:rPr>
        <w:t>百分位数为</w:t>
      </w:r>
      <w:sdt>
        <w:sdtPr>
          <w:alias w:val="单位间隙检查"/>
          <w:id w:val="18773727"/>
        </w:sdtPr>
        <w:sdtContent>
          <w:r w:rsidRPr="002E29E6">
            <w:rPr>
              <w:bCs/>
            </w:rPr>
            <w:t>162μg/m</w:t>
          </w:r>
          <w:r w:rsidRPr="002E29E6">
            <w:rPr>
              <w:bCs/>
              <w:vertAlign w:val="superscript"/>
            </w:rPr>
            <w:t>3</w:t>
          </w:r>
        </w:sdtContent>
      </w:sdt>
      <w:r w:rsidRPr="002E29E6">
        <w:rPr>
          <w:bCs/>
        </w:rPr>
        <w:t>，超标</w:t>
      </w:r>
      <w:r w:rsidRPr="002E29E6">
        <w:rPr>
          <w:bCs/>
        </w:rPr>
        <w:t>0.01</w:t>
      </w:r>
      <w:r w:rsidRPr="002E29E6">
        <w:rPr>
          <w:bCs/>
        </w:rPr>
        <w:t>倍，同比下降</w:t>
      </w:r>
      <w:r w:rsidRPr="002E29E6">
        <w:rPr>
          <w:bCs/>
        </w:rPr>
        <w:t>4.7%</w:t>
      </w:r>
      <w:r w:rsidRPr="002E29E6">
        <w:rPr>
          <w:bCs/>
        </w:rPr>
        <w:t>，超标天数</w:t>
      </w:r>
      <w:r w:rsidRPr="002E29E6">
        <w:rPr>
          <w:bCs/>
        </w:rPr>
        <w:t>38</w:t>
      </w:r>
      <w:r w:rsidRPr="002E29E6">
        <w:rPr>
          <w:bCs/>
        </w:rPr>
        <w:t>天，同比减少</w:t>
      </w:r>
      <w:r w:rsidRPr="002E29E6">
        <w:rPr>
          <w:bCs/>
        </w:rPr>
        <w:t>11</w:t>
      </w:r>
      <w:r w:rsidRPr="002E29E6">
        <w:rPr>
          <w:bCs/>
        </w:rPr>
        <w:t>天。</w:t>
      </w:r>
    </w:p>
    <w:p w:rsidR="006C52FC" w:rsidRPr="002E29E6" w:rsidRDefault="00AA25BA">
      <w:pPr>
        <w:adjustRightInd w:val="0"/>
        <w:snapToGrid w:val="0"/>
        <w:ind w:firstLineChars="200" w:firstLine="480"/>
        <w:rPr>
          <w:snapToGrid w:val="0"/>
          <w:kern w:val="0"/>
        </w:rPr>
      </w:pPr>
      <w:r w:rsidRPr="002E29E6">
        <w:rPr>
          <w:snapToGrid w:val="0"/>
          <w:kern w:val="0"/>
        </w:rPr>
        <w:t>臭氧超标原因为区域性环境污染问题，随着南京市深入打好污染防治攻坚战的逐步推进，通过落实政策措施、扬尘污染防治、重点行业废气整治、机动车污染防治、秸秆禁烧以及削减煤炭消费等措施后，区域空气环境将得到逐步改善。</w:t>
      </w:r>
    </w:p>
    <w:p w:rsidR="006C52FC" w:rsidRPr="002E29E6" w:rsidRDefault="00AA25BA">
      <w:pPr>
        <w:adjustRightInd w:val="0"/>
        <w:snapToGrid w:val="0"/>
        <w:ind w:firstLineChars="200" w:firstLine="480"/>
        <w:rPr>
          <w:szCs w:val="22"/>
        </w:rPr>
      </w:pPr>
      <w:r w:rsidRPr="002E29E6">
        <w:t>根据《南京江北新材料科技园大气环境质量限期达标规划（第</w:t>
      </w:r>
      <w:r w:rsidRPr="002E29E6">
        <w:rPr>
          <w:rFonts w:hint="eastAsia"/>
        </w:rPr>
        <w:t>三</w:t>
      </w:r>
      <w:r w:rsidRPr="002E29E6">
        <w:t>阶段）技术报告》</w:t>
      </w:r>
      <w:r w:rsidRPr="002E29E6">
        <w:rPr>
          <w:szCs w:val="22"/>
        </w:rPr>
        <w:t>：</w:t>
      </w:r>
      <w:r w:rsidRPr="002E29E6">
        <w:rPr>
          <w:rFonts w:hint="eastAsia"/>
        </w:rPr>
        <w:t>以不</w:t>
      </w:r>
      <w:r w:rsidRPr="002E29E6">
        <w:rPr>
          <w:rFonts w:hint="eastAsia"/>
        </w:rPr>
        <w:lastRenderedPageBreak/>
        <w:t>断降低</w:t>
      </w:r>
      <w:r w:rsidRPr="002E29E6">
        <w:rPr>
          <w:rFonts w:hint="eastAsia"/>
        </w:rPr>
        <w:t xml:space="preserve"> PM</w:t>
      </w:r>
      <w:r w:rsidRPr="002E29E6">
        <w:rPr>
          <w:rFonts w:hint="eastAsia"/>
          <w:vertAlign w:val="subscript"/>
        </w:rPr>
        <w:t>2.5</w:t>
      </w:r>
      <w:r w:rsidRPr="002E29E6">
        <w:rPr>
          <w:rFonts w:hint="eastAsia"/>
        </w:rPr>
        <w:t>浓度，统筹推进</w:t>
      </w:r>
      <w:r w:rsidRPr="002E29E6">
        <w:rPr>
          <w:rFonts w:hint="eastAsia"/>
        </w:rPr>
        <w:t xml:space="preserve"> PM</w:t>
      </w:r>
      <w:r w:rsidRPr="002E29E6">
        <w:rPr>
          <w:rFonts w:hint="eastAsia"/>
          <w:vertAlign w:val="subscript"/>
        </w:rPr>
        <w:t>2.5</w:t>
      </w:r>
      <w:r w:rsidRPr="002E29E6">
        <w:rPr>
          <w:rFonts w:hint="eastAsia"/>
        </w:rPr>
        <w:t>和臭氧协同控制，提高区域整体环境质量、缔造绿色生态园区为目标，强化煤炭质量管理加快产业转型升级、优化产业布局；推进柴油货车监管和老旧柴油车淘汰，促进运输结构调整；提高各行业清洁化生产水平，全面执行大气污染物特别排放限值，不断推进重点行业提标改造，加强监测监控管理水平。进一步提高电力行业排放要求，完成非电行业氨氧化物排放深度治理，实施重点企业颗粒物无组织排放深度治理</w:t>
      </w:r>
      <w:r w:rsidRPr="002E29E6">
        <w:rPr>
          <w:szCs w:val="22"/>
        </w:rPr>
        <w:t>等措施确保南京江北新材料科技园大气环境质量达标。</w:t>
      </w:r>
    </w:p>
    <w:p w:rsidR="006C52FC" w:rsidRPr="002E29E6" w:rsidRDefault="00AA25BA">
      <w:pPr>
        <w:adjustRightInd w:val="0"/>
        <w:snapToGrid w:val="0"/>
        <w:ind w:firstLineChars="200" w:firstLine="480"/>
        <w:rPr>
          <w:bCs/>
        </w:rPr>
      </w:pPr>
      <w:r w:rsidRPr="002E29E6">
        <w:rPr>
          <w:bCs/>
        </w:rPr>
        <w:t>根据《</w:t>
      </w:r>
      <w:r w:rsidRPr="002E29E6">
        <w:rPr>
          <w:bCs/>
        </w:rPr>
        <w:t>2024</w:t>
      </w:r>
      <w:r w:rsidRPr="002E29E6">
        <w:rPr>
          <w:bCs/>
        </w:rPr>
        <w:t>年南京市生态环境状况公报》，南京市水环境质量总体处于良好水平。纳入江苏省</w:t>
      </w:r>
      <w:r w:rsidRPr="002E29E6">
        <w:rPr>
          <w:bCs/>
        </w:rPr>
        <w:t>“</w:t>
      </w:r>
      <w:r w:rsidRPr="002E29E6">
        <w:rPr>
          <w:bCs/>
        </w:rPr>
        <w:t>十四五</w:t>
      </w:r>
      <w:r w:rsidRPr="002E29E6">
        <w:rPr>
          <w:bCs/>
        </w:rPr>
        <w:t>”</w:t>
      </w:r>
      <w:r w:rsidRPr="002E29E6">
        <w:rPr>
          <w:bCs/>
        </w:rPr>
        <w:t>水环境考核目标的</w:t>
      </w:r>
      <w:r w:rsidRPr="002E29E6">
        <w:rPr>
          <w:bCs/>
        </w:rPr>
        <w:t>42</w:t>
      </w:r>
      <w:r w:rsidRPr="002E29E6">
        <w:rPr>
          <w:bCs/>
        </w:rPr>
        <w:t>个地表水断面水质全部达标，水质优良（《地表水环境质量标准》</w:t>
      </w:r>
      <w:r w:rsidRPr="002E29E6">
        <w:rPr>
          <w:bCs/>
        </w:rPr>
        <w:t>Ⅲ</w:t>
      </w:r>
      <w:r w:rsidRPr="002E29E6">
        <w:rPr>
          <w:bCs/>
        </w:rPr>
        <w:t>类及以上）比例为</w:t>
      </w:r>
      <w:r w:rsidRPr="002E29E6">
        <w:rPr>
          <w:bCs/>
        </w:rPr>
        <w:t>100%</w:t>
      </w:r>
      <w:r w:rsidRPr="002E29E6">
        <w:rPr>
          <w:bCs/>
        </w:rPr>
        <w:t>，无丧失使用功能（劣</w:t>
      </w:r>
      <w:r w:rsidRPr="002E29E6">
        <w:rPr>
          <w:bCs/>
        </w:rPr>
        <w:t>Ⅴ</w:t>
      </w:r>
      <w:r w:rsidRPr="002E29E6">
        <w:rPr>
          <w:bCs/>
        </w:rPr>
        <w:t>类）断面。</w:t>
      </w:r>
    </w:p>
    <w:p w:rsidR="006C52FC" w:rsidRPr="002E29E6" w:rsidRDefault="00AA25BA">
      <w:pPr>
        <w:adjustRightInd w:val="0"/>
        <w:snapToGrid w:val="0"/>
        <w:ind w:firstLine="482"/>
      </w:pPr>
      <w:r w:rsidRPr="002E29E6">
        <w:t>评价地块的受纳水体长江（本项目评价段）水质执行《地表水环境质量标准》（</w:t>
      </w:r>
      <w:r w:rsidRPr="002E29E6">
        <w:t>GB3838-2002</w:t>
      </w:r>
      <w:r w:rsidRPr="002E29E6">
        <w:t>）</w:t>
      </w:r>
      <w:r w:rsidRPr="002E29E6">
        <w:t>Ⅱ</w:t>
      </w:r>
      <w:r w:rsidRPr="002E29E6">
        <w:t>类标准。</w:t>
      </w:r>
      <w:r w:rsidRPr="002E29E6">
        <w:rPr>
          <w:bCs/>
        </w:rPr>
        <w:t>根据《</w:t>
      </w:r>
      <w:r w:rsidRPr="002E29E6">
        <w:rPr>
          <w:bCs/>
        </w:rPr>
        <w:t>2024</w:t>
      </w:r>
      <w:r w:rsidRPr="002E29E6">
        <w:rPr>
          <w:bCs/>
        </w:rPr>
        <w:t>年南京市生态环境状况公报》</w:t>
      </w:r>
      <w:r w:rsidRPr="002E29E6">
        <w:t>：长江南京段干流水质总体状况为优，</w:t>
      </w:r>
      <w:r w:rsidRPr="002E29E6">
        <w:t>5</w:t>
      </w:r>
      <w:r w:rsidRPr="002E29E6">
        <w:t>个监测断面水质均达到</w:t>
      </w:r>
      <w:r w:rsidRPr="002E29E6">
        <w:t>Ⅱ</w:t>
      </w:r>
      <w:r w:rsidRPr="002E29E6">
        <w:t>类。</w:t>
      </w:r>
    </w:p>
    <w:p w:rsidR="006C52FC" w:rsidRPr="002E29E6" w:rsidRDefault="00AA25BA">
      <w:pPr>
        <w:adjustRightInd w:val="0"/>
        <w:snapToGrid w:val="0"/>
        <w:ind w:firstLine="482"/>
      </w:pPr>
      <w:bookmarkStart w:id="21" w:name="sys1912068"/>
      <w:r w:rsidRPr="002E29E6">
        <w:t>根据《</w:t>
      </w:r>
      <w:r w:rsidRPr="002E29E6">
        <w:t>2024</w:t>
      </w:r>
      <w:r w:rsidRPr="002E29E6">
        <w:t>年南京市生态环境状况公报》，南京市区域噪声监测点位</w:t>
      </w:r>
      <w:bookmarkStart w:id="22" w:name="bkReivew2100544"/>
      <w:sdt>
        <w:sdtPr>
          <w:alias w:val="多余空格"/>
          <w:id w:val="2100544"/>
        </w:sdtPr>
        <w:sdtContent>
          <w:r w:rsidRPr="002E29E6">
            <w:t xml:space="preserve">533 </w:t>
          </w:r>
          <w:r w:rsidRPr="002E29E6">
            <w:t>个</w:t>
          </w:r>
          <w:bookmarkEnd w:id="22"/>
        </w:sdtContent>
      </w:sdt>
      <w:r w:rsidRPr="002E29E6">
        <w:t>。城区昼间区域环境噪声均值为</w:t>
      </w:r>
      <w:bookmarkStart w:id="23" w:name="bkFormat1100434"/>
      <w:sdt>
        <w:sdtPr>
          <w:alias w:val="单位间隙检查"/>
          <w:id w:val="1100434"/>
        </w:sdtPr>
        <w:sdtContent>
          <w:r w:rsidRPr="002E29E6">
            <w:t>55.1dB</w:t>
          </w:r>
          <w:bookmarkEnd w:id="23"/>
        </w:sdtContent>
      </w:sdt>
      <w:r w:rsidRPr="002E29E6">
        <w:t>，同比上升</w:t>
      </w:r>
      <w:bookmarkStart w:id="24" w:name="bkFormat3150622"/>
      <w:sdt>
        <w:sdtPr>
          <w:alias w:val="单位间隙检查"/>
          <w:id w:val="3150622"/>
        </w:sdtPr>
        <w:sdtContent>
          <w:r w:rsidRPr="002E29E6">
            <w:t>1.6dB</w:t>
          </w:r>
          <w:bookmarkEnd w:id="24"/>
        </w:sdtContent>
      </w:sdt>
      <w:r w:rsidRPr="002E29E6">
        <w:t>；</w:t>
      </w:r>
      <w:bookmarkEnd w:id="21"/>
      <w:r w:rsidRPr="002E29E6">
        <w:t>郊区昼间区域环境噪声均值</w:t>
      </w:r>
      <w:bookmarkStart w:id="25" w:name="bkFormat3102505"/>
      <w:sdt>
        <w:sdtPr>
          <w:alias w:val="单位间隙检查"/>
          <w:id w:val="3102505"/>
        </w:sdtPr>
        <w:sdtContent>
          <w:r w:rsidRPr="002E29E6">
            <w:t>52.3dB</w:t>
          </w:r>
          <w:bookmarkEnd w:id="25"/>
        </w:sdtContent>
      </w:sdt>
      <w:r w:rsidRPr="002E29E6">
        <w:t>，同比下降</w:t>
      </w:r>
      <w:bookmarkStart w:id="26" w:name="bkFormat3161724"/>
      <w:sdt>
        <w:sdtPr>
          <w:alias w:val="单位间隙检查"/>
          <w:id w:val="3161724"/>
        </w:sdtPr>
        <w:sdtContent>
          <w:r w:rsidRPr="002E29E6">
            <w:t>0.7dB</w:t>
          </w:r>
          <w:bookmarkEnd w:id="26"/>
        </w:sdtContent>
      </w:sdt>
      <w:r w:rsidRPr="002E29E6">
        <w:t>。城区道路交通声环境均值为</w:t>
      </w:r>
      <w:bookmarkStart w:id="27" w:name="bkFormat2152342"/>
      <w:sdt>
        <w:sdtPr>
          <w:alias w:val="单位间隙检查"/>
          <w:id w:val="2152342"/>
        </w:sdtPr>
        <w:sdtContent>
          <w:r w:rsidRPr="002E29E6">
            <w:t>67.1dB</w:t>
          </w:r>
          <w:bookmarkEnd w:id="27"/>
        </w:sdtContent>
      </w:sdt>
      <w:r w:rsidRPr="002E29E6">
        <w:t>，同比下降</w:t>
      </w:r>
      <w:bookmarkStart w:id="28" w:name="bkFormat42721"/>
      <w:sdt>
        <w:sdtPr>
          <w:alias w:val="单位间隙检查"/>
          <w:id w:val="42721"/>
        </w:sdtPr>
        <w:sdtContent>
          <w:r w:rsidRPr="002E29E6">
            <w:t>0.6dB</w:t>
          </w:r>
          <w:bookmarkEnd w:id="28"/>
        </w:sdtContent>
      </w:sdt>
      <w:r w:rsidRPr="002E29E6">
        <w:t>；郊区道路交通声环境均值</w:t>
      </w:r>
      <w:bookmarkStart w:id="29" w:name="bkFormat1181423"/>
      <w:sdt>
        <w:sdtPr>
          <w:alias w:val="单位间隙检查"/>
          <w:id w:val="1181423"/>
        </w:sdtPr>
        <w:sdtContent>
          <w:r w:rsidRPr="002E29E6">
            <w:t>65.7dB</w:t>
          </w:r>
          <w:bookmarkEnd w:id="29"/>
        </w:sdtContent>
      </w:sdt>
      <w:r w:rsidRPr="002E29E6">
        <w:t>，同比下降</w:t>
      </w:r>
      <w:bookmarkStart w:id="30" w:name="bkFormat70642"/>
      <w:sdt>
        <w:sdtPr>
          <w:alias w:val="单位间隙检查"/>
          <w:id w:val="70642"/>
        </w:sdtPr>
        <w:sdtContent>
          <w:r w:rsidRPr="002E29E6">
            <w:t>0.4dB</w:t>
          </w:r>
          <w:bookmarkEnd w:id="30"/>
        </w:sdtContent>
      </w:sdt>
      <w:r w:rsidRPr="002E29E6">
        <w:t>。全市功能区声环境监测点</w:t>
      </w:r>
      <w:r w:rsidRPr="002E29E6">
        <w:t>20</w:t>
      </w:r>
      <w:r w:rsidRPr="002E29E6">
        <w:t>个，昼间达标率为</w:t>
      </w:r>
      <w:r w:rsidRPr="002E29E6">
        <w:t>97.5%</w:t>
      </w:r>
      <w:r w:rsidRPr="002E29E6">
        <w:t>，夜间达标率为</w:t>
      </w:r>
      <w:r w:rsidRPr="002E29E6">
        <w:t>82.5%</w:t>
      </w:r>
      <w:r w:rsidRPr="002E29E6">
        <w:t>。噪声环境现状监测期间，监测期间厂界昼夜间噪声均满足《声环境质量标准》（</w:t>
      </w:r>
      <w:r w:rsidRPr="002E29E6">
        <w:t>GB3096-2008</w:t>
      </w:r>
      <w:r w:rsidRPr="002E29E6">
        <w:t>）中的</w:t>
      </w:r>
      <w:r w:rsidRPr="002E29E6">
        <w:t>3</w:t>
      </w:r>
      <w:r w:rsidRPr="002E29E6">
        <w:t>类区标准要求，项目所在地声环境质量较好。</w:t>
      </w:r>
    </w:p>
    <w:p w:rsidR="006C52FC" w:rsidRPr="002E29E6" w:rsidRDefault="00AA25BA">
      <w:pPr>
        <w:adjustRightInd w:val="0"/>
        <w:snapToGrid w:val="0"/>
        <w:ind w:firstLine="480"/>
      </w:pPr>
      <w:r w:rsidRPr="002E29E6">
        <w:t>地下水环境现状：地下水现状监测结果表明，通过对监测结果进行统计分析，除各点位的总大肠菌群</w:t>
      </w:r>
      <w:r w:rsidRPr="002E29E6">
        <w:rPr>
          <w:rFonts w:hint="eastAsia"/>
        </w:rPr>
        <w:t>、</w:t>
      </w:r>
      <w:r w:rsidRPr="002E29E6">
        <w:t>细菌总数</w:t>
      </w:r>
      <w:r w:rsidRPr="002E29E6">
        <w:rPr>
          <w:rFonts w:hint="eastAsia"/>
        </w:rPr>
        <w:t>、挥发酚、总硬度</w:t>
      </w:r>
      <w:r w:rsidRPr="002E29E6">
        <w:t>满足《地下水质量标准》（</w:t>
      </w:r>
      <w:r w:rsidRPr="002E29E6">
        <w:t>GB/T14848-2017</w:t>
      </w:r>
      <w:r w:rsidRPr="002E29E6">
        <w:t>）中的</w:t>
      </w:r>
      <w:r w:rsidRPr="002E29E6">
        <w:rPr>
          <w:rFonts w:ascii="宋体" w:hAnsi="宋体" w:cs="宋体" w:hint="eastAsia"/>
        </w:rPr>
        <w:t>Ⅳ</w:t>
      </w:r>
      <w:r w:rsidRPr="002E29E6">
        <w:t>类</w:t>
      </w:r>
      <w:r w:rsidRPr="002E29E6">
        <w:rPr>
          <w:rFonts w:hint="eastAsia"/>
        </w:rPr>
        <w:t>及以上</w:t>
      </w:r>
      <w:r w:rsidRPr="002E29E6">
        <w:t>水质标准外，所有监测点的监测指标均能够达到《地下水质量标准》（</w:t>
      </w:r>
      <w:r w:rsidRPr="002E29E6">
        <w:t>GB/T14848-2017</w:t>
      </w:r>
      <w:r w:rsidRPr="002E29E6">
        <w:t>）中的</w:t>
      </w:r>
      <w:r w:rsidRPr="002E29E6">
        <w:rPr>
          <w:rFonts w:ascii="宋体" w:hAnsi="宋体" w:cs="宋体" w:hint="eastAsia"/>
        </w:rPr>
        <w:t>Ⅲ</w:t>
      </w:r>
      <w:r w:rsidRPr="002E29E6">
        <w:t>类及以上水质标准。</w:t>
      </w:r>
      <w:r w:rsidRPr="002E29E6">
        <w:rPr>
          <w:rFonts w:hint="eastAsia"/>
        </w:rPr>
        <w:t>石油类满足</w:t>
      </w:r>
      <w:r w:rsidRPr="002E29E6">
        <w:rPr>
          <w:rFonts w:hint="eastAsia"/>
          <w:kern w:val="0"/>
          <w:lang w:val="zh-CN"/>
        </w:rPr>
        <w:t>《地表水环境质量标准》（</w:t>
      </w:r>
      <w:r w:rsidRPr="002E29E6">
        <w:rPr>
          <w:rFonts w:hint="eastAsia"/>
          <w:kern w:val="0"/>
        </w:rPr>
        <w:t>GB3838-2002</w:t>
      </w:r>
      <w:r w:rsidRPr="002E29E6">
        <w:rPr>
          <w:rFonts w:hint="eastAsia"/>
          <w:kern w:val="0"/>
          <w:lang w:val="zh-CN"/>
        </w:rPr>
        <w:t>）中标准限值要求。</w:t>
      </w:r>
    </w:p>
    <w:p w:rsidR="006C52FC" w:rsidRPr="002E29E6" w:rsidRDefault="00AA25BA">
      <w:pPr>
        <w:adjustRightInd w:val="0"/>
        <w:snapToGrid w:val="0"/>
        <w:ind w:firstLine="482"/>
      </w:pPr>
      <w:r w:rsidRPr="002E29E6">
        <w:t>土壤环境现状：项目所在地土壤环境质量符合国家《土壤环境质量建设用地土壤污染风险管控标准》（</w:t>
      </w:r>
      <w:r w:rsidRPr="002E29E6">
        <w:t>GB336000-2018</w:t>
      </w:r>
      <w:r w:rsidRPr="002E29E6">
        <w:t>）中第二类用地筛选值标准。</w:t>
      </w:r>
    </w:p>
    <w:bookmarkEnd w:id="20"/>
    <w:p w:rsidR="006C52FC" w:rsidRPr="002E29E6" w:rsidRDefault="00AA25BA">
      <w:pPr>
        <w:adjustRightInd w:val="0"/>
        <w:snapToGrid w:val="0"/>
        <w:ind w:firstLineChars="200" w:firstLine="480"/>
        <w:rPr>
          <w:szCs w:val="22"/>
        </w:rPr>
      </w:pPr>
      <w:r w:rsidRPr="002E29E6">
        <w:rPr>
          <w:szCs w:val="22"/>
        </w:rPr>
        <w:t>本项目</w:t>
      </w:r>
      <w:r w:rsidRPr="002E29E6">
        <w:rPr>
          <w:rFonts w:hint="eastAsia"/>
          <w:szCs w:val="22"/>
        </w:rPr>
        <w:t>建设运营过程产生的</w:t>
      </w:r>
      <w:r w:rsidRPr="002E29E6">
        <w:rPr>
          <w:szCs w:val="22"/>
        </w:rPr>
        <w:t>废气、废水、固体废弃物均得到合理处置，噪声对周边的影响较小。因此，本项目的建设与环境质量底线相符，具有环境可行性。</w:t>
      </w:r>
    </w:p>
    <w:p w:rsidR="006C52FC" w:rsidRPr="002E29E6" w:rsidRDefault="00AA25BA">
      <w:pPr>
        <w:pStyle w:val="4"/>
      </w:pPr>
      <w:r w:rsidRPr="002E29E6">
        <w:rPr>
          <w:rFonts w:hint="eastAsia"/>
        </w:rPr>
        <w:t>1.4.3.3</w:t>
      </w:r>
      <w:r w:rsidRPr="002E29E6">
        <w:t>资源利用上线</w:t>
      </w:r>
    </w:p>
    <w:p w:rsidR="006C52FC" w:rsidRPr="002E29E6" w:rsidRDefault="00AA25BA">
      <w:pPr>
        <w:adjustRightInd w:val="0"/>
        <w:snapToGrid w:val="0"/>
        <w:ind w:firstLineChars="200" w:firstLine="480"/>
        <w:rPr>
          <w:szCs w:val="22"/>
        </w:rPr>
      </w:pPr>
      <w:r w:rsidRPr="002E29E6">
        <w:rPr>
          <w:szCs w:val="22"/>
        </w:rPr>
        <w:t>《南京江北新材料科技园总体发展规划（</w:t>
      </w:r>
      <w:r w:rsidRPr="002E29E6">
        <w:rPr>
          <w:szCs w:val="22"/>
        </w:rPr>
        <w:t>2021-2035</w:t>
      </w:r>
      <w:r w:rsidRPr="002E29E6">
        <w:rPr>
          <w:szCs w:val="22"/>
        </w:rPr>
        <w:t>）环境影响报告书》中已对园区的资源利用和环境合理性进行了分析，评价结果表明，园区的建设与区域资源的承载力相容性较</w:t>
      </w:r>
      <w:r w:rsidRPr="002E29E6">
        <w:rPr>
          <w:szCs w:val="22"/>
        </w:rPr>
        <w:lastRenderedPageBreak/>
        <w:t>好，在采取必要的环保措施处理园区建设、运行、运行期满全过程污染后，对周边环境不造成明显污染影响。</w:t>
      </w:r>
      <w:r w:rsidRPr="002E29E6">
        <w:t>本项目位于南京江北新区新材料科技园</w:t>
      </w:r>
      <w:r w:rsidRPr="002E29E6">
        <w:rPr>
          <w:rFonts w:hint="eastAsia"/>
        </w:rPr>
        <w:t>长芦</w:t>
      </w:r>
      <w:r w:rsidRPr="002E29E6">
        <w:t>片区，可利用园区已经建成的基础设施资源供应系统，生产用水、蒸汽、天然气等均依托</w:t>
      </w:r>
      <w:r w:rsidRPr="002E29E6">
        <w:rPr>
          <w:rFonts w:hint="eastAsia"/>
        </w:rPr>
        <w:t>扬子</w:t>
      </w:r>
      <w:r w:rsidRPr="002E29E6">
        <w:t>现有管网，利用的水、土地等资源均在区域资源环境承载的能力内。</w:t>
      </w:r>
    </w:p>
    <w:p w:rsidR="006C52FC" w:rsidRPr="002E29E6" w:rsidRDefault="00AA25BA">
      <w:pPr>
        <w:pStyle w:val="4"/>
      </w:pPr>
      <w:r w:rsidRPr="002E29E6">
        <w:rPr>
          <w:rFonts w:hint="eastAsia"/>
        </w:rPr>
        <w:t>1.4.3.4</w:t>
      </w:r>
      <w:r w:rsidRPr="002E29E6">
        <w:rPr>
          <w:rFonts w:hint="eastAsia"/>
        </w:rPr>
        <w:t>与生态环境准入清单相符性</w:t>
      </w:r>
    </w:p>
    <w:p w:rsidR="006C52FC" w:rsidRPr="002E29E6" w:rsidRDefault="00AA25BA">
      <w:pPr>
        <w:pStyle w:val="G"/>
      </w:pPr>
      <w:r w:rsidRPr="002E29E6">
        <w:rPr>
          <w:rFonts w:hint="eastAsia"/>
        </w:rPr>
        <w:t>（</w:t>
      </w:r>
      <w:r w:rsidRPr="002E29E6">
        <w:rPr>
          <w:rFonts w:hint="eastAsia"/>
        </w:rPr>
        <w:t>1</w:t>
      </w:r>
      <w:r w:rsidRPr="002E29E6">
        <w:rPr>
          <w:rFonts w:hint="eastAsia"/>
        </w:rPr>
        <w:t>）与</w:t>
      </w:r>
      <w:r w:rsidRPr="002E29E6">
        <w:rPr>
          <w:rFonts w:hAnsi="Times New Roman"/>
          <w:kern w:val="0"/>
        </w:rPr>
        <w:t>《江苏省</w:t>
      </w:r>
      <w:r w:rsidRPr="002E29E6">
        <w:rPr>
          <w:rFonts w:hAnsi="Times New Roman"/>
          <w:kern w:val="0"/>
        </w:rPr>
        <w:t>2023</w:t>
      </w:r>
      <w:r w:rsidRPr="002E29E6">
        <w:rPr>
          <w:rFonts w:hAnsi="Times New Roman"/>
          <w:kern w:val="0"/>
        </w:rPr>
        <w:t>年度生态环境分区管控动态更新成果》</w:t>
      </w:r>
      <w:r w:rsidRPr="002E29E6">
        <w:rPr>
          <w:rFonts w:hint="eastAsia"/>
        </w:rPr>
        <w:t>、</w:t>
      </w:r>
      <w:bookmarkStart w:id="31" w:name="_Hlk156309197"/>
      <w:r w:rsidRPr="002E29E6">
        <w:rPr>
          <w:rFonts w:hint="eastAsia"/>
        </w:rPr>
        <w:t>《南京市生态环境分区管控实施方案》（</w:t>
      </w:r>
      <w:r w:rsidRPr="002E29E6">
        <w:rPr>
          <w:rFonts w:hint="eastAsia"/>
        </w:rPr>
        <w:t>2024</w:t>
      </w:r>
      <w:r w:rsidRPr="002E29E6">
        <w:rPr>
          <w:rFonts w:hint="eastAsia"/>
        </w:rPr>
        <w:t>年更新版）</w:t>
      </w:r>
      <w:bookmarkEnd w:id="31"/>
      <w:r w:rsidRPr="002E29E6">
        <w:rPr>
          <w:rFonts w:hint="eastAsia"/>
        </w:rPr>
        <w:t>相符性</w:t>
      </w:r>
    </w:p>
    <w:p w:rsidR="006C52FC" w:rsidRPr="002E29E6" w:rsidRDefault="00AA25BA">
      <w:pPr>
        <w:pStyle w:val="G"/>
      </w:pPr>
      <w:r w:rsidRPr="002E29E6">
        <w:rPr>
          <w:rFonts w:hint="eastAsia"/>
        </w:rPr>
        <w:t>根据</w:t>
      </w:r>
      <w:r w:rsidRPr="002E29E6">
        <w:rPr>
          <w:rFonts w:hAnsi="Times New Roman"/>
          <w:kern w:val="0"/>
        </w:rPr>
        <w:t>《江苏省</w:t>
      </w:r>
      <w:r w:rsidRPr="002E29E6">
        <w:rPr>
          <w:rFonts w:hAnsi="Times New Roman"/>
          <w:kern w:val="0"/>
        </w:rPr>
        <w:t>2023</w:t>
      </w:r>
      <w:r w:rsidRPr="002E29E6">
        <w:rPr>
          <w:rFonts w:hAnsi="Times New Roman"/>
          <w:kern w:val="0"/>
        </w:rPr>
        <w:t>年度生态环境分区管控动态更新成果》</w:t>
      </w:r>
      <w:r w:rsidRPr="002E29E6">
        <w:rPr>
          <w:rFonts w:hint="eastAsia"/>
        </w:rPr>
        <w:t>《南京市生态环境分区管控实施方案》（</w:t>
      </w:r>
      <w:r w:rsidRPr="002E29E6">
        <w:rPr>
          <w:rFonts w:hint="eastAsia"/>
        </w:rPr>
        <w:t>2024</w:t>
      </w:r>
      <w:r w:rsidRPr="002E29E6">
        <w:rPr>
          <w:rFonts w:hint="eastAsia"/>
        </w:rPr>
        <w:t>年更新版），南京市实施生态环境分区管控，项目所在区域南京江北新材料科技园属于生态环境重点管控单元。本项目与</w:t>
      </w:r>
      <w:r w:rsidRPr="002E29E6">
        <w:rPr>
          <w:rFonts w:hAnsi="Times New Roman"/>
          <w:kern w:val="0"/>
        </w:rPr>
        <w:t>《江苏省</w:t>
      </w:r>
      <w:r w:rsidRPr="002E29E6">
        <w:rPr>
          <w:rFonts w:hAnsi="Times New Roman"/>
          <w:kern w:val="0"/>
        </w:rPr>
        <w:t>2023</w:t>
      </w:r>
      <w:r w:rsidRPr="002E29E6">
        <w:rPr>
          <w:rFonts w:hAnsi="Times New Roman"/>
          <w:kern w:val="0"/>
        </w:rPr>
        <w:t>年度生态环境分区管控动态更新成果》</w:t>
      </w:r>
      <w:r w:rsidRPr="002E29E6">
        <w:rPr>
          <w:rFonts w:hint="eastAsia"/>
        </w:rPr>
        <w:t>相符性见表</w:t>
      </w:r>
      <w:r w:rsidRPr="002E29E6">
        <w:rPr>
          <w:rFonts w:hint="eastAsia"/>
        </w:rPr>
        <w:t>1.4.3-2</w:t>
      </w:r>
      <w:r w:rsidRPr="002E29E6">
        <w:rPr>
          <w:rFonts w:hint="eastAsia"/>
        </w:rPr>
        <w:t>，与《南京市生态环境分区管控实施方案》（</w:t>
      </w:r>
      <w:r w:rsidRPr="002E29E6">
        <w:rPr>
          <w:rFonts w:hint="eastAsia"/>
        </w:rPr>
        <w:t>2024</w:t>
      </w:r>
      <w:r w:rsidRPr="002E29E6">
        <w:rPr>
          <w:rFonts w:hint="eastAsia"/>
        </w:rPr>
        <w:t>年版）相符性见表</w:t>
      </w:r>
      <w:r w:rsidRPr="002E29E6">
        <w:rPr>
          <w:rFonts w:hint="eastAsia"/>
        </w:rPr>
        <w:t>1.4.3-3</w:t>
      </w:r>
      <w:r w:rsidRPr="002E29E6">
        <w:rPr>
          <w:rFonts w:hint="eastAsia"/>
        </w:rPr>
        <w:t>，本项目的建设与上述文件相关要求相符。</w:t>
      </w:r>
    </w:p>
    <w:p w:rsidR="006C52FC" w:rsidRPr="002E29E6" w:rsidRDefault="00AA25BA">
      <w:pPr>
        <w:pStyle w:val="G"/>
      </w:pPr>
      <w:r w:rsidRPr="002E29E6">
        <w:rPr>
          <w:rFonts w:hint="eastAsia"/>
        </w:rPr>
        <w:t>（</w:t>
      </w:r>
      <w:r w:rsidRPr="002E29E6">
        <w:rPr>
          <w:rFonts w:hint="eastAsia"/>
        </w:rPr>
        <w:t>2</w:t>
      </w:r>
      <w:r w:rsidRPr="002E29E6">
        <w:rPr>
          <w:rFonts w:hint="eastAsia"/>
        </w:rPr>
        <w:t>）</w:t>
      </w:r>
      <w:r w:rsidRPr="002E29E6">
        <w:rPr>
          <w:rFonts w:hint="eastAsia"/>
          <w:kern w:val="0"/>
          <w:lang w:val="zh-CN"/>
        </w:rPr>
        <w:t>与《</w:t>
      </w:r>
      <w:r w:rsidRPr="002E29E6">
        <w:rPr>
          <w:rFonts w:hint="eastAsia"/>
        </w:rPr>
        <w:t>市场准入负面清单（</w:t>
      </w:r>
      <w:r w:rsidRPr="002E29E6">
        <w:rPr>
          <w:rFonts w:hint="eastAsia"/>
        </w:rPr>
        <w:t>2025</w:t>
      </w:r>
      <w:r w:rsidRPr="002E29E6">
        <w:rPr>
          <w:rFonts w:hint="eastAsia"/>
        </w:rPr>
        <w:t>年版）</w:t>
      </w:r>
      <w:r w:rsidRPr="002E29E6">
        <w:rPr>
          <w:rFonts w:hint="eastAsia"/>
          <w:kern w:val="0"/>
          <w:lang w:val="zh-CN"/>
        </w:rPr>
        <w:t>》相符性</w:t>
      </w:r>
    </w:p>
    <w:p w:rsidR="006C52FC" w:rsidRPr="002E29E6" w:rsidRDefault="00AA25BA">
      <w:pPr>
        <w:pStyle w:val="G"/>
      </w:pPr>
      <w:r w:rsidRPr="002E29E6">
        <w:rPr>
          <w:rFonts w:hint="eastAsia"/>
        </w:rPr>
        <w:t>对照《市场准入负面清单（</w:t>
      </w:r>
      <w:r w:rsidRPr="002E29E6">
        <w:rPr>
          <w:rFonts w:hint="eastAsia"/>
        </w:rPr>
        <w:t>2025</w:t>
      </w:r>
      <w:r w:rsidRPr="002E29E6">
        <w:rPr>
          <w:rFonts w:hint="eastAsia"/>
        </w:rPr>
        <w:t>年版）》，本项目不属于其中的禁止或许可类事项。</w:t>
      </w:r>
    </w:p>
    <w:p w:rsidR="006C52FC" w:rsidRPr="002E29E6" w:rsidRDefault="00AA25BA">
      <w:pPr>
        <w:pStyle w:val="G"/>
      </w:pPr>
      <w:r w:rsidRPr="002E29E6">
        <w:rPr>
          <w:rFonts w:hint="eastAsia"/>
        </w:rPr>
        <w:t>（</w:t>
      </w:r>
      <w:r w:rsidRPr="002E29E6">
        <w:rPr>
          <w:rFonts w:hint="eastAsia"/>
        </w:rPr>
        <w:t>3</w:t>
      </w:r>
      <w:r w:rsidRPr="002E29E6">
        <w:rPr>
          <w:rFonts w:hint="eastAsia"/>
        </w:rPr>
        <w:t>）</w:t>
      </w:r>
      <w:r w:rsidRPr="002E29E6">
        <w:rPr>
          <w:kern w:val="0"/>
        </w:rPr>
        <w:t>与园区</w:t>
      </w:r>
      <w:r w:rsidRPr="002E29E6">
        <w:rPr>
          <w:rFonts w:hint="eastAsia"/>
        </w:rPr>
        <w:t>规划环评</w:t>
      </w:r>
      <w:r w:rsidRPr="002E29E6">
        <w:rPr>
          <w:rFonts w:hint="eastAsia"/>
          <w:kern w:val="0"/>
        </w:rPr>
        <w:t>生态环境准入清单</w:t>
      </w:r>
      <w:r w:rsidRPr="002E29E6">
        <w:rPr>
          <w:kern w:val="0"/>
        </w:rPr>
        <w:t>相符性</w:t>
      </w:r>
    </w:p>
    <w:p w:rsidR="006C52FC" w:rsidRPr="002E29E6" w:rsidRDefault="00AA25BA">
      <w:pPr>
        <w:pStyle w:val="G"/>
      </w:pPr>
      <w:r w:rsidRPr="002E29E6">
        <w:rPr>
          <w:bCs/>
        </w:rPr>
        <w:t>本项目</w:t>
      </w:r>
      <w:r w:rsidRPr="002E29E6">
        <w:rPr>
          <w:rFonts w:hint="eastAsia"/>
          <w:bCs/>
        </w:rPr>
        <w:t>位于南京</w:t>
      </w:r>
      <w:r w:rsidRPr="002E29E6">
        <w:t>江北新材料科技园</w:t>
      </w:r>
      <w:r w:rsidRPr="002E29E6">
        <w:rPr>
          <w:bCs/>
        </w:rPr>
        <w:t>，根据</w:t>
      </w:r>
      <w:r w:rsidRPr="002E29E6">
        <w:t>《南京江北新材料科技园总体发展规划环境影响报告书》</w:t>
      </w:r>
      <w:r w:rsidRPr="002E29E6">
        <w:rPr>
          <w:bCs/>
        </w:rPr>
        <w:t>及其审查意见中的生态环境准入清单，</w:t>
      </w:r>
      <w:r w:rsidRPr="002E29E6">
        <w:rPr>
          <w:rFonts w:hint="eastAsia"/>
        </w:rPr>
        <w:t>本项目不属于生态环境准入清单中的项目类型。</w:t>
      </w:r>
    </w:p>
    <w:p w:rsidR="006C52FC" w:rsidRPr="002E29E6" w:rsidRDefault="006C52FC">
      <w:pPr>
        <w:pStyle w:val="G"/>
        <w:sectPr w:rsidR="006C52FC" w:rsidRPr="002E29E6">
          <w:pgSz w:w="11907" w:h="16839"/>
          <w:pgMar w:top="1440" w:right="1134" w:bottom="1440" w:left="1134" w:header="851" w:footer="850" w:gutter="0"/>
          <w:cols w:space="720"/>
          <w:docGrid w:linePitch="381"/>
        </w:sectPr>
      </w:pPr>
    </w:p>
    <w:p w:rsidR="006C52FC" w:rsidRPr="002E29E6" w:rsidRDefault="00AA25BA">
      <w:pPr>
        <w:pStyle w:val="G3"/>
      </w:pPr>
      <w:r w:rsidRPr="002E29E6">
        <w:lastRenderedPageBreak/>
        <w:t>表</w:t>
      </w:r>
      <w:r w:rsidRPr="002E29E6">
        <w:rPr>
          <w:rFonts w:hint="eastAsia"/>
        </w:rPr>
        <w:t>1.4.3-2</w:t>
      </w:r>
      <w:r w:rsidRPr="002E29E6">
        <w:rPr>
          <w:rFonts w:hint="eastAsia"/>
        </w:rPr>
        <w:t>与</w:t>
      </w:r>
      <w:r w:rsidRPr="002E29E6">
        <w:rPr>
          <w:kern w:val="0"/>
        </w:rPr>
        <w:t>《江苏省</w:t>
      </w:r>
      <w:r w:rsidRPr="002E29E6">
        <w:rPr>
          <w:kern w:val="0"/>
        </w:rPr>
        <w:t>2023</w:t>
      </w:r>
      <w:r w:rsidRPr="002E29E6">
        <w:rPr>
          <w:kern w:val="0"/>
        </w:rPr>
        <w:t>年度生态环境分区管控动态更新成果》</w:t>
      </w:r>
      <w:r w:rsidRPr="002E29E6">
        <w:rPr>
          <w:rFonts w:hint="eastAsia"/>
        </w:rPr>
        <w:t>相符性</w:t>
      </w:r>
      <w:r w:rsidRPr="002E29E6">
        <w:t>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745"/>
        <w:gridCol w:w="9005"/>
        <w:gridCol w:w="31"/>
        <w:gridCol w:w="4789"/>
      </w:tblGrid>
      <w:tr w:rsidR="006C52FC" w:rsidRPr="002E29E6">
        <w:trPr>
          <w:trHeight w:val="340"/>
          <w:jc w:val="center"/>
        </w:trPr>
        <w:tc>
          <w:tcPr>
            <w:tcW w:w="745" w:type="dxa"/>
            <w:tcBorders>
              <w:tl2br w:val="nil"/>
              <w:tr2bl w:val="nil"/>
            </w:tcBorders>
            <w:vAlign w:val="center"/>
          </w:tcPr>
          <w:p w:rsidR="006C52FC" w:rsidRPr="002E29E6" w:rsidRDefault="00AA25BA">
            <w:pPr>
              <w:pStyle w:val="af5"/>
              <w:spacing w:line="240" w:lineRule="auto"/>
              <w:rPr>
                <w:rFonts w:ascii="Times New Roman" w:hAnsi="Times New Roman" w:cs="Times New Roman"/>
                <w:b/>
                <w:bCs/>
                <w:kern w:val="0"/>
              </w:rPr>
            </w:pPr>
            <w:r w:rsidRPr="002E29E6">
              <w:rPr>
                <w:rFonts w:ascii="Times New Roman" w:hAnsi="宋体" w:cs="Times New Roman"/>
                <w:b/>
                <w:bCs/>
                <w:kern w:val="0"/>
              </w:rPr>
              <w:t>管控类别</w:t>
            </w: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b/>
                <w:bCs/>
                <w:kern w:val="0"/>
              </w:rPr>
            </w:pPr>
            <w:r w:rsidRPr="002E29E6">
              <w:rPr>
                <w:rFonts w:ascii="Times New Roman" w:hAnsi="宋体" w:cs="Times New Roman"/>
                <w:b/>
                <w:bCs/>
                <w:kern w:val="0"/>
              </w:rPr>
              <w:t>重点管控要求</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b/>
                <w:bCs/>
                <w:kern w:val="0"/>
              </w:rPr>
            </w:pPr>
            <w:r w:rsidRPr="002E29E6">
              <w:rPr>
                <w:rFonts w:ascii="Times New Roman" w:hAnsi="宋体" w:cs="Times New Roman"/>
                <w:b/>
                <w:bCs/>
                <w:kern w:val="0"/>
              </w:rPr>
              <w:t>相符性分析</w:t>
            </w:r>
          </w:p>
        </w:tc>
      </w:tr>
      <w:tr w:rsidR="006C52FC" w:rsidRPr="002E29E6">
        <w:trPr>
          <w:trHeight w:val="340"/>
          <w:jc w:val="center"/>
        </w:trPr>
        <w:tc>
          <w:tcPr>
            <w:tcW w:w="745" w:type="dxa"/>
            <w:vMerge w:val="restart"/>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空间布局约束</w:t>
            </w: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1.</w:t>
            </w:r>
            <w:r w:rsidRPr="002E29E6">
              <w:rPr>
                <w:rFonts w:ascii="Times New Roman" w:hAnsi="宋体" w:cs="Times New Roman"/>
                <w:kern w:val="0"/>
              </w:rPr>
              <w:t>按照《自然资源部生态环境部国家林业和草原局关于加强生态保护红线管理的通知（试行）》（自然资发〔</w:t>
            </w:r>
            <w:r w:rsidRPr="002E29E6">
              <w:rPr>
                <w:rFonts w:ascii="Times New Roman" w:hAnsi="Times New Roman" w:cs="Times New Roman"/>
                <w:kern w:val="0"/>
              </w:rPr>
              <w:t>2022</w:t>
            </w:r>
            <w:r w:rsidRPr="002E29E6">
              <w:rPr>
                <w:rFonts w:ascii="Times New Roman" w:hAnsi="宋体" w:cs="Times New Roman"/>
                <w:kern w:val="0"/>
              </w:rPr>
              <w:t>〕</w:t>
            </w:r>
            <w:r w:rsidRPr="002E29E6">
              <w:rPr>
                <w:rFonts w:ascii="Times New Roman" w:hAnsi="Times New Roman" w:cs="Times New Roman"/>
                <w:kern w:val="0"/>
              </w:rPr>
              <w:t>142</w:t>
            </w:r>
            <w:r w:rsidRPr="002E29E6">
              <w:rPr>
                <w:rFonts w:ascii="Times New Roman" w:hAnsi="宋体" w:cs="Times New Roman"/>
                <w:kern w:val="0"/>
              </w:rPr>
              <w:t>号）、《省政府关于印发江苏省生态空间管控区域规划的通知》（苏政发〔</w:t>
            </w:r>
            <w:r w:rsidRPr="002E29E6">
              <w:rPr>
                <w:rFonts w:ascii="Times New Roman" w:hAnsi="Times New Roman" w:cs="Times New Roman"/>
                <w:kern w:val="0"/>
              </w:rPr>
              <w:t>2020</w:t>
            </w:r>
            <w:r w:rsidRPr="002E29E6">
              <w:rPr>
                <w:rFonts w:ascii="Times New Roman" w:hAnsi="宋体" w:cs="Times New Roman"/>
                <w:kern w:val="0"/>
              </w:rPr>
              <w:t>〕</w:t>
            </w:r>
            <w:r w:rsidRPr="002E29E6">
              <w:rPr>
                <w:rFonts w:ascii="Times New Roman" w:hAnsi="Times New Roman" w:cs="Times New Roman"/>
                <w:kern w:val="0"/>
              </w:rPr>
              <w:t>1</w:t>
            </w:r>
            <w:r w:rsidRPr="002E29E6">
              <w:rPr>
                <w:rFonts w:ascii="Times New Roman" w:hAnsi="宋体" w:cs="Times New Roman"/>
                <w:kern w:val="0"/>
              </w:rPr>
              <w:t>号）、《关于进一步加强生态保护红线监督管理的通知》（苏自然函〔</w:t>
            </w:r>
            <w:r w:rsidRPr="002E29E6">
              <w:rPr>
                <w:rFonts w:ascii="Times New Roman" w:hAnsi="Times New Roman" w:cs="Times New Roman"/>
                <w:kern w:val="0"/>
              </w:rPr>
              <w:t>2023</w:t>
            </w:r>
            <w:r w:rsidRPr="002E29E6">
              <w:rPr>
                <w:rFonts w:ascii="Times New Roman" w:hAnsi="宋体" w:cs="Times New Roman"/>
                <w:kern w:val="0"/>
              </w:rPr>
              <w:t>〕</w:t>
            </w:r>
            <w:r w:rsidRPr="002E29E6">
              <w:rPr>
                <w:rFonts w:ascii="Times New Roman" w:hAnsi="Times New Roman" w:cs="Times New Roman"/>
                <w:kern w:val="0"/>
              </w:rPr>
              <w:t>880</w:t>
            </w:r>
            <w:r w:rsidRPr="002E29E6">
              <w:rPr>
                <w:rFonts w:ascii="Times New Roman" w:hAnsi="宋体" w:cs="Times New Roman"/>
                <w:kern w:val="0"/>
              </w:rPr>
              <w:t>号）、《江苏省国土空间规划（</w:t>
            </w:r>
            <w:r w:rsidRPr="002E29E6">
              <w:rPr>
                <w:rFonts w:ascii="Times New Roman" w:hAnsi="Times New Roman" w:cs="Times New Roman"/>
                <w:kern w:val="0"/>
              </w:rPr>
              <w:t>2021—2035</w:t>
            </w:r>
            <w:r w:rsidRPr="002E29E6">
              <w:rPr>
                <w:rFonts w:ascii="Times New Roman" w:hAnsi="宋体" w:cs="Times New Roman"/>
                <w:kern w:val="0"/>
              </w:rPr>
              <w:t>年）》（国函〔</w:t>
            </w:r>
            <w:r w:rsidRPr="002E29E6">
              <w:rPr>
                <w:rFonts w:ascii="Times New Roman" w:hAnsi="Times New Roman" w:cs="Times New Roman"/>
                <w:kern w:val="0"/>
              </w:rPr>
              <w:t>2023</w:t>
            </w:r>
            <w:r w:rsidRPr="002E29E6">
              <w:rPr>
                <w:rFonts w:ascii="Times New Roman" w:hAnsi="宋体" w:cs="Times New Roman"/>
                <w:kern w:val="0"/>
              </w:rPr>
              <w:t>〕</w:t>
            </w:r>
            <w:r w:rsidRPr="002E29E6">
              <w:rPr>
                <w:rFonts w:ascii="Times New Roman" w:hAnsi="Times New Roman" w:cs="Times New Roman"/>
                <w:kern w:val="0"/>
              </w:rPr>
              <w:t>69</w:t>
            </w:r>
            <w:r w:rsidRPr="002E29E6">
              <w:rPr>
                <w:rFonts w:ascii="Times New Roman" w:hAnsi="宋体" w:cs="Times New Roman"/>
                <w:kern w:val="0"/>
              </w:rPr>
              <w:t>号），坚持节约优先、保护优先、自然恢复为主的方针，以改善生态环境质量为核心，以保障和维护生态功能为主线，统筹山水林田湖草一体化保护和修复，严守生态保护红线，实行最严格的生态空间管控制度，确保全省生态功能不降低、面积不减少、性质不改变，切实维护生态安全。生态保护红线不低于</w:t>
            </w:r>
            <w:r w:rsidRPr="002E29E6">
              <w:rPr>
                <w:rFonts w:ascii="Times New Roman" w:hAnsi="Times New Roman" w:cs="Times New Roman"/>
                <w:kern w:val="0"/>
              </w:rPr>
              <w:t>1.82</w:t>
            </w:r>
            <w:r w:rsidRPr="002E29E6">
              <w:rPr>
                <w:rFonts w:ascii="Times New Roman" w:hAnsi="宋体" w:cs="Times New Roman"/>
                <w:kern w:val="0"/>
              </w:rPr>
              <w:t>万平方千米，其中海洋生态保护红线不低于</w:t>
            </w:r>
            <w:r w:rsidRPr="002E29E6">
              <w:rPr>
                <w:rFonts w:ascii="Times New Roman" w:hAnsi="Times New Roman" w:cs="Times New Roman"/>
                <w:kern w:val="0"/>
              </w:rPr>
              <w:t>0.95</w:t>
            </w:r>
            <w:r w:rsidRPr="002E29E6">
              <w:rPr>
                <w:rFonts w:ascii="Times New Roman" w:hAnsi="宋体" w:cs="Times New Roman"/>
                <w:kern w:val="0"/>
              </w:rPr>
              <w:t>万平方千米。</w:t>
            </w:r>
          </w:p>
        </w:tc>
        <w:tc>
          <w:tcPr>
            <w:tcW w:w="4820" w:type="dxa"/>
            <w:gridSpan w:val="2"/>
            <w:tcBorders>
              <w:tl2br w:val="nil"/>
              <w:tr2bl w:val="nil"/>
            </w:tcBorders>
            <w:vAlign w:val="center"/>
          </w:tcPr>
          <w:p w:rsidR="006C52FC" w:rsidRPr="002E29E6" w:rsidRDefault="00AA25BA">
            <w:pPr>
              <w:adjustRightInd w:val="0"/>
              <w:snapToGrid w:val="0"/>
              <w:spacing w:line="240" w:lineRule="auto"/>
              <w:rPr>
                <w:sz w:val="21"/>
                <w:szCs w:val="21"/>
              </w:rPr>
            </w:pPr>
            <w:r w:rsidRPr="002E29E6">
              <w:rPr>
                <w:sz w:val="21"/>
                <w:szCs w:val="21"/>
              </w:rPr>
              <w:t>1</w:t>
            </w:r>
            <w:r w:rsidRPr="002E29E6">
              <w:rPr>
                <w:rFonts w:hAnsi="宋体"/>
                <w:sz w:val="21"/>
                <w:szCs w:val="21"/>
              </w:rPr>
              <w:t>、本项目位于江北新材料科技园，项目的建设不占用（</w:t>
            </w:r>
            <w:r w:rsidRPr="002E29E6">
              <w:rPr>
                <w:rFonts w:hAnsi="宋体"/>
                <w:kern w:val="0"/>
                <w:sz w:val="21"/>
                <w:szCs w:val="21"/>
              </w:rPr>
              <w:t>自然资发〔</w:t>
            </w:r>
            <w:r w:rsidRPr="002E29E6">
              <w:rPr>
                <w:kern w:val="0"/>
                <w:sz w:val="21"/>
                <w:szCs w:val="21"/>
              </w:rPr>
              <w:t>2022</w:t>
            </w:r>
            <w:r w:rsidRPr="002E29E6">
              <w:rPr>
                <w:rFonts w:hAnsi="宋体"/>
                <w:kern w:val="0"/>
                <w:sz w:val="21"/>
                <w:szCs w:val="21"/>
              </w:rPr>
              <w:t>〕</w:t>
            </w:r>
            <w:r w:rsidRPr="002E29E6">
              <w:rPr>
                <w:kern w:val="0"/>
                <w:sz w:val="21"/>
                <w:szCs w:val="21"/>
              </w:rPr>
              <w:t>142</w:t>
            </w:r>
            <w:r w:rsidRPr="002E29E6">
              <w:rPr>
                <w:rFonts w:hAnsi="宋体"/>
                <w:kern w:val="0"/>
                <w:sz w:val="21"/>
                <w:szCs w:val="21"/>
              </w:rPr>
              <w:t>号）和</w:t>
            </w:r>
            <w:r w:rsidRPr="002E29E6">
              <w:rPr>
                <w:rFonts w:hAnsi="宋体"/>
                <w:sz w:val="21"/>
                <w:szCs w:val="21"/>
              </w:rPr>
              <w:t>苏政发〔</w:t>
            </w:r>
            <w:r w:rsidRPr="002E29E6">
              <w:rPr>
                <w:sz w:val="21"/>
                <w:szCs w:val="21"/>
              </w:rPr>
              <w:t>2021</w:t>
            </w:r>
            <w:r w:rsidRPr="002E29E6">
              <w:rPr>
                <w:rFonts w:hAnsi="宋体"/>
                <w:sz w:val="21"/>
                <w:szCs w:val="21"/>
              </w:rPr>
              <w:t>〕</w:t>
            </w:r>
            <w:r w:rsidRPr="002E29E6">
              <w:rPr>
                <w:sz w:val="21"/>
                <w:szCs w:val="21"/>
              </w:rPr>
              <w:t>1</w:t>
            </w:r>
            <w:r w:rsidRPr="002E29E6">
              <w:rPr>
                <w:rFonts w:hAnsi="宋体"/>
                <w:sz w:val="21"/>
                <w:szCs w:val="21"/>
              </w:rPr>
              <w:t>号文件中规定的生态保护红线和生态管控空间；</w:t>
            </w:r>
          </w:p>
          <w:p w:rsidR="006C52FC" w:rsidRPr="002E29E6" w:rsidRDefault="006C52FC">
            <w:pPr>
              <w:adjustRightInd w:val="0"/>
              <w:snapToGrid w:val="0"/>
              <w:spacing w:line="240" w:lineRule="auto"/>
              <w:rPr>
                <w:sz w:val="21"/>
                <w:szCs w:val="21"/>
              </w:rPr>
            </w:pPr>
          </w:p>
          <w:p w:rsidR="006C52FC" w:rsidRPr="002E29E6" w:rsidRDefault="006C52FC">
            <w:pPr>
              <w:pStyle w:val="af5"/>
              <w:spacing w:line="240" w:lineRule="auto"/>
              <w:rPr>
                <w:rFonts w:ascii="Times New Roman" w:hAnsi="Times New Roman" w:cs="Times New Roman"/>
                <w:kern w:val="0"/>
              </w:rPr>
            </w:pP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2.</w:t>
            </w:r>
            <w:r w:rsidRPr="002E29E6">
              <w:rPr>
                <w:rFonts w:ascii="Times New Roman" w:hAnsi="宋体" w:cs="Times New Roman"/>
                <w:kern w:val="0"/>
              </w:rPr>
              <w:t>牢牢把握推动长江经济带发展</w:t>
            </w:r>
            <w:r w:rsidRPr="002E29E6">
              <w:rPr>
                <w:rFonts w:ascii="Times New Roman" w:hAnsi="Times New Roman" w:cs="Times New Roman"/>
                <w:kern w:val="0"/>
              </w:rPr>
              <w:t>“</w:t>
            </w:r>
            <w:r w:rsidRPr="002E29E6">
              <w:rPr>
                <w:rFonts w:ascii="Times New Roman" w:hAnsi="宋体" w:cs="Times New Roman"/>
                <w:kern w:val="0"/>
              </w:rPr>
              <w:t>共抓大保护、不搞大开发</w:t>
            </w:r>
            <w:r w:rsidRPr="002E29E6">
              <w:rPr>
                <w:rFonts w:ascii="Times New Roman" w:hAnsi="Times New Roman" w:cs="Times New Roman"/>
                <w:kern w:val="0"/>
              </w:rPr>
              <w:t>”</w:t>
            </w:r>
            <w:r w:rsidRPr="002E29E6">
              <w:rPr>
                <w:rFonts w:ascii="Times New Roman" w:hAnsi="宋体" w:cs="Times New Roman"/>
                <w:kern w:val="0"/>
              </w:rPr>
              <w:t>战略导向，对省域范围内需要重点保护的岸线、河段和区域实行严格管控，管住控好排放量大、耗能高、产能过剩的产业，推动长江经济带高质量发展。</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本项目不属于排放量大、耗能高、产能过剩的产业。</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3.</w:t>
            </w:r>
            <w:r w:rsidRPr="002E29E6">
              <w:rPr>
                <w:rFonts w:ascii="Times New Roman" w:hAnsi="宋体" w:cs="Times New Roman"/>
                <w:kern w:val="0"/>
              </w:rPr>
              <w:t>大幅压减沿长江干支流两侧</w:t>
            </w:r>
            <w:r w:rsidRPr="002E29E6">
              <w:rPr>
                <w:rFonts w:ascii="Times New Roman" w:hAnsi="Times New Roman" w:cs="Times New Roman"/>
                <w:kern w:val="0"/>
              </w:rPr>
              <w:t>1</w:t>
            </w:r>
            <w:r w:rsidRPr="002E29E6">
              <w:rPr>
                <w:rFonts w:ascii="Times New Roman" w:hAnsi="宋体" w:cs="Times New Roman"/>
                <w:kern w:val="0"/>
              </w:rPr>
              <w:t>公里范围内、环境敏感区域、城镇人口密集区、化工园区外和规模以下化工生产企业，着力破解</w:t>
            </w:r>
            <w:r w:rsidRPr="002E29E6">
              <w:rPr>
                <w:rFonts w:ascii="Times New Roman" w:hAnsi="Times New Roman" w:cs="Times New Roman"/>
                <w:kern w:val="0"/>
              </w:rPr>
              <w:t>“</w:t>
            </w:r>
            <w:r w:rsidRPr="002E29E6">
              <w:rPr>
                <w:rFonts w:ascii="Times New Roman" w:hAnsi="宋体" w:cs="Times New Roman"/>
                <w:kern w:val="0"/>
              </w:rPr>
              <w:t>重化围江</w:t>
            </w:r>
            <w:r w:rsidRPr="002E29E6">
              <w:rPr>
                <w:rFonts w:ascii="Times New Roman" w:hAnsi="Times New Roman" w:cs="Times New Roman"/>
                <w:kern w:val="0"/>
              </w:rPr>
              <w:t>”</w:t>
            </w:r>
            <w:r w:rsidRPr="002E29E6">
              <w:rPr>
                <w:rFonts w:ascii="Times New Roman" w:hAnsi="宋体" w:cs="Times New Roman"/>
                <w:kern w:val="0"/>
              </w:rPr>
              <w:t>突出问题，高起点同步推进沿江地区战略性转型和沿海地区战略性布局。</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本项目厂区距离长江保护线最近距离为</w:t>
            </w:r>
            <w:r w:rsidRPr="002E29E6">
              <w:rPr>
                <w:rFonts w:ascii="Times New Roman" w:hAnsi="Times New Roman" w:cs="Times New Roman"/>
              </w:rPr>
              <w:t>2.68km</w:t>
            </w:r>
            <w:r w:rsidRPr="002E29E6">
              <w:rPr>
                <w:rFonts w:ascii="Times New Roman" w:hAnsi="宋体" w:cs="Times New Roman"/>
              </w:rPr>
              <w:t>，</w:t>
            </w:r>
            <w:r w:rsidRPr="002E29E6">
              <w:rPr>
                <w:rFonts w:ascii="Times New Roman" w:hAnsi="宋体" w:cs="Times New Roman"/>
                <w:kern w:val="0"/>
              </w:rPr>
              <w:t>距离长江支流滁河</w:t>
            </w:r>
            <w:r w:rsidRPr="002E29E6">
              <w:rPr>
                <w:rFonts w:ascii="Times New Roman" w:hAnsi="Times New Roman" w:cs="Times New Roman"/>
                <w:kern w:val="0"/>
              </w:rPr>
              <w:t>4.4km</w:t>
            </w:r>
            <w:r w:rsidRPr="002E29E6">
              <w:rPr>
                <w:rFonts w:ascii="Times New Roman" w:hAnsi="宋体" w:cs="Times New Roman"/>
                <w:kern w:val="0"/>
              </w:rPr>
              <w:t>，</w:t>
            </w:r>
            <w:r w:rsidRPr="002E29E6">
              <w:rPr>
                <w:rFonts w:ascii="Times New Roman" w:hAnsi="宋体" w:cs="Times New Roman"/>
              </w:rPr>
              <w:t>位于长江保护线</w:t>
            </w:r>
            <w:r w:rsidRPr="002E29E6">
              <w:rPr>
                <w:rFonts w:ascii="Times New Roman" w:hAnsi="Times New Roman" w:cs="Times New Roman"/>
              </w:rPr>
              <w:t>1</w:t>
            </w:r>
            <w:r w:rsidRPr="002E29E6">
              <w:rPr>
                <w:rFonts w:ascii="Times New Roman" w:hAnsi="宋体" w:cs="Times New Roman"/>
              </w:rPr>
              <w:t>公里范围外；项目位于南京江北新材料科技园长芦片区，</w:t>
            </w:r>
            <w:r w:rsidRPr="002E29E6">
              <w:rPr>
                <w:rFonts w:ascii="Times New Roman" w:hAnsi="宋体" w:cs="Times New Roman"/>
                <w:bCs/>
              </w:rPr>
              <w:t>根据苏政发〔</w:t>
            </w:r>
            <w:r w:rsidRPr="002E29E6">
              <w:rPr>
                <w:rFonts w:ascii="Times New Roman" w:hAnsi="Times New Roman" w:cs="Times New Roman"/>
                <w:bCs/>
              </w:rPr>
              <w:t>2023</w:t>
            </w:r>
            <w:r w:rsidRPr="002E29E6">
              <w:rPr>
                <w:rFonts w:ascii="Times New Roman" w:hAnsi="宋体" w:cs="Times New Roman"/>
                <w:bCs/>
              </w:rPr>
              <w:t>〕</w:t>
            </w:r>
            <w:r w:rsidRPr="002E29E6">
              <w:rPr>
                <w:rFonts w:ascii="Times New Roman" w:hAnsi="Times New Roman" w:cs="Times New Roman"/>
                <w:bCs/>
              </w:rPr>
              <w:t>38</w:t>
            </w:r>
            <w:r w:rsidRPr="002E29E6">
              <w:rPr>
                <w:rFonts w:ascii="Times New Roman" w:hAnsi="宋体" w:cs="Times New Roman"/>
                <w:bCs/>
              </w:rPr>
              <w:t>号文，南京江北新区新材料科技园已通过了江苏省化工园区认定复核，属于认定化工园区内的企业。</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4.</w:t>
            </w:r>
            <w:r w:rsidRPr="002E29E6">
              <w:rPr>
                <w:rFonts w:ascii="Times New Roman" w:hAnsi="宋体" w:cs="Times New Roman"/>
                <w:kern w:val="0"/>
              </w:rPr>
              <w:t>全省钢铁行业坚持布局调整和产能整合相结合，坚持企业搬迁与转型升级相结合，鼓励有条件的企业实施跨地区、跨所有制的兼并重组，高起点、高标准规划建设沿海精品钢基地，做精做优沿江特钢产业基地，加快推动全省钢铁行业转型升级优化布局。</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本项目不属于钢铁行业。</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5.</w:t>
            </w:r>
            <w:r w:rsidRPr="002E29E6">
              <w:rPr>
                <w:rFonts w:ascii="Times New Roman" w:hAnsi="宋体" w:cs="Times New Roman"/>
                <w:kern w:val="0"/>
              </w:rPr>
              <w:t>对列入国家和省规划，涉及生态保护红线和相关法定保护区的重大民生项目、重大基础设施项目（交通基础设施项目等），应优化空间布局（选线）、主动避让；确实无法避让的，应采取无害化方式（如无害化穿、跨越方式等），依法依规履行行政审批手续，强化减缓生态环境影响和生态补偿措施。</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本项目不在生态保护红线和生态空间管控区域范围内。</w:t>
            </w:r>
          </w:p>
        </w:tc>
      </w:tr>
      <w:tr w:rsidR="006C52FC" w:rsidRPr="002E29E6">
        <w:trPr>
          <w:trHeight w:val="340"/>
          <w:jc w:val="center"/>
        </w:trPr>
        <w:tc>
          <w:tcPr>
            <w:tcW w:w="745" w:type="dxa"/>
            <w:vMerge w:val="restart"/>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污染物排放管控</w:t>
            </w: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1.</w:t>
            </w:r>
            <w:r w:rsidRPr="002E29E6">
              <w:rPr>
                <w:rFonts w:ascii="Times New Roman" w:hAnsi="宋体" w:cs="Times New Roman"/>
                <w:kern w:val="0"/>
              </w:rPr>
              <w:t>坚持生态环境质量只能更好、不能变坏，实施污染物总量控制，以环境容量定产业、定项目、定规模，确保开发建设行为不突破生态环境承载力。</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本项目实施后，项目不新增废水排放，</w:t>
            </w:r>
            <w:r w:rsidRPr="002E29E6">
              <w:rPr>
                <w:rFonts w:hAnsi="宋体"/>
              </w:rPr>
              <w:t>新增废气总量</w:t>
            </w:r>
            <w:r w:rsidRPr="002E29E6">
              <w:rPr>
                <w:rFonts w:hint="eastAsia"/>
                <w:kern w:val="0"/>
              </w:rPr>
              <w:t>从扬子石化在南京江北新材料科技园库备库里的总量指标进行平衡</w:t>
            </w:r>
            <w:r w:rsidRPr="002E29E6">
              <w:rPr>
                <w:rFonts w:ascii="Times New Roman" w:hAnsi="宋体" w:cs="Times New Roman"/>
              </w:rPr>
              <w:t>，本项目的建设不突破生态环境承载力。</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2.2025</w:t>
            </w:r>
            <w:r w:rsidRPr="002E29E6">
              <w:rPr>
                <w:rFonts w:ascii="Times New Roman" w:hAnsi="宋体" w:cs="Times New Roman"/>
                <w:kern w:val="0"/>
              </w:rPr>
              <w:t>年，主要污染物排放减排完成国家下达任务，单位工业增加值二氧化碳排放量下降</w:t>
            </w:r>
            <w:r w:rsidRPr="002E29E6">
              <w:rPr>
                <w:rFonts w:ascii="Times New Roman" w:hAnsi="Times New Roman" w:cs="Times New Roman"/>
                <w:kern w:val="0"/>
              </w:rPr>
              <w:t>20%</w:t>
            </w:r>
            <w:r w:rsidRPr="002E29E6">
              <w:rPr>
                <w:rFonts w:ascii="Times New Roman" w:hAnsi="宋体" w:cs="Times New Roman"/>
                <w:kern w:val="0"/>
              </w:rPr>
              <w:t>，主要高耗能行业单位产品二氧化碳排放达到世界先进水平。实施氮氧化物（</w:t>
            </w:r>
            <w:r w:rsidRPr="002E29E6">
              <w:rPr>
                <w:rFonts w:ascii="Times New Roman" w:hAnsi="Times New Roman" w:cs="Times New Roman"/>
                <w:kern w:val="0"/>
              </w:rPr>
              <w:t>NOx</w:t>
            </w:r>
            <w:r w:rsidRPr="002E29E6">
              <w:rPr>
                <w:rFonts w:ascii="Times New Roman" w:hAnsi="宋体" w:cs="Times New Roman"/>
                <w:kern w:val="0"/>
              </w:rPr>
              <w:t>）和</w:t>
            </w:r>
            <w:r w:rsidRPr="002E29E6">
              <w:rPr>
                <w:rFonts w:ascii="Times New Roman" w:hAnsi="Times New Roman" w:cs="Times New Roman"/>
                <w:kern w:val="0"/>
              </w:rPr>
              <w:t>VOCs</w:t>
            </w:r>
            <w:r w:rsidRPr="002E29E6">
              <w:rPr>
                <w:rFonts w:ascii="Times New Roman" w:hAnsi="宋体" w:cs="Times New Roman"/>
                <w:kern w:val="0"/>
              </w:rPr>
              <w:t>协同减排，推进多污染物和关联区域联防联控。</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本项目新增氮氧化物排放，</w:t>
            </w:r>
            <w:r w:rsidRPr="002E29E6">
              <w:rPr>
                <w:rFonts w:hAnsi="宋体"/>
              </w:rPr>
              <w:t>新增废气总量</w:t>
            </w:r>
            <w:r w:rsidRPr="002E29E6">
              <w:rPr>
                <w:rFonts w:hint="eastAsia"/>
                <w:kern w:val="0"/>
              </w:rPr>
              <w:t>从扬子石化在南京江北新材料科技园库备库里的总量指标进行平衡。</w:t>
            </w:r>
          </w:p>
        </w:tc>
      </w:tr>
      <w:tr w:rsidR="006C52FC" w:rsidRPr="002E29E6">
        <w:trPr>
          <w:trHeight w:val="340"/>
          <w:jc w:val="center"/>
        </w:trPr>
        <w:tc>
          <w:tcPr>
            <w:tcW w:w="745" w:type="dxa"/>
            <w:vMerge w:val="restart"/>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环境风险防控</w:t>
            </w: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1.</w:t>
            </w:r>
            <w:r w:rsidRPr="002E29E6">
              <w:rPr>
                <w:rFonts w:ascii="Times New Roman" w:hAnsi="宋体" w:cs="Times New Roman"/>
                <w:kern w:val="0"/>
              </w:rPr>
              <w:t>强化饮用水水源环境风险管控。县级以上城市全部建成应急水源或双源供水。</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本项目位于</w:t>
            </w:r>
            <w:r w:rsidRPr="002E29E6">
              <w:rPr>
                <w:rFonts w:ascii="Times New Roman" w:hAnsi="宋体" w:cs="Times New Roman"/>
              </w:rPr>
              <w:t>江北新材料科技园内，不在饮用水水源保护区及其补给区保护范围内。</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2.</w:t>
            </w:r>
            <w:r w:rsidRPr="002E29E6">
              <w:rPr>
                <w:rFonts w:ascii="Times New Roman" w:hAnsi="宋体" w:cs="Times New Roman"/>
                <w:kern w:val="0"/>
              </w:rPr>
              <w:t>强化化工行业环境风险管控。重点加强化学工业园区、涉及大宗危化品使用企业、贮存和运输危化品的港口码头、尾矿库、集中式污水处理厂、危废处理企业的环境风险防控；严厉打击危险废物非法转移、处置和倾倒行为；加强关闭搬迁化工企业及遗留地块的调查评估、风险管控、治理修复。</w:t>
            </w:r>
          </w:p>
        </w:tc>
        <w:tc>
          <w:tcPr>
            <w:tcW w:w="4820" w:type="dxa"/>
            <w:gridSpan w:val="2"/>
            <w:tcBorders>
              <w:tl2br w:val="nil"/>
              <w:tr2bl w:val="nil"/>
            </w:tcBorders>
            <w:vAlign w:val="center"/>
          </w:tcPr>
          <w:p w:rsidR="006C52FC" w:rsidRPr="002E29E6" w:rsidRDefault="00AA25BA">
            <w:pPr>
              <w:adjustRightInd w:val="0"/>
              <w:snapToGrid w:val="0"/>
              <w:spacing w:line="240" w:lineRule="auto"/>
              <w:rPr>
                <w:kern w:val="0"/>
                <w:sz w:val="21"/>
                <w:szCs w:val="21"/>
              </w:rPr>
            </w:pPr>
            <w:r w:rsidRPr="002E29E6">
              <w:rPr>
                <w:rFonts w:hAnsi="宋体"/>
                <w:sz w:val="21"/>
                <w:szCs w:val="21"/>
              </w:rPr>
              <w:t>本项目已按化工行业的环境风险管控要求进行环境风险防控；企业的危险废物均委托有资质单位进行合理处理，不存在危险废物非法转移、处置和倾倒行为</w:t>
            </w:r>
            <w:r w:rsidRPr="002E29E6">
              <w:rPr>
                <w:rFonts w:hAnsi="宋体"/>
                <w:kern w:val="0"/>
                <w:sz w:val="21"/>
                <w:szCs w:val="21"/>
              </w:rPr>
              <w:t>。</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3.</w:t>
            </w:r>
            <w:r w:rsidRPr="002E29E6">
              <w:rPr>
                <w:rFonts w:ascii="Times New Roman" w:hAnsi="宋体" w:cs="Times New Roman"/>
                <w:kern w:val="0"/>
              </w:rPr>
              <w:t>强化环境事故应急管理。深化跨部门、跨区域环境应急协调联动，分区域建立环境应急物资储备库。各级工业园区（集聚区）和企业的环境应急装备和储备物资应纳入储备体系。</w:t>
            </w:r>
          </w:p>
        </w:tc>
        <w:tc>
          <w:tcPr>
            <w:tcW w:w="4820" w:type="dxa"/>
            <w:gridSpan w:val="2"/>
            <w:vMerge w:val="restart"/>
            <w:tcBorders>
              <w:tl2br w:val="nil"/>
              <w:tr2bl w:val="nil"/>
            </w:tcBorders>
            <w:vAlign w:val="center"/>
          </w:tcPr>
          <w:p w:rsidR="006C52FC" w:rsidRPr="002E29E6" w:rsidRDefault="00AA25BA">
            <w:pPr>
              <w:adjustRightInd w:val="0"/>
              <w:snapToGrid w:val="0"/>
              <w:spacing w:line="240" w:lineRule="auto"/>
              <w:rPr>
                <w:sz w:val="21"/>
                <w:szCs w:val="21"/>
              </w:rPr>
            </w:pPr>
            <w:r w:rsidRPr="002E29E6">
              <w:rPr>
                <w:rFonts w:hAnsi="宋体"/>
                <w:sz w:val="21"/>
                <w:szCs w:val="21"/>
              </w:rPr>
              <w:t>扬子石化公司已编制突发环境事件应急预案且已备案，并定期开展突发环境事件应急预案的应急演练，并设立相应的环境应急物资储备库；</w:t>
            </w:r>
          </w:p>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项目位于江北新材料科技园内，园区内已构建了园区环境风险应急响应机制，并实施区域突发环境风险预警联防联控机制。</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4.</w:t>
            </w:r>
            <w:r w:rsidRPr="002E29E6">
              <w:rPr>
                <w:rFonts w:ascii="Times New Roman" w:hAnsi="宋体" w:cs="Times New Roman"/>
                <w:kern w:val="0"/>
              </w:rPr>
              <w:t>强化环境风险防控能力建设。按照统一信息平台、统一监管力度、统一应急等级、协同应急救援的思路，在沿江发展带、沿海发展带、环太湖等地区构建区域性环境风险预警应急响应机制，实施区域突发环境风险预警联防联控。</w:t>
            </w:r>
          </w:p>
        </w:tc>
        <w:tc>
          <w:tcPr>
            <w:tcW w:w="4820" w:type="dxa"/>
            <w:gridSpan w:val="2"/>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r>
      <w:tr w:rsidR="006C52FC" w:rsidRPr="002E29E6">
        <w:trPr>
          <w:trHeight w:val="340"/>
          <w:jc w:val="center"/>
        </w:trPr>
        <w:tc>
          <w:tcPr>
            <w:tcW w:w="745" w:type="dxa"/>
            <w:vMerge w:val="restart"/>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资源利用效率要求</w:t>
            </w: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1.</w:t>
            </w:r>
            <w:r w:rsidRPr="002E29E6">
              <w:rPr>
                <w:rFonts w:ascii="Times New Roman" w:hAnsi="宋体" w:cs="Times New Roman"/>
                <w:kern w:val="0"/>
              </w:rPr>
              <w:t>水资源利用总量及效率要求：到</w:t>
            </w:r>
            <w:r w:rsidRPr="002E29E6">
              <w:rPr>
                <w:rFonts w:ascii="Times New Roman" w:hAnsi="Times New Roman" w:cs="Times New Roman"/>
                <w:kern w:val="0"/>
              </w:rPr>
              <w:t>2025</w:t>
            </w:r>
            <w:r w:rsidRPr="002E29E6">
              <w:rPr>
                <w:rFonts w:ascii="Times New Roman" w:hAnsi="宋体" w:cs="Times New Roman"/>
                <w:kern w:val="0"/>
              </w:rPr>
              <w:t>年，全省用水总量控制在</w:t>
            </w:r>
            <w:r w:rsidRPr="002E29E6">
              <w:rPr>
                <w:rFonts w:ascii="Times New Roman" w:hAnsi="Times New Roman" w:cs="Times New Roman"/>
                <w:kern w:val="0"/>
              </w:rPr>
              <w:t>525.9</w:t>
            </w:r>
            <w:r w:rsidRPr="002E29E6">
              <w:rPr>
                <w:rFonts w:ascii="Times New Roman" w:hAnsi="宋体" w:cs="Times New Roman"/>
                <w:kern w:val="0"/>
              </w:rPr>
              <w:t>亿立方米以内，万元地区生产总值用水量、万元工业增加值用水量下降完成国家下达目标，农田灌溉水有效利用系数提高到</w:t>
            </w:r>
            <w:r w:rsidRPr="002E29E6">
              <w:rPr>
                <w:rFonts w:ascii="Times New Roman" w:hAnsi="Times New Roman" w:cs="Times New Roman"/>
                <w:kern w:val="0"/>
              </w:rPr>
              <w:t>0.625</w:t>
            </w:r>
            <w:r w:rsidRPr="002E29E6">
              <w:rPr>
                <w:rFonts w:ascii="Times New Roman" w:hAnsi="宋体" w:cs="Times New Roman"/>
                <w:kern w:val="0"/>
              </w:rPr>
              <w:t>。</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本项目不属于高耗水行业类别</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2.</w:t>
            </w:r>
            <w:r w:rsidRPr="002E29E6">
              <w:rPr>
                <w:rFonts w:ascii="Times New Roman" w:hAnsi="宋体" w:cs="Times New Roman"/>
                <w:kern w:val="0"/>
              </w:rPr>
              <w:t>土地资源总量要求：到</w:t>
            </w:r>
            <w:r w:rsidRPr="002E29E6">
              <w:rPr>
                <w:rFonts w:ascii="Times New Roman" w:hAnsi="Times New Roman" w:cs="Times New Roman"/>
                <w:kern w:val="0"/>
              </w:rPr>
              <w:t>2025</w:t>
            </w:r>
            <w:r w:rsidRPr="002E29E6">
              <w:rPr>
                <w:rFonts w:ascii="Times New Roman" w:hAnsi="宋体" w:cs="Times New Roman"/>
                <w:kern w:val="0"/>
              </w:rPr>
              <w:t>年，江苏省耕地保有量不低于</w:t>
            </w:r>
            <w:r w:rsidRPr="002E29E6">
              <w:rPr>
                <w:rFonts w:ascii="Times New Roman" w:hAnsi="Times New Roman" w:cs="Times New Roman"/>
                <w:kern w:val="0"/>
              </w:rPr>
              <w:t>5977</w:t>
            </w:r>
            <w:r w:rsidRPr="002E29E6">
              <w:rPr>
                <w:rFonts w:ascii="Times New Roman" w:hAnsi="宋体" w:cs="Times New Roman"/>
                <w:kern w:val="0"/>
              </w:rPr>
              <w:t>万亩，其中永久基本农田保护面积不低于</w:t>
            </w:r>
            <w:r w:rsidRPr="002E29E6">
              <w:rPr>
                <w:rFonts w:ascii="Times New Roman" w:hAnsi="Times New Roman" w:cs="Times New Roman"/>
                <w:kern w:val="0"/>
              </w:rPr>
              <w:t>5344</w:t>
            </w:r>
            <w:r w:rsidRPr="002E29E6">
              <w:rPr>
                <w:rFonts w:ascii="Times New Roman" w:hAnsi="宋体" w:cs="Times New Roman"/>
                <w:kern w:val="0"/>
              </w:rPr>
              <w:t>万亩。</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本项目位于扬子石化厂区外</w:t>
            </w:r>
            <w:r w:rsidRPr="002E29E6">
              <w:rPr>
                <w:rFonts w:ascii="Times New Roman" w:cs="Times New Roman"/>
              </w:rPr>
              <w:t>东</w:t>
            </w:r>
            <w:r w:rsidRPr="002E29E6">
              <w:rPr>
                <w:rFonts w:ascii="Times New Roman" w:cs="Times New Roman" w:hint="eastAsia"/>
              </w:rPr>
              <w:t>南</w:t>
            </w:r>
            <w:r w:rsidRPr="002E29E6">
              <w:rPr>
                <w:rFonts w:ascii="Times New Roman" w:hAnsi="宋体" w:cs="Times New Roman"/>
              </w:rPr>
              <w:t>侧，新征土地面积</w:t>
            </w:r>
            <w:r w:rsidRPr="002E29E6">
              <w:rPr>
                <w:rFonts w:ascii="Times New Roman" w:hAnsi="Times New Roman" w:cs="Times New Roman" w:hint="eastAsia"/>
              </w:rPr>
              <w:t>145533</w:t>
            </w:r>
            <w:r w:rsidRPr="002E29E6">
              <w:rPr>
                <w:rFonts w:ascii="Times New Roman" w:hAnsi="Times New Roman" w:cs="Times New Roman"/>
              </w:rPr>
              <w:t>m</w:t>
            </w:r>
            <w:r w:rsidRPr="002E29E6">
              <w:rPr>
                <w:rFonts w:ascii="Times New Roman" w:hAnsi="Times New Roman" w:cs="Times New Roman"/>
                <w:vertAlign w:val="superscript"/>
              </w:rPr>
              <w:t>2</w:t>
            </w:r>
            <w:r w:rsidRPr="002E29E6">
              <w:rPr>
                <w:rFonts w:ascii="Times New Roman" w:hAnsi="宋体" w:cs="Times New Roman"/>
              </w:rPr>
              <w:t>，用地性质为工业用地，项目不占用耕地和永久基本农田。</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0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3.</w:t>
            </w:r>
            <w:r w:rsidRPr="002E29E6">
              <w:rPr>
                <w:rFonts w:ascii="Times New Roman" w:hAnsi="宋体" w:cs="Times New Roman"/>
                <w:kern w:val="0"/>
              </w:rPr>
              <w:t>禁燃区要求：在禁燃区内，禁止销售、燃用高污染燃料；禁止新建、扩建燃用高污染燃料的设施，已建成的，应当在城市人民政府规定的期限内改用天然气、页岩气、液化石油气、电或者其他清洁能源。</w:t>
            </w:r>
          </w:p>
        </w:tc>
        <w:tc>
          <w:tcPr>
            <w:tcW w:w="4820"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本项目不燃用高污染燃料，不涉及新建、扩建燃用高污染燃料的设施。</w:t>
            </w:r>
          </w:p>
        </w:tc>
      </w:tr>
      <w:tr w:rsidR="006C52FC" w:rsidRPr="002E29E6">
        <w:trPr>
          <w:trHeight w:val="340"/>
          <w:jc w:val="center"/>
        </w:trPr>
        <w:tc>
          <w:tcPr>
            <w:tcW w:w="14570" w:type="dxa"/>
            <w:gridSpan w:val="4"/>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长江流域</w:t>
            </w:r>
          </w:p>
        </w:tc>
      </w:tr>
      <w:tr w:rsidR="006C52FC" w:rsidRPr="002E29E6">
        <w:trPr>
          <w:trHeight w:val="340"/>
          <w:jc w:val="center"/>
        </w:trPr>
        <w:tc>
          <w:tcPr>
            <w:tcW w:w="745" w:type="dxa"/>
            <w:vMerge w:val="restart"/>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空间布局约束</w:t>
            </w: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1.</w:t>
            </w:r>
            <w:r w:rsidRPr="002E29E6">
              <w:rPr>
                <w:rFonts w:ascii="Times New Roman" w:hAnsi="宋体" w:cs="Times New Roman"/>
                <w:kern w:val="0"/>
              </w:rPr>
              <w:t>始终把长江生态修复放在首位，坚持共抓大保护、不搞大开发，引导长江流域产业转型升级和布局优化调整，实现科学发展、有序发展、高质量发展。</w:t>
            </w:r>
          </w:p>
        </w:tc>
        <w:tc>
          <w:tcPr>
            <w:tcW w:w="4789"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本项目位于</w:t>
            </w:r>
            <w:r w:rsidRPr="002E29E6">
              <w:rPr>
                <w:rFonts w:ascii="Times New Roman" w:hAnsi="宋体" w:cs="Times New Roman"/>
              </w:rPr>
              <w:t>江北新材料科技园长芦片区，根据江苏省生态环境分区管控综合服务平台可知（详见截图</w:t>
            </w:r>
            <w:r w:rsidRPr="002E29E6">
              <w:rPr>
                <w:rFonts w:ascii="Times New Roman" w:hAnsi="Times New Roman" w:cs="Times New Roman"/>
              </w:rPr>
              <w:t>1.4.5-1</w:t>
            </w:r>
            <w:r w:rsidRPr="002E29E6">
              <w:rPr>
                <w:rFonts w:ascii="Times New Roman" w:hAnsi="宋体" w:cs="Times New Roman"/>
              </w:rPr>
              <w:t>），项目地不在国家确定的生态保护红线和永久基本农田范围内，不涉及优先保护单元及一般管控区。</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2.</w:t>
            </w:r>
            <w:r w:rsidRPr="002E29E6">
              <w:rPr>
                <w:rFonts w:ascii="Times New Roman" w:hAnsi="宋体" w:cs="Times New Roman"/>
                <w:kern w:val="0"/>
              </w:rPr>
              <w:t>加强生态空间保护，禁止在国家确定的生态保护红线和永久基本农田范围内，投资建设除国家重大战略资源勘查项目、生态保护修复和地质灾害治理项目、重大基础设施项目、军事国防项目以及</w:t>
            </w:r>
            <w:r w:rsidRPr="002E29E6">
              <w:rPr>
                <w:rFonts w:ascii="Times New Roman" w:hAnsi="宋体" w:cs="Times New Roman"/>
                <w:kern w:val="0"/>
              </w:rPr>
              <w:lastRenderedPageBreak/>
              <w:t>农民基本生产生活等必要的民生项目以外的项目。</w:t>
            </w:r>
          </w:p>
        </w:tc>
        <w:tc>
          <w:tcPr>
            <w:tcW w:w="4789" w:type="dxa"/>
            <w:tcBorders>
              <w:tl2br w:val="nil"/>
              <w:tr2bl w:val="nil"/>
            </w:tcBorders>
            <w:vAlign w:val="center"/>
          </w:tcPr>
          <w:p w:rsidR="006C52FC" w:rsidRPr="002E29E6" w:rsidRDefault="00AA25BA">
            <w:pPr>
              <w:adjustRightInd w:val="0"/>
              <w:snapToGrid w:val="0"/>
              <w:spacing w:line="240" w:lineRule="auto"/>
              <w:rPr>
                <w:kern w:val="0"/>
                <w:sz w:val="21"/>
                <w:szCs w:val="21"/>
              </w:rPr>
            </w:pPr>
            <w:r w:rsidRPr="002E29E6">
              <w:rPr>
                <w:rFonts w:hAnsi="宋体"/>
                <w:sz w:val="21"/>
                <w:szCs w:val="21"/>
              </w:rPr>
              <w:lastRenderedPageBreak/>
              <w:t>本项目建设不占用永久基本农田；本项目建设于南京江北新材料科技园长芦片区，</w:t>
            </w:r>
            <w:r w:rsidRPr="002E29E6">
              <w:rPr>
                <w:rFonts w:hAnsi="宋体"/>
                <w:bCs/>
                <w:sz w:val="21"/>
                <w:szCs w:val="21"/>
              </w:rPr>
              <w:t>根据（苏政发〔</w:t>
            </w:r>
            <w:r w:rsidRPr="002E29E6">
              <w:rPr>
                <w:bCs/>
                <w:sz w:val="21"/>
                <w:szCs w:val="21"/>
              </w:rPr>
              <w:t>2023</w:t>
            </w:r>
            <w:r w:rsidRPr="002E29E6">
              <w:rPr>
                <w:rFonts w:hAnsi="宋体"/>
                <w:bCs/>
                <w:sz w:val="21"/>
                <w:szCs w:val="21"/>
              </w:rPr>
              <w:t>〕</w:t>
            </w:r>
            <w:r w:rsidRPr="002E29E6">
              <w:rPr>
                <w:bCs/>
                <w:sz w:val="21"/>
                <w:szCs w:val="21"/>
              </w:rPr>
              <w:lastRenderedPageBreak/>
              <w:t>38</w:t>
            </w:r>
            <w:r w:rsidRPr="002E29E6">
              <w:rPr>
                <w:rFonts w:hAnsi="宋体"/>
                <w:bCs/>
                <w:sz w:val="21"/>
                <w:szCs w:val="21"/>
              </w:rPr>
              <w:t>号文），南京江北新区新材料科技园已通过了江苏省化工园区认定复核，扬子石化公司不属于化工园区外的化工生产企业；</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3.</w:t>
            </w:r>
            <w:r w:rsidRPr="002E29E6">
              <w:rPr>
                <w:rFonts w:ascii="Times New Roman" w:hAnsi="宋体" w:cs="Times New Roman"/>
                <w:kern w:val="0"/>
              </w:rPr>
              <w:t>禁止在沿江地区新建或扩建化学工业园区，禁止新建或扩建以大宗进口油气资源为原料的石油加工、石油化工基础有机无机化工、煤化工项目；禁止在长江干流和主要支流岸线</w:t>
            </w:r>
            <w:r w:rsidRPr="002E29E6">
              <w:rPr>
                <w:rFonts w:ascii="Times New Roman" w:hAnsi="Times New Roman" w:cs="Times New Roman"/>
                <w:kern w:val="0"/>
              </w:rPr>
              <w:t>1</w:t>
            </w:r>
            <w:r w:rsidRPr="002E29E6">
              <w:rPr>
                <w:rFonts w:ascii="Times New Roman" w:hAnsi="宋体" w:cs="Times New Roman"/>
                <w:kern w:val="0"/>
              </w:rPr>
              <w:t>公里范围内新建危化品码头。</w:t>
            </w:r>
          </w:p>
        </w:tc>
        <w:tc>
          <w:tcPr>
            <w:tcW w:w="4789" w:type="dxa"/>
            <w:tcBorders>
              <w:tl2br w:val="nil"/>
              <w:tr2bl w:val="nil"/>
            </w:tcBorders>
            <w:vAlign w:val="center"/>
          </w:tcPr>
          <w:p w:rsidR="006C52FC" w:rsidRPr="002E29E6" w:rsidRDefault="00AA25BA">
            <w:pPr>
              <w:adjustRightInd w:val="0"/>
              <w:snapToGrid w:val="0"/>
              <w:spacing w:line="240" w:lineRule="auto"/>
              <w:rPr>
                <w:kern w:val="0"/>
                <w:sz w:val="21"/>
                <w:szCs w:val="21"/>
              </w:rPr>
            </w:pPr>
            <w:r w:rsidRPr="002E29E6">
              <w:rPr>
                <w:rFonts w:hAnsi="宋体"/>
                <w:bCs/>
                <w:sz w:val="21"/>
                <w:szCs w:val="21"/>
              </w:rPr>
              <w:t>本项目不属于以大宗进口油气资源为原料的石油加工、石油化工、基础有机无机化工、煤化工项目。</w:t>
            </w:r>
            <w:r w:rsidRPr="002E29E6">
              <w:rPr>
                <w:rFonts w:hAnsi="宋体"/>
                <w:sz w:val="21"/>
                <w:szCs w:val="21"/>
              </w:rPr>
              <w:t>项目不新建化工码头，主体工程均在长江</w:t>
            </w:r>
            <w:r w:rsidRPr="002E29E6">
              <w:rPr>
                <w:sz w:val="21"/>
                <w:szCs w:val="21"/>
              </w:rPr>
              <w:t>1</w:t>
            </w:r>
            <w:r w:rsidRPr="002E29E6">
              <w:rPr>
                <w:rFonts w:hAnsi="宋体"/>
                <w:sz w:val="21"/>
                <w:szCs w:val="21"/>
              </w:rPr>
              <w:t>公里范围外。</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4.</w:t>
            </w:r>
            <w:r w:rsidRPr="002E29E6">
              <w:rPr>
                <w:rFonts w:ascii="Times New Roman" w:hAnsi="宋体" w:cs="Times New Roman"/>
                <w:kern w:val="0"/>
              </w:rPr>
              <w:t>强化港口布局优化，禁止建设不符合国家港口布局规划和《江苏省沿江沿海港口布局规划（</w:t>
            </w:r>
            <w:r w:rsidRPr="002E29E6">
              <w:rPr>
                <w:rFonts w:ascii="Times New Roman" w:hAnsi="Times New Roman" w:cs="Times New Roman"/>
                <w:kern w:val="0"/>
              </w:rPr>
              <w:t>2015—2030</w:t>
            </w:r>
            <w:r w:rsidRPr="002E29E6">
              <w:rPr>
                <w:rFonts w:ascii="Times New Roman" w:hAnsi="宋体" w:cs="Times New Roman"/>
                <w:kern w:val="0"/>
              </w:rPr>
              <w:t>年）》《江苏省内河港口布局规划（</w:t>
            </w:r>
            <w:r w:rsidRPr="002E29E6">
              <w:rPr>
                <w:rFonts w:ascii="Times New Roman" w:hAnsi="Times New Roman" w:cs="Times New Roman"/>
                <w:kern w:val="0"/>
              </w:rPr>
              <w:t>2017—2035</w:t>
            </w:r>
            <w:r w:rsidRPr="002E29E6">
              <w:rPr>
                <w:rFonts w:ascii="Times New Roman" w:hAnsi="宋体" w:cs="Times New Roman"/>
                <w:kern w:val="0"/>
              </w:rPr>
              <w:t>年）》的码头项目，禁止建设未纳入《长江干线过江通道布局规划》的过江干线通道项目。</w:t>
            </w:r>
          </w:p>
        </w:tc>
        <w:tc>
          <w:tcPr>
            <w:tcW w:w="4789"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本项目不属于港口、码头和过江干线通道建设项目。</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5.</w:t>
            </w:r>
            <w:r w:rsidRPr="002E29E6">
              <w:rPr>
                <w:rFonts w:ascii="Times New Roman" w:hAnsi="宋体" w:cs="Times New Roman"/>
                <w:kern w:val="0"/>
              </w:rPr>
              <w:t>禁止新建独立焦化项目。</w:t>
            </w:r>
          </w:p>
        </w:tc>
        <w:tc>
          <w:tcPr>
            <w:tcW w:w="4789"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本项目不属于焦化项目。</w:t>
            </w:r>
          </w:p>
        </w:tc>
      </w:tr>
      <w:tr w:rsidR="006C52FC" w:rsidRPr="002E29E6">
        <w:trPr>
          <w:trHeight w:val="340"/>
          <w:jc w:val="center"/>
        </w:trPr>
        <w:tc>
          <w:tcPr>
            <w:tcW w:w="745" w:type="dxa"/>
            <w:vMerge w:val="restart"/>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污染物排放管控</w:t>
            </w: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1.</w:t>
            </w:r>
            <w:r w:rsidRPr="002E29E6">
              <w:rPr>
                <w:rFonts w:ascii="Times New Roman" w:hAnsi="宋体" w:cs="Times New Roman"/>
                <w:kern w:val="0"/>
              </w:rPr>
              <w:t>根据《江苏省长江水污染防治条例》实施污染物总量控制制度。</w:t>
            </w:r>
          </w:p>
        </w:tc>
        <w:tc>
          <w:tcPr>
            <w:tcW w:w="4789"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本项目实施污染物总量控制制度。</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2.</w:t>
            </w:r>
            <w:r w:rsidRPr="002E29E6">
              <w:rPr>
                <w:rFonts w:ascii="Times New Roman" w:hAnsi="宋体" w:cs="Times New Roman"/>
                <w:kern w:val="0"/>
              </w:rPr>
              <w:t>全面加强和规范长江入河排污口管理，有效管控入河污染物排放，形成权规清晰、监控到位、管理规范的长江入河排污口监管体系，加快改善长江水环境质量。</w:t>
            </w:r>
          </w:p>
        </w:tc>
        <w:tc>
          <w:tcPr>
            <w:tcW w:w="4789"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本项目不新建长江入河排污口，项目废水经厂区预处理后全部回用，不外排</w:t>
            </w:r>
            <w:r w:rsidRPr="002E29E6">
              <w:rPr>
                <w:rFonts w:ascii="Times New Roman" w:hAnsi="宋体" w:cs="Times New Roman"/>
                <w:kern w:val="0"/>
              </w:rPr>
              <w:t>。</w:t>
            </w:r>
          </w:p>
        </w:tc>
      </w:tr>
      <w:tr w:rsidR="006C52FC" w:rsidRPr="002E29E6">
        <w:trPr>
          <w:trHeight w:val="340"/>
          <w:jc w:val="center"/>
        </w:trPr>
        <w:tc>
          <w:tcPr>
            <w:tcW w:w="745" w:type="dxa"/>
            <w:vMerge w:val="restart"/>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环境风险防控</w:t>
            </w: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1.</w:t>
            </w:r>
            <w:r w:rsidRPr="002E29E6">
              <w:rPr>
                <w:rFonts w:ascii="Times New Roman" w:hAnsi="宋体" w:cs="Times New Roman"/>
                <w:kern w:val="0"/>
              </w:rPr>
              <w:t>防范沿江环境风险。深化沿江石化、化工、医药、纺织、印染、化纤、危化品和石油类仓储、涉重金属和危险废物处置等重点企业环境风险防控。</w:t>
            </w:r>
          </w:p>
        </w:tc>
        <w:tc>
          <w:tcPr>
            <w:tcW w:w="4789" w:type="dxa"/>
            <w:tcBorders>
              <w:tl2br w:val="nil"/>
              <w:tr2bl w:val="nil"/>
            </w:tcBorders>
            <w:vAlign w:val="center"/>
          </w:tcPr>
          <w:p w:rsidR="006C52FC" w:rsidRPr="002E29E6" w:rsidRDefault="00AA25BA">
            <w:pPr>
              <w:adjustRightInd w:val="0"/>
              <w:snapToGrid w:val="0"/>
              <w:spacing w:line="240" w:lineRule="auto"/>
              <w:rPr>
                <w:kern w:val="0"/>
                <w:sz w:val="21"/>
                <w:szCs w:val="21"/>
              </w:rPr>
            </w:pPr>
            <w:r w:rsidRPr="002E29E6">
              <w:rPr>
                <w:rFonts w:hAnsi="宋体"/>
                <w:sz w:val="21"/>
                <w:szCs w:val="21"/>
              </w:rPr>
              <w:t>本项目已加强环境风险防控措施，扬子石化公司已编制突发环境事件应急预案并取得备案，本项目建成后建设单位需进行应急预案的修编工作。</w:t>
            </w:r>
          </w:p>
        </w:tc>
      </w:tr>
      <w:tr w:rsidR="006C52FC" w:rsidRPr="002E29E6">
        <w:trPr>
          <w:trHeight w:val="340"/>
          <w:jc w:val="center"/>
        </w:trPr>
        <w:tc>
          <w:tcPr>
            <w:tcW w:w="745" w:type="dxa"/>
            <w:vMerge/>
            <w:tcBorders>
              <w:tl2br w:val="nil"/>
              <w:tr2bl w:val="nil"/>
            </w:tcBorders>
            <w:vAlign w:val="center"/>
          </w:tcPr>
          <w:p w:rsidR="006C52FC" w:rsidRPr="002E29E6" w:rsidRDefault="006C52FC">
            <w:pPr>
              <w:pStyle w:val="af5"/>
              <w:spacing w:line="240" w:lineRule="auto"/>
              <w:rPr>
                <w:rFonts w:ascii="Times New Roman" w:hAnsi="Times New Roman" w:cs="Times New Roman"/>
                <w:kern w:val="0"/>
              </w:rPr>
            </w:pP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Times New Roman" w:cs="Times New Roman"/>
                <w:kern w:val="0"/>
              </w:rPr>
              <w:t>2.</w:t>
            </w:r>
            <w:r w:rsidRPr="002E29E6">
              <w:rPr>
                <w:rFonts w:ascii="Times New Roman" w:hAnsi="宋体" w:cs="Times New Roman"/>
                <w:kern w:val="0"/>
              </w:rPr>
              <w:t>加强饮用水水源保护。优化水源保护区划定，推动饮用水水源地规范化建设。</w:t>
            </w:r>
          </w:p>
        </w:tc>
        <w:tc>
          <w:tcPr>
            <w:tcW w:w="4789"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本项目不涉及占用饮用水水源保护区。</w:t>
            </w:r>
          </w:p>
        </w:tc>
      </w:tr>
      <w:tr w:rsidR="006C52FC" w:rsidRPr="002E29E6">
        <w:trPr>
          <w:trHeight w:val="340"/>
          <w:jc w:val="center"/>
        </w:trPr>
        <w:tc>
          <w:tcPr>
            <w:tcW w:w="745"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资源利用效率要求</w:t>
            </w:r>
          </w:p>
        </w:tc>
        <w:tc>
          <w:tcPr>
            <w:tcW w:w="9036" w:type="dxa"/>
            <w:gridSpan w:val="2"/>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kern w:val="0"/>
              </w:rPr>
              <w:t>禁止在长江干支流岸线管控范围内新建、扩建化工园区和化工项目。禁止在长江干流岸线和重要支流岸线管控范围内新建、改建、扩建尾矿库，但是以提升安全、生态环境保护水平为目的的改建除外。</w:t>
            </w:r>
          </w:p>
        </w:tc>
        <w:tc>
          <w:tcPr>
            <w:tcW w:w="4789" w:type="dxa"/>
            <w:tcBorders>
              <w:tl2br w:val="nil"/>
              <w:tr2bl w:val="nil"/>
            </w:tcBorders>
            <w:vAlign w:val="center"/>
          </w:tcPr>
          <w:p w:rsidR="006C52FC" w:rsidRPr="002E29E6" w:rsidRDefault="00AA25BA">
            <w:pPr>
              <w:pStyle w:val="af5"/>
              <w:spacing w:line="240" w:lineRule="auto"/>
              <w:rPr>
                <w:rFonts w:ascii="Times New Roman" w:hAnsi="Times New Roman" w:cs="Times New Roman"/>
                <w:kern w:val="0"/>
              </w:rPr>
            </w:pPr>
            <w:r w:rsidRPr="002E29E6">
              <w:rPr>
                <w:rFonts w:ascii="Times New Roman" w:hAnsi="宋体" w:cs="Times New Roman"/>
              </w:rPr>
              <w:t>本项目不涉及占用长江干支流自然岸线。</w:t>
            </w:r>
          </w:p>
        </w:tc>
      </w:tr>
    </w:tbl>
    <w:p w:rsidR="006C52FC" w:rsidRPr="002E29E6" w:rsidRDefault="00AA25BA">
      <w:pPr>
        <w:pStyle w:val="G3"/>
      </w:pPr>
      <w:r w:rsidRPr="002E29E6">
        <w:t>表</w:t>
      </w:r>
      <w:r w:rsidRPr="002E29E6">
        <w:rPr>
          <w:rFonts w:hint="eastAsia"/>
        </w:rPr>
        <w:t xml:space="preserve">1.4.3-3 </w:t>
      </w:r>
      <w:r w:rsidRPr="002E29E6">
        <w:rPr>
          <w:rFonts w:hint="eastAsia"/>
        </w:rPr>
        <w:t>与《南京市生态环境分区管控实施方案》（</w:t>
      </w:r>
      <w:r w:rsidRPr="002E29E6">
        <w:rPr>
          <w:rFonts w:hint="eastAsia"/>
        </w:rPr>
        <w:t>2024</w:t>
      </w:r>
      <w:r w:rsidRPr="002E29E6">
        <w:rPr>
          <w:rFonts w:hint="eastAsia"/>
        </w:rPr>
        <w:t>年更新版）相符性</w:t>
      </w:r>
      <w:r w:rsidRPr="002E29E6">
        <w:t>分析</w:t>
      </w:r>
    </w:p>
    <w:tbl>
      <w:tblPr>
        <w:tblStyle w:val="aff7"/>
        <w:tblW w:w="5000" w:type="pct"/>
        <w:jc w:val="center"/>
        <w:tblBorders>
          <w:top w:val="single" w:sz="12" w:space="0" w:color="auto"/>
          <w:left w:val="none" w:sz="0" w:space="0" w:color="auto"/>
          <w:bottom w:val="single" w:sz="12" w:space="0" w:color="auto"/>
          <w:right w:val="none" w:sz="0" w:space="0" w:color="auto"/>
        </w:tblBorders>
        <w:tblLayout w:type="fixed"/>
        <w:tblCellMar>
          <w:left w:w="0" w:type="dxa"/>
          <w:right w:w="0" w:type="dxa"/>
        </w:tblCellMar>
        <w:tblLook w:val="04A0"/>
      </w:tblPr>
      <w:tblGrid>
        <w:gridCol w:w="915"/>
        <w:gridCol w:w="8649"/>
        <w:gridCol w:w="5006"/>
      </w:tblGrid>
      <w:tr w:rsidR="006C52FC" w:rsidRPr="002E29E6">
        <w:trPr>
          <w:trHeight w:val="340"/>
          <w:jc w:val="center"/>
        </w:trPr>
        <w:tc>
          <w:tcPr>
            <w:tcW w:w="605" w:type="dxa"/>
            <w:tcBorders>
              <w:tl2br w:val="nil"/>
              <w:tr2bl w:val="nil"/>
            </w:tcBorders>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管控类别</w:t>
            </w:r>
          </w:p>
        </w:tc>
        <w:tc>
          <w:tcPr>
            <w:tcW w:w="5721" w:type="dxa"/>
            <w:tcBorders>
              <w:tl2br w:val="nil"/>
              <w:tr2bl w:val="nil"/>
            </w:tcBorders>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管控要求</w:t>
            </w:r>
          </w:p>
        </w:tc>
        <w:tc>
          <w:tcPr>
            <w:tcW w:w="3311" w:type="dxa"/>
            <w:tcBorders>
              <w:tl2br w:val="nil"/>
              <w:tr2bl w:val="nil"/>
            </w:tcBorders>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相符性分析</w:t>
            </w:r>
          </w:p>
        </w:tc>
      </w:tr>
      <w:tr w:rsidR="006C52FC" w:rsidRPr="002E29E6">
        <w:trPr>
          <w:trHeight w:val="340"/>
          <w:jc w:val="center"/>
        </w:trPr>
        <w:tc>
          <w:tcPr>
            <w:tcW w:w="9637" w:type="dxa"/>
            <w:gridSpan w:val="3"/>
            <w:tcBorders>
              <w:tl2br w:val="nil"/>
              <w:tr2bl w:val="nil"/>
            </w:tcBorders>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南京市江北新区重点管控单元准入清单（南京市江北新区）</w:t>
            </w:r>
          </w:p>
        </w:tc>
      </w:tr>
      <w:tr w:rsidR="006C52FC" w:rsidRPr="002E29E6">
        <w:trPr>
          <w:trHeight w:val="340"/>
          <w:jc w:val="center"/>
        </w:trPr>
        <w:tc>
          <w:tcPr>
            <w:tcW w:w="605" w:type="dxa"/>
            <w:tcBorders>
              <w:tl2br w:val="nil"/>
              <w:tr2bl w:val="nil"/>
            </w:tcBorders>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空间布局约束</w:t>
            </w:r>
          </w:p>
        </w:tc>
        <w:tc>
          <w:tcPr>
            <w:tcW w:w="5721" w:type="dxa"/>
            <w:tcBorders>
              <w:tl2br w:val="nil"/>
              <w:tr2bl w:val="nil"/>
            </w:tcBorders>
            <w:vAlign w:val="center"/>
          </w:tcPr>
          <w:p w:rsidR="006C52FC" w:rsidRPr="002E29E6" w:rsidRDefault="00AA25BA">
            <w:pPr>
              <w:numPr>
                <w:ilvl w:val="0"/>
                <w:numId w:val="2"/>
              </w:numPr>
              <w:adjustRightInd w:val="0"/>
              <w:snapToGrid w:val="0"/>
              <w:spacing w:line="240" w:lineRule="auto"/>
              <w:rPr>
                <w:sz w:val="21"/>
                <w:szCs w:val="21"/>
              </w:rPr>
            </w:pPr>
            <w:r w:rsidRPr="002E29E6">
              <w:rPr>
                <w:sz w:val="21"/>
                <w:szCs w:val="21"/>
              </w:rPr>
              <w:t>执行规划和规划环评及其审查意见相关要求。</w:t>
            </w:r>
          </w:p>
          <w:p w:rsidR="006C52FC" w:rsidRPr="002E29E6" w:rsidRDefault="00AA25BA">
            <w:pPr>
              <w:numPr>
                <w:ilvl w:val="0"/>
                <w:numId w:val="2"/>
              </w:numPr>
              <w:adjustRightInd w:val="0"/>
              <w:snapToGrid w:val="0"/>
              <w:spacing w:line="240" w:lineRule="auto"/>
              <w:rPr>
                <w:sz w:val="21"/>
                <w:szCs w:val="21"/>
              </w:rPr>
            </w:pPr>
            <w:bookmarkStart w:id="32" w:name="sys507036"/>
            <w:r w:rsidRPr="002E29E6">
              <w:rPr>
                <w:sz w:val="21"/>
                <w:szCs w:val="21"/>
              </w:rPr>
              <w:t>优先引入：有利于促进扬子石化公司</w:t>
            </w:r>
            <w:r w:rsidRPr="002E29E6">
              <w:rPr>
                <w:sz w:val="21"/>
                <w:szCs w:val="21"/>
              </w:rPr>
              <w:t>“</w:t>
            </w:r>
            <w:r w:rsidRPr="002E29E6">
              <w:rPr>
                <w:sz w:val="21"/>
                <w:szCs w:val="21"/>
              </w:rPr>
              <w:t>减油增化</w:t>
            </w:r>
            <w:r w:rsidRPr="002E29E6">
              <w:rPr>
                <w:sz w:val="21"/>
                <w:szCs w:val="21"/>
              </w:rPr>
              <w:t>”</w:t>
            </w:r>
            <w:r w:rsidRPr="002E29E6">
              <w:rPr>
                <w:sz w:val="21"/>
                <w:szCs w:val="21"/>
              </w:rPr>
              <w:t>、延长石油化工产业链的项目；</w:t>
            </w:r>
            <w:bookmarkEnd w:id="32"/>
            <w:r w:rsidRPr="002E29E6">
              <w:rPr>
                <w:sz w:val="21"/>
                <w:szCs w:val="21"/>
              </w:rPr>
              <w:t>高端生物医药等</w:t>
            </w:r>
            <w:bookmarkStart w:id="33" w:name="bkPolitics2121320"/>
            <w:sdt>
              <w:sdtPr>
                <w:rPr>
                  <w:sz w:val="21"/>
                  <w:szCs w:val="21"/>
                </w:rPr>
                <w:alias w:val="涉政用语错误"/>
                <w:id w:val="2121320"/>
              </w:sdtPr>
              <w:sdtContent>
                <w:r w:rsidRPr="002E29E6">
                  <w:rPr>
                    <w:sz w:val="21"/>
                    <w:szCs w:val="21"/>
                  </w:rPr>
                  <w:t>战略性新兴产业</w:t>
                </w:r>
                <w:bookmarkEnd w:id="33"/>
              </w:sdtContent>
            </w:sdt>
            <w:r w:rsidRPr="002E29E6">
              <w:rPr>
                <w:sz w:val="21"/>
                <w:szCs w:val="21"/>
              </w:rPr>
              <w:t>和重大科技攻关项目；工艺设备、污染排放、清洁生产水平达到国际先进水平的项目；</w:t>
            </w:r>
            <w:bookmarkStart w:id="34" w:name="sys5078749"/>
            <w:r w:rsidRPr="002E29E6">
              <w:rPr>
                <w:sz w:val="21"/>
                <w:szCs w:val="21"/>
              </w:rPr>
              <w:t>符合产业定位且属于国家、江苏省和南京市相关产业政策文件中鼓励类和重点发展行业中的产品、工艺和技术。</w:t>
            </w:r>
            <w:bookmarkEnd w:id="34"/>
          </w:p>
          <w:p w:rsidR="006C52FC" w:rsidRPr="002E29E6" w:rsidRDefault="00AA25BA">
            <w:pPr>
              <w:numPr>
                <w:ilvl w:val="0"/>
                <w:numId w:val="2"/>
              </w:numPr>
              <w:adjustRightInd w:val="0"/>
              <w:snapToGrid w:val="0"/>
              <w:spacing w:line="240" w:lineRule="auto"/>
              <w:rPr>
                <w:sz w:val="21"/>
                <w:szCs w:val="21"/>
              </w:rPr>
            </w:pPr>
            <w:r w:rsidRPr="002E29E6">
              <w:rPr>
                <w:sz w:val="21"/>
                <w:szCs w:val="21"/>
              </w:rPr>
              <w:t>禁止引入：新增炼油产能；高毒、高残留以及对环境影响大的农药原药项目；农药、医药和染料中间体化工项目；含甲醛、环氧氯丙烷排放的苯酚</w:t>
            </w:r>
            <w:r w:rsidRPr="002E29E6">
              <w:rPr>
                <w:sz w:val="21"/>
                <w:szCs w:val="21"/>
              </w:rPr>
              <w:t>/</w:t>
            </w:r>
            <w:r w:rsidRPr="002E29E6">
              <w:rPr>
                <w:sz w:val="21"/>
                <w:szCs w:val="21"/>
              </w:rPr>
              <w:t>丙酮项目；排放大量含盐高浓度有机</w:t>
            </w:r>
            <w:r w:rsidRPr="002E29E6">
              <w:rPr>
                <w:sz w:val="21"/>
                <w:szCs w:val="21"/>
              </w:rPr>
              <w:lastRenderedPageBreak/>
              <w:t>废水的环氧树脂项目；含甲硫醇排放的双酚</w:t>
            </w:r>
            <w:r w:rsidRPr="002E29E6">
              <w:rPr>
                <w:sz w:val="21"/>
                <w:szCs w:val="21"/>
              </w:rPr>
              <w:t>A</w:t>
            </w:r>
            <w:r w:rsidRPr="002E29E6">
              <w:rPr>
                <w:sz w:val="21"/>
                <w:szCs w:val="21"/>
              </w:rPr>
              <w:t>项目；</w:t>
            </w:r>
            <w:bookmarkStart w:id="35" w:name="sys50810433"/>
            <w:r w:rsidRPr="002E29E6">
              <w:rPr>
                <w:sz w:val="21"/>
                <w:szCs w:val="21"/>
              </w:rPr>
              <w:t>使用和排放苯乙烯的甲基丙烯酸一丁二烯一苯乙烯共聚物</w:t>
            </w:r>
            <w:bookmarkStart w:id="36" w:name="bkFormat81243"/>
            <w:sdt>
              <w:sdtPr>
                <w:rPr>
                  <w:sz w:val="21"/>
                  <w:szCs w:val="21"/>
                </w:rPr>
                <w:alias w:val="全半角检查"/>
                <w:id w:val="81243"/>
              </w:sdtPr>
              <w:sdtContent>
                <w:r w:rsidRPr="002E29E6">
                  <w:rPr>
                    <w:sz w:val="21"/>
                    <w:szCs w:val="21"/>
                  </w:rPr>
                  <w:t>（</w:t>
                </w:r>
                <w:bookmarkEnd w:id="36"/>
              </w:sdtContent>
            </w:sdt>
            <w:r w:rsidRPr="002E29E6">
              <w:rPr>
                <w:sz w:val="21"/>
                <w:szCs w:val="21"/>
              </w:rPr>
              <w:t>MBS)</w:t>
            </w:r>
            <w:r w:rsidRPr="002E29E6">
              <w:rPr>
                <w:sz w:val="21"/>
                <w:szCs w:val="21"/>
              </w:rPr>
              <w:t>项目；</w:t>
            </w:r>
            <w:bookmarkEnd w:id="35"/>
            <w:r w:rsidRPr="002E29E6">
              <w:rPr>
                <w:sz w:val="21"/>
                <w:szCs w:val="21"/>
              </w:rPr>
              <w:t>含氟的氟硅树脂和橡胶项目；聚氯乙烯项目（属于国家、省鼓励发展的战略性新兴产业、重点支持的高新技术领域、重大科技攻关项目，或园区主产业链补链、延链和企业自身废弃物综合利用的项目除外）。</w:t>
            </w:r>
          </w:p>
          <w:p w:rsidR="006C52FC" w:rsidRPr="002E29E6" w:rsidRDefault="00AA25BA">
            <w:pPr>
              <w:numPr>
                <w:ilvl w:val="0"/>
                <w:numId w:val="2"/>
              </w:numPr>
              <w:adjustRightInd w:val="0"/>
              <w:snapToGrid w:val="0"/>
              <w:spacing w:line="240" w:lineRule="auto"/>
              <w:rPr>
                <w:sz w:val="21"/>
                <w:szCs w:val="21"/>
              </w:rPr>
            </w:pPr>
            <w:bookmarkStart w:id="37" w:name="sys509047"/>
            <w:r w:rsidRPr="002E29E6">
              <w:rPr>
                <w:sz w:val="21"/>
                <w:szCs w:val="21"/>
              </w:rPr>
              <w:t>限制引入：合成橡胶中的丁苯橡胶、顺丁橡胶项目（鼓励类的丁苯橡胶、顺丁橡胶品种和生产工艺除外）。</w:t>
            </w:r>
            <w:bookmarkEnd w:id="37"/>
          </w:p>
          <w:p w:rsidR="006C52FC" w:rsidRPr="002E29E6" w:rsidRDefault="00AA25BA">
            <w:pPr>
              <w:adjustRightInd w:val="0"/>
              <w:snapToGrid w:val="0"/>
              <w:rPr>
                <w:sz w:val="21"/>
                <w:szCs w:val="21"/>
              </w:rPr>
            </w:pPr>
            <w:r w:rsidRPr="002E29E6">
              <w:rPr>
                <w:sz w:val="21"/>
                <w:szCs w:val="21"/>
              </w:rPr>
              <w:t>（</w:t>
            </w:r>
            <w:r w:rsidRPr="002E29E6">
              <w:rPr>
                <w:sz w:val="21"/>
                <w:szCs w:val="21"/>
              </w:rPr>
              <w:t>5</w:t>
            </w:r>
            <w:r w:rsidRPr="002E29E6">
              <w:rPr>
                <w:sz w:val="21"/>
                <w:szCs w:val="21"/>
              </w:rPr>
              <w:t>）园区边界设置</w:t>
            </w:r>
            <w:r w:rsidRPr="002E29E6">
              <w:rPr>
                <w:sz w:val="21"/>
                <w:szCs w:val="21"/>
              </w:rPr>
              <w:t>500</w:t>
            </w:r>
            <w:r w:rsidRPr="002E29E6">
              <w:rPr>
                <w:sz w:val="21"/>
                <w:szCs w:val="21"/>
              </w:rPr>
              <w:t>米防护距离。</w:t>
            </w:r>
          </w:p>
        </w:tc>
        <w:tc>
          <w:tcPr>
            <w:tcW w:w="3311" w:type="dxa"/>
            <w:tcBorders>
              <w:tl2br w:val="nil"/>
              <w:tr2bl w:val="nil"/>
            </w:tcBorders>
            <w:vAlign w:val="center"/>
          </w:tcPr>
          <w:p w:rsidR="006C52FC" w:rsidRPr="002E29E6" w:rsidRDefault="00AA25BA">
            <w:pPr>
              <w:adjustRightInd w:val="0"/>
              <w:snapToGrid w:val="0"/>
              <w:rPr>
                <w:sz w:val="21"/>
                <w:szCs w:val="21"/>
              </w:rPr>
            </w:pPr>
            <w:r w:rsidRPr="002E29E6">
              <w:rPr>
                <w:rFonts w:hint="eastAsia"/>
                <w:sz w:val="21"/>
                <w:szCs w:val="21"/>
              </w:rPr>
              <w:lastRenderedPageBreak/>
              <w:t>（</w:t>
            </w:r>
            <w:r w:rsidRPr="002E29E6">
              <w:rPr>
                <w:rFonts w:hint="eastAsia"/>
                <w:sz w:val="21"/>
                <w:szCs w:val="21"/>
              </w:rPr>
              <w:t>1</w:t>
            </w:r>
            <w:r w:rsidRPr="002E29E6">
              <w:rPr>
                <w:rFonts w:hint="eastAsia"/>
                <w:sz w:val="21"/>
                <w:szCs w:val="21"/>
              </w:rPr>
              <w:t>）</w:t>
            </w:r>
            <w:r w:rsidRPr="002E29E6">
              <w:rPr>
                <w:sz w:val="21"/>
                <w:szCs w:val="21"/>
              </w:rPr>
              <w:t>本项目</w:t>
            </w:r>
            <w:r w:rsidRPr="002E29E6">
              <w:rPr>
                <w:rFonts w:hint="eastAsia"/>
                <w:sz w:val="21"/>
                <w:szCs w:val="21"/>
              </w:rPr>
              <w:t>满足规划、规划环评及其审查意见相关要求。</w:t>
            </w:r>
          </w:p>
          <w:p w:rsidR="006C52FC" w:rsidRPr="002E29E6" w:rsidRDefault="00AA25BA">
            <w:pPr>
              <w:adjustRightInd w:val="0"/>
              <w:snapToGrid w:val="0"/>
              <w:rPr>
                <w:kern w:val="0"/>
                <w:sz w:val="21"/>
                <w:szCs w:val="21"/>
              </w:rPr>
            </w:pPr>
            <w:r w:rsidRPr="002E29E6">
              <w:rPr>
                <w:rFonts w:hint="eastAsia"/>
                <w:sz w:val="21"/>
                <w:szCs w:val="21"/>
              </w:rPr>
              <w:t>（</w:t>
            </w:r>
            <w:r w:rsidRPr="002E29E6">
              <w:rPr>
                <w:rFonts w:hint="eastAsia"/>
                <w:sz w:val="21"/>
                <w:szCs w:val="21"/>
              </w:rPr>
              <w:t>2</w:t>
            </w:r>
            <w:r w:rsidRPr="002E29E6">
              <w:rPr>
                <w:rFonts w:hint="eastAsia"/>
                <w:sz w:val="21"/>
                <w:szCs w:val="21"/>
              </w:rPr>
              <w:t>）本项目产品属于</w:t>
            </w:r>
            <w:r w:rsidRPr="002E29E6">
              <w:rPr>
                <w:sz w:val="21"/>
                <w:szCs w:val="21"/>
              </w:rPr>
              <w:t>《产业结构调整指导目录（</w:t>
            </w:r>
            <w:r w:rsidRPr="002E29E6">
              <w:rPr>
                <w:sz w:val="21"/>
                <w:szCs w:val="21"/>
              </w:rPr>
              <w:t>2024</w:t>
            </w:r>
            <w:r w:rsidRPr="002E29E6">
              <w:rPr>
                <w:sz w:val="21"/>
                <w:szCs w:val="21"/>
              </w:rPr>
              <w:t>年本）》</w:t>
            </w:r>
            <w:r w:rsidRPr="002E29E6">
              <w:rPr>
                <w:rFonts w:hint="eastAsia"/>
                <w:sz w:val="21"/>
                <w:szCs w:val="21"/>
              </w:rPr>
              <w:t>中</w:t>
            </w:r>
            <w:r w:rsidRPr="002E29E6">
              <w:rPr>
                <w:sz w:val="21"/>
                <w:szCs w:val="21"/>
              </w:rPr>
              <w:t>“</w:t>
            </w:r>
            <w:r w:rsidRPr="002E29E6">
              <w:rPr>
                <w:sz w:val="21"/>
                <w:szCs w:val="21"/>
              </w:rPr>
              <w:t>鼓励类</w:t>
            </w:r>
            <w:r w:rsidRPr="002E29E6">
              <w:rPr>
                <w:sz w:val="21"/>
                <w:szCs w:val="21"/>
              </w:rPr>
              <w:t>” “</w:t>
            </w:r>
            <w:r w:rsidRPr="002E29E6">
              <w:rPr>
                <w:sz w:val="21"/>
                <w:szCs w:val="21"/>
              </w:rPr>
              <w:t>十一石化化工、</w:t>
            </w:r>
            <w:r w:rsidRPr="002E29E6">
              <w:rPr>
                <w:sz w:val="21"/>
                <w:szCs w:val="21"/>
              </w:rPr>
              <w:t>5.</w:t>
            </w:r>
            <w:r w:rsidRPr="002E29E6">
              <w:rPr>
                <w:sz w:val="21"/>
                <w:szCs w:val="21"/>
              </w:rPr>
              <w:t>树脂：长碳链尼龙、耐高温尼龙等新型聚酰胺开发与生产</w:t>
            </w:r>
            <w:r w:rsidRPr="002E29E6">
              <w:rPr>
                <w:sz w:val="21"/>
                <w:szCs w:val="21"/>
              </w:rPr>
              <w:t>”</w:t>
            </w:r>
            <w:r w:rsidRPr="002E29E6">
              <w:rPr>
                <w:sz w:val="21"/>
                <w:szCs w:val="21"/>
              </w:rPr>
              <w:t>，</w:t>
            </w:r>
            <w:r w:rsidRPr="002E29E6">
              <w:rPr>
                <w:rFonts w:hint="eastAsia"/>
                <w:kern w:val="0"/>
                <w:sz w:val="21"/>
                <w:szCs w:val="21"/>
              </w:rPr>
              <w:t>项目建设</w:t>
            </w:r>
            <w:r w:rsidRPr="002E29E6">
              <w:rPr>
                <w:rFonts w:hint="eastAsia"/>
                <w:kern w:val="0"/>
                <w:sz w:val="21"/>
                <w:szCs w:val="21"/>
              </w:rPr>
              <w:lastRenderedPageBreak/>
              <w:t>符合园区产业定位要求。</w:t>
            </w:r>
          </w:p>
          <w:p w:rsidR="006C52FC" w:rsidRPr="002E29E6" w:rsidRDefault="00AA25BA">
            <w:pPr>
              <w:adjustRightInd w:val="0"/>
              <w:snapToGrid w:val="0"/>
              <w:rPr>
                <w:sz w:val="21"/>
                <w:szCs w:val="21"/>
              </w:rPr>
            </w:pPr>
            <w:r w:rsidRPr="002E29E6">
              <w:rPr>
                <w:rFonts w:hint="eastAsia"/>
                <w:kern w:val="0"/>
                <w:sz w:val="21"/>
                <w:szCs w:val="21"/>
              </w:rPr>
              <w:t>（</w:t>
            </w:r>
            <w:r w:rsidRPr="002E29E6">
              <w:rPr>
                <w:rFonts w:hint="eastAsia"/>
                <w:kern w:val="0"/>
                <w:sz w:val="21"/>
                <w:szCs w:val="21"/>
              </w:rPr>
              <w:t>3</w:t>
            </w:r>
            <w:r w:rsidRPr="002E29E6">
              <w:rPr>
                <w:rFonts w:hint="eastAsia"/>
                <w:kern w:val="0"/>
                <w:sz w:val="21"/>
                <w:szCs w:val="21"/>
              </w:rPr>
              <w:t>）本项目不属于文件中禁止引入</w:t>
            </w:r>
            <w:bookmarkStart w:id="38" w:name="bkReivew2123142"/>
            <w:sdt>
              <w:sdtPr>
                <w:rPr>
                  <w:sz w:val="21"/>
                  <w:szCs w:val="21"/>
                </w:rPr>
                <w:alias w:val="易错词检查"/>
                <w:id w:val="2123142"/>
              </w:sdtPr>
              <w:sdtContent>
                <w:r w:rsidRPr="002E29E6">
                  <w:rPr>
                    <w:rFonts w:hint="eastAsia"/>
                    <w:kern w:val="0"/>
                    <w:sz w:val="21"/>
                    <w:szCs w:val="21"/>
                  </w:rPr>
                  <w:t>剂</w:t>
                </w:r>
                <w:bookmarkEnd w:id="38"/>
              </w:sdtContent>
            </w:sdt>
            <w:bookmarkStart w:id="39" w:name="bkReivew2120746"/>
            <w:sdt>
              <w:sdtPr>
                <w:rPr>
                  <w:sz w:val="21"/>
                  <w:szCs w:val="21"/>
                </w:rPr>
                <w:alias w:val="易错词检查"/>
                <w:id w:val="2120746"/>
              </w:sdtPr>
              <w:sdtContent>
                <w:r w:rsidRPr="002E29E6">
                  <w:rPr>
                    <w:rFonts w:hint="eastAsia"/>
                    <w:kern w:val="0"/>
                    <w:sz w:val="21"/>
                    <w:szCs w:val="21"/>
                  </w:rPr>
                  <w:t>限值</w:t>
                </w:r>
                <w:bookmarkEnd w:id="39"/>
              </w:sdtContent>
            </w:sdt>
            <w:r w:rsidRPr="002E29E6">
              <w:rPr>
                <w:rFonts w:hint="eastAsia"/>
                <w:kern w:val="0"/>
                <w:sz w:val="21"/>
                <w:szCs w:val="21"/>
              </w:rPr>
              <w:t>引入类项目类别；</w:t>
            </w:r>
          </w:p>
        </w:tc>
      </w:tr>
      <w:tr w:rsidR="006C52FC" w:rsidRPr="002E29E6">
        <w:trPr>
          <w:trHeight w:val="340"/>
          <w:jc w:val="center"/>
        </w:trPr>
        <w:tc>
          <w:tcPr>
            <w:tcW w:w="605" w:type="dxa"/>
            <w:tcBorders>
              <w:tl2br w:val="nil"/>
              <w:tr2bl w:val="nil"/>
            </w:tcBorders>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lastRenderedPageBreak/>
              <w:t>污染物排放管控</w:t>
            </w:r>
          </w:p>
        </w:tc>
        <w:tc>
          <w:tcPr>
            <w:tcW w:w="5721" w:type="dxa"/>
            <w:tcBorders>
              <w:tl2br w:val="nil"/>
              <w:tr2bl w:val="nil"/>
            </w:tcBorders>
            <w:vAlign w:val="center"/>
          </w:tcPr>
          <w:p w:rsidR="006C52FC" w:rsidRPr="002E29E6" w:rsidRDefault="00AA25BA">
            <w:pPr>
              <w:numPr>
                <w:ilvl w:val="0"/>
                <w:numId w:val="3"/>
              </w:numPr>
              <w:adjustRightInd w:val="0"/>
              <w:snapToGrid w:val="0"/>
              <w:spacing w:line="240" w:lineRule="auto"/>
              <w:jc w:val="center"/>
              <w:rPr>
                <w:sz w:val="21"/>
                <w:szCs w:val="21"/>
              </w:rPr>
            </w:pPr>
            <w:r w:rsidRPr="002E29E6">
              <w:rPr>
                <w:sz w:val="21"/>
                <w:szCs w:val="21"/>
              </w:rPr>
              <w:t>严格实施主要污染物总量控制，采取有效措施，确保区域环境质量持续改善。</w:t>
            </w:r>
          </w:p>
          <w:p w:rsidR="006C52FC" w:rsidRPr="002E29E6" w:rsidRDefault="00AA25BA">
            <w:pPr>
              <w:adjustRightInd w:val="0"/>
              <w:snapToGrid w:val="0"/>
              <w:spacing w:line="240" w:lineRule="auto"/>
              <w:rPr>
                <w:sz w:val="21"/>
                <w:szCs w:val="21"/>
              </w:rPr>
            </w:pPr>
            <w:bookmarkStart w:id="40" w:name="sys516060"/>
            <w:r w:rsidRPr="002E29E6">
              <w:rPr>
                <w:sz w:val="21"/>
                <w:szCs w:val="21"/>
              </w:rPr>
              <w:t>（</w:t>
            </w:r>
            <w:r w:rsidRPr="002E29E6">
              <w:rPr>
                <w:sz w:val="21"/>
                <w:szCs w:val="21"/>
              </w:rPr>
              <w:t>2</w:t>
            </w:r>
            <w:r w:rsidRPr="002E29E6">
              <w:rPr>
                <w:sz w:val="21"/>
                <w:szCs w:val="21"/>
              </w:rPr>
              <w:t>）胜科水务和博瑞德水务污水处理厂尾水执行</w:t>
            </w:r>
            <w:bookmarkStart w:id="41" w:name="bkKnowledge1140630"/>
            <w:sdt>
              <w:sdtPr>
                <w:rPr>
                  <w:sz w:val="21"/>
                  <w:szCs w:val="21"/>
                </w:rPr>
                <w:alias w:val="标准名称与标准号不匹配"/>
                <w:id w:val="1140630"/>
              </w:sdtPr>
              <w:sdtContent>
                <w:r w:rsidRPr="002E29E6">
                  <w:rPr>
                    <w:sz w:val="21"/>
                    <w:szCs w:val="21"/>
                  </w:rPr>
                  <w:t>《化学工业水污染物排放标准》（</w:t>
                </w:r>
                <w:r w:rsidRPr="002E29E6">
                  <w:rPr>
                    <w:sz w:val="21"/>
                    <w:szCs w:val="21"/>
                  </w:rPr>
                  <w:t>DB 32/939-2020</w:t>
                </w:r>
                <w:r w:rsidRPr="002E29E6">
                  <w:rPr>
                    <w:sz w:val="21"/>
                    <w:szCs w:val="21"/>
                  </w:rPr>
                  <w:t>）</w:t>
                </w:r>
                <w:bookmarkEnd w:id="41"/>
              </w:sdtContent>
            </w:sdt>
            <w:r w:rsidRPr="002E29E6">
              <w:rPr>
                <w:sz w:val="21"/>
                <w:szCs w:val="21"/>
              </w:rPr>
              <w:t>排放标准。</w:t>
            </w:r>
            <w:bookmarkEnd w:id="40"/>
          </w:p>
        </w:tc>
        <w:tc>
          <w:tcPr>
            <w:tcW w:w="3311"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lang w:val="zh-CN"/>
              </w:rPr>
              <w:t>（</w:t>
            </w:r>
            <w:r w:rsidRPr="002E29E6">
              <w:rPr>
                <w:rFonts w:hint="eastAsia"/>
                <w:sz w:val="21"/>
                <w:szCs w:val="21"/>
              </w:rPr>
              <w:t>1</w:t>
            </w:r>
            <w:r w:rsidRPr="002E29E6">
              <w:rPr>
                <w:rFonts w:hint="eastAsia"/>
                <w:sz w:val="21"/>
                <w:szCs w:val="21"/>
                <w:lang w:val="zh-CN"/>
              </w:rPr>
              <w:t>）</w:t>
            </w:r>
            <w:r w:rsidRPr="002E29E6">
              <w:rPr>
                <w:sz w:val="21"/>
                <w:szCs w:val="21"/>
              </w:rPr>
              <w:t>项目</w:t>
            </w:r>
            <w:r w:rsidRPr="002E29E6">
              <w:rPr>
                <w:rFonts w:hint="eastAsia"/>
                <w:sz w:val="21"/>
                <w:szCs w:val="21"/>
              </w:rPr>
              <w:t>不新增废水排放，</w:t>
            </w:r>
            <w:r w:rsidRPr="002E29E6">
              <w:rPr>
                <w:rFonts w:hAnsi="宋体"/>
                <w:sz w:val="21"/>
                <w:szCs w:val="21"/>
              </w:rPr>
              <w:t>新增废气总量</w:t>
            </w:r>
            <w:r w:rsidRPr="002E29E6">
              <w:rPr>
                <w:rFonts w:hint="eastAsia"/>
                <w:kern w:val="0"/>
                <w:sz w:val="21"/>
                <w:szCs w:val="21"/>
              </w:rPr>
              <w:t>从扬子石化在南京江北新材料科技园库备库里的总量指标进行平衡</w:t>
            </w:r>
            <w:r w:rsidRPr="002E29E6">
              <w:rPr>
                <w:sz w:val="21"/>
                <w:szCs w:val="21"/>
              </w:rPr>
              <w:t>，满足总量控制要求。</w:t>
            </w:r>
          </w:p>
          <w:p w:rsidR="006C52FC" w:rsidRPr="002E29E6" w:rsidRDefault="00AA25BA">
            <w:pPr>
              <w:adjustRightInd w:val="0"/>
              <w:snapToGrid w:val="0"/>
              <w:spacing w:line="240" w:lineRule="auto"/>
              <w:jc w:val="center"/>
              <w:rPr>
                <w:sz w:val="21"/>
                <w:szCs w:val="21"/>
              </w:rPr>
            </w:pPr>
            <w:r w:rsidRPr="002E29E6">
              <w:rPr>
                <w:rFonts w:hint="eastAsia"/>
                <w:sz w:val="21"/>
                <w:szCs w:val="21"/>
              </w:rPr>
              <w:t>（</w:t>
            </w:r>
            <w:r w:rsidRPr="002E29E6">
              <w:rPr>
                <w:rFonts w:hint="eastAsia"/>
                <w:sz w:val="21"/>
                <w:szCs w:val="21"/>
              </w:rPr>
              <w:t>2</w:t>
            </w:r>
            <w:r w:rsidRPr="002E29E6">
              <w:rPr>
                <w:rFonts w:hint="eastAsia"/>
                <w:sz w:val="21"/>
                <w:szCs w:val="21"/>
              </w:rPr>
              <w:t>）项目废水经厂区预处理措施处理达标后回用，不外排</w:t>
            </w:r>
            <w:r w:rsidRPr="002E29E6">
              <w:rPr>
                <w:sz w:val="21"/>
                <w:szCs w:val="21"/>
              </w:rPr>
              <w:t>。</w:t>
            </w:r>
          </w:p>
        </w:tc>
      </w:tr>
      <w:tr w:rsidR="006C52FC" w:rsidRPr="002E29E6">
        <w:trPr>
          <w:trHeight w:val="340"/>
          <w:jc w:val="center"/>
        </w:trPr>
        <w:tc>
          <w:tcPr>
            <w:tcW w:w="605" w:type="dxa"/>
            <w:vMerge w:val="restart"/>
            <w:tcBorders>
              <w:tl2br w:val="nil"/>
              <w:tr2bl w:val="nil"/>
            </w:tcBorders>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环境风险防控</w:t>
            </w:r>
          </w:p>
        </w:tc>
        <w:tc>
          <w:tcPr>
            <w:tcW w:w="5721" w:type="dxa"/>
            <w:tcBorders>
              <w:tl2br w:val="nil"/>
              <w:tr2bl w:val="nil"/>
            </w:tcBorders>
            <w:vAlign w:val="center"/>
          </w:tcPr>
          <w:p w:rsidR="006C52FC" w:rsidRPr="002E29E6" w:rsidRDefault="00AA25BA">
            <w:pPr>
              <w:numPr>
                <w:ilvl w:val="0"/>
                <w:numId w:val="4"/>
              </w:numPr>
              <w:adjustRightInd w:val="0"/>
              <w:snapToGrid w:val="0"/>
              <w:spacing w:line="240" w:lineRule="auto"/>
              <w:jc w:val="center"/>
              <w:rPr>
                <w:sz w:val="21"/>
                <w:szCs w:val="21"/>
              </w:rPr>
            </w:pPr>
            <w:r w:rsidRPr="002E29E6">
              <w:rPr>
                <w:sz w:val="21"/>
                <w:szCs w:val="21"/>
              </w:rPr>
              <w:t>完善突发环境事件风险防控措施，制定突发环境事件应急预案并备案、演练，加强环境应急能力保障建设。</w:t>
            </w:r>
          </w:p>
          <w:p w:rsidR="006C52FC" w:rsidRPr="002E29E6" w:rsidRDefault="00AA25BA">
            <w:pPr>
              <w:numPr>
                <w:ilvl w:val="0"/>
                <w:numId w:val="4"/>
              </w:numPr>
              <w:adjustRightInd w:val="0"/>
              <w:snapToGrid w:val="0"/>
              <w:spacing w:line="240" w:lineRule="auto"/>
              <w:rPr>
                <w:sz w:val="21"/>
                <w:szCs w:val="21"/>
              </w:rPr>
            </w:pPr>
            <w:r w:rsidRPr="002E29E6">
              <w:rPr>
                <w:sz w:val="21"/>
                <w:szCs w:val="21"/>
              </w:rPr>
              <w:t>建设突发水污染事件应急防控体系，完善</w:t>
            </w:r>
            <w:r w:rsidRPr="002E29E6">
              <w:rPr>
                <w:sz w:val="21"/>
                <w:szCs w:val="21"/>
              </w:rPr>
              <w:t>“</w:t>
            </w:r>
            <w:r w:rsidRPr="002E29E6">
              <w:rPr>
                <w:sz w:val="21"/>
                <w:szCs w:val="21"/>
              </w:rPr>
              <w:t>企业</w:t>
            </w:r>
            <w:r w:rsidRPr="002E29E6">
              <w:rPr>
                <w:sz w:val="21"/>
                <w:szCs w:val="21"/>
              </w:rPr>
              <w:t>-</w:t>
            </w:r>
            <w:r w:rsidRPr="002E29E6">
              <w:rPr>
                <w:sz w:val="21"/>
                <w:szCs w:val="21"/>
              </w:rPr>
              <w:t>公共管网</w:t>
            </w:r>
            <w:r w:rsidRPr="002E29E6">
              <w:rPr>
                <w:sz w:val="21"/>
                <w:szCs w:val="21"/>
              </w:rPr>
              <w:t>-</w:t>
            </w:r>
            <w:r w:rsidRPr="002E29E6">
              <w:rPr>
                <w:sz w:val="21"/>
                <w:szCs w:val="21"/>
              </w:rPr>
              <w:t>区内水体</w:t>
            </w:r>
            <w:r w:rsidRPr="002E29E6">
              <w:rPr>
                <w:sz w:val="21"/>
                <w:szCs w:val="21"/>
              </w:rPr>
              <w:t>”</w:t>
            </w:r>
            <w:r w:rsidRPr="002E29E6">
              <w:rPr>
                <w:sz w:val="21"/>
                <w:szCs w:val="21"/>
              </w:rPr>
              <w:t>水污染三级防控基础设施建设。</w:t>
            </w:r>
          </w:p>
          <w:p w:rsidR="006C52FC" w:rsidRPr="002E29E6" w:rsidRDefault="00AA25BA">
            <w:pPr>
              <w:numPr>
                <w:ilvl w:val="0"/>
                <w:numId w:val="4"/>
              </w:numPr>
              <w:adjustRightInd w:val="0"/>
              <w:snapToGrid w:val="0"/>
              <w:spacing w:line="240" w:lineRule="auto"/>
              <w:rPr>
                <w:sz w:val="21"/>
                <w:szCs w:val="21"/>
              </w:rPr>
            </w:pPr>
            <w:bookmarkStart w:id="42" w:name="sys522039"/>
            <w:r w:rsidRPr="002E29E6">
              <w:rPr>
                <w:sz w:val="21"/>
                <w:szCs w:val="21"/>
              </w:rPr>
              <w:t>建立有毒有害气体预警体系，涉及有毒有害气体的企业全部安装毒害气体监控预警装置。</w:t>
            </w:r>
            <w:bookmarkEnd w:id="42"/>
          </w:p>
          <w:p w:rsidR="006C52FC" w:rsidRPr="002E29E6" w:rsidRDefault="00AA25BA">
            <w:pPr>
              <w:numPr>
                <w:ilvl w:val="0"/>
                <w:numId w:val="4"/>
              </w:numPr>
              <w:adjustRightInd w:val="0"/>
              <w:snapToGrid w:val="0"/>
              <w:spacing w:line="240" w:lineRule="auto"/>
              <w:rPr>
                <w:sz w:val="21"/>
                <w:szCs w:val="21"/>
              </w:rPr>
            </w:pPr>
            <w:bookmarkStart w:id="43" w:name="sys523030"/>
            <w:r w:rsidRPr="002E29E6">
              <w:rPr>
                <w:sz w:val="21"/>
                <w:szCs w:val="21"/>
              </w:rPr>
              <w:t>建立突发环境事件隐患排查整改及突发环境事件应急管理长效机制。</w:t>
            </w:r>
            <w:bookmarkEnd w:id="43"/>
          </w:p>
          <w:p w:rsidR="006C52FC" w:rsidRPr="002E29E6" w:rsidRDefault="00AA25BA">
            <w:pPr>
              <w:adjustRightInd w:val="0"/>
              <w:snapToGrid w:val="0"/>
              <w:spacing w:line="240" w:lineRule="auto"/>
              <w:rPr>
                <w:sz w:val="21"/>
                <w:szCs w:val="21"/>
              </w:rPr>
            </w:pPr>
            <w:r w:rsidRPr="002E29E6">
              <w:rPr>
                <w:sz w:val="21"/>
                <w:szCs w:val="21"/>
              </w:rPr>
              <w:t>（</w:t>
            </w:r>
            <w:r w:rsidRPr="002E29E6">
              <w:rPr>
                <w:sz w:val="21"/>
                <w:szCs w:val="21"/>
              </w:rPr>
              <w:t>5</w:t>
            </w:r>
            <w:r w:rsidRPr="002E29E6">
              <w:rPr>
                <w:sz w:val="21"/>
                <w:szCs w:val="21"/>
              </w:rPr>
              <w:t>）加强环境影响跟踪监测，建立健全各环境要素监控体系，完善并落实园区日常环境监测与污染源监控计划。</w:t>
            </w:r>
          </w:p>
        </w:tc>
        <w:tc>
          <w:tcPr>
            <w:tcW w:w="3311" w:type="dxa"/>
            <w:vMerge w:val="restart"/>
            <w:tcBorders>
              <w:tl2br w:val="nil"/>
              <w:tr2bl w:val="nil"/>
            </w:tcBorders>
            <w:vAlign w:val="center"/>
          </w:tcPr>
          <w:p w:rsidR="006C52FC" w:rsidRPr="002E29E6" w:rsidRDefault="00AA25BA">
            <w:pPr>
              <w:adjustRightInd w:val="0"/>
              <w:snapToGrid w:val="0"/>
              <w:spacing w:line="240" w:lineRule="auto"/>
              <w:jc w:val="center"/>
              <w:rPr>
                <w:sz w:val="21"/>
                <w:szCs w:val="21"/>
              </w:rPr>
            </w:pPr>
            <w:bookmarkStart w:id="44" w:name="sys525053"/>
            <w:r w:rsidRPr="002E29E6">
              <w:rPr>
                <w:rFonts w:hint="eastAsia"/>
                <w:sz w:val="21"/>
                <w:szCs w:val="21"/>
              </w:rPr>
              <w:t>（</w:t>
            </w:r>
            <w:r w:rsidRPr="002E29E6">
              <w:rPr>
                <w:rFonts w:hint="eastAsia"/>
                <w:sz w:val="21"/>
                <w:szCs w:val="21"/>
              </w:rPr>
              <w:t>1</w:t>
            </w:r>
            <w:r w:rsidRPr="002E29E6">
              <w:rPr>
                <w:rFonts w:hint="eastAsia"/>
                <w:sz w:val="21"/>
                <w:szCs w:val="21"/>
              </w:rPr>
              <w:t>）本</w:t>
            </w:r>
            <w:r w:rsidRPr="002E29E6">
              <w:rPr>
                <w:sz w:val="21"/>
                <w:szCs w:val="21"/>
              </w:rPr>
              <w:t>项目</w:t>
            </w:r>
            <w:r w:rsidRPr="002E29E6">
              <w:rPr>
                <w:rFonts w:hint="eastAsia"/>
                <w:sz w:val="21"/>
                <w:szCs w:val="21"/>
              </w:rPr>
              <w:t>建成后建设单位应按照要求完善</w:t>
            </w:r>
            <w:r w:rsidRPr="002E29E6">
              <w:rPr>
                <w:sz w:val="21"/>
                <w:szCs w:val="21"/>
              </w:rPr>
              <w:t>环境风险防控措施，</w:t>
            </w:r>
            <w:r w:rsidRPr="002E29E6">
              <w:rPr>
                <w:rFonts w:hint="eastAsia"/>
                <w:sz w:val="21"/>
                <w:szCs w:val="21"/>
              </w:rPr>
              <w:t>厂区</w:t>
            </w:r>
            <w:r w:rsidRPr="002E29E6">
              <w:rPr>
                <w:sz w:val="21"/>
                <w:szCs w:val="21"/>
              </w:rPr>
              <w:t>已编制突发环境事件应急预案</w:t>
            </w:r>
            <w:r w:rsidRPr="002E29E6">
              <w:rPr>
                <w:rFonts w:hint="eastAsia"/>
                <w:sz w:val="21"/>
                <w:szCs w:val="21"/>
              </w:rPr>
              <w:t>，并</w:t>
            </w:r>
            <w:r w:rsidRPr="002E29E6">
              <w:rPr>
                <w:sz w:val="21"/>
                <w:szCs w:val="21"/>
              </w:rPr>
              <w:t>备案，</w:t>
            </w:r>
            <w:r w:rsidRPr="002E29E6">
              <w:rPr>
                <w:rFonts w:hint="eastAsia"/>
                <w:sz w:val="21"/>
                <w:szCs w:val="21"/>
              </w:rPr>
              <w:t>项目建成后建设单位应进行</w:t>
            </w:r>
            <w:r w:rsidRPr="002E29E6">
              <w:rPr>
                <w:sz w:val="21"/>
                <w:szCs w:val="21"/>
              </w:rPr>
              <w:t>应急预案修编</w:t>
            </w:r>
            <w:r w:rsidRPr="002E29E6">
              <w:rPr>
                <w:rFonts w:hint="eastAsia"/>
                <w:sz w:val="21"/>
                <w:szCs w:val="21"/>
              </w:rPr>
              <w:t>工作</w:t>
            </w:r>
            <w:r w:rsidRPr="002E29E6">
              <w:rPr>
                <w:sz w:val="21"/>
                <w:szCs w:val="21"/>
              </w:rPr>
              <w:t>；</w:t>
            </w:r>
            <w:bookmarkEnd w:id="44"/>
          </w:p>
          <w:p w:rsidR="006C52FC" w:rsidRPr="002E29E6" w:rsidRDefault="00AA25BA">
            <w:pPr>
              <w:pStyle w:val="affffb"/>
              <w:contextualSpacing/>
              <w:rPr>
                <w:b/>
              </w:rPr>
            </w:pPr>
            <w:r w:rsidRPr="002E29E6">
              <w:rPr>
                <w:rFonts w:hint="eastAsia"/>
                <w:szCs w:val="21"/>
              </w:rPr>
              <w:t>（</w:t>
            </w:r>
            <w:r w:rsidRPr="002E29E6">
              <w:rPr>
                <w:rFonts w:hint="eastAsia"/>
                <w:szCs w:val="21"/>
              </w:rPr>
              <w:t>2</w:t>
            </w:r>
            <w:r w:rsidRPr="002E29E6">
              <w:rPr>
                <w:rFonts w:hint="eastAsia"/>
                <w:szCs w:val="21"/>
              </w:rPr>
              <w:t>）</w:t>
            </w:r>
            <w:r w:rsidRPr="002E29E6">
              <w:rPr>
                <w:rFonts w:hint="eastAsia"/>
              </w:rPr>
              <w:t>项目依托扬子石化公司现有水环境风险防控措施，公司已建有完善的环境风险防控体系和区域生态安全保障体系，已按要求编制了应急预案，并建设了水环境风险三级防控体系、事故废水兜底保障措施，项目依托扬子石化公司现有水环境风险防控措施，事故状态下废水和液体物料进入事故废水收集系统，基本确保事故废水不排入外环境。</w:t>
            </w:r>
          </w:p>
          <w:p w:rsidR="006C52FC" w:rsidRPr="002E29E6" w:rsidRDefault="00AA25BA">
            <w:pPr>
              <w:adjustRightInd w:val="0"/>
              <w:snapToGrid w:val="0"/>
              <w:spacing w:line="240" w:lineRule="auto"/>
              <w:jc w:val="center"/>
              <w:rPr>
                <w:sz w:val="21"/>
                <w:szCs w:val="21"/>
              </w:rPr>
            </w:pPr>
            <w:bookmarkStart w:id="45" w:name="sys527092"/>
            <w:r w:rsidRPr="002E29E6">
              <w:rPr>
                <w:rFonts w:hint="eastAsia"/>
                <w:sz w:val="21"/>
                <w:szCs w:val="21"/>
              </w:rPr>
              <w:t>（</w:t>
            </w:r>
            <w:r w:rsidRPr="002E29E6">
              <w:rPr>
                <w:rFonts w:hint="eastAsia"/>
                <w:sz w:val="21"/>
                <w:szCs w:val="21"/>
              </w:rPr>
              <w:t>3</w:t>
            </w:r>
            <w:r w:rsidRPr="002E29E6">
              <w:rPr>
                <w:rFonts w:hint="eastAsia"/>
                <w:sz w:val="21"/>
                <w:szCs w:val="21"/>
              </w:rPr>
              <w:t>）厂区已建立有毒有害气体预警体系，在各生产装置区、化学品库、危险废物区等危险场所，都设置有毒有害气体和可燃气体探测器及报警装置</w:t>
            </w:r>
            <w:bookmarkStart w:id="46" w:name="bkFormat1152835"/>
            <w:sdt>
              <w:sdtPr>
                <w:rPr>
                  <w:sz w:val="21"/>
                  <w:szCs w:val="21"/>
                </w:rPr>
                <w:alias w:val="全半角检查"/>
                <w:id w:val="1152835"/>
              </w:sdtPr>
              <w:sdtContent>
                <w:r w:rsidRPr="002E29E6">
                  <w:rPr>
                    <w:rFonts w:hint="eastAsia"/>
                    <w:sz w:val="21"/>
                    <w:szCs w:val="21"/>
                  </w:rPr>
                  <w:t>,</w:t>
                </w:r>
                <w:bookmarkEnd w:id="46"/>
              </w:sdtContent>
            </w:sdt>
            <w:r w:rsidRPr="002E29E6">
              <w:rPr>
                <w:rFonts w:hint="eastAsia"/>
                <w:sz w:val="21"/>
                <w:szCs w:val="21"/>
              </w:rPr>
              <w:t>及时检测分析现场大气中的有毒有害、可燃气体浓度。</w:t>
            </w:r>
            <w:bookmarkEnd w:id="45"/>
          </w:p>
          <w:p w:rsidR="006C52FC" w:rsidRPr="002E29E6" w:rsidRDefault="00AA25BA">
            <w:pPr>
              <w:adjustRightInd w:val="0"/>
              <w:snapToGrid w:val="0"/>
              <w:spacing w:line="240" w:lineRule="auto"/>
              <w:jc w:val="center"/>
              <w:rPr>
                <w:sz w:val="21"/>
                <w:szCs w:val="21"/>
              </w:rPr>
            </w:pPr>
            <w:r w:rsidRPr="002E29E6">
              <w:rPr>
                <w:rFonts w:hint="eastAsia"/>
                <w:sz w:val="21"/>
                <w:szCs w:val="21"/>
              </w:rPr>
              <w:t>（</w:t>
            </w:r>
            <w:r w:rsidRPr="002E29E6">
              <w:rPr>
                <w:rFonts w:hint="eastAsia"/>
                <w:sz w:val="21"/>
                <w:szCs w:val="21"/>
              </w:rPr>
              <w:t>4</w:t>
            </w:r>
            <w:r w:rsidRPr="002E29E6">
              <w:rPr>
                <w:rFonts w:hint="eastAsia"/>
                <w:sz w:val="21"/>
                <w:szCs w:val="21"/>
              </w:rPr>
              <w:t>）厂区已</w:t>
            </w:r>
            <w:r w:rsidRPr="002E29E6">
              <w:rPr>
                <w:sz w:val="21"/>
                <w:szCs w:val="21"/>
              </w:rPr>
              <w:t>建立突发环境事件隐患排查整改</w:t>
            </w:r>
            <w:r w:rsidRPr="002E29E6">
              <w:rPr>
                <w:rFonts w:hint="eastAsia"/>
                <w:sz w:val="21"/>
                <w:szCs w:val="21"/>
              </w:rPr>
              <w:t>制度。</w:t>
            </w:r>
          </w:p>
          <w:p w:rsidR="006C52FC" w:rsidRPr="002E29E6" w:rsidRDefault="00AA25BA">
            <w:pPr>
              <w:adjustRightInd w:val="0"/>
              <w:snapToGrid w:val="0"/>
              <w:spacing w:line="240" w:lineRule="auto"/>
              <w:jc w:val="center"/>
              <w:rPr>
                <w:kern w:val="0"/>
                <w:sz w:val="21"/>
                <w:szCs w:val="21"/>
              </w:rPr>
            </w:pPr>
            <w:r w:rsidRPr="002E29E6">
              <w:rPr>
                <w:rFonts w:hint="eastAsia"/>
                <w:sz w:val="21"/>
                <w:szCs w:val="21"/>
              </w:rPr>
              <w:t>（</w:t>
            </w:r>
            <w:r w:rsidRPr="002E29E6">
              <w:rPr>
                <w:rFonts w:hint="eastAsia"/>
                <w:sz w:val="21"/>
                <w:szCs w:val="21"/>
              </w:rPr>
              <w:t>5</w:t>
            </w:r>
            <w:r w:rsidRPr="002E29E6">
              <w:rPr>
                <w:rFonts w:hint="eastAsia"/>
                <w:sz w:val="21"/>
                <w:szCs w:val="21"/>
              </w:rPr>
              <w:t>）建设单位已按照要求落实跟踪监测计划。</w:t>
            </w:r>
          </w:p>
        </w:tc>
      </w:tr>
      <w:tr w:rsidR="006C52FC" w:rsidRPr="002E29E6">
        <w:trPr>
          <w:trHeight w:val="340"/>
          <w:jc w:val="center"/>
        </w:trPr>
        <w:tc>
          <w:tcPr>
            <w:tcW w:w="605" w:type="dxa"/>
            <w:tcBorders>
              <w:tl2br w:val="nil"/>
              <w:tr2bl w:val="nil"/>
            </w:tcBorders>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资源开发效率要求</w:t>
            </w:r>
          </w:p>
        </w:tc>
        <w:tc>
          <w:tcPr>
            <w:tcW w:w="5721" w:type="dxa"/>
            <w:tcBorders>
              <w:tl2br w:val="nil"/>
              <w:tr2bl w:val="nil"/>
            </w:tcBorders>
            <w:vAlign w:val="center"/>
          </w:tcPr>
          <w:p w:rsidR="006C52FC" w:rsidRPr="002E29E6" w:rsidRDefault="00AA25BA">
            <w:pPr>
              <w:numPr>
                <w:ilvl w:val="0"/>
                <w:numId w:val="5"/>
              </w:numPr>
              <w:adjustRightInd w:val="0"/>
              <w:snapToGrid w:val="0"/>
              <w:spacing w:line="240" w:lineRule="auto"/>
              <w:jc w:val="center"/>
              <w:rPr>
                <w:sz w:val="21"/>
                <w:szCs w:val="21"/>
              </w:rPr>
            </w:pPr>
            <w:bookmarkStart w:id="47" w:name="sys531037"/>
            <w:r w:rsidRPr="002E29E6">
              <w:rPr>
                <w:sz w:val="21"/>
                <w:szCs w:val="21"/>
              </w:rPr>
              <w:t>引进项目的生产工艺、设备、能耗、污染物排放、资源利用等达到同行业先进水平。</w:t>
            </w:r>
            <w:bookmarkEnd w:id="47"/>
          </w:p>
          <w:p w:rsidR="006C52FC" w:rsidRPr="002E29E6" w:rsidRDefault="00AA25BA">
            <w:pPr>
              <w:numPr>
                <w:ilvl w:val="0"/>
                <w:numId w:val="5"/>
              </w:numPr>
              <w:adjustRightInd w:val="0"/>
              <w:snapToGrid w:val="0"/>
              <w:spacing w:line="240" w:lineRule="auto"/>
              <w:rPr>
                <w:sz w:val="21"/>
                <w:szCs w:val="21"/>
              </w:rPr>
            </w:pPr>
            <w:r w:rsidRPr="002E29E6">
              <w:rPr>
                <w:sz w:val="21"/>
                <w:szCs w:val="21"/>
              </w:rPr>
              <w:t>执行国家和省能耗及水耗限额标准。</w:t>
            </w:r>
          </w:p>
          <w:p w:rsidR="006C52FC" w:rsidRPr="002E29E6" w:rsidRDefault="00AA25BA">
            <w:pPr>
              <w:numPr>
                <w:ilvl w:val="0"/>
                <w:numId w:val="5"/>
              </w:numPr>
              <w:adjustRightInd w:val="0"/>
              <w:snapToGrid w:val="0"/>
              <w:spacing w:line="240" w:lineRule="auto"/>
              <w:rPr>
                <w:sz w:val="21"/>
                <w:szCs w:val="21"/>
              </w:rPr>
            </w:pPr>
            <w:r w:rsidRPr="002E29E6">
              <w:rPr>
                <w:sz w:val="21"/>
                <w:szCs w:val="21"/>
              </w:rPr>
              <w:t>强化企业清洁生产改造，推进节水型企业、节水型园区建设，提高资源能源利用效率。</w:t>
            </w:r>
          </w:p>
          <w:p w:rsidR="006C52FC" w:rsidRPr="002E29E6" w:rsidRDefault="00AA25BA">
            <w:pPr>
              <w:adjustRightInd w:val="0"/>
              <w:snapToGrid w:val="0"/>
              <w:spacing w:line="240" w:lineRule="auto"/>
              <w:rPr>
                <w:sz w:val="21"/>
                <w:szCs w:val="21"/>
              </w:rPr>
            </w:pPr>
            <w:bookmarkStart w:id="48" w:name="sys534056"/>
            <w:r w:rsidRPr="002E29E6">
              <w:rPr>
                <w:sz w:val="21"/>
                <w:szCs w:val="21"/>
              </w:rPr>
              <w:lastRenderedPageBreak/>
              <w:t>（</w:t>
            </w:r>
            <w:r w:rsidRPr="002E29E6">
              <w:rPr>
                <w:sz w:val="21"/>
                <w:szCs w:val="21"/>
              </w:rPr>
              <w:t>4</w:t>
            </w:r>
            <w:r w:rsidRPr="002E29E6">
              <w:rPr>
                <w:sz w:val="21"/>
                <w:szCs w:val="21"/>
              </w:rPr>
              <w:t>）实行集中供热，入区企业确属工艺需自建加热设施的，不得新建燃煤锅炉、生物质锅炉，需采用天然气、电等清洁能源。</w:t>
            </w:r>
            <w:bookmarkEnd w:id="48"/>
          </w:p>
        </w:tc>
        <w:tc>
          <w:tcPr>
            <w:tcW w:w="3311" w:type="dxa"/>
            <w:tcBorders>
              <w:tl2br w:val="nil"/>
              <w:tr2bl w:val="nil"/>
            </w:tcBorders>
            <w:vAlign w:val="center"/>
          </w:tcPr>
          <w:p w:rsidR="006C52FC" w:rsidRPr="002E29E6" w:rsidRDefault="00AA25BA">
            <w:pPr>
              <w:pStyle w:val="affffb"/>
              <w:adjustRightInd w:val="0"/>
              <w:snapToGrid w:val="0"/>
              <w:rPr>
                <w:b/>
                <w:szCs w:val="21"/>
              </w:rPr>
            </w:pPr>
            <w:bookmarkStart w:id="49" w:name="sys535045"/>
            <w:r w:rsidRPr="002E29E6">
              <w:rPr>
                <w:rFonts w:hint="eastAsia"/>
                <w:szCs w:val="21"/>
              </w:rPr>
              <w:lastRenderedPageBreak/>
              <w:t>项目用水依托扬子水厂，有足够的余量满足本项目的需要。项目导热油炉燃料为扬子石化公司供应，不使用煤炭、燃料油、生物质等燃料。</w:t>
            </w:r>
            <w:bookmarkEnd w:id="49"/>
            <w:r w:rsidRPr="002E29E6">
              <w:rPr>
                <w:kern w:val="0"/>
                <w:szCs w:val="21"/>
              </w:rPr>
              <w:t>不突破区域资源上线。</w:t>
            </w:r>
          </w:p>
        </w:tc>
      </w:tr>
    </w:tbl>
    <w:p w:rsidR="006C52FC" w:rsidRPr="002E29E6" w:rsidRDefault="00AA25BA">
      <w:pPr>
        <w:pStyle w:val="G3"/>
      </w:pPr>
      <w:r w:rsidRPr="002E29E6">
        <w:lastRenderedPageBreak/>
        <w:t>表</w:t>
      </w:r>
      <w:r w:rsidRPr="002E29E6">
        <w:rPr>
          <w:rFonts w:hint="eastAsia"/>
        </w:rPr>
        <w:t xml:space="preserve">1.4.3-4  </w:t>
      </w:r>
      <w:r w:rsidRPr="002E29E6">
        <w:t>与所在园区环境准入负面清单相符性分析一览表</w:t>
      </w:r>
    </w:p>
    <w:tbl>
      <w:tblPr>
        <w:tblStyle w:val="aff7"/>
        <w:tblW w:w="5000" w:type="pct"/>
        <w:jc w:val="center"/>
        <w:tblBorders>
          <w:top w:val="single" w:sz="12" w:space="0" w:color="auto"/>
          <w:left w:val="none" w:sz="0" w:space="0" w:color="auto"/>
          <w:bottom w:val="single" w:sz="12" w:space="0" w:color="auto"/>
          <w:right w:val="none" w:sz="0" w:space="0" w:color="auto"/>
        </w:tblBorders>
        <w:tblCellMar>
          <w:left w:w="0" w:type="dxa"/>
          <w:right w:w="0" w:type="dxa"/>
        </w:tblCellMar>
        <w:tblLook w:val="04A0"/>
      </w:tblPr>
      <w:tblGrid>
        <w:gridCol w:w="857"/>
        <w:gridCol w:w="805"/>
        <w:gridCol w:w="6691"/>
        <w:gridCol w:w="4775"/>
        <w:gridCol w:w="1442"/>
      </w:tblGrid>
      <w:tr w:rsidR="006C52FC" w:rsidRPr="002E29E6">
        <w:trPr>
          <w:trHeight w:val="340"/>
          <w:jc w:val="center"/>
        </w:trPr>
        <w:tc>
          <w:tcPr>
            <w:tcW w:w="1610" w:type="dxa"/>
            <w:gridSpan w:val="2"/>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
                <w:sz w:val="21"/>
                <w:szCs w:val="21"/>
              </w:rPr>
            </w:pPr>
            <w:r w:rsidRPr="002E29E6">
              <w:rPr>
                <w:rFonts w:hAnsi="宋体"/>
                <w:b/>
                <w:sz w:val="21"/>
                <w:szCs w:val="21"/>
              </w:rPr>
              <w:t>清单类型</w:t>
            </w:r>
          </w:p>
        </w:tc>
        <w:tc>
          <w:tcPr>
            <w:tcW w:w="6540"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
                <w:sz w:val="21"/>
                <w:szCs w:val="21"/>
              </w:rPr>
            </w:pPr>
            <w:r w:rsidRPr="002E29E6">
              <w:rPr>
                <w:rFonts w:hAnsi="宋体"/>
                <w:b/>
                <w:sz w:val="21"/>
                <w:szCs w:val="21"/>
              </w:rPr>
              <w:t>准入内容</w:t>
            </w:r>
          </w:p>
        </w:tc>
        <w:tc>
          <w:tcPr>
            <w:tcW w:w="4665"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
                <w:sz w:val="21"/>
                <w:szCs w:val="21"/>
              </w:rPr>
            </w:pPr>
            <w:r w:rsidRPr="002E29E6">
              <w:rPr>
                <w:rFonts w:hAnsi="宋体"/>
                <w:b/>
                <w:sz w:val="21"/>
                <w:szCs w:val="21"/>
              </w:rPr>
              <w:t>本项目情况</w:t>
            </w: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
                <w:sz w:val="21"/>
                <w:szCs w:val="21"/>
              </w:rPr>
            </w:pPr>
            <w:r w:rsidRPr="002E29E6">
              <w:rPr>
                <w:rFonts w:hAnsi="宋体"/>
                <w:b/>
                <w:sz w:val="21"/>
                <w:szCs w:val="21"/>
              </w:rPr>
              <w:t>相符性分析</w:t>
            </w:r>
          </w:p>
        </w:tc>
      </w:tr>
      <w:tr w:rsidR="006C52FC" w:rsidRPr="002E29E6">
        <w:trPr>
          <w:trHeight w:val="340"/>
          <w:jc w:val="center"/>
        </w:trPr>
        <w:tc>
          <w:tcPr>
            <w:tcW w:w="830" w:type="dxa"/>
            <w:vMerge w:val="restart"/>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产业准入</w:t>
            </w:r>
          </w:p>
        </w:tc>
        <w:tc>
          <w:tcPr>
            <w:tcW w:w="780"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优先引入</w:t>
            </w:r>
          </w:p>
        </w:tc>
        <w:tc>
          <w:tcPr>
            <w:tcW w:w="6540" w:type="dxa"/>
            <w:tcBorders>
              <w:tl2br w:val="nil"/>
              <w:tr2bl w:val="nil"/>
            </w:tcBorders>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w:t>
            </w:r>
            <w:r w:rsidRPr="002E29E6">
              <w:rPr>
                <w:bCs/>
                <w:sz w:val="21"/>
                <w:szCs w:val="21"/>
              </w:rPr>
              <w:t>1</w:t>
            </w:r>
            <w:r w:rsidRPr="002E29E6">
              <w:rPr>
                <w:rFonts w:hAnsi="宋体"/>
                <w:bCs/>
                <w:sz w:val="21"/>
                <w:szCs w:val="21"/>
              </w:rPr>
              <w:t>）鼓励依托龙头企业发展上下游关联度强、技术水平高、绿色安全环保的企业和项目，进一步补链、延链、强链，以推动园区产业结构深度调整转型。（</w:t>
            </w:r>
            <w:r w:rsidRPr="002E29E6">
              <w:rPr>
                <w:bCs/>
                <w:sz w:val="21"/>
                <w:szCs w:val="21"/>
              </w:rPr>
              <w:t>2</w:t>
            </w:r>
            <w:r w:rsidRPr="002E29E6">
              <w:rPr>
                <w:rFonts w:hAnsi="宋体"/>
                <w:bCs/>
                <w:sz w:val="21"/>
                <w:szCs w:val="21"/>
              </w:rPr>
              <w:t>）有利于促进扬子石化公司</w:t>
            </w:r>
            <w:r w:rsidRPr="002E29E6">
              <w:rPr>
                <w:bCs/>
                <w:sz w:val="21"/>
                <w:szCs w:val="21"/>
              </w:rPr>
              <w:t>“</w:t>
            </w:r>
            <w:r w:rsidRPr="002E29E6">
              <w:rPr>
                <w:rFonts w:hAnsi="宋体"/>
                <w:bCs/>
                <w:sz w:val="21"/>
                <w:szCs w:val="21"/>
              </w:rPr>
              <w:t>减油增化</w:t>
            </w:r>
            <w:r w:rsidRPr="002E29E6">
              <w:rPr>
                <w:bCs/>
                <w:sz w:val="21"/>
                <w:szCs w:val="21"/>
              </w:rPr>
              <w:t>”</w:t>
            </w:r>
            <w:r w:rsidRPr="002E29E6">
              <w:rPr>
                <w:rFonts w:hAnsi="宋体"/>
                <w:bCs/>
                <w:sz w:val="21"/>
                <w:szCs w:val="21"/>
              </w:rPr>
              <w:t>、延长石油化工产业链的项目。（</w:t>
            </w:r>
            <w:r w:rsidRPr="002E29E6">
              <w:rPr>
                <w:bCs/>
                <w:sz w:val="21"/>
                <w:szCs w:val="21"/>
              </w:rPr>
              <w:t>3</w:t>
            </w:r>
            <w:r w:rsidRPr="002E29E6">
              <w:rPr>
                <w:rFonts w:hAnsi="宋体"/>
                <w:bCs/>
                <w:sz w:val="21"/>
                <w:szCs w:val="21"/>
              </w:rPr>
              <w:t>）高端生物医药等战略新兴产业和重大科技攻关项目。（</w:t>
            </w:r>
            <w:r w:rsidRPr="002E29E6">
              <w:rPr>
                <w:bCs/>
                <w:sz w:val="21"/>
                <w:szCs w:val="21"/>
              </w:rPr>
              <w:t>4</w:t>
            </w:r>
            <w:r w:rsidRPr="002E29E6">
              <w:rPr>
                <w:rFonts w:hAnsi="宋体"/>
                <w:bCs/>
                <w:sz w:val="21"/>
                <w:szCs w:val="21"/>
              </w:rPr>
              <w:t>）新、改、扩建工艺设备、污染排放、清洁生产水平达到国际先进水平的项目。（</w:t>
            </w:r>
            <w:r w:rsidRPr="002E29E6">
              <w:rPr>
                <w:bCs/>
                <w:sz w:val="21"/>
                <w:szCs w:val="21"/>
              </w:rPr>
              <w:t>5</w:t>
            </w:r>
            <w:r w:rsidRPr="002E29E6">
              <w:rPr>
                <w:rFonts w:hAnsi="宋体"/>
                <w:bCs/>
                <w:sz w:val="21"/>
                <w:szCs w:val="21"/>
              </w:rPr>
              <w:t>）符合产业定位且属于国家、江苏省和南京市相关产业政策文件中鼓励类和重点发展行业中的产品、工艺和技术。</w:t>
            </w:r>
          </w:p>
        </w:tc>
        <w:tc>
          <w:tcPr>
            <w:tcW w:w="4665" w:type="dxa"/>
            <w:tcBorders>
              <w:tl2br w:val="nil"/>
              <w:tr2bl w:val="nil"/>
            </w:tcBorders>
            <w:noWrap/>
            <w:vAlign w:val="center"/>
          </w:tcPr>
          <w:p w:rsidR="006C52FC" w:rsidRPr="002E29E6" w:rsidRDefault="00AA25BA">
            <w:pPr>
              <w:pStyle w:val="G"/>
              <w:spacing w:line="240" w:lineRule="auto"/>
              <w:ind w:firstLine="0"/>
              <w:jc w:val="center"/>
              <w:rPr>
                <w:rFonts w:hAnsi="Times New Roman"/>
                <w:sz w:val="21"/>
                <w:szCs w:val="21"/>
              </w:rPr>
            </w:pPr>
            <w:r w:rsidRPr="002E29E6">
              <w:rPr>
                <w:sz w:val="21"/>
                <w:szCs w:val="21"/>
              </w:rPr>
              <w:t>对照《产业结构调整指导目录（</w:t>
            </w:r>
            <w:r w:rsidRPr="002E29E6">
              <w:rPr>
                <w:rFonts w:hAnsi="Times New Roman"/>
                <w:sz w:val="21"/>
                <w:szCs w:val="21"/>
              </w:rPr>
              <w:t>2024</w:t>
            </w:r>
            <w:r w:rsidRPr="002E29E6">
              <w:rPr>
                <w:sz w:val="21"/>
                <w:szCs w:val="21"/>
              </w:rPr>
              <w:t>年本）》，本项目属于其中的鼓励类</w:t>
            </w:r>
            <w:r w:rsidRPr="002E29E6">
              <w:rPr>
                <w:rFonts w:hAnsi="Times New Roman"/>
                <w:sz w:val="21"/>
                <w:szCs w:val="21"/>
              </w:rPr>
              <w:t>“</w:t>
            </w:r>
            <w:r w:rsidRPr="002E29E6">
              <w:rPr>
                <w:sz w:val="21"/>
                <w:szCs w:val="21"/>
              </w:rPr>
              <w:t>十一石化化工、</w:t>
            </w:r>
            <w:r w:rsidRPr="002E29E6">
              <w:rPr>
                <w:rFonts w:hAnsi="Times New Roman"/>
                <w:sz w:val="21"/>
                <w:szCs w:val="21"/>
              </w:rPr>
              <w:t>5.</w:t>
            </w:r>
            <w:r w:rsidRPr="002E29E6">
              <w:rPr>
                <w:sz w:val="21"/>
                <w:szCs w:val="21"/>
              </w:rPr>
              <w:t>树脂：长碳链尼龙、耐高温尼龙等新型聚酰胺开发与生产</w:t>
            </w:r>
            <w:r w:rsidRPr="002E29E6">
              <w:rPr>
                <w:rFonts w:hAnsi="Times New Roman"/>
                <w:sz w:val="21"/>
                <w:szCs w:val="21"/>
              </w:rPr>
              <w:t>”</w:t>
            </w:r>
            <w:r w:rsidRPr="002E29E6">
              <w:rPr>
                <w:sz w:val="21"/>
                <w:szCs w:val="21"/>
              </w:rPr>
              <w:t>，符合国家相关产业政策。</w:t>
            </w:r>
          </w:p>
          <w:p w:rsidR="006C52FC" w:rsidRPr="002E29E6" w:rsidRDefault="006C52FC">
            <w:pPr>
              <w:pStyle w:val="28"/>
              <w:adjustRightInd w:val="0"/>
              <w:snapToGrid w:val="0"/>
              <w:spacing w:after="0" w:line="240" w:lineRule="auto"/>
              <w:ind w:leftChars="0" w:left="0" w:firstLineChars="0" w:firstLine="0"/>
              <w:jc w:val="center"/>
              <w:rPr>
                <w:bCs/>
                <w:sz w:val="21"/>
                <w:szCs w:val="21"/>
              </w:rPr>
            </w:pP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符合</w:t>
            </w:r>
          </w:p>
        </w:tc>
      </w:tr>
      <w:tr w:rsidR="006C52FC" w:rsidRPr="002E29E6">
        <w:trPr>
          <w:trHeight w:val="340"/>
          <w:jc w:val="center"/>
        </w:trPr>
        <w:tc>
          <w:tcPr>
            <w:tcW w:w="830" w:type="dxa"/>
            <w:vMerge/>
            <w:tcBorders>
              <w:tl2br w:val="nil"/>
              <w:tr2bl w:val="nil"/>
            </w:tcBorders>
            <w:noWrap/>
            <w:vAlign w:val="center"/>
          </w:tcPr>
          <w:p w:rsidR="006C52FC" w:rsidRPr="002E29E6" w:rsidRDefault="006C52FC">
            <w:pPr>
              <w:pStyle w:val="28"/>
              <w:adjustRightInd w:val="0"/>
              <w:snapToGrid w:val="0"/>
              <w:spacing w:after="0" w:line="240" w:lineRule="auto"/>
              <w:ind w:leftChars="0" w:left="0" w:firstLineChars="0" w:firstLine="0"/>
              <w:jc w:val="center"/>
              <w:rPr>
                <w:bCs/>
                <w:sz w:val="21"/>
                <w:szCs w:val="21"/>
              </w:rPr>
            </w:pPr>
          </w:p>
        </w:tc>
        <w:tc>
          <w:tcPr>
            <w:tcW w:w="780"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限制引入</w:t>
            </w:r>
          </w:p>
        </w:tc>
        <w:tc>
          <w:tcPr>
            <w:tcW w:w="6540" w:type="dxa"/>
            <w:tcBorders>
              <w:tl2br w:val="nil"/>
              <w:tr2bl w:val="nil"/>
            </w:tcBorders>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w:t>
            </w:r>
            <w:r w:rsidRPr="002E29E6">
              <w:rPr>
                <w:bCs/>
                <w:sz w:val="21"/>
                <w:szCs w:val="21"/>
              </w:rPr>
              <w:t>1</w:t>
            </w:r>
            <w:r w:rsidRPr="002E29E6">
              <w:rPr>
                <w:rFonts w:hAnsi="宋体"/>
                <w:bCs/>
                <w:sz w:val="21"/>
                <w:szCs w:val="21"/>
              </w:rPr>
              <w:t>）合成橡胶中的丁苯橡胶、顺丁橡胶项目（鼓励类的丁苯橡胶、顺丁橡胶品种和生产工艺除外）。</w:t>
            </w:r>
          </w:p>
          <w:p w:rsidR="006C52FC" w:rsidRPr="002E29E6" w:rsidRDefault="00AA25BA">
            <w:pPr>
              <w:adjustRightInd w:val="0"/>
              <w:snapToGrid w:val="0"/>
              <w:spacing w:line="240" w:lineRule="auto"/>
              <w:jc w:val="center"/>
              <w:rPr>
                <w:bCs/>
                <w:sz w:val="21"/>
                <w:szCs w:val="21"/>
              </w:rPr>
            </w:pPr>
            <w:r w:rsidRPr="002E29E6">
              <w:rPr>
                <w:rFonts w:hAnsi="宋体"/>
                <w:bCs/>
                <w:sz w:val="21"/>
                <w:szCs w:val="21"/>
              </w:rPr>
              <w:t>（</w:t>
            </w:r>
            <w:r w:rsidRPr="002E29E6">
              <w:rPr>
                <w:bCs/>
                <w:sz w:val="21"/>
                <w:szCs w:val="21"/>
              </w:rPr>
              <w:t>2</w:t>
            </w:r>
            <w:r w:rsidRPr="002E29E6">
              <w:rPr>
                <w:rFonts w:hAnsi="宋体"/>
                <w:bCs/>
                <w:sz w:val="21"/>
                <w:szCs w:val="21"/>
              </w:rPr>
              <w:t>）新增使用《危险化学品名录》所列剧毒化学品、《优先控制化学品名录》所列化学品的生产项目。</w:t>
            </w:r>
          </w:p>
        </w:tc>
        <w:tc>
          <w:tcPr>
            <w:tcW w:w="4665"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本项目属于</w:t>
            </w:r>
            <w:r w:rsidRPr="002E29E6">
              <w:rPr>
                <w:rFonts w:hint="eastAsia"/>
                <w:sz w:val="21"/>
                <w:szCs w:val="21"/>
              </w:rPr>
              <w:t>合成材料制造</w:t>
            </w:r>
            <w:r w:rsidRPr="002E29E6">
              <w:rPr>
                <w:rFonts w:hAnsi="宋体"/>
                <w:bCs/>
                <w:sz w:val="21"/>
                <w:szCs w:val="21"/>
              </w:rPr>
              <w:t>，</w:t>
            </w:r>
            <w:r w:rsidRPr="002E29E6">
              <w:rPr>
                <w:rFonts w:hAnsi="宋体" w:hint="eastAsia"/>
                <w:bCs/>
                <w:sz w:val="21"/>
                <w:szCs w:val="21"/>
              </w:rPr>
              <w:t>项目</w:t>
            </w:r>
            <w:r w:rsidRPr="002E29E6">
              <w:rPr>
                <w:rFonts w:hAnsi="宋体"/>
                <w:bCs/>
                <w:sz w:val="21"/>
                <w:szCs w:val="21"/>
              </w:rPr>
              <w:t>不涉及合成橡胶工业，</w:t>
            </w:r>
            <w:r w:rsidRPr="002E29E6">
              <w:rPr>
                <w:rFonts w:hAnsi="宋体" w:hint="eastAsia"/>
                <w:bCs/>
                <w:sz w:val="21"/>
                <w:szCs w:val="21"/>
              </w:rPr>
              <w:t>不生产</w:t>
            </w:r>
            <w:r w:rsidRPr="002E29E6">
              <w:rPr>
                <w:rFonts w:hAnsi="宋体"/>
                <w:bCs/>
                <w:sz w:val="21"/>
                <w:szCs w:val="21"/>
              </w:rPr>
              <w:t>《危险化学品名录》所列剧毒化学品及《优先控制化学品名录》所列化学品</w:t>
            </w:r>
            <w:r w:rsidRPr="002E29E6">
              <w:rPr>
                <w:rFonts w:hAnsi="宋体" w:hint="eastAsia"/>
                <w:bCs/>
                <w:sz w:val="21"/>
                <w:szCs w:val="21"/>
              </w:rPr>
              <w:t>。</w:t>
            </w: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符合</w:t>
            </w:r>
          </w:p>
        </w:tc>
      </w:tr>
      <w:tr w:rsidR="006C52FC" w:rsidRPr="002E29E6">
        <w:trPr>
          <w:trHeight w:val="340"/>
          <w:jc w:val="center"/>
        </w:trPr>
        <w:tc>
          <w:tcPr>
            <w:tcW w:w="830" w:type="dxa"/>
            <w:vMerge/>
            <w:tcBorders>
              <w:tl2br w:val="nil"/>
              <w:tr2bl w:val="nil"/>
            </w:tcBorders>
            <w:noWrap/>
            <w:vAlign w:val="center"/>
          </w:tcPr>
          <w:p w:rsidR="006C52FC" w:rsidRPr="002E29E6" w:rsidRDefault="006C52FC">
            <w:pPr>
              <w:pStyle w:val="28"/>
              <w:adjustRightInd w:val="0"/>
              <w:snapToGrid w:val="0"/>
              <w:spacing w:after="0" w:line="240" w:lineRule="auto"/>
              <w:ind w:leftChars="0" w:left="0" w:firstLineChars="0" w:firstLine="0"/>
              <w:jc w:val="center"/>
              <w:rPr>
                <w:bCs/>
                <w:sz w:val="21"/>
                <w:szCs w:val="21"/>
              </w:rPr>
            </w:pPr>
          </w:p>
        </w:tc>
        <w:tc>
          <w:tcPr>
            <w:tcW w:w="780"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禁止引入</w:t>
            </w:r>
          </w:p>
        </w:tc>
        <w:tc>
          <w:tcPr>
            <w:tcW w:w="6540" w:type="dxa"/>
            <w:tcBorders>
              <w:tl2br w:val="nil"/>
              <w:tr2bl w:val="nil"/>
            </w:tcBorders>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w:t>
            </w:r>
            <w:r w:rsidRPr="002E29E6">
              <w:rPr>
                <w:bCs/>
                <w:sz w:val="21"/>
                <w:szCs w:val="21"/>
              </w:rPr>
              <w:t>1</w:t>
            </w:r>
            <w:r w:rsidRPr="002E29E6">
              <w:rPr>
                <w:rFonts w:hAnsi="宋体"/>
                <w:bCs/>
                <w:sz w:val="21"/>
                <w:szCs w:val="21"/>
              </w:rPr>
              <w:t>）新增炼油产能；新建、扩建不符合国家石化、现代煤化工等产业布局规划的项目。（</w:t>
            </w:r>
            <w:r w:rsidRPr="002E29E6">
              <w:rPr>
                <w:bCs/>
                <w:sz w:val="21"/>
                <w:szCs w:val="21"/>
              </w:rPr>
              <w:t>2</w:t>
            </w:r>
            <w:r w:rsidRPr="002E29E6">
              <w:rPr>
                <w:rFonts w:hAnsi="宋体"/>
                <w:bCs/>
                <w:sz w:val="21"/>
                <w:szCs w:val="21"/>
              </w:rPr>
              <w:t>）新建、改建、扩建高毒、高残留以及对环境影响大的农药原药项目；新建、扩建农药、医药和染料中间体化工项目。（</w:t>
            </w:r>
            <w:r w:rsidRPr="002E29E6">
              <w:rPr>
                <w:bCs/>
                <w:sz w:val="21"/>
                <w:szCs w:val="21"/>
              </w:rPr>
              <w:t>3</w:t>
            </w:r>
            <w:r w:rsidRPr="002E29E6">
              <w:rPr>
                <w:rFonts w:hAnsi="宋体"/>
                <w:bCs/>
                <w:sz w:val="21"/>
                <w:szCs w:val="21"/>
              </w:rPr>
              <w:t>）含甲醛、环氧氯丙烷排放的苯酚</w:t>
            </w:r>
            <w:r w:rsidRPr="002E29E6">
              <w:rPr>
                <w:bCs/>
                <w:sz w:val="21"/>
                <w:szCs w:val="21"/>
              </w:rPr>
              <w:t>/</w:t>
            </w:r>
            <w:r w:rsidRPr="002E29E6">
              <w:rPr>
                <w:rFonts w:hAnsi="宋体"/>
                <w:bCs/>
                <w:sz w:val="21"/>
                <w:szCs w:val="21"/>
              </w:rPr>
              <w:t>丙酮项目；排放大量含盐高浓度有机废水的环氧树脂项目；含甲硫醇排放的双酚</w:t>
            </w:r>
            <w:r w:rsidRPr="002E29E6">
              <w:rPr>
                <w:bCs/>
                <w:sz w:val="21"/>
                <w:szCs w:val="21"/>
              </w:rPr>
              <w:t>A</w:t>
            </w:r>
            <w:r w:rsidRPr="002E29E6">
              <w:rPr>
                <w:rFonts w:hAnsi="宋体"/>
                <w:bCs/>
                <w:sz w:val="21"/>
                <w:szCs w:val="21"/>
              </w:rPr>
              <w:t>项目；使用和排放苯乙烯的甲基丙烯酸一丁二烯一苯乙烯共聚物（</w:t>
            </w:r>
            <w:r w:rsidRPr="002E29E6">
              <w:rPr>
                <w:bCs/>
                <w:sz w:val="21"/>
                <w:szCs w:val="21"/>
              </w:rPr>
              <w:t>MBS</w:t>
            </w:r>
            <w:r w:rsidRPr="002E29E6">
              <w:rPr>
                <w:rFonts w:hAnsi="宋体"/>
                <w:bCs/>
                <w:sz w:val="21"/>
                <w:szCs w:val="21"/>
              </w:rPr>
              <w:t>）项目；含氟的氟硅树脂和橡胶项目；聚氯乙烯项目。（</w:t>
            </w:r>
            <w:r w:rsidRPr="002E29E6">
              <w:rPr>
                <w:bCs/>
                <w:sz w:val="21"/>
                <w:szCs w:val="21"/>
              </w:rPr>
              <w:t>4</w:t>
            </w:r>
            <w:r w:rsidRPr="002E29E6">
              <w:rPr>
                <w:rFonts w:hAnsi="宋体"/>
                <w:bCs/>
                <w:sz w:val="21"/>
                <w:szCs w:val="21"/>
              </w:rPr>
              <w:t>）涂料、颜料项目（鼓励类的涂料品种和生产工艺除外）；涉重的化工项目。（</w:t>
            </w:r>
            <w:r w:rsidRPr="002E29E6">
              <w:rPr>
                <w:bCs/>
                <w:sz w:val="21"/>
                <w:szCs w:val="21"/>
              </w:rPr>
              <w:t>5</w:t>
            </w:r>
            <w:r w:rsidRPr="002E29E6">
              <w:rPr>
                <w:rFonts w:hAnsi="宋体"/>
                <w:bCs/>
                <w:sz w:val="21"/>
                <w:szCs w:val="21"/>
              </w:rPr>
              <w:t>）排放</w:t>
            </w:r>
            <w:r w:rsidRPr="002E29E6">
              <w:rPr>
                <w:bCs/>
                <w:sz w:val="21"/>
                <w:szCs w:val="21"/>
              </w:rPr>
              <w:t>“</w:t>
            </w:r>
            <w:r w:rsidRPr="002E29E6">
              <w:rPr>
                <w:rFonts w:hAnsi="宋体"/>
                <w:bCs/>
                <w:sz w:val="21"/>
                <w:szCs w:val="21"/>
              </w:rPr>
              <w:t>三致</w:t>
            </w:r>
            <w:r w:rsidRPr="002E29E6">
              <w:rPr>
                <w:bCs/>
                <w:sz w:val="21"/>
                <w:szCs w:val="21"/>
              </w:rPr>
              <w:t>”</w:t>
            </w:r>
            <w:r w:rsidRPr="002E29E6">
              <w:rPr>
                <w:rFonts w:hAnsi="宋体"/>
                <w:bCs/>
                <w:sz w:val="21"/>
                <w:szCs w:val="21"/>
              </w:rPr>
              <w:t>（致癌、致畸、致突变）、光气、持久性有机污染物的项目；工艺生产过程存在恶臭气体排放的化工项目（属于国家、省鼓励发展的战略性新兴产业、重点支持的高新技术领域、重大科技攻关项目，或园区主产业链补链、延链和企业自身废弃物综合利用的项目除外）。</w:t>
            </w:r>
          </w:p>
        </w:tc>
        <w:tc>
          <w:tcPr>
            <w:tcW w:w="4665"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本项目属于</w:t>
            </w:r>
            <w:r w:rsidRPr="002E29E6">
              <w:rPr>
                <w:rFonts w:hint="eastAsia"/>
                <w:sz w:val="21"/>
                <w:szCs w:val="21"/>
              </w:rPr>
              <w:t>合成材料制造</w:t>
            </w:r>
            <w:r w:rsidRPr="002E29E6">
              <w:rPr>
                <w:rFonts w:hAnsi="宋体"/>
                <w:bCs/>
                <w:sz w:val="21"/>
                <w:szCs w:val="21"/>
              </w:rPr>
              <w:t>，不属于含甲醛、环氧氯丙烷排放的苯酚</w:t>
            </w:r>
            <w:r w:rsidRPr="002E29E6">
              <w:rPr>
                <w:bCs/>
                <w:sz w:val="21"/>
                <w:szCs w:val="21"/>
              </w:rPr>
              <w:t>/</w:t>
            </w:r>
            <w:r w:rsidRPr="002E29E6">
              <w:rPr>
                <w:rFonts w:hAnsi="宋体"/>
                <w:bCs/>
                <w:sz w:val="21"/>
                <w:szCs w:val="21"/>
              </w:rPr>
              <w:t>丙酮项目</w:t>
            </w:r>
            <w:r w:rsidRPr="002E29E6">
              <w:rPr>
                <w:rFonts w:hAnsi="宋体" w:hint="eastAsia"/>
                <w:bCs/>
                <w:sz w:val="21"/>
                <w:szCs w:val="21"/>
              </w:rPr>
              <w:t>，</w:t>
            </w:r>
            <w:r w:rsidRPr="002E29E6">
              <w:rPr>
                <w:rFonts w:hAnsi="宋体"/>
                <w:bCs/>
                <w:sz w:val="21"/>
                <w:szCs w:val="21"/>
              </w:rPr>
              <w:t>排放大量含盐高浓度有机废水的环氧树脂项目</w:t>
            </w:r>
            <w:r w:rsidRPr="002E29E6">
              <w:rPr>
                <w:rFonts w:hAnsi="宋体" w:hint="eastAsia"/>
                <w:bCs/>
                <w:sz w:val="21"/>
                <w:szCs w:val="21"/>
              </w:rPr>
              <w:t>，</w:t>
            </w:r>
            <w:r w:rsidRPr="002E29E6">
              <w:rPr>
                <w:rFonts w:hAnsi="宋体"/>
                <w:bCs/>
                <w:sz w:val="21"/>
                <w:szCs w:val="21"/>
              </w:rPr>
              <w:t>含甲硫醇排放的双酚</w:t>
            </w:r>
            <w:r w:rsidRPr="002E29E6">
              <w:rPr>
                <w:bCs/>
                <w:sz w:val="21"/>
                <w:szCs w:val="21"/>
              </w:rPr>
              <w:t>A</w:t>
            </w:r>
            <w:r w:rsidRPr="002E29E6">
              <w:rPr>
                <w:rFonts w:hAnsi="宋体"/>
                <w:bCs/>
                <w:sz w:val="21"/>
                <w:szCs w:val="21"/>
              </w:rPr>
              <w:t>项目</w:t>
            </w:r>
            <w:r w:rsidRPr="002E29E6">
              <w:rPr>
                <w:rFonts w:hAnsi="宋体" w:hint="eastAsia"/>
                <w:bCs/>
                <w:sz w:val="21"/>
                <w:szCs w:val="21"/>
              </w:rPr>
              <w:t>，</w:t>
            </w:r>
            <w:r w:rsidRPr="002E29E6">
              <w:rPr>
                <w:rFonts w:hAnsi="宋体"/>
                <w:bCs/>
                <w:sz w:val="21"/>
                <w:szCs w:val="21"/>
              </w:rPr>
              <w:t>使用和排放苯乙烯的甲基丙烯酸一丁二烯一苯乙烯共聚物（</w:t>
            </w:r>
            <w:r w:rsidRPr="002E29E6">
              <w:rPr>
                <w:bCs/>
                <w:sz w:val="21"/>
                <w:szCs w:val="21"/>
              </w:rPr>
              <w:t>MBS</w:t>
            </w:r>
            <w:r w:rsidRPr="002E29E6">
              <w:rPr>
                <w:rFonts w:hAnsi="宋体"/>
                <w:bCs/>
                <w:sz w:val="21"/>
                <w:szCs w:val="21"/>
              </w:rPr>
              <w:t>）项目</w:t>
            </w:r>
            <w:r w:rsidRPr="002E29E6">
              <w:rPr>
                <w:rFonts w:hAnsi="宋体" w:hint="eastAsia"/>
                <w:bCs/>
                <w:sz w:val="21"/>
                <w:szCs w:val="21"/>
              </w:rPr>
              <w:t>，</w:t>
            </w:r>
            <w:r w:rsidRPr="002E29E6">
              <w:rPr>
                <w:rFonts w:hAnsi="宋体"/>
                <w:bCs/>
                <w:sz w:val="21"/>
                <w:szCs w:val="21"/>
              </w:rPr>
              <w:t>含氟的氟硅树脂和橡胶项目</w:t>
            </w:r>
            <w:r w:rsidRPr="002E29E6">
              <w:rPr>
                <w:rFonts w:hAnsi="宋体" w:hint="eastAsia"/>
                <w:bCs/>
                <w:sz w:val="21"/>
                <w:szCs w:val="21"/>
              </w:rPr>
              <w:t>，</w:t>
            </w:r>
            <w:r w:rsidRPr="002E29E6">
              <w:rPr>
                <w:rFonts w:hAnsi="宋体"/>
                <w:bCs/>
                <w:sz w:val="21"/>
                <w:szCs w:val="21"/>
              </w:rPr>
              <w:t>聚氯乙烯项目；不涉重，不属于排放</w:t>
            </w:r>
            <w:r w:rsidRPr="002E29E6">
              <w:rPr>
                <w:bCs/>
                <w:sz w:val="21"/>
                <w:szCs w:val="21"/>
              </w:rPr>
              <w:t>“</w:t>
            </w:r>
            <w:r w:rsidRPr="002E29E6">
              <w:rPr>
                <w:rFonts w:hAnsi="宋体"/>
                <w:bCs/>
                <w:sz w:val="21"/>
                <w:szCs w:val="21"/>
              </w:rPr>
              <w:t>三致</w:t>
            </w:r>
            <w:r w:rsidRPr="002E29E6">
              <w:rPr>
                <w:bCs/>
                <w:sz w:val="21"/>
                <w:szCs w:val="21"/>
              </w:rPr>
              <w:t>”</w:t>
            </w:r>
            <w:r w:rsidRPr="002E29E6">
              <w:rPr>
                <w:rFonts w:hAnsi="宋体"/>
                <w:bCs/>
                <w:sz w:val="21"/>
                <w:szCs w:val="21"/>
              </w:rPr>
              <w:t>光气、持久性有机污染物的项目，工艺生产过程不排放恶臭气体</w:t>
            </w:r>
            <w:r w:rsidRPr="002E29E6">
              <w:rPr>
                <w:rFonts w:hAnsi="宋体" w:hint="eastAsia"/>
                <w:bCs/>
                <w:sz w:val="21"/>
                <w:szCs w:val="21"/>
              </w:rPr>
              <w:t>。</w:t>
            </w: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符合</w:t>
            </w:r>
          </w:p>
        </w:tc>
      </w:tr>
      <w:tr w:rsidR="006C52FC" w:rsidRPr="002E29E6">
        <w:trPr>
          <w:trHeight w:val="340"/>
          <w:jc w:val="center"/>
        </w:trPr>
        <w:tc>
          <w:tcPr>
            <w:tcW w:w="1610" w:type="dxa"/>
            <w:gridSpan w:val="2"/>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空间布局约束</w:t>
            </w:r>
          </w:p>
        </w:tc>
        <w:tc>
          <w:tcPr>
            <w:tcW w:w="6540" w:type="dxa"/>
            <w:tcBorders>
              <w:tl2br w:val="nil"/>
              <w:tr2bl w:val="nil"/>
            </w:tcBorders>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w:t>
            </w:r>
            <w:r w:rsidRPr="002E29E6">
              <w:rPr>
                <w:bCs/>
                <w:sz w:val="21"/>
                <w:szCs w:val="21"/>
              </w:rPr>
              <w:t>1</w:t>
            </w:r>
            <w:r w:rsidRPr="002E29E6">
              <w:rPr>
                <w:rFonts w:hAnsi="宋体"/>
                <w:bCs/>
                <w:sz w:val="21"/>
                <w:szCs w:val="21"/>
              </w:rPr>
              <w:t>）关停高污染、低效能装置；关停、腾退地块新上项目需提档升级。（</w:t>
            </w:r>
            <w:r w:rsidRPr="002E29E6">
              <w:rPr>
                <w:bCs/>
                <w:sz w:val="21"/>
                <w:szCs w:val="21"/>
              </w:rPr>
              <w:t>2</w:t>
            </w:r>
            <w:r w:rsidRPr="002E29E6">
              <w:rPr>
                <w:rFonts w:hAnsi="宋体"/>
                <w:bCs/>
                <w:sz w:val="21"/>
                <w:szCs w:val="21"/>
              </w:rPr>
              <w:t>）长江干支流一公里范围不得新建、扩建化工企业和项目。（</w:t>
            </w:r>
            <w:r w:rsidRPr="002E29E6">
              <w:rPr>
                <w:bCs/>
                <w:sz w:val="21"/>
                <w:szCs w:val="21"/>
              </w:rPr>
              <w:t>3</w:t>
            </w:r>
            <w:r w:rsidRPr="002E29E6">
              <w:rPr>
                <w:rFonts w:hAnsi="宋体"/>
                <w:bCs/>
                <w:sz w:val="21"/>
                <w:szCs w:val="21"/>
              </w:rPr>
              <w:t>）园区边界设置</w:t>
            </w:r>
            <w:r w:rsidRPr="002E29E6">
              <w:rPr>
                <w:bCs/>
                <w:sz w:val="21"/>
                <w:szCs w:val="21"/>
              </w:rPr>
              <w:t>500</w:t>
            </w:r>
            <w:r w:rsidRPr="002E29E6">
              <w:rPr>
                <w:rFonts w:hAnsi="宋体"/>
                <w:bCs/>
                <w:sz w:val="21"/>
                <w:szCs w:val="21"/>
              </w:rPr>
              <w:t>米卫生防护距离。（</w:t>
            </w:r>
            <w:r w:rsidRPr="002E29E6">
              <w:rPr>
                <w:bCs/>
                <w:sz w:val="21"/>
                <w:szCs w:val="21"/>
              </w:rPr>
              <w:t>4</w:t>
            </w:r>
            <w:r w:rsidRPr="002E29E6">
              <w:rPr>
                <w:rFonts w:hAnsi="宋体"/>
                <w:bCs/>
                <w:sz w:val="21"/>
                <w:szCs w:val="21"/>
              </w:rPr>
              <w:t>）园区北边界、西南边界、南边界设置绿化隔离带。</w:t>
            </w:r>
          </w:p>
        </w:tc>
        <w:tc>
          <w:tcPr>
            <w:tcW w:w="4665"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kern w:val="0"/>
                <w:sz w:val="21"/>
                <w:szCs w:val="21"/>
              </w:rPr>
              <w:t>项目为</w:t>
            </w:r>
            <w:r w:rsidR="002F6587" w:rsidRPr="002E29E6">
              <w:rPr>
                <w:rFonts w:hAnsi="宋体" w:hint="eastAsia"/>
                <w:sz w:val="21"/>
                <w:szCs w:val="21"/>
              </w:rPr>
              <w:t>扩建</w:t>
            </w:r>
            <w:r w:rsidRPr="002E29E6">
              <w:rPr>
                <w:rFonts w:hAnsi="宋体"/>
                <w:bCs/>
                <w:kern w:val="0"/>
                <w:sz w:val="21"/>
                <w:szCs w:val="21"/>
              </w:rPr>
              <w:t>项目，位于南京江北新材料科技园内，且</w:t>
            </w:r>
            <w:r w:rsidRPr="002E29E6">
              <w:rPr>
                <w:rFonts w:hAnsi="宋体"/>
                <w:kern w:val="0"/>
                <w:sz w:val="21"/>
                <w:szCs w:val="21"/>
              </w:rPr>
              <w:t>项目距离长江</w:t>
            </w:r>
            <w:r w:rsidRPr="002E29E6">
              <w:rPr>
                <w:kern w:val="0"/>
                <w:sz w:val="21"/>
                <w:szCs w:val="21"/>
              </w:rPr>
              <w:t>2.68km</w:t>
            </w:r>
            <w:r w:rsidRPr="002E29E6">
              <w:rPr>
                <w:rFonts w:hAnsi="宋体"/>
                <w:kern w:val="0"/>
                <w:sz w:val="21"/>
                <w:szCs w:val="21"/>
              </w:rPr>
              <w:t>、距离长江支流滁河</w:t>
            </w:r>
            <w:r w:rsidRPr="002E29E6">
              <w:rPr>
                <w:kern w:val="0"/>
                <w:sz w:val="21"/>
                <w:szCs w:val="21"/>
              </w:rPr>
              <w:t>4.4km</w:t>
            </w:r>
            <w:r w:rsidRPr="002E29E6">
              <w:rPr>
                <w:rFonts w:hAnsi="宋体"/>
                <w:bCs/>
                <w:kern w:val="0"/>
                <w:sz w:val="21"/>
                <w:szCs w:val="21"/>
              </w:rPr>
              <w:t>，不在长江干支流</w:t>
            </w:r>
            <w:r w:rsidRPr="002E29E6">
              <w:rPr>
                <w:bCs/>
                <w:kern w:val="0"/>
                <w:sz w:val="21"/>
                <w:szCs w:val="21"/>
              </w:rPr>
              <w:t>1</w:t>
            </w:r>
            <w:r w:rsidRPr="002E29E6">
              <w:rPr>
                <w:rFonts w:hAnsi="宋体"/>
                <w:bCs/>
                <w:kern w:val="0"/>
                <w:sz w:val="21"/>
                <w:szCs w:val="21"/>
              </w:rPr>
              <w:t>公里范围内</w:t>
            </w:r>
            <w:r w:rsidRPr="002E29E6">
              <w:rPr>
                <w:rFonts w:hAnsi="宋体"/>
                <w:bCs/>
                <w:sz w:val="21"/>
                <w:szCs w:val="21"/>
              </w:rPr>
              <w:t>，满足该条文。</w:t>
            </w: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符合</w:t>
            </w:r>
          </w:p>
        </w:tc>
      </w:tr>
      <w:tr w:rsidR="006C52FC" w:rsidRPr="002E29E6">
        <w:trPr>
          <w:trHeight w:val="340"/>
          <w:jc w:val="center"/>
        </w:trPr>
        <w:tc>
          <w:tcPr>
            <w:tcW w:w="830" w:type="dxa"/>
            <w:vMerge w:val="restart"/>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lastRenderedPageBreak/>
              <w:t>污染物排放管控</w:t>
            </w:r>
          </w:p>
        </w:tc>
        <w:tc>
          <w:tcPr>
            <w:tcW w:w="780"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总体要求</w:t>
            </w:r>
          </w:p>
        </w:tc>
        <w:tc>
          <w:tcPr>
            <w:tcW w:w="6540" w:type="dxa"/>
            <w:tcBorders>
              <w:tl2br w:val="nil"/>
              <w:tr2bl w:val="nil"/>
            </w:tcBorders>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w:t>
            </w:r>
            <w:r w:rsidRPr="002E29E6">
              <w:rPr>
                <w:bCs/>
                <w:sz w:val="21"/>
                <w:szCs w:val="21"/>
              </w:rPr>
              <w:t>1</w:t>
            </w:r>
            <w:r w:rsidRPr="002E29E6">
              <w:rPr>
                <w:rFonts w:hAnsi="宋体"/>
                <w:bCs/>
                <w:sz w:val="21"/>
                <w:szCs w:val="21"/>
              </w:rPr>
              <w:t>）排放污染物必须达到国家和地方规定的污染物排放标准。（</w:t>
            </w:r>
            <w:r w:rsidRPr="002E29E6">
              <w:rPr>
                <w:bCs/>
                <w:sz w:val="21"/>
                <w:szCs w:val="21"/>
              </w:rPr>
              <w:t>2</w:t>
            </w:r>
            <w:r w:rsidRPr="002E29E6">
              <w:rPr>
                <w:rFonts w:hAnsi="宋体"/>
                <w:bCs/>
                <w:sz w:val="21"/>
                <w:szCs w:val="21"/>
              </w:rPr>
              <w:t>）引进项目的生产工艺、设备，以及单位产品能耗、污染物排放和资源利用效率等均应达到同行业国际先进水平。（</w:t>
            </w:r>
            <w:r w:rsidRPr="002E29E6">
              <w:rPr>
                <w:bCs/>
                <w:sz w:val="21"/>
                <w:szCs w:val="21"/>
              </w:rPr>
              <w:t>3</w:t>
            </w:r>
            <w:r w:rsidRPr="002E29E6">
              <w:rPr>
                <w:rFonts w:hAnsi="宋体"/>
                <w:bCs/>
                <w:sz w:val="21"/>
                <w:szCs w:val="21"/>
              </w:rPr>
              <w:t>）严格执行《挥发性有机物无组织排放控制标准》（</w:t>
            </w:r>
            <w:r w:rsidRPr="002E29E6">
              <w:rPr>
                <w:bCs/>
                <w:sz w:val="21"/>
                <w:szCs w:val="21"/>
              </w:rPr>
              <w:t>GB37822-2019</w:t>
            </w:r>
            <w:r w:rsidRPr="002E29E6">
              <w:rPr>
                <w:rFonts w:hAnsi="宋体"/>
                <w:bCs/>
                <w:sz w:val="21"/>
                <w:szCs w:val="21"/>
              </w:rPr>
              <w:t>）特别排放限值。（</w:t>
            </w:r>
            <w:r w:rsidRPr="002E29E6">
              <w:rPr>
                <w:bCs/>
                <w:sz w:val="21"/>
                <w:szCs w:val="21"/>
              </w:rPr>
              <w:t>4</w:t>
            </w:r>
            <w:r w:rsidRPr="002E29E6">
              <w:rPr>
                <w:rFonts w:hAnsi="宋体"/>
                <w:bCs/>
                <w:sz w:val="21"/>
                <w:szCs w:val="21"/>
              </w:rPr>
              <w:t>）胜科水务和博瑞德水务污水处理厂尾水执行《江苏省化学工业水污染物排放标准》（</w:t>
            </w:r>
            <w:r w:rsidRPr="002E29E6">
              <w:rPr>
                <w:bCs/>
                <w:sz w:val="21"/>
                <w:szCs w:val="21"/>
              </w:rPr>
              <w:t>DB32/939-2020</w:t>
            </w:r>
            <w:r w:rsidRPr="002E29E6">
              <w:rPr>
                <w:rFonts w:hAnsi="宋体"/>
                <w:bCs/>
                <w:sz w:val="21"/>
                <w:szCs w:val="21"/>
              </w:rPr>
              <w:t>）排放标准。</w:t>
            </w:r>
          </w:p>
        </w:tc>
        <w:tc>
          <w:tcPr>
            <w:tcW w:w="4665"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本项目污染物采取相应措施处理后均可达到相应污染物排放标准；结合扬子石化公司多年化工生产的先进成熟的管理经验和管理手段，可以达到国内清洁生产领先水平；厂区内无组织废气执行《挥发性有机物无组织排放控制标准》（</w:t>
            </w:r>
            <w:r w:rsidRPr="002E29E6">
              <w:rPr>
                <w:bCs/>
                <w:sz w:val="21"/>
                <w:szCs w:val="21"/>
              </w:rPr>
              <w:t>GB37822-2019</w:t>
            </w:r>
            <w:r w:rsidRPr="002E29E6">
              <w:rPr>
                <w:rFonts w:hAnsi="宋体"/>
                <w:bCs/>
                <w:sz w:val="21"/>
                <w:szCs w:val="21"/>
              </w:rPr>
              <w:t>）特别排放限值</w:t>
            </w: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符合</w:t>
            </w:r>
          </w:p>
        </w:tc>
      </w:tr>
      <w:tr w:rsidR="006C52FC" w:rsidRPr="002E29E6">
        <w:trPr>
          <w:trHeight w:val="340"/>
          <w:jc w:val="center"/>
        </w:trPr>
        <w:tc>
          <w:tcPr>
            <w:tcW w:w="830" w:type="dxa"/>
            <w:vMerge/>
            <w:tcBorders>
              <w:tl2br w:val="nil"/>
              <w:tr2bl w:val="nil"/>
            </w:tcBorders>
            <w:noWrap/>
            <w:vAlign w:val="center"/>
          </w:tcPr>
          <w:p w:rsidR="006C52FC" w:rsidRPr="002E29E6" w:rsidRDefault="006C52FC">
            <w:pPr>
              <w:pStyle w:val="28"/>
              <w:adjustRightInd w:val="0"/>
              <w:snapToGrid w:val="0"/>
              <w:spacing w:after="0" w:line="240" w:lineRule="auto"/>
              <w:ind w:leftChars="0" w:left="0" w:firstLineChars="0" w:firstLine="0"/>
              <w:jc w:val="center"/>
              <w:rPr>
                <w:bCs/>
                <w:sz w:val="21"/>
                <w:szCs w:val="21"/>
              </w:rPr>
            </w:pPr>
          </w:p>
        </w:tc>
        <w:tc>
          <w:tcPr>
            <w:tcW w:w="780"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排污总量</w:t>
            </w:r>
          </w:p>
        </w:tc>
        <w:tc>
          <w:tcPr>
            <w:tcW w:w="6540"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园区内扬子、扬巴新、改、扩建项目污染物总量在厂区内平衡；区内其他企业新建、改建、扩建项目新增大气污染物排放总量优先在企业内部平衡，不足部分仅在项目所在长芦或玉带片区内平衡。</w:t>
            </w:r>
          </w:p>
        </w:tc>
        <w:tc>
          <w:tcPr>
            <w:tcW w:w="4665" w:type="dxa"/>
            <w:tcBorders>
              <w:tl2br w:val="nil"/>
              <w:tr2bl w:val="nil"/>
            </w:tcBorders>
            <w:noWrap/>
            <w:vAlign w:val="center"/>
          </w:tcPr>
          <w:p w:rsidR="006C52FC" w:rsidRPr="002E29E6" w:rsidRDefault="00AA25BA">
            <w:pPr>
              <w:pStyle w:val="affffb"/>
              <w:adjustRightInd w:val="0"/>
              <w:snapToGrid w:val="0"/>
              <w:jc w:val="center"/>
              <w:rPr>
                <w:b/>
                <w:szCs w:val="21"/>
              </w:rPr>
            </w:pPr>
            <w:r w:rsidRPr="002E29E6">
              <w:rPr>
                <w:rFonts w:hAnsi="宋体"/>
                <w:bCs/>
                <w:szCs w:val="21"/>
              </w:rPr>
              <w:t>本项目实施总量控制制度，</w:t>
            </w:r>
            <w:r w:rsidRPr="002E29E6">
              <w:rPr>
                <w:rFonts w:hAnsi="宋体"/>
                <w:szCs w:val="21"/>
              </w:rPr>
              <w:t>废水经处理后全部回用，不外排，不会改变长江水环境功能类别；新增废气总量</w:t>
            </w:r>
            <w:r w:rsidRPr="002E29E6">
              <w:rPr>
                <w:rFonts w:hint="eastAsia"/>
                <w:kern w:val="0"/>
                <w:szCs w:val="21"/>
              </w:rPr>
              <w:t>从扬子石化在南京江北新材料科技园库备库里的总量指标进行平衡</w:t>
            </w:r>
            <w:r w:rsidRPr="002E29E6">
              <w:rPr>
                <w:rFonts w:hAnsi="宋体"/>
                <w:szCs w:val="21"/>
              </w:rPr>
              <w:t>，满足总量控制要求。</w:t>
            </w: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符合</w:t>
            </w:r>
          </w:p>
        </w:tc>
      </w:tr>
      <w:tr w:rsidR="006C52FC" w:rsidRPr="002E29E6">
        <w:trPr>
          <w:trHeight w:val="340"/>
          <w:jc w:val="center"/>
        </w:trPr>
        <w:tc>
          <w:tcPr>
            <w:tcW w:w="1610" w:type="dxa"/>
            <w:gridSpan w:val="2"/>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环境风险管控</w:t>
            </w:r>
          </w:p>
        </w:tc>
        <w:tc>
          <w:tcPr>
            <w:tcW w:w="6540" w:type="dxa"/>
            <w:tcBorders>
              <w:tl2br w:val="nil"/>
              <w:tr2bl w:val="nil"/>
            </w:tcBorders>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w:t>
            </w:r>
            <w:r w:rsidRPr="002E29E6">
              <w:rPr>
                <w:bCs/>
                <w:sz w:val="21"/>
                <w:szCs w:val="21"/>
              </w:rPr>
              <w:t>1</w:t>
            </w:r>
            <w:r w:rsidRPr="002E29E6">
              <w:rPr>
                <w:rFonts w:hAnsi="宋体"/>
                <w:bCs/>
                <w:sz w:val="21"/>
                <w:szCs w:val="21"/>
              </w:rPr>
              <w:t>）禁止引进不能满足环评测算出的环境防护距离的项目，或环评事故风险防范和应急措施难以落实到位的企业；禁止引进无法落实危险废物处置途径的项目。（</w:t>
            </w:r>
            <w:r w:rsidRPr="002E29E6">
              <w:rPr>
                <w:bCs/>
                <w:sz w:val="21"/>
                <w:szCs w:val="21"/>
              </w:rPr>
              <w:t>2</w:t>
            </w:r>
            <w:r w:rsidRPr="002E29E6">
              <w:rPr>
                <w:rFonts w:hAnsi="宋体"/>
                <w:bCs/>
                <w:sz w:val="21"/>
                <w:szCs w:val="21"/>
              </w:rPr>
              <w:t>）禁止引进与园区空间冲突或经环保论证与周边企业、规划用地等环境不相容或存在重大环境风险隐患且无法消除的项目。</w:t>
            </w:r>
          </w:p>
        </w:tc>
        <w:tc>
          <w:tcPr>
            <w:tcW w:w="4665" w:type="dxa"/>
            <w:tcBorders>
              <w:tl2br w:val="nil"/>
              <w:tr2bl w:val="nil"/>
            </w:tcBorders>
            <w:noWrap/>
            <w:vAlign w:val="center"/>
          </w:tcPr>
          <w:p w:rsidR="006C52FC" w:rsidRPr="002E29E6" w:rsidRDefault="00AA25BA">
            <w:pPr>
              <w:widowControl/>
              <w:adjustRightInd w:val="0"/>
              <w:snapToGrid w:val="0"/>
              <w:spacing w:line="240" w:lineRule="auto"/>
              <w:jc w:val="center"/>
              <w:rPr>
                <w:bCs/>
                <w:sz w:val="21"/>
                <w:szCs w:val="21"/>
              </w:rPr>
            </w:pPr>
            <w:r w:rsidRPr="002E29E6">
              <w:rPr>
                <w:rFonts w:ascii="宋体" w:hAnsi="宋体"/>
                <w:bCs/>
                <w:sz w:val="21"/>
                <w:szCs w:val="21"/>
              </w:rPr>
              <w:t>①</w:t>
            </w:r>
            <w:r w:rsidRPr="002E29E6">
              <w:rPr>
                <w:rFonts w:hAnsi="宋体"/>
                <w:bCs/>
                <w:sz w:val="21"/>
                <w:szCs w:val="21"/>
              </w:rPr>
              <w:t>根据项目生产工艺和污染物排放特点合理布局项目生产装置和环境治理设施，提出了合理有效的环境风险防范和应急措施。</w:t>
            </w:r>
            <w:r w:rsidRPr="002E29E6">
              <w:rPr>
                <w:rFonts w:ascii="宋体" w:hAnsi="宋体"/>
                <w:bCs/>
                <w:sz w:val="21"/>
                <w:szCs w:val="21"/>
              </w:rPr>
              <w:t>②</w:t>
            </w:r>
            <w:r w:rsidRPr="002E29E6">
              <w:rPr>
                <w:rFonts w:hAnsi="宋体"/>
                <w:bCs/>
                <w:sz w:val="21"/>
                <w:szCs w:val="21"/>
              </w:rPr>
              <w:t>本项目建设了满足环境风险防控要求的基础设施，严格落实三级环境风险防控要求。</w:t>
            </w:r>
            <w:r w:rsidRPr="002E29E6">
              <w:rPr>
                <w:rFonts w:ascii="宋体" w:hAnsi="宋体"/>
                <w:bCs/>
                <w:sz w:val="21"/>
                <w:szCs w:val="21"/>
              </w:rPr>
              <w:t>③</w:t>
            </w:r>
            <w:r w:rsidRPr="002E29E6">
              <w:rPr>
                <w:rFonts w:hAnsi="宋体" w:hint="eastAsia"/>
                <w:bCs/>
                <w:sz w:val="21"/>
                <w:szCs w:val="21"/>
              </w:rPr>
              <w:t>建设单位</w:t>
            </w:r>
            <w:r w:rsidRPr="002E29E6">
              <w:rPr>
                <w:rFonts w:hAnsi="宋体"/>
                <w:bCs/>
                <w:sz w:val="21"/>
                <w:szCs w:val="21"/>
              </w:rPr>
              <w:t>定期开展突发环境事件风险评估及应急预案修编，配备应急处置人员和必要的环境应急装备、设备、物资。定期开展培训和演练，完善应急准备措施</w:t>
            </w: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符合</w:t>
            </w:r>
          </w:p>
        </w:tc>
      </w:tr>
      <w:tr w:rsidR="006C52FC" w:rsidRPr="002E29E6">
        <w:trPr>
          <w:trHeight w:val="340"/>
          <w:jc w:val="center"/>
        </w:trPr>
        <w:tc>
          <w:tcPr>
            <w:tcW w:w="1610" w:type="dxa"/>
            <w:gridSpan w:val="2"/>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资源开发利用要求</w:t>
            </w:r>
          </w:p>
        </w:tc>
        <w:tc>
          <w:tcPr>
            <w:tcW w:w="6540"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实行集中供热，入区企业确属工艺需要自建加热设施的，不得新建燃煤锅炉、生物质锅炉，需采用清洁能源。</w:t>
            </w:r>
          </w:p>
        </w:tc>
        <w:tc>
          <w:tcPr>
            <w:tcW w:w="4665"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本项目蒸汽依托扬子厂区，本项目不涉及新建燃煤锅炉、生物质锅炉等。</w:t>
            </w:r>
          </w:p>
        </w:tc>
        <w:tc>
          <w:tcPr>
            <w:tcW w:w="1403" w:type="dxa"/>
            <w:tcBorders>
              <w:tl2br w:val="nil"/>
              <w:tr2bl w:val="nil"/>
            </w:tcBorders>
            <w:noWrap/>
            <w:vAlign w:val="center"/>
          </w:tcPr>
          <w:p w:rsidR="006C52FC" w:rsidRPr="002E29E6" w:rsidRDefault="00AA25BA">
            <w:pPr>
              <w:pStyle w:val="28"/>
              <w:adjustRightInd w:val="0"/>
              <w:snapToGrid w:val="0"/>
              <w:spacing w:after="0" w:line="240" w:lineRule="auto"/>
              <w:ind w:leftChars="0" w:left="0" w:firstLineChars="0" w:firstLine="0"/>
              <w:jc w:val="center"/>
              <w:rPr>
                <w:bCs/>
                <w:sz w:val="21"/>
                <w:szCs w:val="21"/>
              </w:rPr>
            </w:pPr>
            <w:r w:rsidRPr="002E29E6">
              <w:rPr>
                <w:rFonts w:hAnsi="宋体"/>
                <w:bCs/>
                <w:sz w:val="21"/>
                <w:szCs w:val="21"/>
              </w:rPr>
              <w:t>符合</w:t>
            </w:r>
          </w:p>
        </w:tc>
      </w:tr>
    </w:tbl>
    <w:p w:rsidR="006C52FC" w:rsidRPr="002E29E6" w:rsidRDefault="00AA25BA">
      <w:pPr>
        <w:ind w:firstLineChars="200" w:firstLine="480"/>
      </w:pPr>
      <w:r w:rsidRPr="002E29E6">
        <w:t>综上所述，本项目的建设符合</w:t>
      </w:r>
      <w:r w:rsidRPr="002E29E6">
        <w:rPr>
          <w:rFonts w:ascii="宋体" w:hAnsi="宋体" w:cs="宋体" w:hint="eastAsia"/>
        </w:rPr>
        <w:t>“三线一单”</w:t>
      </w:r>
      <w:r w:rsidRPr="002E29E6">
        <w:t>的要求。</w:t>
      </w:r>
    </w:p>
    <w:p w:rsidR="006C52FC" w:rsidRPr="002E29E6" w:rsidRDefault="00AA25BA">
      <w:pPr>
        <w:ind w:firstLineChars="200" w:firstLine="480"/>
      </w:pPr>
      <w:bookmarkStart w:id="50" w:name="_Hlk43654667"/>
      <w:r w:rsidRPr="002E29E6">
        <w:t>通过初步筛查，本项目符合国家和地方的产业政策要求，符合相关规划和文件要求，可以开展环境影响评价工作。</w:t>
      </w:r>
    </w:p>
    <w:bookmarkEnd w:id="50"/>
    <w:p w:rsidR="006C52FC" w:rsidRPr="002E29E6" w:rsidRDefault="006C52FC">
      <w:pPr>
        <w:pStyle w:val="G3"/>
        <w:sectPr w:rsidR="006C52FC" w:rsidRPr="002E29E6">
          <w:pgSz w:w="16838" w:h="11906" w:orient="landscape"/>
          <w:pgMar w:top="1440" w:right="1134" w:bottom="1440" w:left="1134" w:header="851" w:footer="992" w:gutter="0"/>
          <w:cols w:space="425"/>
          <w:docGrid w:linePitch="312"/>
        </w:sectPr>
      </w:pPr>
    </w:p>
    <w:p w:rsidR="006C52FC" w:rsidRPr="002E29E6" w:rsidRDefault="00AA25BA">
      <w:pPr>
        <w:pStyle w:val="2"/>
      </w:pPr>
      <w:bookmarkStart w:id="51" w:name="_Toc214981267"/>
      <w:r w:rsidRPr="002E29E6">
        <w:rPr>
          <w:rFonts w:hint="eastAsia"/>
        </w:rPr>
        <w:lastRenderedPageBreak/>
        <w:t>1.5</w:t>
      </w:r>
      <w:r w:rsidRPr="002E29E6">
        <w:rPr>
          <w:rFonts w:hint="eastAsia"/>
        </w:rPr>
        <w:t>关注的主要环境问题</w:t>
      </w:r>
      <w:bookmarkEnd w:id="3"/>
      <w:bookmarkEnd w:id="51"/>
    </w:p>
    <w:p w:rsidR="006C52FC" w:rsidRPr="002E29E6" w:rsidRDefault="00AA25BA">
      <w:pPr>
        <w:ind w:firstLine="480"/>
      </w:pPr>
      <w:r w:rsidRPr="002E29E6">
        <w:t>项目运营过程中，会产生废气、废水、噪声和固体废弃物，可能对区域自然环境造成一定的影响。根据项目特点，本</w:t>
      </w:r>
      <w:r w:rsidRPr="002E29E6">
        <w:rPr>
          <w:rFonts w:hint="eastAsia"/>
        </w:rPr>
        <w:t>项目</w:t>
      </w:r>
      <w:r w:rsidRPr="002E29E6">
        <w:t>关注的主要环境问题如下：</w:t>
      </w:r>
    </w:p>
    <w:p w:rsidR="006C52FC" w:rsidRPr="002E29E6" w:rsidRDefault="00AA25BA">
      <w:pPr>
        <w:ind w:firstLine="480"/>
      </w:pPr>
      <w:r w:rsidRPr="002E29E6">
        <w:t>（</w:t>
      </w:r>
      <w:r w:rsidRPr="002E29E6">
        <w:t>1</w:t>
      </w:r>
      <w:r w:rsidRPr="002E29E6">
        <w:t>）</w:t>
      </w:r>
      <w:r w:rsidRPr="002E29E6">
        <w:rPr>
          <w:rFonts w:eastAsiaTheme="minorEastAsia"/>
          <w:kern w:val="0"/>
        </w:rPr>
        <w:t>本</w:t>
      </w:r>
      <w:r w:rsidRPr="002E29E6">
        <w:rPr>
          <w:kern w:val="0"/>
        </w:rPr>
        <w:t>项目与国家及地方产业政策</w:t>
      </w:r>
      <w:r w:rsidRPr="002E29E6">
        <w:rPr>
          <w:rFonts w:hint="eastAsia"/>
          <w:kern w:val="0"/>
        </w:rPr>
        <w:t>、环保政策等</w:t>
      </w:r>
      <w:r w:rsidRPr="002E29E6">
        <w:rPr>
          <w:kern w:val="0"/>
        </w:rPr>
        <w:t>的相符性；</w:t>
      </w:r>
    </w:p>
    <w:p w:rsidR="006C52FC" w:rsidRPr="002E29E6" w:rsidRDefault="00AA25BA">
      <w:pPr>
        <w:ind w:firstLine="480"/>
      </w:pPr>
      <w:r w:rsidRPr="002E29E6">
        <w:rPr>
          <w:rFonts w:hint="eastAsia"/>
        </w:rPr>
        <w:t>（</w:t>
      </w:r>
      <w:r w:rsidRPr="002E29E6">
        <w:rPr>
          <w:rFonts w:hint="eastAsia"/>
        </w:rPr>
        <w:t>2</w:t>
      </w:r>
      <w:r w:rsidRPr="002E29E6">
        <w:rPr>
          <w:rFonts w:hint="eastAsia"/>
        </w:rPr>
        <w:t>）</w:t>
      </w:r>
      <w:r w:rsidRPr="002E29E6">
        <w:t>依托</w:t>
      </w:r>
      <w:r w:rsidRPr="002E29E6">
        <w:rPr>
          <w:rFonts w:hint="eastAsia"/>
        </w:rPr>
        <w:t>厂区</w:t>
      </w:r>
      <w:r w:rsidRPr="002E29E6">
        <w:t>现有公辅工程</w:t>
      </w:r>
      <w:r w:rsidRPr="002E29E6">
        <w:rPr>
          <w:rFonts w:hint="eastAsia"/>
        </w:rPr>
        <w:t>（脱盐水系统、压缩空气、低压氮气、蒸汽）</w:t>
      </w:r>
      <w:r w:rsidRPr="002E29E6">
        <w:t>和环保工程</w:t>
      </w:r>
      <w:r w:rsidRPr="002E29E6">
        <w:rPr>
          <w:rFonts w:hint="eastAsia"/>
        </w:rPr>
        <w:t>（污水站、危废库等）</w:t>
      </w:r>
      <w:r w:rsidRPr="002E29E6">
        <w:t>的可行性分析；</w:t>
      </w:r>
    </w:p>
    <w:p w:rsidR="006C52FC" w:rsidRPr="002E29E6" w:rsidRDefault="00AA25BA">
      <w:pPr>
        <w:ind w:firstLine="480"/>
      </w:pPr>
      <w:r w:rsidRPr="002E29E6">
        <w:t>（</w:t>
      </w:r>
      <w:r w:rsidRPr="002E29E6">
        <w:t>3</w:t>
      </w:r>
      <w:r w:rsidRPr="002E29E6">
        <w:t>）</w:t>
      </w:r>
      <w:r w:rsidRPr="002E29E6">
        <w:rPr>
          <w:rFonts w:hint="eastAsia"/>
        </w:rPr>
        <w:t>新建</w:t>
      </w:r>
      <w:r w:rsidRPr="002E29E6">
        <w:t>废气治理措施的可行性分析</w:t>
      </w:r>
      <w:r w:rsidRPr="002E29E6">
        <w:rPr>
          <w:rFonts w:hint="eastAsia"/>
        </w:rPr>
        <w:t>；</w:t>
      </w:r>
    </w:p>
    <w:p w:rsidR="006C52FC" w:rsidRPr="002E29E6" w:rsidRDefault="00AA25BA">
      <w:pPr>
        <w:ind w:firstLine="480"/>
      </w:pPr>
      <w:r w:rsidRPr="002E29E6">
        <w:rPr>
          <w:rFonts w:hint="eastAsia"/>
          <w:szCs w:val="22"/>
        </w:rPr>
        <w:t>（</w:t>
      </w:r>
      <w:r w:rsidRPr="002E29E6">
        <w:rPr>
          <w:rFonts w:hint="eastAsia"/>
          <w:szCs w:val="22"/>
        </w:rPr>
        <w:t>4</w:t>
      </w:r>
      <w:r w:rsidRPr="002E29E6">
        <w:rPr>
          <w:rFonts w:hint="eastAsia"/>
          <w:szCs w:val="22"/>
        </w:rPr>
        <w:t>）项目新建构筑物如罐区、装置区、雨水池等单元对地下水、土壤的环境影响，采取有针对性的地下水、土壤污染防治措施。</w:t>
      </w:r>
    </w:p>
    <w:p w:rsidR="006C52FC" w:rsidRPr="002E29E6" w:rsidRDefault="00AA25BA">
      <w:pPr>
        <w:ind w:firstLine="480"/>
      </w:pPr>
      <w:r w:rsidRPr="002E29E6">
        <w:t>（</w:t>
      </w:r>
      <w:r w:rsidRPr="002E29E6">
        <w:rPr>
          <w:rFonts w:hint="eastAsia"/>
        </w:rPr>
        <w:t>5</w:t>
      </w:r>
      <w:r w:rsidRPr="002E29E6">
        <w:t>）环境风险影响及防治措施</w:t>
      </w:r>
      <w:r w:rsidRPr="002E29E6">
        <w:rPr>
          <w:rFonts w:hint="eastAsia"/>
        </w:rPr>
        <w:t>、风险是否可控</w:t>
      </w:r>
      <w:r w:rsidRPr="002E29E6">
        <w:t>。</w:t>
      </w:r>
    </w:p>
    <w:p w:rsidR="006C52FC" w:rsidRPr="002E29E6" w:rsidRDefault="00AA25BA">
      <w:pPr>
        <w:pStyle w:val="2"/>
      </w:pPr>
      <w:bookmarkStart w:id="52" w:name="_Toc214981268"/>
      <w:r w:rsidRPr="002E29E6">
        <w:rPr>
          <w:rFonts w:hint="eastAsia"/>
        </w:rPr>
        <w:t>1.6</w:t>
      </w:r>
      <w:r w:rsidRPr="002E29E6">
        <w:rPr>
          <w:rFonts w:hint="eastAsia"/>
        </w:rPr>
        <w:t>环境影响评价</w:t>
      </w:r>
      <w:r w:rsidRPr="002E29E6">
        <w:t>主要结论</w:t>
      </w:r>
      <w:bookmarkEnd w:id="4"/>
      <w:bookmarkEnd w:id="52"/>
    </w:p>
    <w:p w:rsidR="006C52FC" w:rsidRPr="002E29E6" w:rsidRDefault="00AA25BA">
      <w:pPr>
        <w:adjustRightInd w:val="0"/>
        <w:snapToGrid w:val="0"/>
        <w:ind w:firstLineChars="200" w:firstLine="480"/>
      </w:pPr>
      <w:r w:rsidRPr="002E29E6">
        <w:rPr>
          <w:rFonts w:ascii="宋体" w:hAnsi="宋体" w:cs="宋体" w:hint="eastAsia"/>
          <w:kern w:val="0"/>
        </w:rPr>
        <w:t>本项目符合国家和地方有关环境保护法律法规、标准、政策、规范要求，本项目选址于</w:t>
      </w:r>
      <w:r w:rsidRPr="002E29E6">
        <w:rPr>
          <w:rFonts w:hint="eastAsia"/>
        </w:rPr>
        <w:t>南京江北新区新材料科技园长芦片区</w:t>
      </w:r>
      <w:r w:rsidRPr="002E29E6">
        <w:rPr>
          <w:rFonts w:ascii="宋体" w:hAnsi="宋体" w:cs="宋体" w:hint="eastAsia"/>
          <w:kern w:val="0"/>
        </w:rPr>
        <w:t>，与园区产业定位和总体规划相符；</w:t>
      </w:r>
      <w:r w:rsidRPr="002E29E6">
        <w:rPr>
          <w:rFonts w:hint="eastAsia"/>
          <w:kern w:val="0"/>
        </w:rPr>
        <w:t>项目</w:t>
      </w:r>
      <w:r w:rsidRPr="002E29E6">
        <w:rPr>
          <w:rFonts w:hint="eastAsia"/>
        </w:rPr>
        <w:t>生产过程中遵循清洁生产理念</w:t>
      </w:r>
      <w:r w:rsidRPr="002E29E6">
        <w:rPr>
          <w:rFonts w:ascii="宋体" w:hAnsi="宋体" w:cs="宋体" w:hint="eastAsia"/>
          <w:kern w:val="0"/>
        </w:rPr>
        <w:t>；采用的污染防治措施可行，经有效处理后可保证污染物稳定达标排放，各类固废合理处置；污染物排放不会降低区域内环境功能类别。</w:t>
      </w:r>
      <w:r w:rsidRPr="002E29E6">
        <w:rPr>
          <w:bCs/>
        </w:rPr>
        <w:t>本项目实施总量控制制度</w:t>
      </w:r>
      <w:r w:rsidRPr="002E29E6">
        <w:rPr>
          <w:rFonts w:hint="eastAsia"/>
          <w:bCs/>
        </w:rPr>
        <w:t>，</w:t>
      </w:r>
      <w:r w:rsidRPr="002E29E6">
        <w:rPr>
          <w:rFonts w:hint="eastAsia"/>
        </w:rPr>
        <w:t>项目废水经厂区现有废水处理设施处理后全部回用，不外排，不新增废水污染物排放；</w:t>
      </w:r>
      <w:r w:rsidRPr="002E29E6">
        <w:rPr>
          <w:rFonts w:hAnsi="宋体"/>
        </w:rPr>
        <w:t>新增废气总量</w:t>
      </w:r>
      <w:r w:rsidRPr="002E29E6">
        <w:rPr>
          <w:rFonts w:hint="eastAsia"/>
          <w:kern w:val="0"/>
        </w:rPr>
        <w:t>从扬子石化在南京江北新材料科技园库备库里的总量指标进行平衡</w:t>
      </w:r>
      <w:r w:rsidRPr="002E29E6">
        <w:t>，满足总量控制要求</w:t>
      </w:r>
      <w:r w:rsidRPr="002E29E6">
        <w:rPr>
          <w:rFonts w:ascii="宋体" w:hAnsi="宋体" w:cs="宋体" w:hint="eastAsia"/>
          <w:kern w:val="0"/>
        </w:rPr>
        <w:t>；环评公示期间未收到公众的意见，项目在落实环境风险防范措施、制定应急预案的情况下，环境风险可控。</w:t>
      </w:r>
    </w:p>
    <w:p w:rsidR="006C52FC" w:rsidRPr="002E29E6" w:rsidRDefault="00AA25BA">
      <w:pPr>
        <w:widowControl/>
        <w:adjustRightInd w:val="0"/>
        <w:snapToGrid w:val="0"/>
        <w:ind w:firstLineChars="200" w:firstLine="480"/>
        <w:rPr>
          <w:rFonts w:ascii="宋体" w:hAnsi="宋体" w:cs="宋体"/>
          <w:kern w:val="0"/>
        </w:rPr>
      </w:pPr>
      <w:r w:rsidRPr="002E29E6">
        <w:rPr>
          <w:rFonts w:ascii="宋体" w:hAnsi="宋体" w:cs="宋体" w:hint="eastAsia"/>
          <w:kern w:val="0"/>
        </w:rPr>
        <w:t>综上所述，本项目在严格落实环保“三同时”措施及环境风险防范措施及应急预案的前提下，从环保的角度分析，本项目的建设具备环境可行性。</w:t>
      </w:r>
    </w:p>
    <w:p w:rsidR="006C52FC" w:rsidRPr="002E29E6" w:rsidRDefault="006C52FC">
      <w:pPr>
        <w:widowControl/>
        <w:adjustRightInd w:val="0"/>
        <w:snapToGrid w:val="0"/>
        <w:ind w:firstLineChars="200" w:firstLine="480"/>
        <w:rPr>
          <w:rFonts w:ascii="宋体" w:hAnsi="宋体" w:cs="宋体"/>
          <w:color w:val="FF0000"/>
          <w:kern w:val="0"/>
        </w:rPr>
      </w:pPr>
    </w:p>
    <w:p w:rsidR="006C52FC" w:rsidRPr="002E29E6" w:rsidRDefault="006C52FC">
      <w:pPr>
        <w:widowControl/>
        <w:adjustRightInd w:val="0"/>
        <w:snapToGrid w:val="0"/>
        <w:ind w:firstLineChars="200" w:firstLine="480"/>
        <w:rPr>
          <w:rFonts w:ascii="宋体" w:hAnsi="宋体" w:cs="宋体"/>
          <w:color w:val="FF0000"/>
          <w:kern w:val="0"/>
        </w:rPr>
      </w:pPr>
    </w:p>
    <w:p w:rsidR="006C52FC" w:rsidRPr="002E29E6" w:rsidRDefault="006C52FC">
      <w:pPr>
        <w:widowControl/>
        <w:adjustRightInd w:val="0"/>
        <w:snapToGrid w:val="0"/>
        <w:ind w:firstLineChars="200" w:firstLine="480"/>
        <w:rPr>
          <w:rFonts w:ascii="宋体" w:hAnsi="宋体" w:cs="宋体"/>
          <w:color w:val="FF0000"/>
          <w:kern w:val="0"/>
        </w:rPr>
      </w:pPr>
    </w:p>
    <w:p w:rsidR="006C52FC" w:rsidRPr="002E29E6" w:rsidRDefault="006C52FC">
      <w:pPr>
        <w:widowControl/>
        <w:adjustRightInd w:val="0"/>
        <w:snapToGrid w:val="0"/>
        <w:ind w:firstLineChars="200" w:firstLine="480"/>
        <w:rPr>
          <w:rFonts w:ascii="宋体" w:hAnsi="宋体" w:cs="宋体"/>
          <w:color w:val="FF0000"/>
          <w:kern w:val="0"/>
        </w:rPr>
      </w:pPr>
    </w:p>
    <w:p w:rsidR="006C52FC" w:rsidRPr="002E29E6" w:rsidRDefault="006C52FC">
      <w:pPr>
        <w:widowControl/>
        <w:adjustRightInd w:val="0"/>
        <w:snapToGrid w:val="0"/>
        <w:ind w:firstLineChars="200" w:firstLine="480"/>
        <w:rPr>
          <w:rFonts w:ascii="宋体" w:hAnsi="宋体" w:cs="宋体"/>
          <w:color w:val="FF0000"/>
          <w:kern w:val="0"/>
        </w:rPr>
      </w:pPr>
    </w:p>
    <w:p w:rsidR="006C52FC" w:rsidRPr="002E29E6" w:rsidRDefault="006C52FC">
      <w:pPr>
        <w:widowControl/>
        <w:adjustRightInd w:val="0"/>
        <w:snapToGrid w:val="0"/>
        <w:ind w:firstLineChars="200" w:firstLine="480"/>
        <w:rPr>
          <w:rFonts w:ascii="宋体" w:hAnsi="宋体" w:cs="宋体"/>
          <w:color w:val="FF0000"/>
          <w:kern w:val="0"/>
        </w:rPr>
      </w:pPr>
    </w:p>
    <w:p w:rsidR="006C52FC" w:rsidRPr="002E29E6" w:rsidRDefault="006C52FC">
      <w:pPr>
        <w:widowControl/>
        <w:adjustRightInd w:val="0"/>
        <w:snapToGrid w:val="0"/>
        <w:ind w:firstLineChars="200" w:firstLine="480"/>
        <w:rPr>
          <w:rFonts w:ascii="宋体" w:hAnsi="宋体" w:cs="宋体"/>
          <w:color w:val="FF0000"/>
          <w:kern w:val="0"/>
        </w:rPr>
      </w:pPr>
    </w:p>
    <w:p w:rsidR="006C52FC" w:rsidRPr="002E29E6" w:rsidRDefault="006C52FC">
      <w:pPr>
        <w:widowControl/>
        <w:adjustRightInd w:val="0"/>
        <w:snapToGrid w:val="0"/>
        <w:ind w:firstLineChars="200" w:firstLine="480"/>
        <w:rPr>
          <w:rFonts w:ascii="宋体" w:hAnsi="宋体" w:cs="宋体"/>
          <w:color w:val="FF0000"/>
          <w:kern w:val="0"/>
        </w:rPr>
      </w:pPr>
    </w:p>
    <w:p w:rsidR="006C52FC" w:rsidRPr="002E29E6" w:rsidRDefault="00AA25BA">
      <w:pPr>
        <w:pStyle w:val="1"/>
      </w:pPr>
      <w:bookmarkStart w:id="53" w:name="_Toc214981269"/>
      <w:r w:rsidRPr="002E29E6">
        <w:lastRenderedPageBreak/>
        <w:t>2</w:t>
      </w:r>
      <w:r w:rsidRPr="002E29E6">
        <w:t>总则</w:t>
      </w:r>
      <w:bookmarkEnd w:id="5"/>
      <w:bookmarkEnd w:id="53"/>
    </w:p>
    <w:p w:rsidR="006C52FC" w:rsidRPr="002E29E6" w:rsidRDefault="00AA25BA">
      <w:pPr>
        <w:adjustRightInd w:val="0"/>
        <w:snapToGrid w:val="0"/>
        <w:outlineLvl w:val="1"/>
        <w:rPr>
          <w:b/>
          <w:bCs/>
          <w:sz w:val="30"/>
          <w:szCs w:val="30"/>
        </w:rPr>
      </w:pPr>
      <w:bookmarkStart w:id="54" w:name="_Toc150421011"/>
      <w:bookmarkStart w:id="55" w:name="_Toc214981270"/>
      <w:r w:rsidRPr="002E29E6">
        <w:rPr>
          <w:b/>
          <w:bCs/>
          <w:sz w:val="30"/>
          <w:szCs w:val="30"/>
        </w:rPr>
        <w:t>2.1</w:t>
      </w:r>
      <w:r w:rsidRPr="002E29E6">
        <w:rPr>
          <w:b/>
          <w:bCs/>
          <w:sz w:val="30"/>
          <w:szCs w:val="30"/>
        </w:rPr>
        <w:t>编制依据</w:t>
      </w:r>
      <w:bookmarkEnd w:id="54"/>
      <w:bookmarkEnd w:id="55"/>
    </w:p>
    <w:p w:rsidR="006C52FC" w:rsidRPr="002E29E6" w:rsidRDefault="00AA25BA">
      <w:pPr>
        <w:pStyle w:val="3"/>
      </w:pPr>
      <w:r w:rsidRPr="002E29E6">
        <w:t>2.1.1</w:t>
      </w:r>
      <w:r w:rsidRPr="002E29E6">
        <w:t>法律、法规</w:t>
      </w:r>
    </w:p>
    <w:p w:rsidR="006C52FC" w:rsidRPr="002E29E6" w:rsidRDefault="00AA25BA">
      <w:pPr>
        <w:adjustRightInd w:val="0"/>
        <w:snapToGrid w:val="0"/>
        <w:ind w:firstLineChars="200" w:firstLine="480"/>
      </w:pPr>
      <w:r w:rsidRPr="002E29E6">
        <w:t>（</w:t>
      </w:r>
      <w:r w:rsidRPr="002E29E6">
        <w:t>1</w:t>
      </w:r>
      <w:r w:rsidRPr="002E29E6">
        <w:t>）《中华人民共和国环境保护法》，</w:t>
      </w:r>
      <w:r w:rsidRPr="002E29E6">
        <w:t>2014</w:t>
      </w:r>
      <w:r w:rsidRPr="002E29E6">
        <w:t>年</w:t>
      </w:r>
      <w:r w:rsidRPr="002E29E6">
        <w:t>4</w:t>
      </w:r>
      <w:r w:rsidRPr="002E29E6">
        <w:t>月</w:t>
      </w:r>
      <w:r w:rsidRPr="002E29E6">
        <w:t>24</w:t>
      </w:r>
      <w:r w:rsidRPr="002E29E6">
        <w:t>日修订通过，</w:t>
      </w:r>
      <w:r w:rsidRPr="002E29E6">
        <w:t>2015</w:t>
      </w:r>
      <w:r w:rsidRPr="002E29E6">
        <w:t>年</w:t>
      </w:r>
      <w:r w:rsidRPr="002E29E6">
        <w:t>1</w:t>
      </w:r>
      <w:r w:rsidRPr="002E29E6">
        <w:t>月</w:t>
      </w:r>
      <w:r w:rsidRPr="002E29E6">
        <w:t>1</w:t>
      </w:r>
      <w:r w:rsidRPr="002E29E6">
        <w:t>日施行；</w:t>
      </w:r>
    </w:p>
    <w:p w:rsidR="006C52FC" w:rsidRPr="002E29E6" w:rsidRDefault="00AA25BA">
      <w:pPr>
        <w:adjustRightInd w:val="0"/>
        <w:snapToGrid w:val="0"/>
        <w:ind w:firstLineChars="200" w:firstLine="480"/>
      </w:pPr>
      <w:r w:rsidRPr="002E29E6">
        <w:t>（</w:t>
      </w:r>
      <w:r w:rsidRPr="002E29E6">
        <w:t>2</w:t>
      </w:r>
      <w:r w:rsidRPr="002E29E6">
        <w:t>）《中华人民共和国环境影响评价法》，</w:t>
      </w:r>
      <w:r w:rsidRPr="002E29E6">
        <w:t>2018</w:t>
      </w:r>
      <w:r w:rsidRPr="002E29E6">
        <w:t>年</w:t>
      </w:r>
      <w:r w:rsidRPr="002E29E6">
        <w:t>12</w:t>
      </w:r>
      <w:r w:rsidRPr="002E29E6">
        <w:t>月</w:t>
      </w:r>
      <w:r w:rsidRPr="002E29E6">
        <w:t>29</w:t>
      </w:r>
      <w:r w:rsidRPr="002E29E6">
        <w:t>日第二次修正通过并施行；</w:t>
      </w:r>
    </w:p>
    <w:p w:rsidR="006C52FC" w:rsidRPr="002E29E6" w:rsidRDefault="00AA25BA">
      <w:pPr>
        <w:adjustRightInd w:val="0"/>
        <w:snapToGrid w:val="0"/>
        <w:ind w:firstLineChars="200" w:firstLine="480"/>
      </w:pPr>
      <w:r w:rsidRPr="002E29E6">
        <w:t>（</w:t>
      </w:r>
      <w:r w:rsidRPr="002E29E6">
        <w:t>3</w:t>
      </w:r>
      <w:r w:rsidRPr="002E29E6">
        <w:t>）《中华人民共和国大气污染防治法》，</w:t>
      </w:r>
      <w:r w:rsidRPr="002E29E6">
        <w:t>2018</w:t>
      </w:r>
      <w:r w:rsidRPr="002E29E6">
        <w:t>年</w:t>
      </w:r>
      <w:r w:rsidRPr="002E29E6">
        <w:t>10</w:t>
      </w:r>
      <w:r w:rsidRPr="002E29E6">
        <w:t>月</w:t>
      </w:r>
      <w:r w:rsidRPr="002E29E6">
        <w:t>26</w:t>
      </w:r>
      <w:r w:rsidRPr="002E29E6">
        <w:t>日第二次修正通过并施行；</w:t>
      </w:r>
    </w:p>
    <w:p w:rsidR="006C52FC" w:rsidRPr="002E29E6" w:rsidRDefault="00AA25BA">
      <w:pPr>
        <w:adjustRightInd w:val="0"/>
        <w:snapToGrid w:val="0"/>
        <w:ind w:firstLineChars="200" w:firstLine="480"/>
      </w:pPr>
      <w:r w:rsidRPr="002E29E6">
        <w:t>（</w:t>
      </w:r>
      <w:r w:rsidRPr="002E29E6">
        <w:t>4</w:t>
      </w:r>
      <w:r w:rsidRPr="002E29E6">
        <w:t>）《中华人民共和国水污染防治法》，</w:t>
      </w:r>
      <w:r w:rsidRPr="002E29E6">
        <w:t>2017</w:t>
      </w:r>
      <w:r w:rsidRPr="002E29E6">
        <w:t>年</w:t>
      </w:r>
      <w:r w:rsidRPr="002E29E6">
        <w:t>6</w:t>
      </w:r>
      <w:r w:rsidRPr="002E29E6">
        <w:t>月</w:t>
      </w:r>
      <w:r w:rsidRPr="002E29E6">
        <w:t>27</w:t>
      </w:r>
      <w:r w:rsidRPr="002E29E6">
        <w:t>日第二次修正通过，</w:t>
      </w:r>
      <w:r w:rsidRPr="002E29E6">
        <w:t>2018</w:t>
      </w:r>
      <w:r w:rsidRPr="002E29E6">
        <w:t>年</w:t>
      </w:r>
      <w:r w:rsidRPr="002E29E6">
        <w:t>1</w:t>
      </w:r>
      <w:r w:rsidRPr="002E29E6">
        <w:t>月</w:t>
      </w:r>
      <w:r w:rsidRPr="002E29E6">
        <w:t>1</w:t>
      </w:r>
      <w:r w:rsidRPr="002E29E6">
        <w:t>日施行；</w:t>
      </w:r>
    </w:p>
    <w:p w:rsidR="006C52FC" w:rsidRPr="002E29E6" w:rsidRDefault="00AA25BA">
      <w:pPr>
        <w:adjustRightInd w:val="0"/>
        <w:snapToGrid w:val="0"/>
        <w:ind w:firstLineChars="200" w:firstLine="480"/>
      </w:pPr>
      <w:r w:rsidRPr="002E29E6">
        <w:t>（</w:t>
      </w:r>
      <w:r w:rsidRPr="002E29E6">
        <w:t>5</w:t>
      </w:r>
      <w:r w:rsidRPr="002E29E6">
        <w:t>）《中华人民共和国噪声污染防治法》，</w:t>
      </w:r>
      <w:r w:rsidRPr="002E29E6">
        <w:t>2021</w:t>
      </w:r>
      <w:r w:rsidRPr="002E29E6">
        <w:t>年</w:t>
      </w:r>
      <w:r w:rsidRPr="002E29E6">
        <w:t>12</w:t>
      </w:r>
      <w:r w:rsidRPr="002E29E6">
        <w:t>月</w:t>
      </w:r>
      <w:r w:rsidRPr="002E29E6">
        <w:t>24</w:t>
      </w:r>
      <w:r w:rsidRPr="002E29E6">
        <w:t>日通过，</w:t>
      </w:r>
      <w:r w:rsidRPr="002E29E6">
        <w:t>2022</w:t>
      </w:r>
      <w:r w:rsidRPr="002E29E6">
        <w:t>年</w:t>
      </w:r>
      <w:r w:rsidRPr="002E29E6">
        <w:t>6</w:t>
      </w:r>
      <w:r w:rsidRPr="002E29E6">
        <w:t>月</w:t>
      </w:r>
      <w:r w:rsidRPr="002E29E6">
        <w:t>5</w:t>
      </w:r>
      <w:r w:rsidRPr="002E29E6">
        <w:t>日施行；</w:t>
      </w:r>
    </w:p>
    <w:p w:rsidR="006C52FC" w:rsidRPr="002E29E6" w:rsidRDefault="00AA25BA">
      <w:pPr>
        <w:adjustRightInd w:val="0"/>
        <w:snapToGrid w:val="0"/>
        <w:ind w:firstLineChars="200" w:firstLine="480"/>
      </w:pPr>
      <w:r w:rsidRPr="002E29E6">
        <w:t>（</w:t>
      </w:r>
      <w:r w:rsidRPr="002E29E6">
        <w:t>6</w:t>
      </w:r>
      <w:r w:rsidRPr="002E29E6">
        <w:t>）《中华人民共和国固体废物污染环境防治法》，</w:t>
      </w:r>
      <w:r w:rsidRPr="002E29E6">
        <w:t>2020</w:t>
      </w:r>
      <w:r w:rsidRPr="002E29E6">
        <w:t>年</w:t>
      </w:r>
      <w:r w:rsidRPr="002E29E6">
        <w:t>4</w:t>
      </w:r>
      <w:r w:rsidRPr="002E29E6">
        <w:t>月</w:t>
      </w:r>
      <w:r w:rsidRPr="002E29E6">
        <w:t>29</w:t>
      </w:r>
      <w:r w:rsidRPr="002E29E6">
        <w:t>日第二次修订通过，</w:t>
      </w:r>
      <w:r w:rsidRPr="002E29E6">
        <w:t>2020</w:t>
      </w:r>
      <w:r w:rsidRPr="002E29E6">
        <w:t>年</w:t>
      </w:r>
      <w:r w:rsidRPr="002E29E6">
        <w:t>9</w:t>
      </w:r>
      <w:r w:rsidRPr="002E29E6">
        <w:t>月</w:t>
      </w:r>
      <w:r w:rsidRPr="002E29E6">
        <w:t>1</w:t>
      </w:r>
      <w:r w:rsidRPr="002E29E6">
        <w:t>日施行；</w:t>
      </w:r>
    </w:p>
    <w:p w:rsidR="006C52FC" w:rsidRPr="002E29E6" w:rsidRDefault="00AA25BA">
      <w:pPr>
        <w:adjustRightInd w:val="0"/>
        <w:snapToGrid w:val="0"/>
        <w:ind w:firstLineChars="200" w:firstLine="480"/>
      </w:pPr>
      <w:r w:rsidRPr="002E29E6">
        <w:t>（</w:t>
      </w:r>
      <w:r w:rsidRPr="002E29E6">
        <w:t>7</w:t>
      </w:r>
      <w:r w:rsidRPr="002E29E6">
        <w:t>）《中华人民共和国长江保护法》，</w:t>
      </w:r>
      <w:r w:rsidRPr="002E29E6">
        <w:t>2020</w:t>
      </w:r>
      <w:r w:rsidRPr="002E29E6">
        <w:t>年</w:t>
      </w:r>
      <w:r w:rsidRPr="002E29E6">
        <w:t>12</w:t>
      </w:r>
      <w:r w:rsidRPr="002E29E6">
        <w:t>月</w:t>
      </w:r>
      <w:r w:rsidRPr="002E29E6">
        <w:t>26</w:t>
      </w:r>
      <w:r w:rsidRPr="002E29E6">
        <w:t>日通过，</w:t>
      </w:r>
      <w:r w:rsidRPr="002E29E6">
        <w:t>2021</w:t>
      </w:r>
      <w:r w:rsidRPr="002E29E6">
        <w:t>年</w:t>
      </w:r>
      <w:r w:rsidRPr="002E29E6">
        <w:t>3</w:t>
      </w:r>
      <w:r w:rsidRPr="002E29E6">
        <w:t>月</w:t>
      </w:r>
      <w:r w:rsidRPr="002E29E6">
        <w:t>1</w:t>
      </w:r>
      <w:r w:rsidRPr="002E29E6">
        <w:t>日施行；</w:t>
      </w:r>
    </w:p>
    <w:p w:rsidR="006C52FC" w:rsidRPr="002E29E6" w:rsidRDefault="00AA25BA">
      <w:pPr>
        <w:adjustRightInd w:val="0"/>
        <w:snapToGrid w:val="0"/>
        <w:ind w:firstLineChars="200" w:firstLine="480"/>
      </w:pPr>
      <w:r w:rsidRPr="002E29E6">
        <w:t>（</w:t>
      </w:r>
      <w:r w:rsidRPr="002E29E6">
        <w:t>8</w:t>
      </w:r>
      <w:r w:rsidRPr="002E29E6">
        <w:t>）《建设项目环境保护管理条例》，国务院令第</w:t>
      </w:r>
      <w:r w:rsidRPr="002E29E6">
        <w:t>253</w:t>
      </w:r>
      <w:r w:rsidRPr="002E29E6">
        <w:t>号，</w:t>
      </w:r>
      <w:r w:rsidRPr="002E29E6">
        <w:t>1998</w:t>
      </w:r>
      <w:r w:rsidRPr="002E29E6">
        <w:t>年</w:t>
      </w:r>
      <w:r w:rsidRPr="002E29E6">
        <w:t>11</w:t>
      </w:r>
      <w:r w:rsidRPr="002E29E6">
        <w:t>月</w:t>
      </w:r>
      <w:r w:rsidRPr="002E29E6">
        <w:t>28</w:t>
      </w:r>
      <w:r w:rsidRPr="002E29E6">
        <w:t>日通过，</w:t>
      </w:r>
      <w:r w:rsidRPr="002E29E6">
        <w:t>1998</w:t>
      </w:r>
      <w:r w:rsidRPr="002E29E6">
        <w:t>年</w:t>
      </w:r>
      <w:r w:rsidRPr="002E29E6">
        <w:t>11</w:t>
      </w:r>
      <w:r w:rsidRPr="002E29E6">
        <w:t>月</w:t>
      </w:r>
      <w:r w:rsidRPr="002E29E6">
        <w:t>29</w:t>
      </w:r>
      <w:r w:rsidRPr="002E29E6">
        <w:t>日施行；《国务院关于修改＜建设项目环境保护管理条例＞的决定》，国务院令第</w:t>
      </w:r>
      <w:r w:rsidRPr="002E29E6">
        <w:t>682</w:t>
      </w:r>
      <w:r w:rsidRPr="002E29E6">
        <w:t>号，</w:t>
      </w:r>
      <w:r w:rsidRPr="002E29E6">
        <w:t>2017</w:t>
      </w:r>
      <w:r w:rsidRPr="002E29E6">
        <w:t>年</w:t>
      </w:r>
      <w:r w:rsidRPr="002E29E6">
        <w:t>7</w:t>
      </w:r>
      <w:r w:rsidRPr="002E29E6">
        <w:t>月</w:t>
      </w:r>
      <w:r w:rsidRPr="002E29E6">
        <w:t>16</w:t>
      </w:r>
      <w:r w:rsidRPr="002E29E6">
        <w:t>日通过，</w:t>
      </w:r>
      <w:r w:rsidRPr="002E29E6">
        <w:t>2017</w:t>
      </w:r>
      <w:r w:rsidRPr="002E29E6">
        <w:t>年</w:t>
      </w:r>
      <w:r w:rsidRPr="002E29E6">
        <w:t>10</w:t>
      </w:r>
      <w:r w:rsidRPr="002E29E6">
        <w:t>月</w:t>
      </w:r>
      <w:r w:rsidRPr="002E29E6">
        <w:t>1</w:t>
      </w:r>
      <w:r w:rsidRPr="002E29E6">
        <w:t>日起施行；</w:t>
      </w:r>
    </w:p>
    <w:p w:rsidR="006C52FC" w:rsidRPr="002E29E6" w:rsidRDefault="00AA25BA">
      <w:pPr>
        <w:adjustRightInd w:val="0"/>
        <w:snapToGrid w:val="0"/>
        <w:ind w:firstLineChars="200" w:firstLine="480"/>
      </w:pPr>
      <w:r w:rsidRPr="002E29E6">
        <w:t>（</w:t>
      </w:r>
      <w:r w:rsidRPr="002E29E6">
        <w:t>9</w:t>
      </w:r>
      <w:r w:rsidRPr="002E29E6">
        <w:t>）《地下水管理条例》，国务院令第</w:t>
      </w:r>
      <w:r w:rsidRPr="002E29E6">
        <w:t>748</w:t>
      </w:r>
      <w:r w:rsidRPr="002E29E6">
        <w:t>号，</w:t>
      </w:r>
      <w:r w:rsidRPr="002E29E6">
        <w:t>2021</w:t>
      </w:r>
      <w:r w:rsidRPr="002E29E6">
        <w:t>年</w:t>
      </w:r>
      <w:r w:rsidRPr="002E29E6">
        <w:t>9</w:t>
      </w:r>
      <w:r w:rsidRPr="002E29E6">
        <w:t>月</w:t>
      </w:r>
      <w:r w:rsidRPr="002E29E6">
        <w:t>15</w:t>
      </w:r>
      <w:r w:rsidRPr="002E29E6">
        <w:t>日通过，</w:t>
      </w:r>
      <w:r w:rsidRPr="002E29E6">
        <w:t>2021</w:t>
      </w:r>
      <w:r w:rsidRPr="002E29E6">
        <w:t>年</w:t>
      </w:r>
      <w:r w:rsidRPr="002E29E6">
        <w:t>12</w:t>
      </w:r>
      <w:r w:rsidRPr="002E29E6">
        <w:t>月</w:t>
      </w:r>
      <w:r w:rsidRPr="002E29E6">
        <w:t>1</w:t>
      </w:r>
      <w:r w:rsidRPr="002E29E6">
        <w:t>日施行；</w:t>
      </w:r>
    </w:p>
    <w:p w:rsidR="006C52FC" w:rsidRPr="002E29E6" w:rsidRDefault="00AA25BA">
      <w:pPr>
        <w:adjustRightInd w:val="0"/>
        <w:snapToGrid w:val="0"/>
        <w:ind w:firstLineChars="200" w:firstLine="480"/>
      </w:pPr>
      <w:r w:rsidRPr="002E29E6">
        <w:t>（</w:t>
      </w:r>
      <w:r w:rsidRPr="002E29E6">
        <w:t>10</w:t>
      </w:r>
      <w:r w:rsidRPr="002E29E6">
        <w:t>）《排污许可管理条例》，国务院令第</w:t>
      </w:r>
      <w:r w:rsidRPr="002E29E6">
        <w:t>736</w:t>
      </w:r>
      <w:r w:rsidRPr="002E29E6">
        <w:t>号，</w:t>
      </w:r>
      <w:r w:rsidRPr="002E29E6">
        <w:t>2020</w:t>
      </w:r>
      <w:r w:rsidRPr="002E29E6">
        <w:t>年</w:t>
      </w:r>
      <w:r w:rsidRPr="002E29E6">
        <w:t>12</w:t>
      </w:r>
      <w:r w:rsidRPr="002E29E6">
        <w:t>月</w:t>
      </w:r>
      <w:r w:rsidRPr="002E29E6">
        <w:t>9</w:t>
      </w:r>
      <w:r w:rsidRPr="002E29E6">
        <w:t>日通过，</w:t>
      </w:r>
      <w:r w:rsidRPr="002E29E6">
        <w:t>2021</w:t>
      </w:r>
      <w:r w:rsidRPr="002E29E6">
        <w:t>年</w:t>
      </w:r>
      <w:r w:rsidRPr="002E29E6">
        <w:t>3</w:t>
      </w:r>
      <w:r w:rsidRPr="002E29E6">
        <w:t>月</w:t>
      </w:r>
      <w:r w:rsidRPr="002E29E6">
        <w:t>1</w:t>
      </w:r>
      <w:r w:rsidRPr="002E29E6">
        <w:t>日施行；</w:t>
      </w:r>
    </w:p>
    <w:p w:rsidR="006C52FC" w:rsidRPr="002E29E6" w:rsidRDefault="00AA25BA">
      <w:pPr>
        <w:adjustRightInd w:val="0"/>
        <w:snapToGrid w:val="0"/>
        <w:ind w:firstLineChars="200" w:firstLine="480"/>
      </w:pPr>
      <w:r w:rsidRPr="002E29E6">
        <w:t>（</w:t>
      </w:r>
      <w:r w:rsidRPr="002E29E6">
        <w:t>11</w:t>
      </w:r>
      <w:r w:rsidRPr="002E29E6">
        <w:t>）《排污许可管理办法（试行）》，原环境保护部令第</w:t>
      </w:r>
      <w:r w:rsidRPr="002E29E6">
        <w:t>48</w:t>
      </w:r>
      <w:r w:rsidRPr="002E29E6">
        <w:t>号，</w:t>
      </w:r>
      <w:r w:rsidRPr="002E29E6">
        <w:t>2018</w:t>
      </w:r>
      <w:r w:rsidRPr="002E29E6">
        <w:t>年</w:t>
      </w:r>
      <w:r w:rsidRPr="002E29E6">
        <w:t>1</w:t>
      </w:r>
      <w:r w:rsidRPr="002E29E6">
        <w:t>月</w:t>
      </w:r>
      <w:r w:rsidRPr="002E29E6">
        <w:t>10</w:t>
      </w:r>
      <w:r w:rsidRPr="002E29E6">
        <w:t>日发布并施行；</w:t>
      </w:r>
    </w:p>
    <w:p w:rsidR="006C52FC" w:rsidRPr="002E29E6" w:rsidRDefault="00AA25BA">
      <w:pPr>
        <w:adjustRightInd w:val="0"/>
        <w:snapToGrid w:val="0"/>
        <w:ind w:firstLineChars="200" w:firstLine="480"/>
      </w:pPr>
      <w:r w:rsidRPr="002E29E6">
        <w:t>（</w:t>
      </w:r>
      <w:r w:rsidRPr="002E29E6">
        <w:t>12</w:t>
      </w:r>
      <w:r w:rsidRPr="002E29E6">
        <w:t>）《国家危险废物名录（</w:t>
      </w:r>
      <w:r w:rsidRPr="002E29E6">
        <w:t>2025</w:t>
      </w:r>
      <w:r w:rsidRPr="002E29E6">
        <w:t>年版）》（部令第</w:t>
      </w:r>
      <w:r w:rsidRPr="002E29E6">
        <w:t>36</w:t>
      </w:r>
      <w:r w:rsidRPr="002E29E6">
        <w:t>号，</w:t>
      </w:r>
      <w:r w:rsidRPr="002E29E6">
        <w:t>2025</w:t>
      </w:r>
      <w:r w:rsidRPr="002E29E6">
        <w:t>年</w:t>
      </w:r>
      <w:r w:rsidRPr="002E29E6">
        <w:t>1</w:t>
      </w:r>
      <w:r w:rsidRPr="002E29E6">
        <w:t>月</w:t>
      </w:r>
      <w:r w:rsidRPr="002E29E6">
        <w:t>1</w:t>
      </w:r>
      <w:r w:rsidRPr="002E29E6">
        <w:t>日实施）；</w:t>
      </w:r>
    </w:p>
    <w:p w:rsidR="006C52FC" w:rsidRPr="002E29E6" w:rsidRDefault="00AA25BA">
      <w:pPr>
        <w:adjustRightInd w:val="0"/>
        <w:snapToGrid w:val="0"/>
        <w:ind w:firstLineChars="200" w:firstLine="480"/>
      </w:pPr>
      <w:r w:rsidRPr="002E29E6">
        <w:t>（</w:t>
      </w:r>
      <w:r w:rsidRPr="002E29E6">
        <w:t>13</w:t>
      </w:r>
      <w:r w:rsidRPr="002E29E6">
        <w:t>）《建设项目环境影响评价分类管理名录（</w:t>
      </w:r>
      <w:r w:rsidRPr="002E29E6">
        <w:t>2021</w:t>
      </w:r>
      <w:r w:rsidRPr="002E29E6">
        <w:t>年版）》，生态环境部令第</w:t>
      </w:r>
      <w:r w:rsidRPr="002E29E6">
        <w:t>16</w:t>
      </w:r>
      <w:r w:rsidRPr="002E29E6">
        <w:t>号，</w:t>
      </w:r>
      <w:r w:rsidRPr="002E29E6">
        <w:t>2020</w:t>
      </w:r>
      <w:r w:rsidRPr="002E29E6">
        <w:t>年</w:t>
      </w:r>
      <w:r w:rsidRPr="002E29E6">
        <w:t>11</w:t>
      </w:r>
      <w:r w:rsidRPr="002E29E6">
        <w:t>月</w:t>
      </w:r>
      <w:r w:rsidRPr="002E29E6">
        <w:t>5</w:t>
      </w:r>
      <w:r w:rsidRPr="002E29E6">
        <w:t>日通过，</w:t>
      </w:r>
      <w:r w:rsidRPr="002E29E6">
        <w:t>2021</w:t>
      </w:r>
      <w:r w:rsidRPr="002E29E6">
        <w:t>年</w:t>
      </w:r>
      <w:r w:rsidRPr="002E29E6">
        <w:t>1</w:t>
      </w:r>
      <w:r w:rsidRPr="002E29E6">
        <w:t>月</w:t>
      </w:r>
      <w:r w:rsidRPr="002E29E6">
        <w:t>1</w:t>
      </w:r>
      <w:r w:rsidRPr="002E29E6">
        <w:t>日施行；</w:t>
      </w:r>
    </w:p>
    <w:p w:rsidR="006C52FC" w:rsidRPr="002E29E6" w:rsidRDefault="00AA25BA">
      <w:pPr>
        <w:adjustRightInd w:val="0"/>
        <w:snapToGrid w:val="0"/>
        <w:ind w:firstLineChars="200" w:firstLine="480"/>
      </w:pPr>
      <w:r w:rsidRPr="002E29E6">
        <w:t>（</w:t>
      </w:r>
      <w:r w:rsidRPr="002E29E6">
        <w:t>14</w:t>
      </w:r>
      <w:r w:rsidRPr="002E29E6">
        <w:t>）《产业结构调整指导目录（</w:t>
      </w:r>
      <w:r w:rsidRPr="002E29E6">
        <w:rPr>
          <w:rFonts w:hint="eastAsia"/>
        </w:rPr>
        <w:t>2024</w:t>
      </w:r>
      <w:r w:rsidRPr="002E29E6">
        <w:t>年本）》，发展和改革委员会令第</w:t>
      </w:r>
      <w:r w:rsidRPr="002E29E6">
        <w:rPr>
          <w:rFonts w:hint="eastAsia"/>
        </w:rPr>
        <w:t>7</w:t>
      </w:r>
      <w:r w:rsidRPr="002E29E6">
        <w:t>号，</w:t>
      </w:r>
      <w:r w:rsidRPr="002E29E6">
        <w:t>202</w:t>
      </w:r>
      <w:r w:rsidRPr="002E29E6">
        <w:rPr>
          <w:rFonts w:hint="eastAsia"/>
        </w:rPr>
        <w:t>3</w:t>
      </w:r>
      <w:r w:rsidRPr="002E29E6">
        <w:t>年</w:t>
      </w:r>
      <w:r w:rsidRPr="002E29E6">
        <w:t>12</w:t>
      </w:r>
      <w:r w:rsidRPr="002E29E6">
        <w:t>月</w:t>
      </w:r>
      <w:r w:rsidRPr="002E29E6">
        <w:rPr>
          <w:rFonts w:hint="eastAsia"/>
        </w:rPr>
        <w:t>1</w:t>
      </w:r>
      <w:r w:rsidRPr="002E29E6">
        <w:t>日通过，</w:t>
      </w:r>
      <w:r w:rsidRPr="002E29E6">
        <w:t>202</w:t>
      </w:r>
      <w:r w:rsidRPr="002E29E6">
        <w:rPr>
          <w:rFonts w:hint="eastAsia"/>
        </w:rPr>
        <w:t>4</w:t>
      </w:r>
      <w:r w:rsidRPr="002E29E6">
        <w:t>年</w:t>
      </w:r>
      <w:r w:rsidRPr="002E29E6">
        <w:t>2</w:t>
      </w:r>
      <w:r w:rsidRPr="002E29E6">
        <w:t>月</w:t>
      </w:r>
      <w:r w:rsidRPr="002E29E6">
        <w:rPr>
          <w:rFonts w:hint="eastAsia"/>
        </w:rPr>
        <w:t>1</w:t>
      </w:r>
      <w:r w:rsidRPr="002E29E6">
        <w:t>日施行；</w:t>
      </w:r>
    </w:p>
    <w:p w:rsidR="006C52FC" w:rsidRPr="002E29E6" w:rsidRDefault="00AA25BA">
      <w:pPr>
        <w:adjustRightInd w:val="0"/>
        <w:snapToGrid w:val="0"/>
        <w:ind w:firstLineChars="200" w:firstLine="480"/>
      </w:pPr>
      <w:r w:rsidRPr="002E29E6">
        <w:t>（</w:t>
      </w:r>
      <w:r w:rsidRPr="002E29E6">
        <w:t>15</w:t>
      </w:r>
      <w:r w:rsidRPr="002E29E6">
        <w:t>）《危险化学品目录（</w:t>
      </w:r>
      <w:r w:rsidRPr="002E29E6">
        <w:t>2015</w:t>
      </w:r>
      <w:r w:rsidRPr="002E29E6">
        <w:t>版）》（</w:t>
      </w:r>
      <w:r w:rsidRPr="002E29E6">
        <w:t>2022</w:t>
      </w:r>
      <w:r w:rsidRPr="002E29E6">
        <w:t>年调整），公告</w:t>
      </w:r>
      <w:r w:rsidRPr="002E29E6">
        <w:t>2022</w:t>
      </w:r>
      <w:r w:rsidRPr="002E29E6">
        <w:t>年第</w:t>
      </w:r>
      <w:r w:rsidRPr="002E29E6">
        <w:t>8</w:t>
      </w:r>
      <w:r w:rsidRPr="002E29E6">
        <w:t>号，</w:t>
      </w:r>
      <w:r w:rsidRPr="002E29E6">
        <w:t>2022</w:t>
      </w:r>
      <w:r w:rsidRPr="002E29E6">
        <w:t>年</w:t>
      </w:r>
      <w:r w:rsidRPr="002E29E6">
        <w:t>10</w:t>
      </w:r>
      <w:r w:rsidRPr="002E29E6">
        <w:t>月</w:t>
      </w:r>
      <w:r w:rsidRPr="002E29E6">
        <w:t>13</w:t>
      </w:r>
      <w:r w:rsidRPr="002E29E6">
        <w:t>日发布，</w:t>
      </w:r>
      <w:r w:rsidRPr="002E29E6">
        <w:t>2023</w:t>
      </w:r>
      <w:r w:rsidRPr="002E29E6">
        <w:t>年</w:t>
      </w:r>
      <w:r w:rsidRPr="002E29E6">
        <w:t>1</w:t>
      </w:r>
      <w:r w:rsidRPr="002E29E6">
        <w:t>月</w:t>
      </w:r>
      <w:r w:rsidRPr="002E29E6">
        <w:t>1</w:t>
      </w:r>
      <w:r w:rsidRPr="002E29E6">
        <w:t>日施行；</w:t>
      </w:r>
    </w:p>
    <w:p w:rsidR="006C52FC" w:rsidRPr="002E29E6" w:rsidRDefault="00AA25BA">
      <w:pPr>
        <w:adjustRightInd w:val="0"/>
        <w:snapToGrid w:val="0"/>
        <w:ind w:firstLineChars="200" w:firstLine="480"/>
      </w:pPr>
      <w:r w:rsidRPr="002E29E6">
        <w:lastRenderedPageBreak/>
        <w:t>（</w:t>
      </w:r>
      <w:r w:rsidRPr="002E29E6">
        <w:t>16</w:t>
      </w:r>
      <w:r w:rsidRPr="002E29E6">
        <w:t>）《关于发布实施＜限制用地项目目录（</w:t>
      </w:r>
      <w:r w:rsidRPr="002E29E6">
        <w:t>2012</w:t>
      </w:r>
      <w:r w:rsidRPr="002E29E6">
        <w:t>年本）＞和＜禁止用地项目目录（</w:t>
      </w:r>
      <w:r w:rsidRPr="002E29E6">
        <w:t>2012</w:t>
      </w:r>
      <w:r w:rsidRPr="002E29E6">
        <w:t>年本）＞的通知》，国土资发〔</w:t>
      </w:r>
      <w:r w:rsidRPr="002E29E6">
        <w:t>2012</w:t>
      </w:r>
      <w:r w:rsidRPr="002E29E6">
        <w:t>〕</w:t>
      </w:r>
      <w:r w:rsidRPr="002E29E6">
        <w:t>98</w:t>
      </w:r>
      <w:r w:rsidRPr="002E29E6">
        <w:t>号，</w:t>
      </w:r>
      <w:r w:rsidRPr="002E29E6">
        <w:t>2012</w:t>
      </w:r>
      <w:r w:rsidRPr="002E29E6">
        <w:t>年</w:t>
      </w:r>
      <w:r w:rsidRPr="002E29E6">
        <w:t>5</w:t>
      </w:r>
      <w:r w:rsidRPr="002E29E6">
        <w:t>月</w:t>
      </w:r>
      <w:r w:rsidRPr="002E29E6">
        <w:t>23</w:t>
      </w:r>
      <w:r w:rsidRPr="002E29E6">
        <w:t>日发布并施行；</w:t>
      </w:r>
    </w:p>
    <w:p w:rsidR="006C52FC" w:rsidRPr="002E29E6" w:rsidRDefault="00AA25BA">
      <w:pPr>
        <w:adjustRightInd w:val="0"/>
        <w:snapToGrid w:val="0"/>
        <w:ind w:firstLineChars="200" w:firstLine="480"/>
      </w:pPr>
      <w:r w:rsidRPr="002E29E6">
        <w:t>（</w:t>
      </w:r>
      <w:r w:rsidRPr="002E29E6">
        <w:t>17</w:t>
      </w:r>
      <w:r w:rsidRPr="002E29E6">
        <w:t>）《关于印发水污染防治行动计划的通知》，国发〔</w:t>
      </w:r>
      <w:r w:rsidRPr="002E29E6">
        <w:t>2015</w:t>
      </w:r>
      <w:r w:rsidRPr="002E29E6">
        <w:t>〕</w:t>
      </w:r>
      <w:r w:rsidRPr="002E29E6">
        <w:t>17</w:t>
      </w:r>
      <w:r w:rsidRPr="002E29E6">
        <w:t>号，</w:t>
      </w:r>
      <w:r w:rsidRPr="002E29E6">
        <w:t>2015</w:t>
      </w:r>
      <w:r w:rsidRPr="002E29E6">
        <w:t>年</w:t>
      </w:r>
      <w:r w:rsidRPr="002E29E6">
        <w:t>4</w:t>
      </w:r>
      <w:r w:rsidRPr="002E29E6">
        <w:t>月</w:t>
      </w:r>
      <w:r w:rsidRPr="002E29E6">
        <w:t>2</w:t>
      </w:r>
      <w:r w:rsidRPr="002E29E6">
        <w:t>日发布；</w:t>
      </w:r>
    </w:p>
    <w:p w:rsidR="006C52FC" w:rsidRPr="002E29E6" w:rsidRDefault="00AA25BA">
      <w:pPr>
        <w:adjustRightInd w:val="0"/>
        <w:snapToGrid w:val="0"/>
        <w:ind w:firstLineChars="200" w:firstLine="480"/>
      </w:pPr>
      <w:r w:rsidRPr="002E29E6">
        <w:t>（</w:t>
      </w:r>
      <w:r w:rsidRPr="002E29E6">
        <w:t>18</w:t>
      </w:r>
      <w:r w:rsidRPr="002E29E6">
        <w:t>）《关于印发土壤污染防治行动计划的通知》，国发〔</w:t>
      </w:r>
      <w:r w:rsidRPr="002E29E6">
        <w:t>2016</w:t>
      </w:r>
      <w:r w:rsidRPr="002E29E6">
        <w:t>〕</w:t>
      </w:r>
      <w:r w:rsidRPr="002E29E6">
        <w:t>31</w:t>
      </w:r>
      <w:r w:rsidRPr="002E29E6">
        <w:t>号，</w:t>
      </w:r>
      <w:r w:rsidRPr="002E29E6">
        <w:t>2016</w:t>
      </w:r>
      <w:r w:rsidRPr="002E29E6">
        <w:t>年</w:t>
      </w:r>
      <w:r w:rsidRPr="002E29E6">
        <w:t>5</w:t>
      </w:r>
      <w:r w:rsidRPr="002E29E6">
        <w:t>月</w:t>
      </w:r>
      <w:r w:rsidRPr="002E29E6">
        <w:t>28</w:t>
      </w:r>
      <w:r w:rsidRPr="002E29E6">
        <w:t>日发布；</w:t>
      </w:r>
    </w:p>
    <w:p w:rsidR="006C52FC" w:rsidRPr="002E29E6" w:rsidRDefault="00AA25BA">
      <w:pPr>
        <w:adjustRightInd w:val="0"/>
        <w:snapToGrid w:val="0"/>
        <w:ind w:firstLineChars="200" w:firstLine="480"/>
      </w:pPr>
      <w:r w:rsidRPr="002E29E6">
        <w:t>（</w:t>
      </w:r>
      <w:r w:rsidRPr="002E29E6">
        <w:t>19</w:t>
      </w:r>
      <w:r w:rsidRPr="002E29E6">
        <w:t>）《突发事件应急预案管理办法》，</w:t>
      </w:r>
      <w:bookmarkStart w:id="56" w:name="bkReivew72021"/>
      <w:sdt>
        <w:sdtPr>
          <w:alias w:val="敏感词检查"/>
          <w:tag w:val="auto"/>
          <w:id w:val="72021"/>
        </w:sdtPr>
        <w:sdtContent>
          <w:r w:rsidRPr="002E29E6">
            <w:t>国办发</w:t>
          </w:r>
          <w:bookmarkEnd w:id="56"/>
        </w:sdtContent>
      </w:sdt>
      <w:r w:rsidRPr="002E29E6">
        <w:t>〔</w:t>
      </w:r>
      <w:r w:rsidRPr="002E29E6">
        <w:t>2013</w:t>
      </w:r>
      <w:r w:rsidRPr="002E29E6">
        <w:t>〕</w:t>
      </w:r>
      <w:r w:rsidRPr="002E29E6">
        <w:t>101</w:t>
      </w:r>
      <w:r w:rsidRPr="002E29E6">
        <w:t>号，</w:t>
      </w:r>
      <w:r w:rsidRPr="002E29E6">
        <w:t>2013</w:t>
      </w:r>
      <w:r w:rsidRPr="002E29E6">
        <w:t>年</w:t>
      </w:r>
      <w:r w:rsidRPr="002E29E6">
        <w:t>10</w:t>
      </w:r>
      <w:r w:rsidRPr="002E29E6">
        <w:t>月</w:t>
      </w:r>
      <w:r w:rsidRPr="002E29E6">
        <w:t>25</w:t>
      </w:r>
      <w:r w:rsidRPr="002E29E6">
        <w:t>日发布并施行；</w:t>
      </w:r>
    </w:p>
    <w:p w:rsidR="006C52FC" w:rsidRPr="002E29E6" w:rsidRDefault="00AA25BA">
      <w:pPr>
        <w:adjustRightInd w:val="0"/>
        <w:snapToGrid w:val="0"/>
        <w:ind w:firstLineChars="200" w:firstLine="480"/>
      </w:pPr>
      <w:r w:rsidRPr="002E29E6">
        <w:t>（</w:t>
      </w:r>
      <w:r w:rsidRPr="002E29E6">
        <w:t>20</w:t>
      </w:r>
      <w:r w:rsidRPr="002E29E6">
        <w:t>）《关于进一步推进排污权有偿使用和交易试点工作的指导意见》，</w:t>
      </w:r>
      <w:bookmarkStart w:id="57" w:name="bkReivew1040203"/>
      <w:sdt>
        <w:sdtPr>
          <w:alias w:val="敏感词检查"/>
          <w:tag w:val="auto"/>
          <w:id w:val="1040203"/>
        </w:sdtPr>
        <w:sdtContent>
          <w:r w:rsidRPr="002E29E6">
            <w:t>国办发</w:t>
          </w:r>
          <w:bookmarkEnd w:id="57"/>
        </w:sdtContent>
      </w:sdt>
      <w:r w:rsidRPr="002E29E6">
        <w:t>〔</w:t>
      </w:r>
      <w:r w:rsidRPr="002E29E6">
        <w:t>2014</w:t>
      </w:r>
      <w:r w:rsidRPr="002E29E6">
        <w:t>〕</w:t>
      </w:r>
      <w:r w:rsidRPr="002E29E6">
        <w:t>38</w:t>
      </w:r>
      <w:r w:rsidRPr="002E29E6">
        <w:t>号，</w:t>
      </w:r>
      <w:r w:rsidRPr="002E29E6">
        <w:t>2014</w:t>
      </w:r>
      <w:r w:rsidRPr="002E29E6">
        <w:t>年</w:t>
      </w:r>
      <w:r w:rsidRPr="002E29E6">
        <w:t>8</w:t>
      </w:r>
      <w:r w:rsidRPr="002E29E6">
        <w:t>月</w:t>
      </w:r>
      <w:r w:rsidRPr="002E29E6">
        <w:t>6</w:t>
      </w:r>
      <w:r w:rsidRPr="002E29E6">
        <w:t>日施行；</w:t>
      </w:r>
    </w:p>
    <w:p w:rsidR="006C52FC" w:rsidRPr="002E29E6" w:rsidRDefault="00AA25BA">
      <w:pPr>
        <w:adjustRightInd w:val="0"/>
        <w:snapToGrid w:val="0"/>
        <w:ind w:firstLineChars="200" w:firstLine="480"/>
      </w:pPr>
      <w:r w:rsidRPr="002E29E6">
        <w:t>（</w:t>
      </w:r>
      <w:r w:rsidRPr="002E29E6">
        <w:t>21</w:t>
      </w:r>
      <w:r w:rsidRPr="002E29E6">
        <w:t>）《关于印发强化危险废物监管和利用处置能力改革实施方案的通知》，国办函〔</w:t>
      </w:r>
      <w:r w:rsidRPr="002E29E6">
        <w:t>2022</w:t>
      </w:r>
      <w:r w:rsidRPr="002E29E6">
        <w:t>〕</w:t>
      </w:r>
      <w:r w:rsidRPr="002E29E6">
        <w:t>47</w:t>
      </w:r>
      <w:r w:rsidRPr="002E29E6">
        <w:t>号，</w:t>
      </w:r>
      <w:r w:rsidRPr="002E29E6">
        <w:t>2021</w:t>
      </w:r>
      <w:r w:rsidRPr="002E29E6">
        <w:t>年</w:t>
      </w:r>
      <w:r w:rsidRPr="002E29E6">
        <w:t>5</w:t>
      </w:r>
      <w:r w:rsidRPr="002E29E6">
        <w:t>月</w:t>
      </w:r>
      <w:r w:rsidRPr="002E29E6">
        <w:t>11</w:t>
      </w:r>
      <w:r w:rsidRPr="002E29E6">
        <w:t>日发布；</w:t>
      </w:r>
    </w:p>
    <w:p w:rsidR="006C52FC" w:rsidRPr="002E29E6" w:rsidRDefault="00AA25BA">
      <w:pPr>
        <w:adjustRightInd w:val="0"/>
        <w:snapToGrid w:val="0"/>
        <w:ind w:firstLineChars="200" w:firstLine="480"/>
      </w:pPr>
      <w:r w:rsidRPr="002E29E6">
        <w:t>（</w:t>
      </w:r>
      <w:r w:rsidRPr="002E29E6">
        <w:t>22</w:t>
      </w:r>
      <w:r w:rsidRPr="002E29E6">
        <w:t>）《关于深入打好污染防治攻坚战的意见》，中共中央国务院，</w:t>
      </w:r>
      <w:r w:rsidRPr="002E29E6">
        <w:t>2021</w:t>
      </w:r>
      <w:r w:rsidRPr="002E29E6">
        <w:t>年</w:t>
      </w:r>
      <w:r w:rsidRPr="002E29E6">
        <w:t>11</w:t>
      </w:r>
      <w:r w:rsidRPr="002E29E6">
        <w:t>月</w:t>
      </w:r>
      <w:r w:rsidRPr="002E29E6">
        <w:t>2</w:t>
      </w:r>
      <w:r w:rsidRPr="002E29E6">
        <w:t>日发布；</w:t>
      </w:r>
    </w:p>
    <w:p w:rsidR="006C52FC" w:rsidRPr="002E29E6" w:rsidRDefault="00AA25BA">
      <w:pPr>
        <w:adjustRightInd w:val="0"/>
        <w:snapToGrid w:val="0"/>
        <w:ind w:firstLineChars="200" w:firstLine="480"/>
      </w:pPr>
      <w:r w:rsidRPr="002E29E6">
        <w:t>（</w:t>
      </w:r>
      <w:r w:rsidRPr="002E29E6">
        <w:t>23</w:t>
      </w:r>
      <w:r w:rsidRPr="002E29E6">
        <w:t>）《突发环境事件应急预案管理暂行办法》，环发〔</w:t>
      </w:r>
      <w:r w:rsidRPr="002E29E6">
        <w:t>2010</w:t>
      </w:r>
      <w:r w:rsidRPr="002E29E6">
        <w:t>〕</w:t>
      </w:r>
      <w:r w:rsidRPr="002E29E6">
        <w:t>113</w:t>
      </w:r>
      <w:r w:rsidRPr="002E29E6">
        <w:t>号，</w:t>
      </w:r>
      <w:r w:rsidRPr="002E29E6">
        <w:t>2010</w:t>
      </w:r>
      <w:r w:rsidRPr="002E29E6">
        <w:t>年</w:t>
      </w:r>
      <w:r w:rsidRPr="002E29E6">
        <w:t>9</w:t>
      </w:r>
      <w:r w:rsidRPr="002E29E6">
        <w:t>月</w:t>
      </w:r>
      <w:r w:rsidRPr="002E29E6">
        <w:t>28</w:t>
      </w:r>
      <w:r w:rsidRPr="002E29E6">
        <w:t>日发布并施行；</w:t>
      </w:r>
    </w:p>
    <w:p w:rsidR="006C52FC" w:rsidRPr="002E29E6" w:rsidRDefault="00AA25BA">
      <w:pPr>
        <w:adjustRightInd w:val="0"/>
        <w:snapToGrid w:val="0"/>
        <w:ind w:firstLineChars="200" w:firstLine="480"/>
      </w:pPr>
      <w:r w:rsidRPr="002E29E6">
        <w:t>（</w:t>
      </w:r>
      <w:r w:rsidRPr="002E29E6">
        <w:t>24</w:t>
      </w:r>
      <w:r w:rsidRPr="002E29E6">
        <w:t>）《关于进一步加强环境影响评价管理防范环境风险的通知》，环发〔</w:t>
      </w:r>
      <w:r w:rsidRPr="002E29E6">
        <w:t>2012</w:t>
      </w:r>
      <w:r w:rsidRPr="002E29E6">
        <w:t>〕</w:t>
      </w:r>
      <w:r w:rsidRPr="002E29E6">
        <w:t>77</w:t>
      </w:r>
      <w:r w:rsidRPr="002E29E6">
        <w:t>号，</w:t>
      </w:r>
      <w:r w:rsidRPr="002E29E6">
        <w:t>2012</w:t>
      </w:r>
      <w:r w:rsidRPr="002E29E6">
        <w:t>年</w:t>
      </w:r>
      <w:r w:rsidRPr="002E29E6">
        <w:t>7</w:t>
      </w:r>
      <w:r w:rsidRPr="002E29E6">
        <w:t>月</w:t>
      </w:r>
      <w:r w:rsidRPr="002E29E6">
        <w:t>3</w:t>
      </w:r>
      <w:r w:rsidRPr="002E29E6">
        <w:t>日发布并施行；</w:t>
      </w:r>
    </w:p>
    <w:p w:rsidR="006C52FC" w:rsidRPr="002E29E6" w:rsidRDefault="00AA25BA">
      <w:pPr>
        <w:adjustRightInd w:val="0"/>
        <w:snapToGrid w:val="0"/>
        <w:ind w:firstLineChars="200" w:firstLine="480"/>
      </w:pPr>
      <w:r w:rsidRPr="002E29E6">
        <w:t>（</w:t>
      </w:r>
      <w:r w:rsidRPr="002E29E6">
        <w:t>25</w:t>
      </w:r>
      <w:r w:rsidRPr="002E29E6">
        <w:t>）《建设项目主要污染物排放总量指标审核及管理暂行办法》，环发〔</w:t>
      </w:r>
      <w:r w:rsidRPr="002E29E6">
        <w:t>2014</w:t>
      </w:r>
      <w:r w:rsidRPr="002E29E6">
        <w:t>〕</w:t>
      </w:r>
      <w:r w:rsidRPr="002E29E6">
        <w:t>197</w:t>
      </w:r>
      <w:r w:rsidRPr="002E29E6">
        <w:t>号，</w:t>
      </w:r>
      <w:r w:rsidRPr="002E29E6">
        <w:t>2014</w:t>
      </w:r>
      <w:r w:rsidRPr="002E29E6">
        <w:t>年</w:t>
      </w:r>
      <w:r w:rsidRPr="002E29E6">
        <w:t>12</w:t>
      </w:r>
      <w:r w:rsidRPr="002E29E6">
        <w:t>月</w:t>
      </w:r>
      <w:r w:rsidRPr="002E29E6">
        <w:t>31</w:t>
      </w:r>
      <w:r w:rsidRPr="002E29E6">
        <w:t>日发布并施行；</w:t>
      </w:r>
    </w:p>
    <w:p w:rsidR="006C52FC" w:rsidRPr="002E29E6" w:rsidRDefault="00AA25BA">
      <w:pPr>
        <w:adjustRightInd w:val="0"/>
        <w:snapToGrid w:val="0"/>
        <w:ind w:firstLineChars="200" w:firstLine="480"/>
      </w:pPr>
      <w:r w:rsidRPr="002E29E6">
        <w:t>（</w:t>
      </w:r>
      <w:r w:rsidRPr="002E29E6">
        <w:t>26</w:t>
      </w:r>
      <w:r w:rsidRPr="002E29E6">
        <w:t>）《关于落实大气污染防治行动计划严格环境影响评价准入的通知》，环办〔</w:t>
      </w:r>
      <w:r w:rsidRPr="002E29E6">
        <w:t>2014</w:t>
      </w:r>
      <w:r w:rsidRPr="002E29E6">
        <w:t>〕</w:t>
      </w:r>
      <w:r w:rsidRPr="002E29E6">
        <w:t>30</w:t>
      </w:r>
      <w:r w:rsidRPr="002E29E6">
        <w:t>号，</w:t>
      </w:r>
      <w:r w:rsidRPr="002E29E6">
        <w:t>2014</w:t>
      </w:r>
      <w:r w:rsidRPr="002E29E6">
        <w:t>年</w:t>
      </w:r>
      <w:r w:rsidRPr="002E29E6">
        <w:t>3</w:t>
      </w:r>
      <w:r w:rsidRPr="002E29E6">
        <w:t>月</w:t>
      </w:r>
      <w:r w:rsidRPr="002E29E6">
        <w:t>25</w:t>
      </w:r>
      <w:r w:rsidRPr="002E29E6">
        <w:t>日发布；</w:t>
      </w:r>
    </w:p>
    <w:p w:rsidR="006C52FC" w:rsidRPr="002E29E6" w:rsidRDefault="00AA25BA">
      <w:pPr>
        <w:adjustRightInd w:val="0"/>
        <w:snapToGrid w:val="0"/>
        <w:ind w:firstLineChars="200" w:firstLine="480"/>
      </w:pPr>
      <w:r w:rsidRPr="002E29E6">
        <w:t>（</w:t>
      </w:r>
      <w:r w:rsidRPr="002E29E6">
        <w:t>27</w:t>
      </w:r>
      <w:r w:rsidRPr="002E29E6">
        <w:t>）《企业突发环境事件风险评估指南（试行）》，环办〔</w:t>
      </w:r>
      <w:r w:rsidRPr="002E29E6">
        <w:t>2014</w:t>
      </w:r>
      <w:r w:rsidRPr="002E29E6">
        <w:t>〕</w:t>
      </w:r>
      <w:r w:rsidRPr="002E29E6">
        <w:t>34</w:t>
      </w:r>
      <w:r w:rsidRPr="002E29E6">
        <w:t>号，</w:t>
      </w:r>
      <w:r w:rsidRPr="002E29E6">
        <w:t>2014</w:t>
      </w:r>
      <w:r w:rsidRPr="002E29E6">
        <w:t>年</w:t>
      </w:r>
      <w:r w:rsidRPr="002E29E6">
        <w:t>4</w:t>
      </w:r>
      <w:r w:rsidRPr="002E29E6">
        <w:t>月</w:t>
      </w:r>
      <w:r w:rsidRPr="002E29E6">
        <w:t>3</w:t>
      </w:r>
      <w:r w:rsidRPr="002E29E6">
        <w:t>日发布；</w:t>
      </w:r>
    </w:p>
    <w:p w:rsidR="006C52FC" w:rsidRPr="002E29E6" w:rsidRDefault="00AA25BA">
      <w:pPr>
        <w:adjustRightInd w:val="0"/>
        <w:snapToGrid w:val="0"/>
        <w:ind w:firstLineChars="200" w:firstLine="480"/>
      </w:pPr>
      <w:r w:rsidRPr="002E29E6">
        <w:t>（</w:t>
      </w:r>
      <w:r w:rsidRPr="002E29E6">
        <w:t>28</w:t>
      </w:r>
      <w:r w:rsidRPr="002E29E6">
        <w:t>）《关于规范火电等七个行业建设项目环境影响评价文件审批的通知》，环办〔</w:t>
      </w:r>
      <w:r w:rsidRPr="002E29E6">
        <w:t>2015</w:t>
      </w:r>
      <w:r w:rsidRPr="002E29E6">
        <w:t>〕</w:t>
      </w:r>
      <w:r w:rsidRPr="002E29E6">
        <w:t>112</w:t>
      </w:r>
      <w:r w:rsidRPr="002E29E6">
        <w:t>号，</w:t>
      </w:r>
      <w:r w:rsidRPr="002E29E6">
        <w:t>2015</w:t>
      </w:r>
      <w:r w:rsidRPr="002E29E6">
        <w:t>年</w:t>
      </w:r>
      <w:r w:rsidRPr="002E29E6">
        <w:t>12</w:t>
      </w:r>
      <w:r w:rsidRPr="002E29E6">
        <w:t>月</w:t>
      </w:r>
      <w:r w:rsidRPr="002E29E6">
        <w:t>18</w:t>
      </w:r>
      <w:r w:rsidRPr="002E29E6">
        <w:t>日发布；</w:t>
      </w:r>
    </w:p>
    <w:p w:rsidR="006C52FC" w:rsidRPr="002E29E6" w:rsidRDefault="00AA25BA">
      <w:pPr>
        <w:adjustRightInd w:val="0"/>
        <w:snapToGrid w:val="0"/>
        <w:ind w:firstLineChars="200" w:firstLine="480"/>
      </w:pPr>
      <w:r w:rsidRPr="002E29E6">
        <w:t>（</w:t>
      </w:r>
      <w:r w:rsidRPr="002E29E6">
        <w:t>29</w:t>
      </w:r>
      <w:r w:rsidRPr="002E29E6">
        <w:t>）《关于印发重点行业挥发性有机物综合治理方案的通知》，环大气</w:t>
      </w:r>
      <w:bookmarkStart w:id="58" w:name="bkReivew2150822"/>
      <w:sdt>
        <w:sdtPr>
          <w:alias w:val="易错词检查"/>
          <w:tag w:val="auto"/>
          <w:id w:val="2150822"/>
        </w:sdtPr>
        <w:sdtContent>
          <w:r w:rsidRPr="002E29E6">
            <w:t>〔</w:t>
          </w:r>
          <w:r w:rsidRPr="002E29E6">
            <w:t>2019</w:t>
          </w:r>
          <w:r w:rsidRPr="002E29E6">
            <w:t>〕</w:t>
          </w:r>
          <w:r w:rsidRPr="002E29E6">
            <w:t>53</w:t>
          </w:r>
          <w:r w:rsidRPr="002E29E6">
            <w:t>号</w:t>
          </w:r>
          <w:bookmarkEnd w:id="58"/>
        </w:sdtContent>
      </w:sdt>
      <w:r w:rsidRPr="002E29E6">
        <w:t>，</w:t>
      </w:r>
      <w:r w:rsidRPr="002E29E6">
        <w:t>2019</w:t>
      </w:r>
      <w:r w:rsidRPr="002E29E6">
        <w:t>年</w:t>
      </w:r>
      <w:r w:rsidRPr="002E29E6">
        <w:t>6</w:t>
      </w:r>
      <w:r w:rsidRPr="002E29E6">
        <w:t>月</w:t>
      </w:r>
      <w:r w:rsidRPr="002E29E6">
        <w:t>26</w:t>
      </w:r>
      <w:r w:rsidRPr="002E29E6">
        <w:t>日发布；</w:t>
      </w:r>
    </w:p>
    <w:p w:rsidR="006C52FC" w:rsidRPr="002E29E6" w:rsidRDefault="00AA25BA">
      <w:pPr>
        <w:adjustRightInd w:val="0"/>
        <w:snapToGrid w:val="0"/>
        <w:ind w:firstLineChars="200" w:firstLine="480"/>
      </w:pPr>
      <w:r w:rsidRPr="002E29E6">
        <w:t>（</w:t>
      </w:r>
      <w:r w:rsidRPr="002E29E6">
        <w:t>30</w:t>
      </w:r>
      <w:r w:rsidRPr="002E29E6">
        <w:t>）《关于印发＜</w:t>
      </w:r>
      <w:r w:rsidRPr="002E29E6">
        <w:t>2020</w:t>
      </w:r>
      <w:r w:rsidRPr="002E29E6">
        <w:t>年挥发性有机物治理攻坚方案＞的通知》，环大气</w:t>
      </w:r>
      <w:sdt>
        <w:sdtPr>
          <w:alias w:val="易错词检查"/>
          <w:tag w:val="auto"/>
          <w:id w:val="172252"/>
        </w:sdtPr>
        <w:sdtContent>
          <w:r w:rsidRPr="002E29E6">
            <w:t>〔</w:t>
          </w:r>
          <w:r w:rsidRPr="002E29E6">
            <w:t>2020</w:t>
          </w:r>
          <w:r w:rsidRPr="002E29E6">
            <w:t>〕</w:t>
          </w:r>
        </w:sdtContent>
      </w:sdt>
      <w:r w:rsidRPr="002E29E6">
        <w:t>33</w:t>
      </w:r>
      <w:r w:rsidRPr="002E29E6">
        <w:t>号，</w:t>
      </w:r>
      <w:r w:rsidRPr="002E29E6">
        <w:t>2020</w:t>
      </w:r>
      <w:r w:rsidRPr="002E29E6">
        <w:t>年</w:t>
      </w:r>
      <w:r w:rsidRPr="002E29E6">
        <w:t>6</w:t>
      </w:r>
      <w:r w:rsidRPr="002E29E6">
        <w:t>月</w:t>
      </w:r>
      <w:r w:rsidRPr="002E29E6">
        <w:t>23</w:t>
      </w:r>
      <w:r w:rsidRPr="002E29E6">
        <w:t>日发布；</w:t>
      </w:r>
    </w:p>
    <w:p w:rsidR="006C52FC" w:rsidRPr="002E29E6" w:rsidRDefault="00AA25BA">
      <w:pPr>
        <w:adjustRightInd w:val="0"/>
        <w:snapToGrid w:val="0"/>
        <w:ind w:firstLineChars="200" w:firstLine="480"/>
      </w:pPr>
      <w:r w:rsidRPr="002E29E6">
        <w:lastRenderedPageBreak/>
        <w:t>（</w:t>
      </w:r>
      <w:r w:rsidRPr="002E29E6">
        <w:t>31</w:t>
      </w:r>
      <w:r w:rsidRPr="002E29E6">
        <w:t>）《关于加快解决当前挥发性有机物治理突出问题的通知》，环大气〔</w:t>
      </w:r>
      <w:r w:rsidRPr="002E29E6">
        <w:t>2021</w:t>
      </w:r>
      <w:r w:rsidRPr="002E29E6">
        <w:t>〕</w:t>
      </w:r>
      <w:bookmarkStart w:id="59" w:name="bkReivew2003126"/>
      <w:sdt>
        <w:sdtPr>
          <w:alias w:val="易错词检查"/>
          <w:tag w:val="auto"/>
          <w:id w:val="2003126"/>
        </w:sdtPr>
        <w:sdtContent>
          <w:r w:rsidRPr="002E29E6">
            <w:t>65</w:t>
          </w:r>
          <w:r w:rsidRPr="002E29E6">
            <w:t>号</w:t>
          </w:r>
          <w:bookmarkEnd w:id="59"/>
        </w:sdtContent>
      </w:sdt>
      <w:r w:rsidRPr="002E29E6">
        <w:t>，</w:t>
      </w:r>
      <w:r w:rsidRPr="002E29E6">
        <w:t>2021</w:t>
      </w:r>
      <w:r w:rsidRPr="002E29E6">
        <w:t>年</w:t>
      </w:r>
      <w:r w:rsidRPr="002E29E6">
        <w:t>8</w:t>
      </w:r>
      <w:r w:rsidRPr="002E29E6">
        <w:t>月</w:t>
      </w:r>
      <w:r w:rsidRPr="002E29E6">
        <w:t>4</w:t>
      </w:r>
      <w:r w:rsidRPr="002E29E6">
        <w:t>日发布；</w:t>
      </w:r>
    </w:p>
    <w:p w:rsidR="006C52FC" w:rsidRPr="002E29E6" w:rsidRDefault="00AA25BA">
      <w:pPr>
        <w:adjustRightInd w:val="0"/>
        <w:snapToGrid w:val="0"/>
        <w:ind w:firstLineChars="200" w:firstLine="480"/>
      </w:pPr>
      <w:r w:rsidRPr="002E29E6">
        <w:t>（</w:t>
      </w:r>
      <w:r w:rsidRPr="002E29E6">
        <w:t>32</w:t>
      </w:r>
      <w:r w:rsidRPr="002E29E6">
        <w:t>）《关于执行大气污染物特别排放限值的通告》，原环境保护部，公告</w:t>
      </w:r>
      <w:r w:rsidRPr="002E29E6">
        <w:t>2013</w:t>
      </w:r>
      <w:r w:rsidRPr="002E29E6">
        <w:t>年第</w:t>
      </w:r>
      <w:r w:rsidRPr="002E29E6">
        <w:t>14</w:t>
      </w:r>
      <w:r w:rsidRPr="002E29E6">
        <w:t>号，</w:t>
      </w:r>
      <w:r w:rsidRPr="002E29E6">
        <w:t>2013</w:t>
      </w:r>
      <w:r w:rsidRPr="002E29E6">
        <w:t>年</w:t>
      </w:r>
      <w:r w:rsidRPr="002E29E6">
        <w:t>2</w:t>
      </w:r>
      <w:r w:rsidRPr="002E29E6">
        <w:t>月</w:t>
      </w:r>
      <w:r w:rsidRPr="002E29E6">
        <w:t>27</w:t>
      </w:r>
      <w:r w:rsidRPr="002E29E6">
        <w:t>日发布；</w:t>
      </w:r>
    </w:p>
    <w:p w:rsidR="006C52FC" w:rsidRPr="002E29E6" w:rsidRDefault="00AA25BA">
      <w:pPr>
        <w:adjustRightInd w:val="0"/>
        <w:snapToGrid w:val="0"/>
        <w:ind w:firstLineChars="200" w:firstLine="480"/>
      </w:pPr>
      <w:r w:rsidRPr="002E29E6">
        <w:t>（</w:t>
      </w:r>
      <w:r w:rsidRPr="002E29E6">
        <w:t>33</w:t>
      </w:r>
      <w:r w:rsidRPr="002E29E6">
        <w:t>）《关于以改善环境质量为核心加强环境环境影响评价管理的通知》，环环评〔</w:t>
      </w:r>
      <w:r w:rsidRPr="002E29E6">
        <w:t>2016</w:t>
      </w:r>
      <w:r w:rsidRPr="002E29E6">
        <w:t>〕</w:t>
      </w:r>
      <w:bookmarkStart w:id="60" w:name="bkReivew3050300"/>
      <w:sdt>
        <w:sdtPr>
          <w:alias w:val="易错词检查"/>
          <w:tag w:val="auto"/>
          <w:id w:val="3050300"/>
        </w:sdtPr>
        <w:sdtContent>
          <w:r w:rsidRPr="002E29E6">
            <w:t>150</w:t>
          </w:r>
          <w:r w:rsidRPr="002E29E6">
            <w:t>号</w:t>
          </w:r>
          <w:bookmarkEnd w:id="60"/>
        </w:sdtContent>
      </w:sdt>
      <w:r w:rsidRPr="002E29E6">
        <w:t>，</w:t>
      </w:r>
      <w:r w:rsidRPr="002E29E6">
        <w:t>2016</w:t>
      </w:r>
      <w:r w:rsidRPr="002E29E6">
        <w:t>年</w:t>
      </w:r>
      <w:r w:rsidRPr="002E29E6">
        <w:t>10</w:t>
      </w:r>
      <w:r w:rsidRPr="002E29E6">
        <w:t>月</w:t>
      </w:r>
      <w:r w:rsidRPr="002E29E6">
        <w:t>26</w:t>
      </w:r>
      <w:r w:rsidRPr="002E29E6">
        <w:t>日发布；</w:t>
      </w:r>
    </w:p>
    <w:p w:rsidR="006C52FC" w:rsidRPr="002E29E6" w:rsidRDefault="00AA25BA">
      <w:pPr>
        <w:adjustRightInd w:val="0"/>
        <w:snapToGrid w:val="0"/>
        <w:ind w:firstLineChars="200" w:firstLine="480"/>
      </w:pPr>
      <w:r w:rsidRPr="002E29E6">
        <w:t>（</w:t>
      </w:r>
      <w:r w:rsidRPr="002E29E6">
        <w:t>34</w:t>
      </w:r>
      <w:r w:rsidRPr="002E29E6">
        <w:t>）《关于加强高耗能、高排放建设项目生态环境源头防控的指导意见》，环环评〔</w:t>
      </w:r>
      <w:r w:rsidRPr="002E29E6">
        <w:t>2021</w:t>
      </w:r>
      <w:r w:rsidRPr="002E29E6">
        <w:t>〕</w:t>
      </w:r>
      <w:bookmarkStart w:id="61" w:name="bkReivew2133205"/>
      <w:sdt>
        <w:sdtPr>
          <w:alias w:val="易错词检查"/>
          <w:tag w:val="auto"/>
          <w:id w:val="2133205"/>
        </w:sdtPr>
        <w:sdtContent>
          <w:r w:rsidRPr="002E29E6">
            <w:t>45</w:t>
          </w:r>
          <w:r w:rsidRPr="002E29E6">
            <w:t>号</w:t>
          </w:r>
          <w:bookmarkEnd w:id="61"/>
        </w:sdtContent>
      </w:sdt>
      <w:r w:rsidRPr="002E29E6">
        <w:t>，</w:t>
      </w:r>
      <w:r w:rsidRPr="002E29E6">
        <w:t>2021</w:t>
      </w:r>
      <w:r w:rsidRPr="002E29E6">
        <w:t>年</w:t>
      </w:r>
      <w:r w:rsidRPr="002E29E6">
        <w:t>5</w:t>
      </w:r>
      <w:r w:rsidRPr="002E29E6">
        <w:t>月</w:t>
      </w:r>
      <w:r w:rsidRPr="002E29E6">
        <w:t>30</w:t>
      </w:r>
      <w:r w:rsidRPr="002E29E6">
        <w:t>日发布；</w:t>
      </w:r>
    </w:p>
    <w:p w:rsidR="006C52FC" w:rsidRPr="002E29E6" w:rsidRDefault="00AA25BA">
      <w:pPr>
        <w:adjustRightInd w:val="0"/>
        <w:snapToGrid w:val="0"/>
        <w:ind w:firstLineChars="200" w:firstLine="480"/>
      </w:pPr>
      <w:r w:rsidRPr="002E29E6">
        <w:t>（</w:t>
      </w:r>
      <w:r w:rsidRPr="002E29E6">
        <w:t>35</w:t>
      </w:r>
      <w:r w:rsidRPr="002E29E6">
        <w:t>）《关于印发钢铁</w:t>
      </w:r>
      <w:r w:rsidRPr="002E29E6">
        <w:t>/</w:t>
      </w:r>
      <w:r w:rsidRPr="002E29E6">
        <w:t>焦化、现代煤化工、石化、火电四个行业建设项目环境影响评价文件审批原则的通知》（环办环评〔</w:t>
      </w:r>
      <w:r w:rsidRPr="002E29E6">
        <w:t>2022</w:t>
      </w:r>
      <w:r w:rsidRPr="002E29E6">
        <w:t>〕</w:t>
      </w:r>
      <w:r w:rsidRPr="002E29E6">
        <w:t>31</w:t>
      </w:r>
      <w:r w:rsidRPr="002E29E6">
        <w:t>号）；</w:t>
      </w:r>
    </w:p>
    <w:p w:rsidR="006C52FC" w:rsidRPr="002E29E6" w:rsidRDefault="00AA25BA">
      <w:pPr>
        <w:adjustRightInd w:val="0"/>
        <w:snapToGrid w:val="0"/>
        <w:ind w:firstLineChars="200" w:firstLine="480"/>
      </w:pPr>
      <w:r w:rsidRPr="002E29E6">
        <w:t>（</w:t>
      </w:r>
      <w:r w:rsidRPr="002E29E6">
        <w:t>36</w:t>
      </w:r>
      <w:r w:rsidRPr="002E29E6">
        <w:t>）《关于启用＜建设项目环境影响报告书审批基础信息表＞的通知》，环办环评函〔</w:t>
      </w:r>
      <w:r w:rsidRPr="002E29E6">
        <w:t>2020</w:t>
      </w:r>
      <w:r w:rsidRPr="002E29E6">
        <w:t>〕</w:t>
      </w:r>
      <w:r w:rsidRPr="002E29E6">
        <w:t>711</w:t>
      </w:r>
      <w:r w:rsidRPr="002E29E6">
        <w:t>号，</w:t>
      </w:r>
      <w:r w:rsidRPr="002E29E6">
        <w:t>2020</w:t>
      </w:r>
      <w:r w:rsidRPr="002E29E6">
        <w:t>年</w:t>
      </w:r>
      <w:r w:rsidRPr="002E29E6">
        <w:t>12</w:t>
      </w:r>
      <w:r w:rsidRPr="002E29E6">
        <w:t>月</w:t>
      </w:r>
      <w:r w:rsidRPr="002E29E6">
        <w:t>21</w:t>
      </w:r>
      <w:r w:rsidRPr="002E29E6">
        <w:t>日发布；</w:t>
      </w:r>
    </w:p>
    <w:p w:rsidR="006C52FC" w:rsidRPr="002E29E6" w:rsidRDefault="00AA25BA">
      <w:pPr>
        <w:adjustRightInd w:val="0"/>
        <w:snapToGrid w:val="0"/>
        <w:ind w:firstLineChars="200" w:firstLine="480"/>
      </w:pPr>
      <w:r w:rsidRPr="002E29E6">
        <w:t>（</w:t>
      </w:r>
      <w:r w:rsidRPr="002E29E6">
        <w:t>37</w:t>
      </w:r>
      <w:r w:rsidRPr="002E29E6">
        <w:t>）《长江经济带发展负面清单指南（试行，</w:t>
      </w:r>
      <w:r w:rsidRPr="002E29E6">
        <w:t>2022</w:t>
      </w:r>
      <w:r w:rsidRPr="002E29E6">
        <w:t>年版）》，推动长江经济带发展领导小组办公室，</w:t>
      </w:r>
      <w:r w:rsidRPr="002E29E6">
        <w:t>2022</w:t>
      </w:r>
      <w:r w:rsidRPr="002E29E6">
        <w:t>年</w:t>
      </w:r>
      <w:r w:rsidRPr="002E29E6">
        <w:t>1</w:t>
      </w:r>
      <w:r w:rsidRPr="002E29E6">
        <w:t>月</w:t>
      </w:r>
      <w:r w:rsidRPr="002E29E6">
        <w:t>19</w:t>
      </w:r>
      <w:r w:rsidRPr="002E29E6">
        <w:t>日发布；</w:t>
      </w:r>
    </w:p>
    <w:p w:rsidR="006C52FC" w:rsidRPr="002E29E6" w:rsidRDefault="00AA25BA">
      <w:pPr>
        <w:adjustRightInd w:val="0"/>
        <w:snapToGrid w:val="0"/>
        <w:ind w:firstLineChars="200" w:firstLine="480"/>
      </w:pPr>
      <w:r w:rsidRPr="002E29E6">
        <w:t>（</w:t>
      </w:r>
      <w:r w:rsidRPr="002E29E6">
        <w:t>38</w:t>
      </w:r>
      <w:r w:rsidRPr="002E29E6">
        <w:t>）《关于印发</w:t>
      </w:r>
      <w:r w:rsidRPr="002E29E6">
        <w:t>&lt;</w:t>
      </w:r>
      <w:r w:rsidRPr="002E29E6">
        <w:t>重污染天气重点行业应急减排措施制定技术指南（</w:t>
      </w:r>
      <w:r w:rsidRPr="002E29E6">
        <w:t>2020</w:t>
      </w:r>
      <w:r w:rsidRPr="002E29E6">
        <w:t>年修订版）</w:t>
      </w:r>
      <w:r w:rsidRPr="002E29E6">
        <w:t>&gt;</w:t>
      </w:r>
      <w:r w:rsidRPr="002E29E6">
        <w:t>的函》（环办大气函〔</w:t>
      </w:r>
      <w:r w:rsidRPr="002E29E6">
        <w:t>2020</w:t>
      </w:r>
      <w:r w:rsidRPr="002E29E6">
        <w:t>〕</w:t>
      </w:r>
      <w:r w:rsidRPr="002E29E6">
        <w:t>340</w:t>
      </w:r>
      <w:r w:rsidRPr="002E29E6">
        <w:t>号）</w:t>
      </w:r>
      <w:r w:rsidRPr="002E29E6">
        <w:rPr>
          <w:rFonts w:hint="eastAsia"/>
        </w:rPr>
        <w:t>；</w:t>
      </w:r>
    </w:p>
    <w:p w:rsidR="006C52FC" w:rsidRPr="002E29E6" w:rsidRDefault="00AA25BA">
      <w:pPr>
        <w:adjustRightInd w:val="0"/>
        <w:snapToGrid w:val="0"/>
        <w:ind w:firstLineChars="200" w:firstLine="480"/>
      </w:pPr>
      <w:r w:rsidRPr="002E29E6">
        <w:rPr>
          <w:rFonts w:hint="eastAsia"/>
        </w:rPr>
        <w:t>（</w:t>
      </w:r>
      <w:r w:rsidRPr="002E29E6">
        <w:rPr>
          <w:rFonts w:hint="eastAsia"/>
        </w:rPr>
        <w:t>39</w:t>
      </w:r>
      <w:r w:rsidRPr="002E29E6">
        <w:rPr>
          <w:rFonts w:hint="eastAsia"/>
        </w:rPr>
        <w:t>）</w:t>
      </w:r>
      <w:r w:rsidRPr="002E29E6">
        <w:t>《自然资源要素支撑产业高质量发展指导目录（</w:t>
      </w:r>
      <w:r w:rsidRPr="002E29E6">
        <w:t>2024</w:t>
      </w:r>
      <w:r w:rsidRPr="002E29E6">
        <w:t>年本）》</w:t>
      </w:r>
      <w:r w:rsidRPr="002E29E6">
        <w:rPr>
          <w:rFonts w:hint="eastAsia"/>
        </w:rPr>
        <w:t>（自然资发</w:t>
      </w:r>
      <w:r w:rsidRPr="002E29E6">
        <w:rPr>
          <w:rFonts w:hint="eastAsia"/>
        </w:rPr>
        <w:t>[2024]273</w:t>
      </w:r>
      <w:r w:rsidRPr="002E29E6">
        <w:rPr>
          <w:rFonts w:hint="eastAsia"/>
        </w:rPr>
        <w:t>）；</w:t>
      </w:r>
    </w:p>
    <w:p w:rsidR="006C52FC" w:rsidRPr="002E29E6" w:rsidRDefault="00AA25BA">
      <w:pPr>
        <w:adjustRightInd w:val="0"/>
        <w:snapToGrid w:val="0"/>
        <w:ind w:firstLineChars="200" w:firstLine="480"/>
        <w:rPr>
          <w:b/>
          <w:bCs/>
        </w:rPr>
      </w:pPr>
      <w:r w:rsidRPr="002E29E6">
        <w:rPr>
          <w:rFonts w:hint="eastAsia"/>
        </w:rPr>
        <w:t>（</w:t>
      </w:r>
      <w:r w:rsidRPr="002E29E6">
        <w:rPr>
          <w:rFonts w:hint="eastAsia"/>
        </w:rPr>
        <w:t>40</w:t>
      </w:r>
      <w:r w:rsidRPr="002E29E6">
        <w:rPr>
          <w:rFonts w:hint="eastAsia"/>
        </w:rPr>
        <w:t>）</w:t>
      </w:r>
      <w:r w:rsidRPr="002E29E6">
        <w:t>《国家发展改革委商务部</w:t>
      </w:r>
      <w:r w:rsidRPr="002E29E6">
        <w:rPr>
          <w:rFonts w:hint="eastAsia"/>
        </w:rPr>
        <w:t>市场监督总局</w:t>
      </w:r>
      <w:r w:rsidRPr="002E29E6">
        <w:t>关于印发</w:t>
      </w:r>
      <w:r w:rsidRPr="002E29E6">
        <w:rPr>
          <w:rFonts w:hint="eastAsia"/>
        </w:rPr>
        <w:t>〈</w:t>
      </w:r>
      <w:r w:rsidRPr="002E29E6">
        <w:t>市场准入负面清单（</w:t>
      </w:r>
      <w:r w:rsidRPr="002E29E6">
        <w:t>202</w:t>
      </w:r>
      <w:r w:rsidRPr="002E29E6">
        <w:rPr>
          <w:rFonts w:hint="eastAsia"/>
        </w:rPr>
        <w:t>5</w:t>
      </w:r>
      <w:r w:rsidRPr="002E29E6">
        <w:t>年版）</w:t>
      </w:r>
      <w:r w:rsidRPr="002E29E6">
        <w:rPr>
          <w:rFonts w:hint="eastAsia"/>
        </w:rPr>
        <w:t>〉</w:t>
      </w:r>
      <w:r w:rsidRPr="002E29E6">
        <w:t>的通知》（发改体改规〔</w:t>
      </w:r>
      <w:r w:rsidRPr="002E29E6">
        <w:t>202</w:t>
      </w:r>
      <w:r w:rsidRPr="002E29E6">
        <w:rPr>
          <w:rFonts w:hint="eastAsia"/>
        </w:rPr>
        <w:t>5</w:t>
      </w:r>
      <w:r w:rsidRPr="002E29E6">
        <w:t>〕</w:t>
      </w:r>
      <w:r w:rsidRPr="002E29E6">
        <w:rPr>
          <w:rFonts w:hint="eastAsia"/>
        </w:rPr>
        <w:t>466</w:t>
      </w:r>
      <w:r w:rsidRPr="002E29E6">
        <w:t>号）。</w:t>
      </w:r>
    </w:p>
    <w:p w:rsidR="006C52FC" w:rsidRPr="002E29E6" w:rsidRDefault="00AA25BA">
      <w:pPr>
        <w:pStyle w:val="3"/>
      </w:pPr>
      <w:r w:rsidRPr="002E29E6">
        <w:t>2.1.2</w:t>
      </w:r>
      <w:r w:rsidRPr="002E29E6">
        <w:t>地方规定</w:t>
      </w:r>
    </w:p>
    <w:p w:rsidR="006C52FC" w:rsidRPr="002E29E6" w:rsidRDefault="00AA25BA">
      <w:pPr>
        <w:numPr>
          <w:ilvl w:val="0"/>
          <w:numId w:val="6"/>
        </w:numPr>
        <w:adjustRightInd w:val="0"/>
        <w:snapToGrid w:val="0"/>
        <w:ind w:left="0" w:firstLineChars="200" w:firstLine="480"/>
      </w:pPr>
      <w:r w:rsidRPr="002E29E6">
        <w:t>《江苏省大气污染防治条例》，</w:t>
      </w:r>
      <w:r w:rsidRPr="002E29E6">
        <w:t>2018</w:t>
      </w:r>
      <w:r w:rsidRPr="002E29E6">
        <w:t>年</w:t>
      </w:r>
      <w:r w:rsidRPr="002E29E6">
        <w:t>11</w:t>
      </w:r>
      <w:r w:rsidRPr="002E29E6">
        <w:t>月</w:t>
      </w:r>
      <w:r w:rsidRPr="002E29E6">
        <w:t>23</w:t>
      </w:r>
      <w:r w:rsidRPr="002E29E6">
        <w:t>日第二次修正通过并施行；</w:t>
      </w:r>
    </w:p>
    <w:p w:rsidR="006C52FC" w:rsidRPr="002E29E6" w:rsidRDefault="00AA25BA">
      <w:pPr>
        <w:numPr>
          <w:ilvl w:val="0"/>
          <w:numId w:val="6"/>
        </w:numPr>
        <w:adjustRightInd w:val="0"/>
        <w:snapToGrid w:val="0"/>
        <w:ind w:left="0" w:firstLineChars="200" w:firstLine="480"/>
      </w:pPr>
      <w:r w:rsidRPr="002E29E6">
        <w:t>《江苏省水污染防治条例》（</w:t>
      </w:r>
      <w:r w:rsidRPr="002E29E6">
        <w:t>2021</w:t>
      </w:r>
      <w:r w:rsidRPr="002E29E6">
        <w:t>修正），</w:t>
      </w:r>
      <w:r w:rsidRPr="002E29E6">
        <w:t>2020</w:t>
      </w:r>
      <w:r w:rsidRPr="002E29E6">
        <w:t>年</w:t>
      </w:r>
      <w:r w:rsidRPr="002E29E6">
        <w:t>11</w:t>
      </w:r>
      <w:r w:rsidRPr="002E29E6">
        <w:t>月</w:t>
      </w:r>
      <w:r w:rsidRPr="002E29E6">
        <w:t>27</w:t>
      </w:r>
      <w:r w:rsidRPr="002E29E6">
        <w:t>日通过，</w:t>
      </w:r>
      <w:r w:rsidRPr="002E29E6">
        <w:t>2021</w:t>
      </w:r>
      <w:r w:rsidRPr="002E29E6">
        <w:t>年</w:t>
      </w:r>
      <w:r w:rsidRPr="002E29E6">
        <w:t>5</w:t>
      </w:r>
      <w:r w:rsidRPr="002E29E6">
        <w:t>月</w:t>
      </w:r>
      <w:r w:rsidRPr="002E29E6">
        <w:t>1</w:t>
      </w:r>
      <w:r w:rsidRPr="002E29E6">
        <w:t>日施行，</w:t>
      </w:r>
      <w:r w:rsidRPr="002E29E6">
        <w:t>2021</w:t>
      </w:r>
      <w:r w:rsidRPr="002E29E6">
        <w:t>年</w:t>
      </w:r>
      <w:r w:rsidRPr="002E29E6">
        <w:t>9</w:t>
      </w:r>
      <w:r w:rsidRPr="002E29E6">
        <w:t>月</w:t>
      </w:r>
      <w:r w:rsidRPr="002E29E6">
        <w:t>29</w:t>
      </w:r>
      <w:r w:rsidRPr="002E29E6">
        <w:t>日修正；</w:t>
      </w:r>
    </w:p>
    <w:p w:rsidR="006C52FC" w:rsidRPr="002E29E6" w:rsidRDefault="00AA25BA">
      <w:pPr>
        <w:numPr>
          <w:ilvl w:val="0"/>
          <w:numId w:val="6"/>
        </w:numPr>
        <w:adjustRightInd w:val="0"/>
        <w:snapToGrid w:val="0"/>
        <w:ind w:left="0" w:firstLineChars="200" w:firstLine="480"/>
      </w:pPr>
      <w:r w:rsidRPr="002E29E6">
        <w:t>《江苏省环境噪声污染防治条例》，</w:t>
      </w:r>
      <w:r w:rsidRPr="002E29E6">
        <w:t>2018</w:t>
      </w:r>
      <w:r w:rsidRPr="002E29E6">
        <w:t>年</w:t>
      </w:r>
      <w:r w:rsidRPr="002E29E6">
        <w:t>3</w:t>
      </w:r>
      <w:r w:rsidRPr="002E29E6">
        <w:t>月</w:t>
      </w:r>
      <w:r w:rsidRPr="002E29E6">
        <w:t>28</w:t>
      </w:r>
      <w:r w:rsidRPr="002E29E6">
        <w:t>日修订通过，</w:t>
      </w:r>
      <w:r w:rsidRPr="002E29E6">
        <w:t>2018</w:t>
      </w:r>
      <w:r w:rsidRPr="002E29E6">
        <w:t>年</w:t>
      </w:r>
      <w:r w:rsidRPr="002E29E6">
        <w:t>5</w:t>
      </w:r>
      <w:r w:rsidRPr="002E29E6">
        <w:t>月</w:t>
      </w:r>
      <w:r w:rsidRPr="002E29E6">
        <w:t>1</w:t>
      </w:r>
      <w:r w:rsidRPr="002E29E6">
        <w:t>日施行；</w:t>
      </w:r>
    </w:p>
    <w:p w:rsidR="006C52FC" w:rsidRPr="002E29E6" w:rsidRDefault="00AA25BA">
      <w:pPr>
        <w:numPr>
          <w:ilvl w:val="0"/>
          <w:numId w:val="6"/>
        </w:numPr>
        <w:adjustRightInd w:val="0"/>
        <w:snapToGrid w:val="0"/>
        <w:ind w:left="0" w:firstLineChars="200" w:firstLine="480"/>
      </w:pPr>
      <w:r w:rsidRPr="002E29E6">
        <w:t>《江苏省固体废物污染环境防治条例》，</w:t>
      </w:r>
      <w:r w:rsidRPr="002E29E6">
        <w:t>2017</w:t>
      </w:r>
      <w:r w:rsidRPr="002E29E6">
        <w:t>年</w:t>
      </w:r>
      <w:r w:rsidRPr="002E29E6">
        <w:t>6</w:t>
      </w:r>
      <w:r w:rsidRPr="002E29E6">
        <w:t>月</w:t>
      </w:r>
      <w:r w:rsidRPr="002E29E6">
        <w:t>3</w:t>
      </w:r>
      <w:r w:rsidRPr="002E29E6">
        <w:t>日第二次修正通过，</w:t>
      </w:r>
      <w:r w:rsidRPr="002E29E6">
        <w:t>2018</w:t>
      </w:r>
      <w:r w:rsidRPr="002E29E6">
        <w:t>年</w:t>
      </w:r>
      <w:r w:rsidRPr="002E29E6">
        <w:t>5</w:t>
      </w:r>
      <w:r w:rsidRPr="002E29E6">
        <w:t>月</w:t>
      </w:r>
      <w:r w:rsidRPr="002E29E6">
        <w:t>1</w:t>
      </w:r>
      <w:r w:rsidRPr="002E29E6">
        <w:t>日施行；</w:t>
      </w:r>
    </w:p>
    <w:p w:rsidR="006C52FC" w:rsidRPr="002E29E6" w:rsidRDefault="00AA25BA">
      <w:pPr>
        <w:numPr>
          <w:ilvl w:val="0"/>
          <w:numId w:val="6"/>
        </w:numPr>
        <w:adjustRightInd w:val="0"/>
        <w:snapToGrid w:val="0"/>
        <w:ind w:left="0" w:firstLineChars="200" w:firstLine="480"/>
      </w:pPr>
      <w:r w:rsidRPr="002E29E6">
        <w:t>《江苏省长江水污染防治条例》，</w:t>
      </w:r>
      <w:r w:rsidRPr="002E29E6">
        <w:t>2018</w:t>
      </w:r>
      <w:r w:rsidRPr="002E29E6">
        <w:t>年</w:t>
      </w:r>
      <w:r w:rsidRPr="002E29E6">
        <w:t>3</w:t>
      </w:r>
      <w:r w:rsidRPr="002E29E6">
        <w:t>月</w:t>
      </w:r>
      <w:r w:rsidRPr="002E29E6">
        <w:t>28</w:t>
      </w:r>
      <w:r w:rsidRPr="002E29E6">
        <w:t>日第三次修正通过，</w:t>
      </w:r>
      <w:r w:rsidRPr="002E29E6">
        <w:t>2018</w:t>
      </w:r>
      <w:r w:rsidRPr="002E29E6">
        <w:t>年</w:t>
      </w:r>
      <w:r w:rsidRPr="002E29E6">
        <w:t>5</w:t>
      </w:r>
      <w:r w:rsidRPr="002E29E6">
        <w:t>月</w:t>
      </w:r>
      <w:r w:rsidRPr="002E29E6">
        <w:t>1</w:t>
      </w:r>
      <w:r w:rsidRPr="002E29E6">
        <w:t>日施行；</w:t>
      </w:r>
    </w:p>
    <w:p w:rsidR="006C52FC" w:rsidRPr="002E29E6" w:rsidRDefault="00AA25BA">
      <w:pPr>
        <w:numPr>
          <w:ilvl w:val="0"/>
          <w:numId w:val="6"/>
        </w:numPr>
        <w:adjustRightInd w:val="0"/>
        <w:snapToGrid w:val="0"/>
        <w:ind w:left="0" w:firstLineChars="200" w:firstLine="480"/>
      </w:pPr>
      <w:r w:rsidRPr="002E29E6">
        <w:lastRenderedPageBreak/>
        <w:t>《江苏省污染源自动监测监控管理办法》（</w:t>
      </w:r>
      <w:r w:rsidRPr="002E29E6">
        <w:t>2022</w:t>
      </w:r>
      <w:r w:rsidRPr="002E29E6">
        <w:t>年修订），苏环发〔</w:t>
      </w:r>
      <w:r w:rsidRPr="002E29E6">
        <w:t>2022</w:t>
      </w:r>
      <w:r w:rsidRPr="002E29E6">
        <w:t>〕</w:t>
      </w:r>
      <w:r w:rsidRPr="002E29E6">
        <w:t>5</w:t>
      </w:r>
      <w:r w:rsidRPr="002E29E6">
        <w:t>号；</w:t>
      </w:r>
    </w:p>
    <w:p w:rsidR="006C52FC" w:rsidRPr="002E29E6" w:rsidRDefault="00AA25BA">
      <w:pPr>
        <w:numPr>
          <w:ilvl w:val="0"/>
          <w:numId w:val="6"/>
        </w:numPr>
        <w:adjustRightInd w:val="0"/>
        <w:snapToGrid w:val="0"/>
        <w:ind w:left="0" w:firstLineChars="200" w:firstLine="480"/>
      </w:pPr>
      <w:r w:rsidRPr="002E29E6">
        <w:t>《关于印发江苏省水污染防治工作方案的通知》，苏政发〔</w:t>
      </w:r>
      <w:r w:rsidRPr="002E29E6">
        <w:t>2015</w:t>
      </w:r>
      <w:r w:rsidRPr="002E29E6">
        <w:t>〕</w:t>
      </w:r>
      <w:r w:rsidRPr="002E29E6">
        <w:t>175</w:t>
      </w:r>
      <w:r w:rsidRPr="002E29E6">
        <w:t>号，</w:t>
      </w:r>
      <w:r w:rsidRPr="002E29E6">
        <w:t>2015</w:t>
      </w:r>
      <w:r w:rsidRPr="002E29E6">
        <w:t>年</w:t>
      </w:r>
      <w:r w:rsidRPr="002E29E6">
        <w:t>12</w:t>
      </w:r>
      <w:r w:rsidRPr="002E29E6">
        <w:t>月</w:t>
      </w:r>
      <w:r w:rsidRPr="002E29E6">
        <w:t>28</w:t>
      </w:r>
      <w:r w:rsidRPr="002E29E6">
        <w:t>日发布；</w:t>
      </w:r>
    </w:p>
    <w:p w:rsidR="006C52FC" w:rsidRPr="002E29E6" w:rsidRDefault="00AA25BA">
      <w:pPr>
        <w:numPr>
          <w:ilvl w:val="0"/>
          <w:numId w:val="6"/>
        </w:numPr>
        <w:adjustRightInd w:val="0"/>
        <w:snapToGrid w:val="0"/>
        <w:ind w:left="0" w:firstLineChars="200" w:firstLine="480"/>
      </w:pPr>
      <w:r w:rsidRPr="002E29E6">
        <w:t>《关于印发江苏省土壤污染防治工作方案的通知》，苏政发〔</w:t>
      </w:r>
      <w:r w:rsidRPr="002E29E6">
        <w:t>2016</w:t>
      </w:r>
      <w:r w:rsidRPr="002E29E6">
        <w:t>〕</w:t>
      </w:r>
      <w:r w:rsidRPr="002E29E6">
        <w:t>169</w:t>
      </w:r>
      <w:r w:rsidRPr="002E29E6">
        <w:t>号，</w:t>
      </w:r>
      <w:r w:rsidRPr="002E29E6">
        <w:t>2016</w:t>
      </w:r>
      <w:r w:rsidRPr="002E29E6">
        <w:t>年</w:t>
      </w:r>
      <w:r w:rsidRPr="002E29E6">
        <w:t>12</w:t>
      </w:r>
      <w:r w:rsidRPr="002E29E6">
        <w:t>月</w:t>
      </w:r>
      <w:r w:rsidRPr="002E29E6">
        <w:t>27</w:t>
      </w:r>
      <w:r w:rsidRPr="002E29E6">
        <w:t>日发布；</w:t>
      </w:r>
    </w:p>
    <w:p w:rsidR="006C52FC" w:rsidRPr="002E29E6" w:rsidRDefault="00AA25BA">
      <w:pPr>
        <w:numPr>
          <w:ilvl w:val="0"/>
          <w:numId w:val="6"/>
        </w:numPr>
        <w:adjustRightInd w:val="0"/>
        <w:snapToGrid w:val="0"/>
        <w:ind w:left="0" w:firstLineChars="200" w:firstLine="480"/>
      </w:pPr>
      <w:r w:rsidRPr="002E29E6">
        <w:t>《关于印发江苏省</w:t>
      </w:r>
      <w:r w:rsidRPr="002E29E6">
        <w:t>“</w:t>
      </w:r>
      <w:r w:rsidRPr="002E29E6">
        <w:t>三线一单</w:t>
      </w:r>
      <w:r w:rsidRPr="002E29E6">
        <w:t>”</w:t>
      </w:r>
      <w:r w:rsidRPr="002E29E6">
        <w:t>生态环境分区管控方案的通知》，苏政发〔</w:t>
      </w:r>
      <w:r w:rsidRPr="002E29E6">
        <w:t>2020</w:t>
      </w:r>
      <w:r w:rsidRPr="002E29E6">
        <w:t>〕</w:t>
      </w:r>
      <w:r w:rsidRPr="002E29E6">
        <w:t>49</w:t>
      </w:r>
      <w:r w:rsidRPr="002E29E6">
        <w:t>号，</w:t>
      </w:r>
      <w:r w:rsidRPr="002E29E6">
        <w:t>2020</w:t>
      </w:r>
      <w:r w:rsidRPr="002E29E6">
        <w:t>年</w:t>
      </w:r>
      <w:r w:rsidRPr="002E29E6">
        <w:t>6</w:t>
      </w:r>
      <w:r w:rsidRPr="002E29E6">
        <w:t>月</w:t>
      </w:r>
      <w:r w:rsidRPr="002E29E6">
        <w:t>21</w:t>
      </w:r>
      <w:r w:rsidRPr="002E29E6">
        <w:t>日发布；</w:t>
      </w:r>
    </w:p>
    <w:p w:rsidR="006C52FC" w:rsidRPr="002E29E6" w:rsidRDefault="00AA25BA">
      <w:pPr>
        <w:numPr>
          <w:ilvl w:val="0"/>
          <w:numId w:val="6"/>
        </w:numPr>
        <w:adjustRightInd w:val="0"/>
        <w:snapToGrid w:val="0"/>
        <w:ind w:left="0" w:firstLineChars="150" w:firstLine="360"/>
      </w:pPr>
      <w:r w:rsidRPr="002E29E6">
        <w:t>《关于加强全省化工园区化工集中区规范化管理的通知》，苏政发〔</w:t>
      </w:r>
      <w:r w:rsidRPr="002E29E6">
        <w:t>2020</w:t>
      </w:r>
      <w:r w:rsidRPr="002E29E6">
        <w:t>〕</w:t>
      </w:r>
      <w:r w:rsidRPr="002E29E6">
        <w:t>94</w:t>
      </w:r>
      <w:r w:rsidRPr="002E29E6">
        <w:t>号，</w:t>
      </w:r>
      <w:r w:rsidRPr="002E29E6">
        <w:t>2020</w:t>
      </w:r>
      <w:r w:rsidRPr="002E29E6">
        <w:t>年</w:t>
      </w:r>
      <w:r w:rsidRPr="002E29E6">
        <w:t>10</w:t>
      </w:r>
      <w:r w:rsidRPr="002E29E6">
        <w:t>月</w:t>
      </w:r>
      <w:r w:rsidRPr="002E29E6">
        <w:t>30</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《关于印发江苏省碳达峰实施方案的通知》，苏政发〔</w:t>
      </w:r>
      <w:r w:rsidRPr="002E29E6">
        <w:t>2022</w:t>
      </w:r>
      <w:r w:rsidRPr="002E29E6">
        <w:t>〕</w:t>
      </w:r>
      <w:r w:rsidRPr="002E29E6">
        <w:t>88</w:t>
      </w:r>
      <w:r w:rsidRPr="002E29E6">
        <w:t>号，</w:t>
      </w:r>
      <w:r w:rsidRPr="002E29E6">
        <w:t>2022</w:t>
      </w:r>
      <w:r w:rsidRPr="002E29E6">
        <w:t>年</w:t>
      </w:r>
      <w:r w:rsidRPr="002E29E6">
        <w:t>10</w:t>
      </w:r>
      <w:r w:rsidRPr="002E29E6">
        <w:t>月</w:t>
      </w:r>
      <w:r w:rsidRPr="002E29E6">
        <w:t>2</w:t>
      </w:r>
      <w:r w:rsidRPr="002E29E6">
        <w:t>日发布；</w:t>
      </w:r>
    </w:p>
    <w:p w:rsidR="006C52FC" w:rsidRPr="002E29E6" w:rsidRDefault="00AA25BA">
      <w:pPr>
        <w:numPr>
          <w:ilvl w:val="0"/>
          <w:numId w:val="6"/>
        </w:numPr>
        <w:adjustRightInd w:val="0"/>
        <w:snapToGrid w:val="0"/>
        <w:ind w:left="0" w:firstLineChars="150" w:firstLine="360"/>
      </w:pPr>
      <w:r w:rsidRPr="002E29E6">
        <w:t>《关于江苏省化工园区（集中区）环境治理工程的实施意见》，苏政办发〔</w:t>
      </w:r>
      <w:r w:rsidRPr="002E29E6">
        <w:t>2019</w:t>
      </w:r>
      <w:r w:rsidRPr="002E29E6">
        <w:t>〕</w:t>
      </w:r>
      <w:r w:rsidRPr="002E29E6">
        <w:t>15</w:t>
      </w:r>
      <w:r w:rsidRPr="002E29E6">
        <w:t>号，</w:t>
      </w:r>
      <w:r w:rsidRPr="002E29E6">
        <w:t>2019</w:t>
      </w:r>
      <w:r w:rsidRPr="002E29E6">
        <w:t>年</w:t>
      </w:r>
      <w:r w:rsidRPr="002E29E6">
        <w:t>2</w:t>
      </w:r>
      <w:r w:rsidRPr="002E29E6">
        <w:t>月</w:t>
      </w:r>
      <w:r w:rsidRPr="002E29E6">
        <w:t>3</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《关于印发＜江苏省长江保护修复攻坚战行动计划实施方案＞的通知》，苏政办发〔</w:t>
      </w:r>
      <w:r w:rsidRPr="002E29E6">
        <w:t>2019</w:t>
      </w:r>
      <w:r w:rsidRPr="002E29E6">
        <w:t>〕</w:t>
      </w:r>
      <w:r w:rsidRPr="002E29E6">
        <w:t>52</w:t>
      </w:r>
      <w:r w:rsidRPr="002E29E6">
        <w:t>号，</w:t>
      </w:r>
      <w:r w:rsidRPr="002E29E6">
        <w:t>2019</w:t>
      </w:r>
      <w:r w:rsidRPr="002E29E6">
        <w:t>年</w:t>
      </w:r>
      <w:r w:rsidRPr="002E29E6">
        <w:t>6</w:t>
      </w:r>
      <w:r w:rsidRPr="002E29E6">
        <w:t>月</w:t>
      </w:r>
      <w:r w:rsidRPr="002E29E6">
        <w:t>2</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《关于印发江苏省危险化学品安全综合治理方案的通知》，苏政办发〔</w:t>
      </w:r>
      <w:r w:rsidRPr="002E29E6">
        <w:t>2019</w:t>
      </w:r>
      <w:r w:rsidRPr="002E29E6">
        <w:t>〕</w:t>
      </w:r>
      <w:r w:rsidRPr="002E29E6">
        <w:t>86</w:t>
      </w:r>
      <w:r w:rsidRPr="002E29E6">
        <w:t>号，</w:t>
      </w:r>
      <w:r w:rsidRPr="002E29E6">
        <w:t>2019</w:t>
      </w:r>
      <w:r w:rsidRPr="002E29E6">
        <w:t>年</w:t>
      </w:r>
      <w:r w:rsidRPr="002E29E6">
        <w:t>12</w:t>
      </w:r>
      <w:r w:rsidRPr="002E29E6">
        <w:t>月</w:t>
      </w:r>
      <w:r w:rsidRPr="002E29E6">
        <w:t>18</w:t>
      </w:r>
      <w:r w:rsidRPr="002E29E6">
        <w:t>日发布；</w:t>
      </w:r>
    </w:p>
    <w:p w:rsidR="006C52FC" w:rsidRPr="002E29E6" w:rsidRDefault="00AA25BA">
      <w:pPr>
        <w:numPr>
          <w:ilvl w:val="0"/>
          <w:numId w:val="6"/>
        </w:numPr>
        <w:adjustRightInd w:val="0"/>
        <w:snapToGrid w:val="0"/>
        <w:ind w:left="0" w:firstLineChars="150" w:firstLine="360"/>
      </w:pPr>
      <w:r w:rsidRPr="002E29E6">
        <w:t>《江苏省化工产业结构调整限制、淘汰和禁止目录（</w:t>
      </w:r>
      <w:r w:rsidRPr="002E29E6">
        <w:t>2020</w:t>
      </w:r>
      <w:r w:rsidRPr="002E29E6">
        <w:t>年本）》，苏政办发〔</w:t>
      </w:r>
      <w:r w:rsidRPr="002E29E6">
        <w:t>2020</w:t>
      </w:r>
      <w:r w:rsidRPr="002E29E6">
        <w:t>〕</w:t>
      </w:r>
      <w:r w:rsidRPr="002E29E6">
        <w:t>32</w:t>
      </w:r>
      <w:r w:rsidRPr="002E29E6">
        <w:t>号，</w:t>
      </w:r>
      <w:r w:rsidRPr="002E29E6">
        <w:t>2020</w:t>
      </w:r>
      <w:r w:rsidRPr="002E29E6">
        <w:t>年</w:t>
      </w:r>
      <w:r w:rsidRPr="002E29E6">
        <w:t>5</w:t>
      </w:r>
      <w:r w:rsidRPr="002E29E6">
        <w:t>月</w:t>
      </w:r>
      <w:r w:rsidRPr="002E29E6">
        <w:t>10</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《关于印发江苏省强化危险废物监管和利用处置能力改革实施方案的通知》，苏政办发〔</w:t>
      </w:r>
      <w:r w:rsidRPr="002E29E6">
        <w:t>2022</w:t>
      </w:r>
      <w:r w:rsidRPr="002E29E6">
        <w:t>〕</w:t>
      </w:r>
      <w:r w:rsidRPr="002E29E6">
        <w:t>11</w:t>
      </w:r>
      <w:r w:rsidRPr="002E29E6">
        <w:t>号，</w:t>
      </w:r>
      <w:r w:rsidRPr="002E29E6">
        <w:t>2022</w:t>
      </w:r>
      <w:r w:rsidRPr="002E29E6">
        <w:t>年</w:t>
      </w:r>
      <w:r w:rsidRPr="002E29E6">
        <w:t>1</w:t>
      </w:r>
      <w:r w:rsidRPr="002E29E6">
        <w:t>月</w:t>
      </w:r>
      <w:r w:rsidRPr="002E29E6">
        <w:t>28</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《关于印发江苏省深入打好净土保卫战实施方案的通知》，苏政办发〔</w:t>
      </w:r>
      <w:r w:rsidRPr="002E29E6">
        <w:t>2022</w:t>
      </w:r>
      <w:r w:rsidRPr="002E29E6">
        <w:t>〕</w:t>
      </w:r>
      <w:r w:rsidRPr="002E29E6">
        <w:t>78</w:t>
      </w:r>
      <w:r w:rsidRPr="002E29E6">
        <w:t>号，</w:t>
      </w:r>
      <w:r w:rsidRPr="002E29E6">
        <w:t>2022</w:t>
      </w:r>
      <w:r w:rsidRPr="002E29E6">
        <w:t>年</w:t>
      </w:r>
      <w:r w:rsidRPr="002E29E6">
        <w:t>11</w:t>
      </w:r>
      <w:r w:rsidRPr="002E29E6">
        <w:t>月</w:t>
      </w:r>
      <w:r w:rsidRPr="002E29E6">
        <w:t>13</w:t>
      </w:r>
      <w:r w:rsidRPr="002E29E6">
        <w:t>日发布；</w:t>
      </w:r>
    </w:p>
    <w:p w:rsidR="006C52FC" w:rsidRPr="002E29E6" w:rsidRDefault="00AA25BA">
      <w:pPr>
        <w:numPr>
          <w:ilvl w:val="0"/>
          <w:numId w:val="6"/>
        </w:numPr>
        <w:adjustRightInd w:val="0"/>
        <w:snapToGrid w:val="0"/>
        <w:ind w:left="0" w:firstLineChars="150" w:firstLine="360"/>
      </w:pPr>
      <w:r w:rsidRPr="002E29E6">
        <w:t>《江苏省挥发性有机物污染防治管理办法》，江苏省人民政府令第</w:t>
      </w:r>
      <w:r w:rsidRPr="002E29E6">
        <w:t>119</w:t>
      </w:r>
      <w:r w:rsidRPr="002E29E6">
        <w:t>号，</w:t>
      </w:r>
      <w:r w:rsidRPr="002E29E6">
        <w:t>2018</w:t>
      </w:r>
      <w:r w:rsidRPr="002E29E6">
        <w:t>年</w:t>
      </w:r>
      <w:r w:rsidRPr="002E29E6">
        <w:t>1</w:t>
      </w:r>
      <w:r w:rsidRPr="002E29E6">
        <w:t>月</w:t>
      </w:r>
      <w:r w:rsidRPr="002E29E6">
        <w:t>22</w:t>
      </w:r>
      <w:r w:rsidRPr="002E29E6">
        <w:t>日发布，</w:t>
      </w:r>
      <w:r w:rsidRPr="002E29E6">
        <w:t>2018</w:t>
      </w:r>
      <w:r w:rsidRPr="002E29E6">
        <w:t>年</w:t>
      </w:r>
      <w:r w:rsidRPr="002E29E6">
        <w:t>5</w:t>
      </w:r>
      <w:r w:rsidRPr="002E29E6">
        <w:t>月</w:t>
      </w:r>
      <w:r w:rsidRPr="002E29E6">
        <w:t>1</w:t>
      </w:r>
      <w:r w:rsidRPr="002E29E6">
        <w:t>日施行；</w:t>
      </w:r>
    </w:p>
    <w:p w:rsidR="006C52FC" w:rsidRPr="002E29E6" w:rsidRDefault="00AA25BA">
      <w:pPr>
        <w:numPr>
          <w:ilvl w:val="0"/>
          <w:numId w:val="6"/>
        </w:numPr>
        <w:adjustRightInd w:val="0"/>
        <w:snapToGrid w:val="0"/>
        <w:ind w:left="0" w:firstLineChars="150" w:firstLine="360"/>
      </w:pPr>
      <w:r w:rsidRPr="002E29E6">
        <w:t>《关于加快全省化工钢铁煤电行业转型升级高质量发展的实施意见》，苏办发〔</w:t>
      </w:r>
      <w:r w:rsidRPr="002E29E6">
        <w:t>2018</w:t>
      </w:r>
      <w:r w:rsidRPr="002E29E6">
        <w:t>〕</w:t>
      </w:r>
      <w:r w:rsidRPr="002E29E6">
        <w:t>32</w:t>
      </w:r>
      <w:r w:rsidRPr="002E29E6">
        <w:t>号，</w:t>
      </w:r>
      <w:r w:rsidRPr="002E29E6">
        <w:t>2018</w:t>
      </w:r>
      <w:r w:rsidRPr="002E29E6">
        <w:t>年</w:t>
      </w:r>
      <w:r w:rsidRPr="002E29E6">
        <w:t>8</w:t>
      </w:r>
      <w:r w:rsidRPr="002E29E6">
        <w:t>月</w:t>
      </w:r>
      <w:r w:rsidRPr="002E29E6">
        <w:t>7</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《关于印发＜江苏省化工产业安全环保整治提升方案＞的通知》，苏办〔</w:t>
      </w:r>
      <w:r w:rsidRPr="002E29E6">
        <w:t>2019</w:t>
      </w:r>
      <w:r w:rsidRPr="002E29E6">
        <w:t>〕</w:t>
      </w:r>
      <w:r w:rsidRPr="002E29E6">
        <w:t>96</w:t>
      </w:r>
      <w:r w:rsidRPr="002E29E6">
        <w:t>号，</w:t>
      </w:r>
      <w:r w:rsidRPr="002E29E6">
        <w:t>2019</w:t>
      </w:r>
      <w:r w:rsidRPr="002E29E6">
        <w:t>年</w:t>
      </w:r>
      <w:r w:rsidRPr="002E29E6">
        <w:t>4</w:t>
      </w:r>
      <w:r w:rsidRPr="002E29E6">
        <w:t>月</w:t>
      </w:r>
      <w:r w:rsidRPr="002E29E6">
        <w:t>27</w:t>
      </w:r>
      <w:r w:rsidRPr="002E29E6">
        <w:t>日发布；</w:t>
      </w:r>
    </w:p>
    <w:p w:rsidR="006C52FC" w:rsidRPr="002E29E6" w:rsidRDefault="00AA25BA">
      <w:pPr>
        <w:numPr>
          <w:ilvl w:val="0"/>
          <w:numId w:val="6"/>
        </w:numPr>
        <w:adjustRightInd w:val="0"/>
        <w:snapToGrid w:val="0"/>
        <w:ind w:left="0" w:firstLineChars="150" w:firstLine="360"/>
      </w:pPr>
      <w:r w:rsidRPr="002E29E6">
        <w:t>《关于印发化工产业安全环保整治提升工作有关细化要求的通知》，苏化治办〔</w:t>
      </w:r>
      <w:r w:rsidRPr="002E29E6">
        <w:t>2019</w:t>
      </w:r>
      <w:r w:rsidRPr="002E29E6">
        <w:t>〕</w:t>
      </w:r>
      <w:r w:rsidRPr="002E29E6">
        <w:lastRenderedPageBreak/>
        <w:t>3</w:t>
      </w:r>
      <w:r w:rsidRPr="002E29E6">
        <w:t>号，</w:t>
      </w:r>
      <w:r w:rsidRPr="002E29E6">
        <w:t>2019</w:t>
      </w:r>
      <w:r w:rsidRPr="002E29E6">
        <w:t>年</w:t>
      </w:r>
      <w:r w:rsidRPr="002E29E6">
        <w:t>6</w:t>
      </w:r>
      <w:r w:rsidRPr="002E29E6">
        <w:t>月</w:t>
      </w:r>
      <w:r w:rsidRPr="002E29E6">
        <w:t>4</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《关于印发江苏省重污染天气应急预案的通知》，苏政办函〔</w:t>
      </w:r>
      <w:r w:rsidRPr="002E29E6">
        <w:t>2021</w:t>
      </w:r>
      <w:r w:rsidRPr="002E29E6">
        <w:t>〕</w:t>
      </w:r>
      <w:r w:rsidRPr="002E29E6">
        <w:t>3</w:t>
      </w:r>
      <w:r w:rsidRPr="002E29E6">
        <w:t>号，</w:t>
      </w:r>
      <w:r w:rsidRPr="002E29E6">
        <w:t>2021</w:t>
      </w:r>
      <w:r w:rsidRPr="002E29E6">
        <w:t>年</w:t>
      </w:r>
      <w:r w:rsidRPr="002E29E6">
        <w:t>1</w:t>
      </w:r>
      <w:r w:rsidRPr="002E29E6">
        <w:t>月</w:t>
      </w:r>
      <w:r w:rsidRPr="002E29E6">
        <w:t>15</w:t>
      </w:r>
      <w:r w:rsidRPr="002E29E6">
        <w:t>日发布；</w:t>
      </w:r>
    </w:p>
    <w:p w:rsidR="006C52FC" w:rsidRPr="002E29E6" w:rsidRDefault="00AA25BA">
      <w:pPr>
        <w:numPr>
          <w:ilvl w:val="0"/>
          <w:numId w:val="6"/>
        </w:numPr>
        <w:adjustRightInd w:val="0"/>
        <w:snapToGrid w:val="0"/>
        <w:ind w:left="0" w:firstLineChars="150" w:firstLine="360"/>
      </w:pPr>
      <w:r w:rsidRPr="002E29E6">
        <w:t>《关于深入打好污染防治攻坚战的实施意见》，苏发〔</w:t>
      </w:r>
      <w:r w:rsidRPr="002E29E6">
        <w:t>2022</w:t>
      </w:r>
      <w:r w:rsidRPr="002E29E6">
        <w:t>〕</w:t>
      </w:r>
      <w:r w:rsidRPr="002E29E6">
        <w:t>3</w:t>
      </w:r>
      <w:r w:rsidRPr="002E29E6">
        <w:t>号，</w:t>
      </w:r>
      <w:r w:rsidRPr="002E29E6">
        <w:t>2022</w:t>
      </w:r>
      <w:r w:rsidRPr="002E29E6">
        <w:t>年</w:t>
      </w:r>
      <w:r w:rsidRPr="002E29E6">
        <w:t>1</w:t>
      </w:r>
      <w:r w:rsidRPr="002E29E6">
        <w:t>月</w:t>
      </w:r>
      <w:r w:rsidRPr="002E29E6">
        <w:t>24</w:t>
      </w:r>
      <w:r w:rsidRPr="002E29E6">
        <w:t>日发布；</w:t>
      </w:r>
    </w:p>
    <w:p w:rsidR="006C52FC" w:rsidRPr="002E29E6" w:rsidRDefault="00AA25BA">
      <w:pPr>
        <w:numPr>
          <w:ilvl w:val="0"/>
          <w:numId w:val="6"/>
        </w:numPr>
        <w:adjustRightInd w:val="0"/>
        <w:snapToGrid w:val="0"/>
        <w:ind w:left="0" w:firstLineChars="150" w:firstLine="360"/>
      </w:pPr>
      <w:r w:rsidRPr="002E29E6">
        <w:t>《江苏省排污口设置及规范化整治管理办法》，苏环控〔</w:t>
      </w:r>
      <w:r w:rsidRPr="002E29E6">
        <w:t>1997</w:t>
      </w:r>
      <w:r w:rsidRPr="002E29E6">
        <w:t>〕</w:t>
      </w:r>
      <w:r w:rsidRPr="002E29E6">
        <w:t>122</w:t>
      </w:r>
      <w:r w:rsidRPr="002E29E6">
        <w:t>号，</w:t>
      </w:r>
      <w:r w:rsidRPr="002E29E6">
        <w:t>1997</w:t>
      </w:r>
      <w:r w:rsidRPr="002E29E6">
        <w:t>年</w:t>
      </w:r>
      <w:r w:rsidRPr="002E29E6">
        <w:t>9</w:t>
      </w:r>
      <w:r w:rsidRPr="002E29E6">
        <w:t>月</w:t>
      </w:r>
      <w:r w:rsidRPr="002E29E6">
        <w:t>21</w:t>
      </w:r>
      <w:r w:rsidRPr="002E29E6">
        <w:t>日发布并施行；</w:t>
      </w:r>
    </w:p>
    <w:p w:rsidR="006C52FC" w:rsidRPr="002E29E6" w:rsidRDefault="00AA25BA">
      <w:pPr>
        <w:numPr>
          <w:ilvl w:val="0"/>
          <w:numId w:val="6"/>
        </w:numPr>
        <w:adjustRightInd w:val="0"/>
        <w:snapToGrid w:val="0"/>
        <w:ind w:left="0" w:firstLineChars="150" w:firstLine="360"/>
      </w:pPr>
      <w:r w:rsidRPr="002E29E6">
        <w:t>《关于执行大气污染物特别排放限值的通告》，江苏省环境保护厅，</w:t>
      </w:r>
      <w:r w:rsidRPr="002E29E6">
        <w:t>2018</w:t>
      </w:r>
      <w:r w:rsidRPr="002E29E6">
        <w:t>年</w:t>
      </w:r>
      <w:r w:rsidRPr="002E29E6">
        <w:t>7</w:t>
      </w:r>
      <w:r w:rsidRPr="002E29E6">
        <w:t>月</w:t>
      </w:r>
      <w:r w:rsidRPr="002E29E6">
        <w:t>20</w:t>
      </w:r>
      <w:r w:rsidRPr="002E29E6">
        <w:t>日发布；</w:t>
      </w:r>
    </w:p>
    <w:p w:rsidR="006C52FC" w:rsidRPr="002E29E6" w:rsidRDefault="00AA25BA">
      <w:pPr>
        <w:numPr>
          <w:ilvl w:val="0"/>
          <w:numId w:val="6"/>
        </w:numPr>
        <w:adjustRightInd w:val="0"/>
        <w:snapToGrid w:val="0"/>
        <w:ind w:left="0" w:firstLineChars="150" w:firstLine="360"/>
      </w:pPr>
      <w:r w:rsidRPr="002E29E6">
        <w:t>《关于进一步做好建设项目环评审批工作的通知》，苏环办〔</w:t>
      </w:r>
      <w:r w:rsidRPr="002E29E6">
        <w:t>2019</w:t>
      </w:r>
      <w:r w:rsidRPr="002E29E6">
        <w:t>〕</w:t>
      </w:r>
      <w:r w:rsidRPr="002E29E6">
        <w:t>36</w:t>
      </w:r>
      <w:r w:rsidRPr="002E29E6">
        <w:t>号，</w:t>
      </w:r>
      <w:r w:rsidRPr="002E29E6">
        <w:t>2019</w:t>
      </w:r>
      <w:r w:rsidRPr="002E29E6">
        <w:t>年</w:t>
      </w:r>
      <w:r w:rsidRPr="002E29E6">
        <w:t>2</w:t>
      </w:r>
      <w:r w:rsidRPr="002E29E6">
        <w:t>月</w:t>
      </w:r>
      <w:r w:rsidRPr="002E29E6">
        <w:t>2</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《关于印发江苏省危险废物贮存规范化管理专项整治行动方案的通知》，苏环办〔</w:t>
      </w:r>
      <w:r w:rsidRPr="002E29E6">
        <w:t>2019</w:t>
      </w:r>
      <w:r w:rsidRPr="002E29E6">
        <w:t>〕</w:t>
      </w:r>
      <w:r w:rsidRPr="002E29E6">
        <w:t>149</w:t>
      </w:r>
      <w:r w:rsidRPr="002E29E6">
        <w:t>号，</w:t>
      </w:r>
      <w:r w:rsidRPr="002E29E6">
        <w:t>2019</w:t>
      </w:r>
      <w:r w:rsidRPr="002E29E6">
        <w:t>年</w:t>
      </w:r>
      <w:r w:rsidRPr="002E29E6">
        <w:t>4</w:t>
      </w:r>
      <w:r w:rsidRPr="002E29E6">
        <w:t>月</w:t>
      </w:r>
      <w:r w:rsidRPr="002E29E6">
        <w:t>29</w:t>
      </w:r>
      <w:r w:rsidRPr="002E29E6">
        <w:t>日发布；</w:t>
      </w:r>
    </w:p>
    <w:p w:rsidR="006C52FC" w:rsidRPr="002E29E6" w:rsidRDefault="00AA25BA">
      <w:pPr>
        <w:numPr>
          <w:ilvl w:val="0"/>
          <w:numId w:val="6"/>
        </w:numPr>
        <w:adjustRightInd w:val="0"/>
        <w:snapToGrid w:val="0"/>
        <w:ind w:left="0" w:firstLineChars="150" w:firstLine="360"/>
      </w:pPr>
      <w:r w:rsidRPr="002E29E6">
        <w:t>《关于进一步加强危险废物污染防治工作的实施意见》，苏环办〔</w:t>
      </w:r>
      <w:r w:rsidRPr="002E29E6">
        <w:t>2019</w:t>
      </w:r>
      <w:r w:rsidRPr="002E29E6">
        <w:t>〕</w:t>
      </w:r>
      <w:r w:rsidRPr="002E29E6">
        <w:t>327</w:t>
      </w:r>
      <w:r w:rsidRPr="002E29E6">
        <w:t>号，</w:t>
      </w:r>
      <w:r w:rsidRPr="002E29E6">
        <w:t>2019</w:t>
      </w:r>
      <w:r w:rsidRPr="002E29E6">
        <w:t>年</w:t>
      </w:r>
      <w:r w:rsidRPr="002E29E6">
        <w:t>9</w:t>
      </w:r>
      <w:r w:rsidRPr="002E29E6">
        <w:t>月</w:t>
      </w:r>
      <w:r w:rsidRPr="002E29E6">
        <w:t>24</w:t>
      </w:r>
      <w:r w:rsidRPr="002E29E6">
        <w:t>日发布；</w:t>
      </w:r>
    </w:p>
    <w:p w:rsidR="006C52FC" w:rsidRPr="002E29E6" w:rsidRDefault="00AA25BA">
      <w:pPr>
        <w:numPr>
          <w:ilvl w:val="0"/>
          <w:numId w:val="6"/>
        </w:numPr>
        <w:adjustRightInd w:val="0"/>
        <w:snapToGrid w:val="0"/>
        <w:ind w:left="0" w:firstLineChars="150" w:firstLine="360"/>
      </w:pPr>
      <w:r w:rsidRPr="002E29E6">
        <w:t>《关于做好安全生产专项整治工作实施方案》，苏环办〔</w:t>
      </w:r>
      <w:r w:rsidRPr="002E29E6">
        <w:t>2020</w:t>
      </w:r>
      <w:r w:rsidRPr="002E29E6">
        <w:t>〕</w:t>
      </w:r>
      <w:r w:rsidRPr="002E29E6">
        <w:t>16</w:t>
      </w:r>
      <w:r w:rsidRPr="002E29E6">
        <w:t>号，</w:t>
      </w:r>
      <w:r w:rsidRPr="002E29E6">
        <w:t>2020</w:t>
      </w:r>
      <w:r w:rsidRPr="002E29E6">
        <w:t>年</w:t>
      </w:r>
      <w:r w:rsidRPr="002E29E6">
        <w:t>1</w:t>
      </w:r>
      <w:r w:rsidRPr="002E29E6">
        <w:t>月</w:t>
      </w:r>
      <w:r w:rsidRPr="002E29E6">
        <w:t>10</w:t>
      </w:r>
      <w:r w:rsidRPr="002E29E6">
        <w:t>日发布；</w:t>
      </w:r>
    </w:p>
    <w:p w:rsidR="006C52FC" w:rsidRPr="002E29E6" w:rsidRDefault="00AA25BA">
      <w:pPr>
        <w:numPr>
          <w:ilvl w:val="0"/>
          <w:numId w:val="6"/>
        </w:numPr>
        <w:adjustRightInd w:val="0"/>
        <w:snapToGrid w:val="0"/>
        <w:ind w:left="0" w:firstLineChars="150" w:firstLine="360"/>
      </w:pPr>
      <w:r w:rsidRPr="002E29E6">
        <w:t>《关于进一步加强建设项目环评审批和服务工作的指导意见》，苏环办〔</w:t>
      </w:r>
      <w:r w:rsidRPr="002E29E6">
        <w:t>2020</w:t>
      </w:r>
      <w:r w:rsidRPr="002E29E6">
        <w:t>〕</w:t>
      </w:r>
      <w:r w:rsidRPr="002E29E6">
        <w:t>225</w:t>
      </w:r>
      <w:r w:rsidRPr="002E29E6">
        <w:t>号，</w:t>
      </w:r>
      <w:r w:rsidRPr="002E29E6">
        <w:t>2020</w:t>
      </w:r>
      <w:r w:rsidRPr="002E29E6">
        <w:t>年</w:t>
      </w:r>
      <w:r w:rsidRPr="002E29E6">
        <w:t>7</w:t>
      </w:r>
      <w:r w:rsidRPr="002E29E6">
        <w:t>月</w:t>
      </w:r>
      <w:r w:rsidRPr="002E29E6">
        <w:t>7</w:t>
      </w:r>
      <w:r w:rsidRPr="002E29E6">
        <w:t>日发布；</w:t>
      </w:r>
    </w:p>
    <w:p w:rsidR="006C52FC" w:rsidRPr="002E29E6" w:rsidRDefault="00AA25BA">
      <w:pPr>
        <w:numPr>
          <w:ilvl w:val="0"/>
          <w:numId w:val="6"/>
        </w:numPr>
        <w:adjustRightInd w:val="0"/>
        <w:snapToGrid w:val="0"/>
        <w:ind w:left="0" w:firstLineChars="150" w:firstLine="360"/>
      </w:pPr>
      <w:r w:rsidRPr="002E29E6">
        <w:t>《关于做好生态环境和应急管理部门联动工作的意见》（苏环办〔</w:t>
      </w:r>
      <w:r w:rsidRPr="002E29E6">
        <w:t>2020</w:t>
      </w:r>
      <w:r w:rsidRPr="002E29E6">
        <w:t>〕</w:t>
      </w:r>
      <w:r w:rsidRPr="002E29E6">
        <w:t>101</w:t>
      </w:r>
      <w:r w:rsidRPr="002E29E6">
        <w:t>号）；</w:t>
      </w:r>
    </w:p>
    <w:p w:rsidR="006C52FC" w:rsidRPr="002E29E6" w:rsidRDefault="00AA25BA">
      <w:pPr>
        <w:numPr>
          <w:ilvl w:val="0"/>
          <w:numId w:val="6"/>
        </w:numPr>
        <w:adjustRightInd w:val="0"/>
        <w:snapToGrid w:val="0"/>
        <w:ind w:left="0" w:firstLineChars="150" w:firstLine="360"/>
      </w:pPr>
      <w:r w:rsidRPr="002E29E6">
        <w:t>《关于进一步加强危险废物环境管理工作的通知》，苏环办〔</w:t>
      </w:r>
      <w:r w:rsidRPr="002E29E6">
        <w:t>2021</w:t>
      </w:r>
      <w:r w:rsidRPr="002E29E6">
        <w:t>〕</w:t>
      </w:r>
      <w:r w:rsidRPr="002E29E6">
        <w:t>207</w:t>
      </w:r>
      <w:r w:rsidRPr="002E29E6">
        <w:t>号，</w:t>
      </w:r>
      <w:r w:rsidRPr="002E29E6">
        <w:t>2021</w:t>
      </w:r>
      <w:r w:rsidRPr="002E29E6">
        <w:t>年</w:t>
      </w:r>
      <w:r w:rsidRPr="002E29E6">
        <w:t>7</w:t>
      </w:r>
      <w:r w:rsidRPr="002E29E6">
        <w:t>月</w:t>
      </w:r>
      <w:r w:rsidRPr="002E29E6">
        <w:t>6</w:t>
      </w:r>
      <w:r w:rsidRPr="002E29E6">
        <w:t>日发布；</w:t>
      </w:r>
    </w:p>
    <w:p w:rsidR="006C52FC" w:rsidRPr="002E29E6" w:rsidRDefault="00AA25BA">
      <w:pPr>
        <w:numPr>
          <w:ilvl w:val="0"/>
          <w:numId w:val="6"/>
        </w:numPr>
        <w:adjustRightInd w:val="0"/>
        <w:snapToGrid w:val="0"/>
        <w:ind w:left="0" w:firstLineChars="150" w:firstLine="360"/>
      </w:pPr>
      <w:r w:rsidRPr="002E29E6">
        <w:t>《江苏省地表水（环境）功能区划（</w:t>
      </w:r>
      <w:r w:rsidRPr="002E29E6">
        <w:t>2021-2030</w:t>
      </w:r>
      <w:r w:rsidRPr="002E29E6">
        <w:t>）》，苏环办〔</w:t>
      </w:r>
      <w:r w:rsidRPr="002E29E6">
        <w:t>2022</w:t>
      </w:r>
      <w:r w:rsidRPr="002E29E6">
        <w:t>〕</w:t>
      </w:r>
      <w:r w:rsidRPr="002E29E6">
        <w:t>82</w:t>
      </w:r>
      <w:r w:rsidRPr="002E29E6">
        <w:t>号，</w:t>
      </w:r>
      <w:r w:rsidRPr="002E29E6">
        <w:t>2022</w:t>
      </w:r>
      <w:r w:rsidRPr="002E29E6">
        <w:t>年</w:t>
      </w:r>
      <w:r w:rsidRPr="002E29E6">
        <w:t>3</w:t>
      </w:r>
      <w:r w:rsidRPr="002E29E6">
        <w:t>月</w:t>
      </w:r>
      <w:r w:rsidRPr="002E29E6">
        <w:t>16</w:t>
      </w:r>
      <w:r w:rsidRPr="002E29E6">
        <w:t>日发布；</w:t>
      </w:r>
    </w:p>
    <w:p w:rsidR="006C52FC" w:rsidRPr="002E29E6" w:rsidRDefault="00AA25BA">
      <w:pPr>
        <w:numPr>
          <w:ilvl w:val="0"/>
          <w:numId w:val="6"/>
        </w:numPr>
        <w:adjustRightInd w:val="0"/>
        <w:snapToGrid w:val="0"/>
        <w:ind w:left="0" w:firstLineChars="150" w:firstLine="360"/>
      </w:pPr>
      <w:r w:rsidRPr="002E29E6">
        <w:t>《关于印发江苏省环境影响评价文件环境应急相关内容编制要点的通知》，苏环办〔</w:t>
      </w:r>
      <w:r w:rsidRPr="002E29E6">
        <w:t>2022</w:t>
      </w:r>
      <w:r w:rsidRPr="002E29E6">
        <w:t>〕</w:t>
      </w:r>
      <w:r w:rsidRPr="002E29E6">
        <w:t>338</w:t>
      </w:r>
      <w:r w:rsidRPr="002E29E6">
        <w:t>号，</w:t>
      </w:r>
      <w:r w:rsidRPr="002E29E6">
        <w:t>2022</w:t>
      </w:r>
      <w:r w:rsidRPr="002E29E6">
        <w:t>年</w:t>
      </w:r>
      <w:r w:rsidRPr="002E29E6">
        <w:t>12</w:t>
      </w:r>
      <w:r w:rsidRPr="002E29E6">
        <w:t>月</w:t>
      </w:r>
      <w:r w:rsidRPr="002E29E6">
        <w:t>5</w:t>
      </w:r>
      <w:r w:rsidRPr="002E29E6">
        <w:t>日发布；</w:t>
      </w:r>
    </w:p>
    <w:p w:rsidR="006C52FC" w:rsidRPr="002E29E6" w:rsidRDefault="00AA25BA">
      <w:pPr>
        <w:numPr>
          <w:ilvl w:val="0"/>
          <w:numId w:val="6"/>
        </w:numPr>
        <w:adjustRightInd w:val="0"/>
        <w:snapToGrid w:val="0"/>
        <w:ind w:left="0" w:firstLineChars="150" w:firstLine="360"/>
      </w:pPr>
      <w:r w:rsidRPr="002E29E6">
        <w:t>《＜长江经济带发展负面清单指南（试行，</w:t>
      </w:r>
      <w:r w:rsidRPr="002E29E6">
        <w:t>2022</w:t>
      </w:r>
      <w:r w:rsidRPr="002E29E6">
        <w:t>年版）＞江苏省实施细则》，苏长江办发〔</w:t>
      </w:r>
      <w:r w:rsidRPr="002E29E6">
        <w:t>2022</w:t>
      </w:r>
      <w:r w:rsidRPr="002E29E6">
        <w:t>〕</w:t>
      </w:r>
      <w:r w:rsidRPr="002E29E6">
        <w:t>55</w:t>
      </w:r>
      <w:r w:rsidRPr="002E29E6">
        <w:t>号，</w:t>
      </w:r>
      <w:r w:rsidRPr="002E29E6">
        <w:t>2022</w:t>
      </w:r>
      <w:r w:rsidRPr="002E29E6">
        <w:t>年</w:t>
      </w:r>
      <w:r w:rsidRPr="002E29E6">
        <w:t>6</w:t>
      </w:r>
      <w:r w:rsidRPr="002E29E6">
        <w:t>月</w:t>
      </w:r>
      <w:r w:rsidRPr="002E29E6">
        <w:t>15</w:t>
      </w:r>
      <w:r w:rsidRPr="002E29E6">
        <w:t>日发布；</w:t>
      </w:r>
    </w:p>
    <w:p w:rsidR="006C52FC" w:rsidRPr="002E29E6" w:rsidRDefault="00AA25BA">
      <w:pPr>
        <w:numPr>
          <w:ilvl w:val="0"/>
          <w:numId w:val="6"/>
        </w:numPr>
        <w:adjustRightInd w:val="0"/>
        <w:snapToGrid w:val="0"/>
        <w:ind w:left="0" w:firstLineChars="150" w:firstLine="360"/>
      </w:pPr>
      <w:r w:rsidRPr="002E29E6">
        <w:t>《省生态环境厅关于印发化工、印染行业建设项目环境影响评价文件审批原则的通知》（苏环办〔</w:t>
      </w:r>
      <w:r w:rsidRPr="002E29E6">
        <w:t>2021</w:t>
      </w:r>
      <w:r w:rsidRPr="002E29E6">
        <w:t>〕</w:t>
      </w:r>
      <w:r w:rsidRPr="002E29E6">
        <w:t>20</w:t>
      </w:r>
      <w:r w:rsidRPr="002E29E6">
        <w:t>号）；</w:t>
      </w:r>
    </w:p>
    <w:p w:rsidR="006C52FC" w:rsidRPr="002E29E6" w:rsidRDefault="00AA25BA">
      <w:pPr>
        <w:numPr>
          <w:ilvl w:val="0"/>
          <w:numId w:val="6"/>
        </w:numPr>
        <w:adjustRightInd w:val="0"/>
        <w:snapToGrid w:val="0"/>
        <w:ind w:left="0" w:firstLineChars="150" w:firstLine="360"/>
      </w:pPr>
      <w:r w:rsidRPr="002E29E6">
        <w:lastRenderedPageBreak/>
        <w:t>《关于印发江苏省重点行业和重点设施超低排放改造（深度治理）工作方案的通知》（苏大气办〔</w:t>
      </w:r>
      <w:r w:rsidRPr="002E29E6">
        <w:t>2021</w:t>
      </w:r>
      <w:r w:rsidRPr="002E29E6">
        <w:t>〕</w:t>
      </w:r>
      <w:r w:rsidRPr="002E29E6">
        <w:t>4</w:t>
      </w:r>
      <w:r w:rsidRPr="002E29E6">
        <w:t>号）</w:t>
      </w:r>
      <w:r w:rsidRPr="002E29E6">
        <w:rPr>
          <w:rFonts w:hint="eastAsia"/>
        </w:rPr>
        <w:t>；</w:t>
      </w:r>
    </w:p>
    <w:p w:rsidR="006C52FC" w:rsidRPr="002E29E6" w:rsidRDefault="00AA25BA">
      <w:pPr>
        <w:numPr>
          <w:ilvl w:val="0"/>
          <w:numId w:val="6"/>
        </w:numPr>
        <w:adjustRightInd w:val="0"/>
        <w:snapToGrid w:val="0"/>
        <w:ind w:left="0" w:firstLineChars="150" w:firstLine="360"/>
      </w:pPr>
      <w:r w:rsidRPr="002E29E6">
        <w:t>《</w:t>
      </w:r>
      <w:r w:rsidRPr="002E29E6">
        <w:rPr>
          <w:bCs/>
          <w:spacing w:val="4"/>
        </w:rPr>
        <w:t>省生态环境厅关于印发江苏省环境影响评价文件环境应急相关内容编制要点的通知》（苏环办</w:t>
      </w:r>
      <w:bookmarkStart w:id="62" w:name="bkReivew22851"/>
      <w:sdt>
        <w:sdtPr>
          <w:alias w:val="易错词检查"/>
          <w:tag w:val="auto"/>
          <w:id w:val="22851"/>
        </w:sdtPr>
        <w:sdtContent>
          <w:r w:rsidRPr="002E29E6">
            <w:rPr>
              <w:bCs/>
              <w:spacing w:val="4"/>
            </w:rPr>
            <w:t>[2022]338</w:t>
          </w:r>
          <w:bookmarkEnd w:id="62"/>
        </w:sdtContent>
      </w:sdt>
      <w:r w:rsidRPr="002E29E6">
        <w:rPr>
          <w:bCs/>
          <w:spacing w:val="4"/>
        </w:rPr>
        <w:t>）</w:t>
      </w:r>
      <w:r w:rsidRPr="002E29E6">
        <w:t>；</w:t>
      </w:r>
    </w:p>
    <w:p w:rsidR="006C52FC" w:rsidRPr="002E29E6" w:rsidRDefault="00AA25BA">
      <w:pPr>
        <w:numPr>
          <w:ilvl w:val="0"/>
          <w:numId w:val="6"/>
        </w:numPr>
        <w:adjustRightInd w:val="0"/>
        <w:snapToGrid w:val="0"/>
        <w:ind w:left="0" w:firstLineChars="150" w:firstLine="360"/>
      </w:pPr>
      <w:r w:rsidRPr="002E29E6">
        <w:t>《省生态环境厅关于印发</w:t>
      </w:r>
      <w:r w:rsidRPr="002E29E6">
        <w:t>&lt;</w:t>
      </w:r>
      <w:r w:rsidRPr="002E29E6">
        <w:t>全省生态环境安全与应急管理</w:t>
      </w:r>
      <w:r w:rsidRPr="002E29E6">
        <w:t>“</w:t>
      </w:r>
      <w:r w:rsidRPr="002E29E6">
        <w:t>强基提能</w:t>
      </w:r>
      <w:r w:rsidRPr="002E29E6">
        <w:t>”</w:t>
      </w:r>
      <w:r w:rsidRPr="002E29E6">
        <w:t>三年行动计划</w:t>
      </w:r>
      <w:r w:rsidRPr="002E29E6">
        <w:t>&gt;</w:t>
      </w:r>
      <w:r w:rsidRPr="002E29E6">
        <w:t>的通知》（苏环发〔</w:t>
      </w:r>
      <w:r w:rsidRPr="002E29E6">
        <w:t>2023</w:t>
      </w:r>
      <w:r w:rsidRPr="002E29E6">
        <w:t>〕</w:t>
      </w:r>
      <w:r w:rsidRPr="002E29E6">
        <w:t>5</w:t>
      </w:r>
      <w:r w:rsidRPr="002E29E6">
        <w:t>号）；</w:t>
      </w:r>
    </w:p>
    <w:p w:rsidR="006C52FC" w:rsidRPr="002E29E6" w:rsidRDefault="00AA25BA">
      <w:pPr>
        <w:numPr>
          <w:ilvl w:val="0"/>
          <w:numId w:val="6"/>
        </w:numPr>
        <w:adjustRightInd w:val="0"/>
        <w:snapToGrid w:val="0"/>
        <w:ind w:left="0" w:firstLineChars="150" w:firstLine="360"/>
      </w:pPr>
      <w:r w:rsidRPr="002E29E6">
        <w:t>《省生态环境厅关于印发</w:t>
      </w:r>
      <w:r w:rsidRPr="002E29E6">
        <w:t>&lt;</w:t>
      </w:r>
      <w:r w:rsidRPr="002E29E6">
        <w:t>江苏省突发环境事件应急预案管理办法</w:t>
      </w:r>
      <w:r w:rsidRPr="002E29E6">
        <w:t>&gt;</w:t>
      </w:r>
      <w:r w:rsidRPr="002E29E6">
        <w:t>的通知》（苏环发〔</w:t>
      </w:r>
      <w:r w:rsidRPr="002E29E6">
        <w:t>2023</w:t>
      </w:r>
      <w:r w:rsidRPr="002E29E6">
        <w:t>〕</w:t>
      </w:r>
      <w:r w:rsidRPr="002E29E6">
        <w:t>7</w:t>
      </w:r>
      <w:r w:rsidRPr="002E29E6">
        <w:t>号）；</w:t>
      </w:r>
    </w:p>
    <w:p w:rsidR="006C52FC" w:rsidRPr="002E29E6" w:rsidRDefault="00AA25BA">
      <w:pPr>
        <w:numPr>
          <w:ilvl w:val="0"/>
          <w:numId w:val="6"/>
        </w:numPr>
        <w:adjustRightInd w:val="0"/>
        <w:snapToGrid w:val="0"/>
        <w:ind w:left="0" w:firstLineChars="150" w:firstLine="360"/>
      </w:pPr>
      <w:r w:rsidRPr="002E29E6">
        <w:t>《省生态环境厅关于进一步加强重点园区环境应急能力建设的通知》（苏环办</w:t>
      </w:r>
      <w:r w:rsidRPr="002E29E6">
        <w:t>[2023]145</w:t>
      </w:r>
      <w:r w:rsidRPr="002E29E6">
        <w:t>号）；</w:t>
      </w:r>
    </w:p>
    <w:p w:rsidR="006C52FC" w:rsidRPr="002E29E6" w:rsidRDefault="00AA25BA">
      <w:pPr>
        <w:numPr>
          <w:ilvl w:val="0"/>
          <w:numId w:val="6"/>
        </w:numPr>
        <w:adjustRightInd w:val="0"/>
        <w:snapToGrid w:val="0"/>
        <w:ind w:left="0" w:firstLineChars="150" w:firstLine="360"/>
      </w:pPr>
      <w:r w:rsidRPr="002E29E6">
        <w:rPr>
          <w:rFonts w:hint="eastAsia"/>
        </w:rPr>
        <w:t>《省生态环境厅关于做好</w:t>
      </w:r>
      <w:r w:rsidRPr="002E29E6">
        <w:rPr>
          <w:rFonts w:hint="eastAsia"/>
        </w:rPr>
        <w:t>&lt;</w:t>
      </w:r>
      <w:r w:rsidRPr="002E29E6">
        <w:rPr>
          <w:rFonts w:hint="eastAsia"/>
        </w:rPr>
        <w:t>危险废物贮存污染控制标准</w:t>
      </w:r>
      <w:r w:rsidRPr="002E29E6">
        <w:rPr>
          <w:rFonts w:hint="eastAsia"/>
        </w:rPr>
        <w:t>&gt;</w:t>
      </w:r>
      <w:r w:rsidRPr="002E29E6">
        <w:rPr>
          <w:rFonts w:hint="eastAsia"/>
        </w:rPr>
        <w:t>等标准规范实施后危险废物环境管理衔接工作的通知》（苏环办〔</w:t>
      </w:r>
      <w:r w:rsidRPr="002E29E6">
        <w:rPr>
          <w:rFonts w:hint="eastAsia"/>
        </w:rPr>
        <w:t>2023</w:t>
      </w:r>
      <w:r w:rsidRPr="002E29E6">
        <w:rPr>
          <w:rFonts w:hint="eastAsia"/>
        </w:rPr>
        <w:t>〕</w:t>
      </w:r>
      <w:r w:rsidRPr="002E29E6">
        <w:rPr>
          <w:rFonts w:hint="eastAsia"/>
        </w:rPr>
        <w:t>154</w:t>
      </w:r>
      <w:r w:rsidRPr="002E29E6">
        <w:rPr>
          <w:rFonts w:hint="eastAsia"/>
        </w:rPr>
        <w:t>号）；</w:t>
      </w:r>
    </w:p>
    <w:p w:rsidR="006C52FC" w:rsidRPr="002E29E6" w:rsidRDefault="00AA25BA">
      <w:pPr>
        <w:numPr>
          <w:ilvl w:val="0"/>
          <w:numId w:val="6"/>
        </w:numPr>
        <w:adjustRightInd w:val="0"/>
        <w:snapToGrid w:val="0"/>
        <w:ind w:left="0" w:firstLineChars="150" w:firstLine="360"/>
      </w:pPr>
      <w:r w:rsidRPr="002E29E6">
        <w:t>《关于印发</w:t>
      </w:r>
      <w:r w:rsidRPr="002E29E6">
        <w:t>&lt;</w:t>
      </w:r>
      <w:r w:rsidRPr="002E29E6">
        <w:t>江苏省重点行业工业企业雨水排放环境管理办法（试行）</w:t>
      </w:r>
      <w:r w:rsidRPr="002E29E6">
        <w:t>&gt;</w:t>
      </w:r>
      <w:r w:rsidRPr="002E29E6">
        <w:t>的通知》</w:t>
      </w:r>
      <w:r w:rsidRPr="002E29E6">
        <w:t xml:space="preserve">( </w:t>
      </w:r>
      <w:r w:rsidRPr="002E29E6">
        <w:t>苏污防攻坚指办</w:t>
      </w:r>
      <w:r w:rsidRPr="002E29E6">
        <w:t xml:space="preserve">[2023]71 </w:t>
      </w:r>
      <w:r w:rsidRPr="002E29E6">
        <w:t>号</w:t>
      </w:r>
      <w:r w:rsidRPr="002E29E6">
        <w:t>)</w:t>
      </w:r>
      <w:r w:rsidRPr="002E29E6">
        <w:t>；</w:t>
      </w:r>
    </w:p>
    <w:p w:rsidR="006C52FC" w:rsidRPr="002E29E6" w:rsidRDefault="00AA25BA">
      <w:pPr>
        <w:numPr>
          <w:ilvl w:val="0"/>
          <w:numId w:val="6"/>
        </w:numPr>
        <w:adjustRightInd w:val="0"/>
        <w:snapToGrid w:val="0"/>
        <w:ind w:left="0" w:firstLineChars="150" w:firstLine="360"/>
      </w:pPr>
      <w:r w:rsidRPr="002E29E6">
        <w:t>《关于进一步加强重点园区环境应急能力建设的通知》（苏环办〔</w:t>
      </w:r>
      <w:r w:rsidRPr="002E29E6">
        <w:t>2023</w:t>
      </w:r>
      <w:r w:rsidRPr="002E29E6">
        <w:t>〕</w:t>
      </w:r>
      <w:r w:rsidRPr="002E29E6">
        <w:t>145</w:t>
      </w:r>
      <w:r w:rsidRPr="002E29E6">
        <w:t>号）；</w:t>
      </w:r>
    </w:p>
    <w:p w:rsidR="006C52FC" w:rsidRPr="002E29E6" w:rsidRDefault="00AA25BA">
      <w:pPr>
        <w:numPr>
          <w:ilvl w:val="0"/>
          <w:numId w:val="6"/>
        </w:numPr>
        <w:adjustRightInd w:val="0"/>
        <w:snapToGrid w:val="0"/>
        <w:ind w:left="0" w:firstLineChars="150" w:firstLine="360"/>
      </w:pPr>
      <w:r w:rsidRPr="002E29E6">
        <w:t>《关于印发</w:t>
      </w:r>
      <w:r w:rsidRPr="002E29E6">
        <w:t>&lt;</w:t>
      </w:r>
      <w:r w:rsidRPr="002E29E6">
        <w:t>江苏省重点行业工业企业雨水排放环境管理办法（试行）</w:t>
      </w:r>
      <w:r w:rsidRPr="002E29E6">
        <w:t>&gt;</w:t>
      </w:r>
      <w:r w:rsidRPr="002E29E6">
        <w:t>的通知》（苏污防攻坚指办〔</w:t>
      </w:r>
      <w:r w:rsidRPr="002E29E6">
        <w:t>2023</w:t>
      </w:r>
      <w:r w:rsidRPr="002E29E6">
        <w:t>〕</w:t>
      </w:r>
      <w:r w:rsidRPr="002E29E6">
        <w:t xml:space="preserve">71 </w:t>
      </w:r>
      <w:r w:rsidRPr="002E29E6">
        <w:t>号）；</w:t>
      </w:r>
    </w:p>
    <w:p w:rsidR="006C52FC" w:rsidRPr="002E29E6" w:rsidRDefault="00AA25BA">
      <w:pPr>
        <w:numPr>
          <w:ilvl w:val="0"/>
          <w:numId w:val="6"/>
        </w:numPr>
        <w:adjustRightInd w:val="0"/>
        <w:snapToGrid w:val="0"/>
        <w:ind w:left="0" w:firstLineChars="150" w:firstLine="360"/>
      </w:pPr>
      <w:r w:rsidRPr="002E29E6">
        <w:t>《江苏省突发事件应急预案管理办法》（苏环发〔</w:t>
      </w:r>
      <w:r w:rsidRPr="002E29E6">
        <w:t>2023</w:t>
      </w:r>
      <w:r w:rsidRPr="002E29E6">
        <w:t>〕</w:t>
      </w:r>
      <w:r w:rsidRPr="002E29E6">
        <w:t>7</w:t>
      </w:r>
      <w:r w:rsidRPr="002E29E6">
        <w:t>号）；</w:t>
      </w:r>
    </w:p>
    <w:p w:rsidR="006C52FC" w:rsidRPr="002E29E6" w:rsidRDefault="00AA25BA">
      <w:pPr>
        <w:numPr>
          <w:ilvl w:val="0"/>
          <w:numId w:val="6"/>
        </w:numPr>
        <w:adjustRightInd w:val="0"/>
        <w:snapToGrid w:val="0"/>
        <w:ind w:left="0" w:firstLineChars="150" w:firstLine="360"/>
      </w:pPr>
      <w:r w:rsidRPr="002E29E6">
        <w:rPr>
          <w:kern w:val="0"/>
        </w:rPr>
        <w:t>《省生态环境厅关于加强重点管控新污染物及优先控制化学品环境管理工作的通知》（苏环办</w:t>
      </w:r>
      <w:r w:rsidRPr="002E29E6">
        <w:rPr>
          <w:kern w:val="0"/>
        </w:rPr>
        <w:t>[2023]314</w:t>
      </w:r>
      <w:r w:rsidRPr="002E29E6">
        <w:rPr>
          <w:kern w:val="0"/>
        </w:rPr>
        <w:t>号文）</w:t>
      </w:r>
      <w:r w:rsidRPr="002E29E6">
        <w:rPr>
          <w:rFonts w:hint="eastAsia"/>
          <w:kern w:val="0"/>
        </w:rPr>
        <w:t>；</w:t>
      </w:r>
    </w:p>
    <w:p w:rsidR="006C52FC" w:rsidRPr="002E29E6" w:rsidRDefault="00AA25BA">
      <w:pPr>
        <w:numPr>
          <w:ilvl w:val="0"/>
          <w:numId w:val="6"/>
        </w:numPr>
        <w:adjustRightInd w:val="0"/>
        <w:snapToGrid w:val="0"/>
        <w:ind w:left="0" w:firstLineChars="150" w:firstLine="360"/>
      </w:pPr>
      <w:r w:rsidRPr="002E29E6">
        <w:rPr>
          <w:rFonts w:hint="eastAsia"/>
        </w:rPr>
        <w:t>《省生态环境厅关于印发</w:t>
      </w:r>
      <w:r w:rsidRPr="002E29E6">
        <w:rPr>
          <w:rFonts w:hint="eastAsia"/>
        </w:rPr>
        <w:t>&lt;</w:t>
      </w:r>
      <w:r w:rsidRPr="002E29E6">
        <w:rPr>
          <w:rFonts w:hint="eastAsia"/>
        </w:rPr>
        <w:t>江苏省固体废物全过程环境监管工作意见</w:t>
      </w:r>
      <w:r w:rsidRPr="002E29E6">
        <w:rPr>
          <w:rFonts w:hint="eastAsia"/>
        </w:rPr>
        <w:t>&gt;</w:t>
      </w:r>
      <w:r w:rsidRPr="002E29E6">
        <w:rPr>
          <w:rFonts w:hint="eastAsia"/>
        </w:rPr>
        <w:t>的通知》（苏环办</w:t>
      </w:r>
      <w:r w:rsidRPr="002E29E6">
        <w:rPr>
          <w:rFonts w:hint="eastAsia"/>
        </w:rPr>
        <w:t>[2024]16</w:t>
      </w:r>
      <w:r w:rsidRPr="002E29E6">
        <w:rPr>
          <w:rFonts w:hint="eastAsia"/>
        </w:rPr>
        <w:t>号）；</w:t>
      </w:r>
    </w:p>
    <w:p w:rsidR="006C52FC" w:rsidRPr="002E29E6" w:rsidRDefault="00AA25BA">
      <w:pPr>
        <w:numPr>
          <w:ilvl w:val="0"/>
          <w:numId w:val="6"/>
        </w:numPr>
        <w:adjustRightInd w:val="0"/>
        <w:snapToGrid w:val="0"/>
        <w:ind w:left="0" w:firstLineChars="150" w:firstLine="360"/>
      </w:pPr>
      <w:r w:rsidRPr="002E29E6">
        <w:t>《关于印发〈江苏省</w:t>
      </w:r>
      <w:r w:rsidRPr="002E29E6">
        <w:t>“</w:t>
      </w:r>
      <w:r w:rsidRPr="002E29E6">
        <w:t>两高</w:t>
      </w:r>
      <w:r w:rsidRPr="002E29E6">
        <w:t>”</w:t>
      </w:r>
      <w:r w:rsidRPr="002E29E6">
        <w:t>项目管理目录（</w:t>
      </w:r>
      <w:r w:rsidRPr="002E29E6">
        <w:t>2024</w:t>
      </w:r>
      <w:r w:rsidRPr="002E29E6">
        <w:t>年版）〉的通知》（苏发改规发〔</w:t>
      </w:r>
      <w:r w:rsidRPr="002E29E6">
        <w:t>2024</w:t>
      </w:r>
      <w:r w:rsidRPr="002E29E6">
        <w:t>〕</w:t>
      </w:r>
      <w:r w:rsidRPr="002E29E6">
        <w:t>4</w:t>
      </w:r>
      <w:r w:rsidRPr="002E29E6">
        <w:t>号）</w:t>
      </w:r>
      <w:r w:rsidRPr="002E29E6">
        <w:rPr>
          <w:rFonts w:hint="eastAsia"/>
        </w:rPr>
        <w:t>；</w:t>
      </w:r>
    </w:p>
    <w:p w:rsidR="006C52FC" w:rsidRPr="002E29E6" w:rsidRDefault="00AA25BA">
      <w:pPr>
        <w:numPr>
          <w:ilvl w:val="0"/>
          <w:numId w:val="6"/>
        </w:numPr>
        <w:adjustRightInd w:val="0"/>
        <w:snapToGrid w:val="0"/>
        <w:ind w:left="0" w:firstLineChars="150" w:firstLine="360"/>
      </w:pPr>
      <w:r w:rsidRPr="002E29E6">
        <w:t>《南京市大气污染防治条例》，</w:t>
      </w:r>
      <w:r w:rsidRPr="002E29E6">
        <w:t>2018</w:t>
      </w:r>
      <w:r w:rsidRPr="002E29E6">
        <w:t>年</w:t>
      </w:r>
      <w:r w:rsidRPr="002E29E6">
        <w:t>12</w:t>
      </w:r>
      <w:r w:rsidRPr="002E29E6">
        <w:t>月</w:t>
      </w:r>
      <w:r w:rsidRPr="002E29E6">
        <w:t>21</w:t>
      </w:r>
      <w:r w:rsidRPr="002E29E6">
        <w:t>日修订通过，</w:t>
      </w:r>
      <w:r w:rsidRPr="002E29E6">
        <w:t>2019</w:t>
      </w:r>
      <w:r w:rsidRPr="002E29E6">
        <w:t>年</w:t>
      </w:r>
      <w:r w:rsidRPr="002E29E6">
        <w:t>1</w:t>
      </w:r>
      <w:r w:rsidRPr="002E29E6">
        <w:t>月</w:t>
      </w:r>
      <w:r w:rsidRPr="002E29E6">
        <w:t>9</w:t>
      </w:r>
      <w:r w:rsidRPr="002E29E6">
        <w:t>日批准，</w:t>
      </w:r>
      <w:r w:rsidRPr="002E29E6">
        <w:t>2019</w:t>
      </w:r>
      <w:r w:rsidRPr="002E29E6">
        <w:t>年</w:t>
      </w:r>
      <w:r w:rsidRPr="002E29E6">
        <w:t>5</w:t>
      </w:r>
      <w:r w:rsidRPr="002E29E6">
        <w:t>月</w:t>
      </w:r>
      <w:r w:rsidRPr="002E29E6">
        <w:t>1</w:t>
      </w:r>
      <w:r w:rsidRPr="002E29E6">
        <w:t>日施行；</w:t>
      </w:r>
    </w:p>
    <w:p w:rsidR="006C52FC" w:rsidRPr="002E29E6" w:rsidRDefault="00AA25BA">
      <w:pPr>
        <w:numPr>
          <w:ilvl w:val="0"/>
          <w:numId w:val="6"/>
        </w:numPr>
        <w:adjustRightInd w:val="0"/>
        <w:snapToGrid w:val="0"/>
        <w:ind w:left="0" w:firstLineChars="150" w:firstLine="360"/>
      </w:pPr>
      <w:r w:rsidRPr="002E29E6">
        <w:t>《南京市水环境保护条例》，</w:t>
      </w:r>
      <w:r w:rsidRPr="002E29E6">
        <w:t>2017</w:t>
      </w:r>
      <w:r w:rsidRPr="002E29E6">
        <w:t>年</w:t>
      </w:r>
      <w:r w:rsidRPr="002E29E6">
        <w:t>7</w:t>
      </w:r>
      <w:r w:rsidRPr="002E29E6">
        <w:t>月</w:t>
      </w:r>
      <w:r w:rsidRPr="002E29E6">
        <w:t>21</w:t>
      </w:r>
      <w:r w:rsidRPr="002E29E6">
        <w:t>日修正通过；</w:t>
      </w:r>
    </w:p>
    <w:p w:rsidR="006C52FC" w:rsidRPr="002E29E6" w:rsidRDefault="00AA25BA">
      <w:pPr>
        <w:numPr>
          <w:ilvl w:val="0"/>
          <w:numId w:val="6"/>
        </w:numPr>
        <w:adjustRightInd w:val="0"/>
        <w:snapToGrid w:val="0"/>
        <w:ind w:left="0" w:firstLineChars="150" w:firstLine="360"/>
      </w:pPr>
      <w:r w:rsidRPr="002E29E6">
        <w:t>《南京市环境噪声污染防治条例》，</w:t>
      </w:r>
      <w:r w:rsidRPr="002E29E6">
        <w:t>2017</w:t>
      </w:r>
      <w:r w:rsidRPr="002E29E6">
        <w:t>年</w:t>
      </w:r>
      <w:r w:rsidRPr="002E29E6">
        <w:t>7</w:t>
      </w:r>
      <w:r w:rsidRPr="002E29E6">
        <w:t>月</w:t>
      </w:r>
      <w:r w:rsidRPr="002E29E6">
        <w:t>21</w:t>
      </w:r>
      <w:r w:rsidRPr="002E29E6">
        <w:t>日第二次修正通过；</w:t>
      </w:r>
    </w:p>
    <w:p w:rsidR="006C52FC" w:rsidRPr="002E29E6" w:rsidRDefault="00AA25BA">
      <w:pPr>
        <w:numPr>
          <w:ilvl w:val="0"/>
          <w:numId w:val="6"/>
        </w:numPr>
        <w:adjustRightInd w:val="0"/>
        <w:snapToGrid w:val="0"/>
        <w:ind w:left="0" w:firstLineChars="150" w:firstLine="360"/>
      </w:pPr>
      <w:r w:rsidRPr="002E29E6">
        <w:t>《南京市固体废物污染环境防治条例》，</w:t>
      </w:r>
      <w:r w:rsidRPr="002E29E6">
        <w:t>2023</w:t>
      </w:r>
      <w:r w:rsidRPr="002E29E6">
        <w:t>年</w:t>
      </w:r>
      <w:r w:rsidRPr="002E29E6">
        <w:t>7</w:t>
      </w:r>
      <w:r w:rsidRPr="002E29E6">
        <w:t>月</w:t>
      </w:r>
      <w:r w:rsidRPr="002E29E6">
        <w:t>27</w:t>
      </w:r>
      <w:r w:rsidRPr="002E29E6">
        <w:t>日修正通过，自</w:t>
      </w:r>
      <w:r w:rsidRPr="002E29E6">
        <w:t>2023</w:t>
      </w:r>
      <w:r w:rsidRPr="002E29E6">
        <w:t>年</w:t>
      </w:r>
      <w:r w:rsidRPr="002E29E6">
        <w:t>10</w:t>
      </w:r>
      <w:r w:rsidRPr="002E29E6">
        <w:t>月</w:t>
      </w:r>
      <w:r w:rsidRPr="002E29E6">
        <w:t>1</w:t>
      </w:r>
      <w:r w:rsidRPr="002E29E6">
        <w:t>日起施行；</w:t>
      </w:r>
    </w:p>
    <w:p w:rsidR="006C52FC" w:rsidRPr="002E29E6" w:rsidRDefault="00AA25BA">
      <w:pPr>
        <w:numPr>
          <w:ilvl w:val="0"/>
          <w:numId w:val="6"/>
        </w:numPr>
        <w:adjustRightInd w:val="0"/>
        <w:snapToGrid w:val="0"/>
        <w:ind w:left="0" w:firstLineChars="150" w:firstLine="360"/>
      </w:pPr>
      <w:r w:rsidRPr="002E29E6">
        <w:lastRenderedPageBreak/>
        <w:t>《南京市长江岸线保护条例》，</w:t>
      </w:r>
      <w:r w:rsidRPr="002E29E6">
        <w:t>2022</w:t>
      </w:r>
      <w:r w:rsidRPr="002E29E6">
        <w:t>年</w:t>
      </w:r>
      <w:r w:rsidRPr="002E29E6">
        <w:t>8</w:t>
      </w:r>
      <w:r w:rsidRPr="002E29E6">
        <w:t>月</w:t>
      </w:r>
      <w:r w:rsidRPr="002E29E6">
        <w:t>18</w:t>
      </w:r>
      <w:r w:rsidRPr="002E29E6">
        <w:t>日通过，</w:t>
      </w:r>
      <w:r w:rsidRPr="002E29E6">
        <w:t>2022</w:t>
      </w:r>
      <w:r w:rsidRPr="002E29E6">
        <w:t>年</w:t>
      </w:r>
      <w:r w:rsidRPr="002E29E6">
        <w:t>9</w:t>
      </w:r>
      <w:r w:rsidRPr="002E29E6">
        <w:t>月</w:t>
      </w:r>
      <w:r w:rsidRPr="002E29E6">
        <w:t>29</w:t>
      </w:r>
      <w:r w:rsidRPr="002E29E6">
        <w:t>日批准，</w:t>
      </w:r>
      <w:r w:rsidRPr="002E29E6">
        <w:t>2023</w:t>
      </w:r>
      <w:r w:rsidRPr="002E29E6">
        <w:t>年</w:t>
      </w:r>
      <w:r w:rsidRPr="002E29E6">
        <w:t>1</w:t>
      </w:r>
      <w:r w:rsidRPr="002E29E6">
        <w:t>月</w:t>
      </w:r>
      <w:r w:rsidRPr="002E29E6">
        <w:t>1</w:t>
      </w:r>
      <w:r w:rsidRPr="002E29E6">
        <w:t>日施行；</w:t>
      </w:r>
    </w:p>
    <w:p w:rsidR="006C52FC" w:rsidRPr="002E29E6" w:rsidRDefault="00AA25BA">
      <w:pPr>
        <w:numPr>
          <w:ilvl w:val="0"/>
          <w:numId w:val="6"/>
        </w:numPr>
        <w:adjustRightInd w:val="0"/>
        <w:snapToGrid w:val="0"/>
        <w:ind w:left="0" w:firstLineChars="150" w:firstLine="360"/>
      </w:pPr>
      <w:r w:rsidRPr="002E29E6">
        <w:t>《南京市声环境功能区划分调整方案》，宁政发〔</w:t>
      </w:r>
      <w:r w:rsidRPr="002E29E6">
        <w:t>2014</w:t>
      </w:r>
      <w:r w:rsidRPr="002E29E6">
        <w:t>〕</w:t>
      </w:r>
      <w:r w:rsidRPr="002E29E6">
        <w:t>34</w:t>
      </w:r>
      <w:r w:rsidRPr="002E29E6">
        <w:t>号，</w:t>
      </w:r>
      <w:r w:rsidRPr="002E29E6">
        <w:t>2014</w:t>
      </w:r>
      <w:r w:rsidRPr="002E29E6">
        <w:t>年</w:t>
      </w:r>
      <w:r w:rsidRPr="002E29E6">
        <w:t>1</w:t>
      </w:r>
      <w:r w:rsidRPr="002E29E6">
        <w:t>月</w:t>
      </w:r>
      <w:r w:rsidRPr="002E29E6">
        <w:t>27</w:t>
      </w:r>
      <w:r w:rsidRPr="002E29E6">
        <w:t>日发布；</w:t>
      </w:r>
    </w:p>
    <w:p w:rsidR="006C52FC" w:rsidRPr="002E29E6" w:rsidRDefault="00AA25BA">
      <w:pPr>
        <w:numPr>
          <w:ilvl w:val="0"/>
          <w:numId w:val="6"/>
        </w:numPr>
        <w:adjustRightInd w:val="0"/>
        <w:snapToGrid w:val="0"/>
        <w:ind w:left="0" w:firstLineChars="150" w:firstLine="360"/>
      </w:pPr>
      <w:r w:rsidRPr="002E29E6">
        <w:t>《关于印发南京市贯彻落实江苏省大气污染防治条例进一步加强大气污染防治工作实施计划的通知》，宁政发〔</w:t>
      </w:r>
      <w:r w:rsidRPr="002E29E6">
        <w:t>2015</w:t>
      </w:r>
      <w:r w:rsidRPr="002E29E6">
        <w:t>〕</w:t>
      </w:r>
      <w:r w:rsidRPr="002E29E6">
        <w:t>80</w:t>
      </w:r>
      <w:r w:rsidRPr="002E29E6">
        <w:t>号，</w:t>
      </w:r>
      <w:r w:rsidRPr="002E29E6">
        <w:t>2015</w:t>
      </w:r>
      <w:r w:rsidRPr="002E29E6">
        <w:t>年</w:t>
      </w:r>
      <w:r w:rsidRPr="002E29E6">
        <w:t>4</w:t>
      </w:r>
      <w:r w:rsidRPr="002E29E6">
        <w:t>月</w:t>
      </w:r>
      <w:r w:rsidRPr="002E29E6">
        <w:t>21</w:t>
      </w:r>
      <w:r w:rsidRPr="002E29E6">
        <w:t>日发布；</w:t>
      </w:r>
    </w:p>
    <w:p w:rsidR="006C52FC" w:rsidRPr="002E29E6" w:rsidRDefault="00AA25BA">
      <w:pPr>
        <w:numPr>
          <w:ilvl w:val="0"/>
          <w:numId w:val="6"/>
        </w:numPr>
        <w:adjustRightInd w:val="0"/>
        <w:snapToGrid w:val="0"/>
        <w:ind w:left="0" w:firstLineChars="150" w:firstLine="360"/>
      </w:pPr>
      <w:r w:rsidRPr="002E29E6">
        <w:t>《关于印发南京市土壤污染防治行动计划的通知》，宁政发〔</w:t>
      </w:r>
      <w:r w:rsidRPr="002E29E6">
        <w:t>2017</w:t>
      </w:r>
      <w:r w:rsidRPr="002E29E6">
        <w:t>〕</w:t>
      </w:r>
      <w:r w:rsidRPr="002E29E6">
        <w:t>67</w:t>
      </w:r>
      <w:r w:rsidRPr="002E29E6">
        <w:t>号，</w:t>
      </w:r>
      <w:r w:rsidRPr="002E29E6">
        <w:t>2017</w:t>
      </w:r>
      <w:r w:rsidRPr="002E29E6">
        <w:t>年</w:t>
      </w:r>
      <w:r w:rsidRPr="002E29E6">
        <w:t>3</w:t>
      </w:r>
      <w:r w:rsidRPr="002E29E6">
        <w:t>月</w:t>
      </w:r>
      <w:r w:rsidRPr="002E29E6">
        <w:t>23</w:t>
      </w:r>
      <w:r w:rsidRPr="002E29E6">
        <w:t>日发布；</w:t>
      </w:r>
    </w:p>
    <w:p w:rsidR="006C52FC" w:rsidRPr="002E29E6" w:rsidRDefault="00AA25BA">
      <w:pPr>
        <w:numPr>
          <w:ilvl w:val="0"/>
          <w:numId w:val="6"/>
        </w:numPr>
        <w:adjustRightInd w:val="0"/>
        <w:snapToGrid w:val="0"/>
        <w:ind w:left="0" w:firstLineChars="150" w:firstLine="360"/>
      </w:pPr>
      <w:r w:rsidRPr="002E29E6">
        <w:t>《关于进一步加强固体废物污染防治工作的意见》，宁政办发〔</w:t>
      </w:r>
      <w:r w:rsidRPr="002E29E6">
        <w:t>2016</w:t>
      </w:r>
      <w:r w:rsidRPr="002E29E6">
        <w:t>〕</w:t>
      </w:r>
      <w:r w:rsidRPr="002E29E6">
        <w:t>159</w:t>
      </w:r>
      <w:r w:rsidRPr="002E29E6">
        <w:t>号，</w:t>
      </w:r>
      <w:r w:rsidRPr="002E29E6">
        <w:t>2016</w:t>
      </w:r>
      <w:r w:rsidRPr="002E29E6">
        <w:t>年</w:t>
      </w:r>
      <w:r w:rsidRPr="002E29E6">
        <w:t>11</w:t>
      </w:r>
      <w:r w:rsidRPr="002E29E6">
        <w:t>月</w:t>
      </w:r>
      <w:r w:rsidRPr="002E29E6">
        <w:t>11</w:t>
      </w:r>
      <w:r w:rsidRPr="002E29E6">
        <w:t>日发布；</w:t>
      </w:r>
    </w:p>
    <w:p w:rsidR="006C52FC" w:rsidRPr="002E29E6" w:rsidRDefault="00AA25BA">
      <w:pPr>
        <w:numPr>
          <w:ilvl w:val="0"/>
          <w:numId w:val="6"/>
        </w:numPr>
        <w:adjustRightInd w:val="0"/>
        <w:snapToGrid w:val="0"/>
        <w:ind w:left="0" w:firstLineChars="150" w:firstLine="360"/>
      </w:pPr>
      <w:r w:rsidRPr="002E29E6">
        <w:t>《南京市建设项目主要污染物排放总量指标管理办法（试行）》，宁环规〔</w:t>
      </w:r>
      <w:r w:rsidRPr="002E29E6">
        <w:t>2015</w:t>
      </w:r>
      <w:r w:rsidRPr="002E29E6">
        <w:t>〕</w:t>
      </w:r>
      <w:r w:rsidRPr="002E29E6">
        <w:t>4</w:t>
      </w:r>
      <w:r w:rsidRPr="002E29E6">
        <w:t>号，</w:t>
      </w:r>
      <w:r w:rsidRPr="002E29E6">
        <w:t>2015</w:t>
      </w:r>
      <w:r w:rsidRPr="002E29E6">
        <w:t>年</w:t>
      </w:r>
      <w:r w:rsidRPr="002E29E6">
        <w:t>12</w:t>
      </w:r>
      <w:r w:rsidRPr="002E29E6">
        <w:t>月</w:t>
      </w:r>
      <w:r w:rsidRPr="002E29E6">
        <w:t>25</w:t>
      </w:r>
      <w:r w:rsidRPr="002E29E6">
        <w:t>日发布；</w:t>
      </w:r>
    </w:p>
    <w:p w:rsidR="006C52FC" w:rsidRPr="002E29E6" w:rsidRDefault="00AA25BA">
      <w:pPr>
        <w:numPr>
          <w:ilvl w:val="0"/>
          <w:numId w:val="6"/>
        </w:numPr>
        <w:adjustRightInd w:val="0"/>
        <w:snapToGrid w:val="0"/>
        <w:ind w:left="0" w:firstLineChars="150" w:firstLine="360"/>
      </w:pPr>
      <w:r w:rsidRPr="002E29E6">
        <w:t>《关于落实建设项目排污权指标有关问题的通知》，宁环发〔</w:t>
      </w:r>
      <w:r w:rsidRPr="002E29E6">
        <w:t>2015</w:t>
      </w:r>
      <w:r w:rsidRPr="002E29E6">
        <w:t>〕</w:t>
      </w:r>
      <w:r w:rsidRPr="002E29E6">
        <w:t>158</w:t>
      </w:r>
      <w:r w:rsidRPr="002E29E6">
        <w:t>号，</w:t>
      </w:r>
      <w:r w:rsidRPr="002E29E6">
        <w:t>2015</w:t>
      </w:r>
      <w:r w:rsidRPr="002E29E6">
        <w:t>年</w:t>
      </w:r>
      <w:r w:rsidRPr="002E29E6">
        <w:t>11</w:t>
      </w:r>
      <w:r w:rsidRPr="002E29E6">
        <w:t>月</w:t>
      </w:r>
      <w:r w:rsidRPr="002E29E6">
        <w:t>24</w:t>
      </w:r>
      <w:r w:rsidRPr="002E29E6">
        <w:t>日发布；</w:t>
      </w:r>
    </w:p>
    <w:p w:rsidR="006C52FC" w:rsidRPr="002E29E6" w:rsidRDefault="00AA25BA">
      <w:pPr>
        <w:numPr>
          <w:ilvl w:val="0"/>
          <w:numId w:val="6"/>
        </w:numPr>
        <w:adjustRightInd w:val="0"/>
        <w:snapToGrid w:val="0"/>
        <w:ind w:left="0" w:firstLineChars="150" w:firstLine="360"/>
      </w:pPr>
      <w:r w:rsidRPr="002E29E6">
        <w:rPr>
          <w:rFonts w:hint="eastAsia"/>
        </w:rPr>
        <w:t>《南京市生态环境分区管控实施方案》（</w:t>
      </w:r>
      <w:r w:rsidRPr="002E29E6">
        <w:rPr>
          <w:rFonts w:hint="eastAsia"/>
        </w:rPr>
        <w:t>2024</w:t>
      </w:r>
      <w:r w:rsidRPr="002E29E6">
        <w:rPr>
          <w:rFonts w:hint="eastAsia"/>
        </w:rPr>
        <w:t>年更新版）</w:t>
      </w:r>
      <w:r w:rsidRPr="002E29E6">
        <w:t>；</w:t>
      </w:r>
    </w:p>
    <w:p w:rsidR="006C52FC" w:rsidRPr="002E29E6" w:rsidRDefault="00AA25BA">
      <w:pPr>
        <w:numPr>
          <w:ilvl w:val="0"/>
          <w:numId w:val="6"/>
        </w:numPr>
        <w:adjustRightInd w:val="0"/>
        <w:snapToGrid w:val="0"/>
        <w:ind w:left="0" w:firstLineChars="150" w:firstLine="360"/>
      </w:pPr>
      <w:r w:rsidRPr="002E29E6">
        <w:t>《关于印发＜南京江北新材料科技园</w:t>
      </w:r>
      <w:r w:rsidRPr="002E29E6">
        <w:t>“</w:t>
      </w:r>
      <w:r w:rsidRPr="002E29E6">
        <w:t>绿色发展创示范、生态环境再提升</w:t>
      </w:r>
      <w:r w:rsidRPr="002E29E6">
        <w:t>”</w:t>
      </w:r>
      <w:r w:rsidRPr="002E29E6">
        <w:t>工作方案＞的通知》，宁</w:t>
      </w:r>
      <w:bookmarkStart w:id="63" w:name="bkReivew3022225"/>
      <w:sdt>
        <w:sdtPr>
          <w:alias w:val="易错词检查"/>
          <w:tag w:val="auto"/>
          <w:id w:val="3022225"/>
        </w:sdtPr>
        <w:sdtContent>
          <w:r w:rsidRPr="002E29E6">
            <w:t>污防</w:t>
          </w:r>
          <w:bookmarkEnd w:id="63"/>
        </w:sdtContent>
      </w:sdt>
      <w:r w:rsidRPr="002E29E6">
        <w:t>攻坚指〔</w:t>
      </w:r>
      <w:r w:rsidRPr="002E29E6">
        <w:t>2022</w:t>
      </w:r>
      <w:r w:rsidRPr="002E29E6">
        <w:t>〕</w:t>
      </w:r>
      <w:r w:rsidRPr="002E29E6">
        <w:t>67</w:t>
      </w:r>
      <w:r w:rsidRPr="002E29E6">
        <w:t>号，</w:t>
      </w:r>
      <w:r w:rsidRPr="002E29E6">
        <w:t>2022</w:t>
      </w:r>
      <w:r w:rsidRPr="002E29E6">
        <w:t>年</w:t>
      </w:r>
      <w:r w:rsidRPr="002E29E6">
        <w:t>6</w:t>
      </w:r>
      <w:r w:rsidRPr="002E29E6">
        <w:t>月</w:t>
      </w:r>
      <w:r w:rsidRPr="002E29E6">
        <w:t>20</w:t>
      </w:r>
      <w:r w:rsidRPr="002E29E6">
        <w:t>日发布；</w:t>
      </w:r>
    </w:p>
    <w:p w:rsidR="006C52FC" w:rsidRPr="002E29E6" w:rsidRDefault="00AA25BA">
      <w:pPr>
        <w:numPr>
          <w:ilvl w:val="0"/>
          <w:numId w:val="6"/>
        </w:numPr>
        <w:adjustRightInd w:val="0"/>
        <w:snapToGrid w:val="0"/>
        <w:ind w:left="0" w:firstLineChars="150" w:firstLine="360"/>
      </w:pPr>
      <w:r w:rsidRPr="002E29E6">
        <w:t>《关于深入打好污染防治攻坚战的实施意见》，中共南京市委办公厅，</w:t>
      </w:r>
      <w:r w:rsidRPr="002E29E6">
        <w:t>2022</w:t>
      </w:r>
      <w:r w:rsidRPr="002E29E6">
        <w:t>年</w:t>
      </w:r>
      <w:r w:rsidRPr="002E29E6">
        <w:t>3</w:t>
      </w:r>
      <w:r w:rsidRPr="002E29E6">
        <w:t>月</w:t>
      </w:r>
      <w:r w:rsidRPr="002E29E6">
        <w:t>16</w:t>
      </w:r>
      <w:r w:rsidRPr="002E29E6">
        <w:t>日发布；</w:t>
      </w:r>
    </w:p>
    <w:p w:rsidR="006C52FC" w:rsidRPr="002E29E6" w:rsidRDefault="00AA25BA">
      <w:pPr>
        <w:numPr>
          <w:ilvl w:val="0"/>
          <w:numId w:val="6"/>
        </w:numPr>
        <w:adjustRightInd w:val="0"/>
        <w:snapToGrid w:val="0"/>
        <w:ind w:left="0" w:firstLineChars="150" w:firstLine="360"/>
      </w:pPr>
      <w:r w:rsidRPr="002E29E6">
        <w:t>《南京市</w:t>
      </w:r>
      <w:r w:rsidRPr="002E29E6">
        <w:t>“</w:t>
      </w:r>
      <w:r w:rsidRPr="002E29E6">
        <w:t>十四五</w:t>
      </w:r>
      <w:r w:rsidRPr="002E29E6">
        <w:t>”</w:t>
      </w:r>
      <w:r w:rsidRPr="002E29E6">
        <w:t>大气污染防治规划》（</w:t>
      </w:r>
      <w:r w:rsidRPr="002E29E6">
        <w:t>2022</w:t>
      </w:r>
      <w:r w:rsidRPr="002E29E6">
        <w:t>年</w:t>
      </w:r>
      <w:r w:rsidRPr="002E29E6">
        <w:t>5</w:t>
      </w:r>
      <w:r w:rsidRPr="002E29E6">
        <w:t>月），南京市生态环境局，</w:t>
      </w:r>
      <w:r w:rsidRPr="002E29E6">
        <w:t>2022</w:t>
      </w:r>
      <w:r w:rsidRPr="002E29E6">
        <w:t>年</w:t>
      </w:r>
      <w:r w:rsidRPr="002E29E6">
        <w:t>9</w:t>
      </w:r>
      <w:r w:rsidRPr="002E29E6">
        <w:t>月</w:t>
      </w:r>
      <w:r w:rsidRPr="002E29E6">
        <w:t>1</w:t>
      </w:r>
      <w:r w:rsidRPr="002E29E6">
        <w:t>日发布。</w:t>
      </w:r>
    </w:p>
    <w:p w:rsidR="006C52FC" w:rsidRPr="002E29E6" w:rsidRDefault="00AA25BA">
      <w:pPr>
        <w:pStyle w:val="3"/>
      </w:pPr>
      <w:r w:rsidRPr="002E29E6">
        <w:t>2.1.3</w:t>
      </w:r>
      <w:r w:rsidRPr="002E29E6">
        <w:t>导则及技术规范文件</w:t>
      </w:r>
    </w:p>
    <w:p w:rsidR="006C52FC" w:rsidRPr="002E29E6" w:rsidRDefault="00AA25BA">
      <w:pPr>
        <w:adjustRightInd w:val="0"/>
        <w:snapToGrid w:val="0"/>
        <w:ind w:firstLineChars="200" w:firstLine="480"/>
      </w:pPr>
      <w:r w:rsidRPr="002E29E6">
        <w:t>（</w:t>
      </w:r>
      <w:r w:rsidRPr="002E29E6">
        <w:t>1</w:t>
      </w:r>
      <w:r w:rsidRPr="002E29E6">
        <w:t>）《建设项目环境影响评价技术导则总纲》（</w:t>
      </w:r>
      <w:r w:rsidRPr="002E29E6">
        <w:t>HJ2.1-2016</w:t>
      </w:r>
      <w:r w:rsidRPr="002E29E6">
        <w:t>）；</w:t>
      </w:r>
    </w:p>
    <w:p w:rsidR="006C52FC" w:rsidRPr="002E29E6" w:rsidRDefault="00AA25BA">
      <w:pPr>
        <w:adjustRightInd w:val="0"/>
        <w:snapToGrid w:val="0"/>
        <w:ind w:firstLineChars="200" w:firstLine="480"/>
      </w:pPr>
      <w:r w:rsidRPr="002E29E6">
        <w:t>（</w:t>
      </w:r>
      <w:r w:rsidRPr="002E29E6">
        <w:t>2</w:t>
      </w:r>
      <w:r w:rsidRPr="002E29E6">
        <w:t>）《环境影响评价技术导则大气环境》（</w:t>
      </w:r>
      <w:r w:rsidRPr="002E29E6">
        <w:t>HJ2.2-2018</w:t>
      </w:r>
      <w:r w:rsidRPr="002E29E6">
        <w:t>）；</w:t>
      </w:r>
    </w:p>
    <w:p w:rsidR="006C52FC" w:rsidRPr="002E29E6" w:rsidRDefault="00AA25BA">
      <w:pPr>
        <w:adjustRightInd w:val="0"/>
        <w:snapToGrid w:val="0"/>
        <w:ind w:firstLineChars="200" w:firstLine="480"/>
      </w:pPr>
      <w:r w:rsidRPr="002E29E6">
        <w:t>（</w:t>
      </w:r>
      <w:r w:rsidRPr="002E29E6">
        <w:t>3</w:t>
      </w:r>
      <w:r w:rsidRPr="002E29E6">
        <w:t>）《环境影响评价技术导则地表水环境》（</w:t>
      </w:r>
      <w:r w:rsidRPr="002E29E6">
        <w:t>HJ2.3-2018</w:t>
      </w:r>
      <w:r w:rsidRPr="002E29E6">
        <w:t>）；</w:t>
      </w:r>
    </w:p>
    <w:p w:rsidR="006C52FC" w:rsidRPr="002E29E6" w:rsidRDefault="00AA25BA">
      <w:pPr>
        <w:adjustRightInd w:val="0"/>
        <w:snapToGrid w:val="0"/>
        <w:ind w:firstLineChars="200" w:firstLine="480"/>
      </w:pPr>
      <w:r w:rsidRPr="002E29E6">
        <w:t>（</w:t>
      </w:r>
      <w:r w:rsidRPr="002E29E6">
        <w:t>4</w:t>
      </w:r>
      <w:r w:rsidRPr="002E29E6">
        <w:t>）《环境影响评价技术导则地下水环境》（</w:t>
      </w:r>
      <w:r w:rsidRPr="002E29E6">
        <w:t>HJ610-2016</w:t>
      </w:r>
      <w:r w:rsidRPr="002E29E6">
        <w:t>）；</w:t>
      </w:r>
    </w:p>
    <w:p w:rsidR="006C52FC" w:rsidRPr="002E29E6" w:rsidRDefault="00AA25BA">
      <w:pPr>
        <w:adjustRightInd w:val="0"/>
        <w:snapToGrid w:val="0"/>
        <w:ind w:firstLineChars="200" w:firstLine="480"/>
      </w:pPr>
      <w:r w:rsidRPr="002E29E6">
        <w:t>（</w:t>
      </w:r>
      <w:r w:rsidRPr="002E29E6">
        <w:t>5</w:t>
      </w:r>
      <w:r w:rsidRPr="002E29E6">
        <w:t>）《环境影响评价技术导则声环境》（</w:t>
      </w:r>
      <w:r w:rsidRPr="002E29E6">
        <w:t>HJ2.4-2021</w:t>
      </w:r>
      <w:r w:rsidRPr="002E29E6">
        <w:t>）；</w:t>
      </w:r>
    </w:p>
    <w:p w:rsidR="006C52FC" w:rsidRPr="002E29E6" w:rsidRDefault="00AA25BA">
      <w:pPr>
        <w:adjustRightInd w:val="0"/>
        <w:snapToGrid w:val="0"/>
        <w:ind w:firstLineChars="200" w:firstLine="480"/>
      </w:pPr>
      <w:r w:rsidRPr="002E29E6">
        <w:t>（</w:t>
      </w:r>
      <w:r w:rsidRPr="002E29E6">
        <w:t>6</w:t>
      </w:r>
      <w:r w:rsidRPr="002E29E6">
        <w:t>）《建设项目环境风险评价技术导则》（</w:t>
      </w:r>
      <w:r w:rsidRPr="002E29E6">
        <w:t>HJ169-2018</w:t>
      </w:r>
      <w:r w:rsidRPr="002E29E6">
        <w:t>）；</w:t>
      </w:r>
    </w:p>
    <w:p w:rsidR="006C52FC" w:rsidRPr="002E29E6" w:rsidRDefault="00AA25BA">
      <w:pPr>
        <w:adjustRightInd w:val="0"/>
        <w:snapToGrid w:val="0"/>
        <w:ind w:firstLineChars="200" w:firstLine="480"/>
      </w:pPr>
      <w:r w:rsidRPr="002E29E6">
        <w:t>（</w:t>
      </w:r>
      <w:r w:rsidRPr="002E29E6">
        <w:t>7</w:t>
      </w:r>
      <w:r w:rsidRPr="002E29E6">
        <w:t>）《环境影响评价技术导则生态影响》（</w:t>
      </w:r>
      <w:r w:rsidRPr="002E29E6">
        <w:t>HJ19-2022</w:t>
      </w:r>
      <w:r w:rsidRPr="002E29E6">
        <w:t>）；</w:t>
      </w:r>
    </w:p>
    <w:p w:rsidR="006C52FC" w:rsidRPr="002E29E6" w:rsidRDefault="00AA25BA">
      <w:pPr>
        <w:adjustRightInd w:val="0"/>
        <w:snapToGrid w:val="0"/>
        <w:ind w:firstLineChars="200" w:firstLine="480"/>
      </w:pPr>
      <w:r w:rsidRPr="002E29E6">
        <w:lastRenderedPageBreak/>
        <w:t>（</w:t>
      </w:r>
      <w:r w:rsidRPr="002E29E6">
        <w:t>8</w:t>
      </w:r>
      <w:r w:rsidRPr="002E29E6">
        <w:t>）《环境影响评价技术导则土壤环境（试行）》（</w:t>
      </w:r>
      <w:r w:rsidRPr="002E29E6">
        <w:t>HJ964-2018</w:t>
      </w:r>
      <w:r w:rsidRPr="002E29E6">
        <w:t>）；</w:t>
      </w:r>
    </w:p>
    <w:p w:rsidR="006C52FC" w:rsidRPr="002E29E6" w:rsidRDefault="00AA25BA">
      <w:pPr>
        <w:adjustRightInd w:val="0"/>
        <w:snapToGrid w:val="0"/>
        <w:ind w:firstLineChars="200" w:firstLine="480"/>
      </w:pPr>
      <w:r w:rsidRPr="002E29E6">
        <w:t>（</w:t>
      </w:r>
      <w:r w:rsidRPr="002E29E6">
        <w:t>9</w:t>
      </w:r>
      <w:r w:rsidRPr="002E29E6">
        <w:t>）《化工建设项目环境保护设计规范》（</w:t>
      </w:r>
      <w:r w:rsidRPr="002E29E6">
        <w:t>GB50483-2019</w:t>
      </w:r>
      <w:r w:rsidRPr="002E29E6">
        <w:t>）；</w:t>
      </w:r>
    </w:p>
    <w:p w:rsidR="006C52FC" w:rsidRPr="002E29E6" w:rsidRDefault="00AA25BA">
      <w:pPr>
        <w:adjustRightInd w:val="0"/>
        <w:snapToGrid w:val="0"/>
        <w:ind w:firstLineChars="200" w:firstLine="480"/>
      </w:pPr>
      <w:r w:rsidRPr="002E29E6">
        <w:t>（</w:t>
      </w:r>
      <w:r w:rsidRPr="002E29E6">
        <w:t>10</w:t>
      </w:r>
      <w:r w:rsidRPr="002E29E6">
        <w:t>）《建设项目危险废物环境影响评价指南》，</w:t>
      </w:r>
      <w:bookmarkStart w:id="64" w:name="bkReivew3063236"/>
      <w:sdt>
        <w:sdtPr>
          <w:alias w:val="敏感词检查"/>
          <w:tag w:val="auto"/>
          <w:id w:val="3063236"/>
        </w:sdtPr>
        <w:sdtContent>
          <w:r w:rsidRPr="002E29E6">
            <w:t>环保部</w:t>
          </w:r>
          <w:bookmarkEnd w:id="64"/>
        </w:sdtContent>
      </w:sdt>
      <w:r w:rsidRPr="002E29E6">
        <w:t>公告</w:t>
      </w:r>
      <w:r w:rsidRPr="002E29E6">
        <w:t>2017</w:t>
      </w:r>
      <w:r w:rsidRPr="002E29E6">
        <w:t>第</w:t>
      </w:r>
      <w:r w:rsidRPr="002E29E6">
        <w:t>43</w:t>
      </w:r>
      <w:r w:rsidRPr="002E29E6">
        <w:t>号；</w:t>
      </w:r>
    </w:p>
    <w:p w:rsidR="006C52FC" w:rsidRPr="002E29E6" w:rsidRDefault="00AA25BA">
      <w:pPr>
        <w:adjustRightInd w:val="0"/>
        <w:snapToGrid w:val="0"/>
        <w:ind w:firstLineChars="200" w:firstLine="480"/>
      </w:pPr>
      <w:r w:rsidRPr="002E29E6">
        <w:t>（</w:t>
      </w:r>
      <w:r w:rsidRPr="002E29E6">
        <w:t>11</w:t>
      </w:r>
      <w:r w:rsidRPr="002E29E6">
        <w:t>）《固体废物鉴别标准通则》（</w:t>
      </w:r>
      <w:r w:rsidRPr="002E29E6">
        <w:t>GB34330-2017</w:t>
      </w:r>
      <w:r w:rsidRPr="002E29E6">
        <w:t>）；</w:t>
      </w:r>
    </w:p>
    <w:p w:rsidR="006C52FC" w:rsidRPr="002E29E6" w:rsidRDefault="00AA25BA">
      <w:pPr>
        <w:adjustRightInd w:val="0"/>
        <w:snapToGrid w:val="0"/>
        <w:ind w:firstLineChars="200" w:firstLine="480"/>
      </w:pPr>
      <w:r w:rsidRPr="002E29E6">
        <w:t>（</w:t>
      </w:r>
      <w:r w:rsidRPr="002E29E6">
        <w:t>12</w:t>
      </w:r>
      <w:r w:rsidRPr="002E29E6">
        <w:t>）《排污单位自行监测技术指南总则》（</w:t>
      </w:r>
      <w:r w:rsidRPr="002E29E6">
        <w:t>HJ819-2017</w:t>
      </w:r>
      <w:r w:rsidRPr="002E29E6">
        <w:t>）；</w:t>
      </w:r>
    </w:p>
    <w:p w:rsidR="006C52FC" w:rsidRPr="002E29E6" w:rsidRDefault="00AA25BA">
      <w:pPr>
        <w:adjustRightInd w:val="0"/>
        <w:snapToGrid w:val="0"/>
        <w:ind w:firstLineChars="200" w:firstLine="480"/>
      </w:pPr>
      <w:r w:rsidRPr="002E29E6">
        <w:t>（</w:t>
      </w:r>
      <w:r w:rsidRPr="002E29E6">
        <w:t>13</w:t>
      </w:r>
      <w:r w:rsidRPr="002E29E6">
        <w:t>）《大气污染治理工程技术导则》（</w:t>
      </w:r>
      <w:r w:rsidRPr="002E29E6">
        <w:t>HJ2000-2010</w:t>
      </w:r>
      <w:r w:rsidRPr="002E29E6">
        <w:t>）；</w:t>
      </w:r>
    </w:p>
    <w:p w:rsidR="006C52FC" w:rsidRPr="002E29E6" w:rsidRDefault="00AA25BA">
      <w:pPr>
        <w:adjustRightInd w:val="0"/>
        <w:snapToGrid w:val="0"/>
        <w:ind w:firstLineChars="200" w:firstLine="480"/>
      </w:pPr>
      <w:r w:rsidRPr="002E29E6">
        <w:t>（</w:t>
      </w:r>
      <w:r w:rsidRPr="002E29E6">
        <w:t>14</w:t>
      </w:r>
      <w:r w:rsidRPr="002E29E6">
        <w:t>）《危险废物收集储存运输技术规范》（</w:t>
      </w:r>
      <w:r w:rsidRPr="002E29E6">
        <w:t>HJ2025-2012</w:t>
      </w:r>
      <w:r w:rsidRPr="002E29E6">
        <w:t>）；</w:t>
      </w:r>
    </w:p>
    <w:p w:rsidR="006C52FC" w:rsidRPr="002E29E6" w:rsidRDefault="00AA25BA">
      <w:pPr>
        <w:adjustRightInd w:val="0"/>
        <w:snapToGrid w:val="0"/>
        <w:ind w:firstLineChars="200" w:firstLine="480"/>
      </w:pPr>
      <w:r w:rsidRPr="002E29E6">
        <w:t>（</w:t>
      </w:r>
      <w:r w:rsidRPr="002E29E6">
        <w:t>15</w:t>
      </w:r>
      <w:r w:rsidRPr="002E29E6">
        <w:t>）《危险废物贮存污染控制标准》（</w:t>
      </w:r>
      <w:r w:rsidRPr="002E29E6">
        <w:t>GB18597-2023</w:t>
      </w:r>
      <w:r w:rsidRPr="002E29E6">
        <w:t>）；</w:t>
      </w:r>
    </w:p>
    <w:p w:rsidR="006C52FC" w:rsidRPr="002E29E6" w:rsidRDefault="00AA25BA">
      <w:pPr>
        <w:adjustRightInd w:val="0"/>
        <w:snapToGrid w:val="0"/>
        <w:ind w:firstLineChars="200" w:firstLine="480"/>
      </w:pPr>
      <w:r w:rsidRPr="002E29E6">
        <w:t>（</w:t>
      </w:r>
      <w:r w:rsidRPr="002E29E6">
        <w:t>16</w:t>
      </w:r>
      <w:r w:rsidRPr="002E29E6">
        <w:t>）《危险废物识别标志设置技术规范》（</w:t>
      </w:r>
      <w:r w:rsidRPr="002E29E6">
        <w:t>HJ1276-2022</w:t>
      </w:r>
      <w:r w:rsidRPr="002E29E6">
        <w:t>）；</w:t>
      </w:r>
    </w:p>
    <w:p w:rsidR="006C52FC" w:rsidRPr="002E29E6" w:rsidRDefault="00AA25BA">
      <w:pPr>
        <w:adjustRightInd w:val="0"/>
        <w:snapToGrid w:val="0"/>
        <w:ind w:firstLineChars="200" w:firstLine="480"/>
      </w:pPr>
      <w:r w:rsidRPr="002E29E6">
        <w:t>（</w:t>
      </w:r>
      <w:r w:rsidRPr="002E29E6">
        <w:t>17</w:t>
      </w:r>
      <w:r w:rsidRPr="002E29E6">
        <w:t>）《吸附法工业有机废气治理工程技术规范》（</w:t>
      </w:r>
      <w:r w:rsidRPr="002E29E6">
        <w:t>HJ2026-2013</w:t>
      </w:r>
      <w:r w:rsidRPr="002E29E6">
        <w:t>）；</w:t>
      </w:r>
    </w:p>
    <w:p w:rsidR="006C52FC" w:rsidRPr="002E29E6" w:rsidRDefault="00AA25BA">
      <w:pPr>
        <w:adjustRightInd w:val="0"/>
        <w:snapToGrid w:val="0"/>
        <w:ind w:firstLineChars="200" w:firstLine="480"/>
      </w:pPr>
      <w:r w:rsidRPr="002E29E6">
        <w:t>（</w:t>
      </w:r>
      <w:r w:rsidRPr="002E29E6">
        <w:t>18</w:t>
      </w:r>
      <w:r w:rsidRPr="002E29E6">
        <w:t>）《挥发性有机物</w:t>
      </w:r>
      <w:r w:rsidRPr="002E29E6">
        <w:t>VOCs</w:t>
      </w:r>
      <w:r w:rsidRPr="002E29E6">
        <w:t>污染防治技术政策》，</w:t>
      </w:r>
      <w:bookmarkStart w:id="65" w:name="bkReivew3130401"/>
      <w:sdt>
        <w:sdtPr>
          <w:alias w:val="敏感词检查"/>
          <w:tag w:val="auto"/>
          <w:id w:val="3130401"/>
        </w:sdtPr>
        <w:sdtContent>
          <w:r w:rsidRPr="002E29E6">
            <w:t>环保部</w:t>
          </w:r>
          <w:bookmarkEnd w:id="65"/>
        </w:sdtContent>
      </w:sdt>
      <w:r w:rsidRPr="002E29E6">
        <w:t>公告</w:t>
      </w:r>
      <w:r w:rsidRPr="002E29E6">
        <w:t>2013</w:t>
      </w:r>
      <w:r w:rsidRPr="002E29E6">
        <w:t>年第</w:t>
      </w:r>
      <w:r w:rsidRPr="002E29E6">
        <w:t>31</w:t>
      </w:r>
      <w:r w:rsidRPr="002E29E6">
        <w:t>号；</w:t>
      </w:r>
    </w:p>
    <w:p w:rsidR="006C52FC" w:rsidRPr="002E29E6" w:rsidRDefault="00AA25BA">
      <w:pPr>
        <w:adjustRightInd w:val="0"/>
        <w:snapToGrid w:val="0"/>
        <w:ind w:firstLineChars="200" w:firstLine="480"/>
      </w:pPr>
      <w:r w:rsidRPr="002E29E6">
        <w:t>（</w:t>
      </w:r>
      <w:r w:rsidRPr="002E29E6">
        <w:t>19</w:t>
      </w:r>
      <w:r w:rsidRPr="002E29E6">
        <w:t>）《排污许可证申请与核发技术规范总则》（</w:t>
      </w:r>
      <w:r w:rsidRPr="002E29E6">
        <w:t>HJ942-2018</w:t>
      </w:r>
      <w:r w:rsidRPr="002E29E6">
        <w:t>）；</w:t>
      </w:r>
    </w:p>
    <w:p w:rsidR="006C52FC" w:rsidRPr="002E29E6" w:rsidRDefault="00AA25BA">
      <w:pPr>
        <w:adjustRightInd w:val="0"/>
        <w:snapToGrid w:val="0"/>
        <w:ind w:firstLineChars="200" w:firstLine="480"/>
      </w:pPr>
      <w:r w:rsidRPr="002E29E6">
        <w:t>（</w:t>
      </w:r>
      <w:r w:rsidRPr="002E29E6">
        <w:t>20</w:t>
      </w:r>
      <w:r w:rsidRPr="002E29E6">
        <w:t>）《排污许可证申请与核发技术规范锅炉》（</w:t>
      </w:r>
      <w:r w:rsidRPr="002E29E6">
        <w:t>HJ953-2018</w:t>
      </w:r>
      <w:r w:rsidRPr="002E29E6">
        <w:t>）；</w:t>
      </w:r>
    </w:p>
    <w:p w:rsidR="006C52FC" w:rsidRPr="002E29E6" w:rsidRDefault="00AA25BA">
      <w:pPr>
        <w:adjustRightInd w:val="0"/>
        <w:snapToGrid w:val="0"/>
        <w:ind w:firstLineChars="200" w:firstLine="480"/>
      </w:pPr>
      <w:r w:rsidRPr="002E29E6">
        <w:t>（</w:t>
      </w:r>
      <w:r w:rsidRPr="002E29E6">
        <w:t>21</w:t>
      </w:r>
      <w:r w:rsidRPr="002E29E6">
        <w:t>）《排污许可证申请与核发技术规范石化工业》（</w:t>
      </w:r>
      <w:r w:rsidRPr="002E29E6">
        <w:t>HJ853-2017</w:t>
      </w:r>
      <w:r w:rsidRPr="002E29E6">
        <w:t>）；</w:t>
      </w:r>
    </w:p>
    <w:p w:rsidR="006C52FC" w:rsidRPr="002E29E6" w:rsidRDefault="00AA25BA">
      <w:pPr>
        <w:adjustRightInd w:val="0"/>
        <w:snapToGrid w:val="0"/>
        <w:ind w:firstLineChars="200" w:firstLine="480"/>
      </w:pPr>
      <w:r w:rsidRPr="002E29E6">
        <w:t>（</w:t>
      </w:r>
      <w:r w:rsidRPr="002E29E6">
        <w:t>22</w:t>
      </w:r>
      <w:r w:rsidRPr="002E29E6">
        <w:t>）《排污单位自行监测技术指南总则》（</w:t>
      </w:r>
      <w:r w:rsidRPr="002E29E6">
        <w:t>HJ819-2017</w:t>
      </w:r>
      <w:r w:rsidRPr="002E29E6">
        <w:t>）</w:t>
      </w:r>
    </w:p>
    <w:p w:rsidR="006C52FC" w:rsidRPr="002E29E6" w:rsidRDefault="00AA25BA">
      <w:pPr>
        <w:adjustRightInd w:val="0"/>
        <w:snapToGrid w:val="0"/>
        <w:ind w:firstLineChars="200" w:firstLine="480"/>
      </w:pPr>
      <w:r w:rsidRPr="002E29E6">
        <w:t>（</w:t>
      </w:r>
      <w:r w:rsidRPr="002E29E6">
        <w:t>23</w:t>
      </w:r>
      <w:r w:rsidRPr="002E29E6">
        <w:t>）《排污单位自行监测技术指南石油化工行业》（</w:t>
      </w:r>
      <w:r w:rsidRPr="002E29E6">
        <w:t>HJ947-2018</w:t>
      </w:r>
      <w:r w:rsidRPr="002E29E6">
        <w:t>）；</w:t>
      </w:r>
    </w:p>
    <w:p w:rsidR="006C52FC" w:rsidRPr="002E29E6" w:rsidRDefault="00AA25BA">
      <w:pPr>
        <w:adjustRightInd w:val="0"/>
        <w:snapToGrid w:val="0"/>
        <w:ind w:firstLineChars="200" w:firstLine="480"/>
      </w:pPr>
      <w:r w:rsidRPr="002E29E6">
        <w:t>（</w:t>
      </w:r>
      <w:r w:rsidRPr="002E29E6">
        <w:t>24</w:t>
      </w:r>
      <w:r w:rsidRPr="002E29E6">
        <w:t>）《污染源源强核算技术指南准则》（</w:t>
      </w:r>
      <w:r w:rsidRPr="002E29E6">
        <w:t>HJ884-2018</w:t>
      </w:r>
      <w:r w:rsidRPr="002E29E6">
        <w:t>）；</w:t>
      </w:r>
    </w:p>
    <w:p w:rsidR="006C52FC" w:rsidRPr="002E29E6" w:rsidRDefault="00AA25BA">
      <w:pPr>
        <w:adjustRightInd w:val="0"/>
        <w:snapToGrid w:val="0"/>
        <w:ind w:firstLineChars="200" w:firstLine="480"/>
      </w:pPr>
      <w:r w:rsidRPr="002E29E6">
        <w:t>（</w:t>
      </w:r>
      <w:r w:rsidRPr="002E29E6">
        <w:t>25</w:t>
      </w:r>
      <w:r w:rsidRPr="002E29E6">
        <w:t>）《工业企业温室气体排放核算和报告通则》（</w:t>
      </w:r>
      <w:r w:rsidRPr="002E29E6">
        <w:t>GB/T32150-2015</w:t>
      </w:r>
      <w:r w:rsidRPr="002E29E6">
        <w:t>）；</w:t>
      </w:r>
    </w:p>
    <w:p w:rsidR="006C52FC" w:rsidRPr="002E29E6" w:rsidRDefault="00AA25BA">
      <w:pPr>
        <w:adjustRightInd w:val="0"/>
        <w:snapToGrid w:val="0"/>
        <w:ind w:firstLineChars="200" w:firstLine="480"/>
      </w:pPr>
      <w:r w:rsidRPr="002E29E6">
        <w:t>（</w:t>
      </w:r>
      <w:r w:rsidRPr="002E29E6">
        <w:t>26</w:t>
      </w:r>
      <w:r w:rsidRPr="002E29E6">
        <w:t>）《中国石油化工企业温室气体排放核算方法与报告指南》。</w:t>
      </w:r>
    </w:p>
    <w:p w:rsidR="006C52FC" w:rsidRPr="002E29E6" w:rsidRDefault="00AA25BA">
      <w:pPr>
        <w:pStyle w:val="3"/>
      </w:pPr>
      <w:r w:rsidRPr="002E29E6">
        <w:t>2.1.4</w:t>
      </w:r>
      <w:r w:rsidRPr="002E29E6">
        <w:t>项目有关文件、资料</w:t>
      </w:r>
    </w:p>
    <w:p w:rsidR="006C52FC" w:rsidRPr="002E29E6" w:rsidRDefault="00AA25BA">
      <w:pPr>
        <w:autoSpaceDE w:val="0"/>
        <w:autoSpaceDN w:val="0"/>
        <w:adjustRightInd w:val="0"/>
        <w:snapToGrid w:val="0"/>
        <w:ind w:firstLine="480"/>
        <w:rPr>
          <w:kern w:val="0"/>
          <w:lang w:val="zh-CN"/>
        </w:rPr>
      </w:pPr>
      <w:r w:rsidRPr="002E29E6">
        <w:rPr>
          <w:szCs w:val="22"/>
        </w:rPr>
        <w:t>（</w:t>
      </w:r>
      <w:r w:rsidRPr="002E29E6">
        <w:rPr>
          <w:szCs w:val="22"/>
        </w:rPr>
        <w:t>1</w:t>
      </w:r>
      <w:r w:rsidRPr="002E29E6">
        <w:rPr>
          <w:szCs w:val="22"/>
        </w:rPr>
        <w:t>）</w:t>
      </w:r>
      <w:r w:rsidRPr="002E29E6">
        <w:rPr>
          <w:kern w:val="0"/>
          <w:lang w:val="zh-CN"/>
        </w:rPr>
        <w:t>《</w:t>
      </w:r>
      <w:r w:rsidRPr="002E29E6">
        <w:rPr>
          <w:rFonts w:hint="eastAsia"/>
          <w:kern w:val="0"/>
          <w:lang w:val="zh-CN"/>
        </w:rPr>
        <w:t>中国石化扬子石油化工有限公司长链尼龙产业链项目</w:t>
      </w:r>
      <w:r w:rsidRPr="002E29E6">
        <w:rPr>
          <w:kern w:val="0"/>
          <w:lang w:val="zh-CN"/>
        </w:rPr>
        <w:t>可行性研究报告》；</w:t>
      </w:r>
    </w:p>
    <w:p w:rsidR="006C52FC" w:rsidRPr="002E29E6" w:rsidRDefault="00AA25BA">
      <w:pPr>
        <w:adjustRightInd w:val="0"/>
        <w:snapToGrid w:val="0"/>
        <w:ind w:firstLineChars="200" w:firstLine="480"/>
        <w:rPr>
          <w:szCs w:val="22"/>
        </w:rPr>
      </w:pPr>
      <w:r w:rsidRPr="002E29E6">
        <w:rPr>
          <w:szCs w:val="22"/>
        </w:rPr>
        <w:t>（</w:t>
      </w:r>
      <w:r w:rsidRPr="002E29E6">
        <w:rPr>
          <w:szCs w:val="22"/>
        </w:rPr>
        <w:t>2</w:t>
      </w:r>
      <w:r w:rsidRPr="002E29E6">
        <w:rPr>
          <w:szCs w:val="22"/>
        </w:rPr>
        <w:t>）《企业投资项目备案通知书》；</w:t>
      </w:r>
    </w:p>
    <w:p w:rsidR="006C52FC" w:rsidRPr="002E29E6" w:rsidRDefault="00AA25BA">
      <w:pPr>
        <w:adjustRightInd w:val="0"/>
        <w:snapToGrid w:val="0"/>
        <w:ind w:firstLineChars="200" w:firstLine="480"/>
        <w:rPr>
          <w:szCs w:val="22"/>
        </w:rPr>
      </w:pPr>
      <w:r w:rsidRPr="002E29E6">
        <w:rPr>
          <w:szCs w:val="22"/>
        </w:rPr>
        <w:t>（</w:t>
      </w:r>
      <w:r w:rsidRPr="002E29E6">
        <w:rPr>
          <w:szCs w:val="22"/>
        </w:rPr>
        <w:t>3</w:t>
      </w:r>
      <w:r w:rsidRPr="002E29E6">
        <w:rPr>
          <w:szCs w:val="22"/>
        </w:rPr>
        <w:t>）环境影响评价委托书；</w:t>
      </w:r>
    </w:p>
    <w:p w:rsidR="006C52FC" w:rsidRPr="002E29E6" w:rsidRDefault="00AA25BA">
      <w:pPr>
        <w:adjustRightInd w:val="0"/>
        <w:snapToGrid w:val="0"/>
        <w:ind w:firstLineChars="200" w:firstLine="480"/>
        <w:rPr>
          <w:szCs w:val="22"/>
        </w:rPr>
      </w:pPr>
      <w:r w:rsidRPr="002E29E6">
        <w:rPr>
          <w:szCs w:val="22"/>
        </w:rPr>
        <w:t>（</w:t>
      </w:r>
      <w:r w:rsidRPr="002E29E6">
        <w:rPr>
          <w:szCs w:val="22"/>
        </w:rPr>
        <w:t>4</w:t>
      </w:r>
      <w:r w:rsidRPr="002E29E6">
        <w:rPr>
          <w:szCs w:val="22"/>
        </w:rPr>
        <w:t>）建设单位提供的其他技术资料。</w:t>
      </w:r>
    </w:p>
    <w:p w:rsidR="006C52FC" w:rsidRPr="002E29E6" w:rsidRDefault="00AA25BA">
      <w:pPr>
        <w:adjustRightInd w:val="0"/>
        <w:snapToGrid w:val="0"/>
        <w:outlineLvl w:val="1"/>
        <w:rPr>
          <w:b/>
          <w:bCs/>
          <w:sz w:val="30"/>
          <w:szCs w:val="30"/>
        </w:rPr>
      </w:pPr>
      <w:bookmarkStart w:id="66" w:name="_Toc150421012"/>
      <w:bookmarkStart w:id="67" w:name="_Toc214981271"/>
      <w:r w:rsidRPr="002E29E6">
        <w:rPr>
          <w:b/>
          <w:bCs/>
          <w:sz w:val="30"/>
          <w:szCs w:val="30"/>
        </w:rPr>
        <w:t>2.2</w:t>
      </w:r>
      <w:bookmarkStart w:id="68" w:name="_Toc23394"/>
      <w:bookmarkStart w:id="69" w:name="_Toc28815"/>
      <w:bookmarkStart w:id="70" w:name="_Toc23099"/>
      <w:bookmarkStart w:id="71" w:name="_Toc20938"/>
      <w:bookmarkStart w:id="72" w:name="_Toc30595"/>
      <w:bookmarkEnd w:id="66"/>
      <w:r w:rsidRPr="002E29E6">
        <w:rPr>
          <w:b/>
          <w:bCs/>
          <w:sz w:val="30"/>
          <w:szCs w:val="30"/>
        </w:rPr>
        <w:t>环境影响识别与评价因子筛选</w:t>
      </w:r>
      <w:bookmarkEnd w:id="67"/>
      <w:bookmarkEnd w:id="68"/>
      <w:bookmarkEnd w:id="69"/>
      <w:bookmarkEnd w:id="70"/>
      <w:bookmarkEnd w:id="71"/>
      <w:bookmarkEnd w:id="72"/>
    </w:p>
    <w:p w:rsidR="006C52FC" w:rsidRPr="002E29E6" w:rsidRDefault="00AA25BA">
      <w:pPr>
        <w:pStyle w:val="3"/>
      </w:pPr>
      <w:r w:rsidRPr="002E29E6">
        <w:t>2.2.1</w:t>
      </w:r>
      <w:r w:rsidRPr="002E29E6">
        <w:t>环境影响因子识别</w:t>
      </w:r>
    </w:p>
    <w:p w:rsidR="006C52FC" w:rsidRPr="002E29E6" w:rsidRDefault="00AA25BA">
      <w:pPr>
        <w:adjustRightInd w:val="0"/>
        <w:snapToGrid w:val="0"/>
        <w:ind w:firstLine="480"/>
      </w:pPr>
      <w:bookmarkStart w:id="73" w:name="_Hlk43043617"/>
      <w:r w:rsidRPr="002E29E6">
        <w:t>在了解和分析建设项目所在区域发展规划、环境保护规划、环境功能区划、生态功能区划及环境现状的基础上，分析和列出建设项目的直接和间接行为，以及可能受上述行为影响的环境要素及相关参数。</w:t>
      </w:r>
    </w:p>
    <w:p w:rsidR="006C52FC" w:rsidRPr="002E29E6" w:rsidRDefault="00AA25BA">
      <w:pPr>
        <w:adjustRightInd w:val="0"/>
        <w:snapToGrid w:val="0"/>
        <w:ind w:firstLine="480"/>
      </w:pPr>
      <w:r w:rsidRPr="002E29E6">
        <w:lastRenderedPageBreak/>
        <w:t>影响识别应明确建设项目在施工过程、生产运行、服务期满后等不同阶段的各种行为与可能受影响的环境要素间的作用效应关系、影响性质、影响范围、影响程度等，定性分析建设项目对各环境要素可能产生的污染影响与生态影响，包括有利与不利影响、长期与短期影响、可逆与不可逆影响、直接与间接影响、累计与非累计影响等。</w:t>
      </w:r>
    </w:p>
    <w:p w:rsidR="006C52FC" w:rsidRPr="002E29E6" w:rsidRDefault="00AA25BA">
      <w:pPr>
        <w:adjustRightInd w:val="0"/>
        <w:snapToGrid w:val="0"/>
        <w:ind w:firstLine="480"/>
        <w:rPr>
          <w:bCs/>
        </w:rPr>
      </w:pPr>
      <w:r w:rsidRPr="002E29E6">
        <w:t>根据环境污</w:t>
      </w:r>
      <w:r w:rsidRPr="002E29E6">
        <w:rPr>
          <w:bCs/>
        </w:rPr>
        <w:t>染分析及周边区域环境状况，对本项目环境影响因素进行综合分析，项目环境影响因子识别见表</w:t>
      </w:r>
      <w:r w:rsidRPr="002E29E6">
        <w:rPr>
          <w:bCs/>
        </w:rPr>
        <w:t>2.</w:t>
      </w:r>
      <w:r w:rsidRPr="002E29E6">
        <w:rPr>
          <w:rFonts w:hint="eastAsia"/>
          <w:bCs/>
        </w:rPr>
        <w:t>2</w:t>
      </w:r>
      <w:r w:rsidRPr="002E29E6">
        <w:rPr>
          <w:bCs/>
        </w:rPr>
        <w:t>.1-1</w:t>
      </w:r>
      <w:r w:rsidRPr="002E29E6">
        <w:rPr>
          <w:bCs/>
        </w:rPr>
        <w:t>。</w:t>
      </w:r>
    </w:p>
    <w:p w:rsidR="006C52FC" w:rsidRPr="002E29E6" w:rsidRDefault="00AA25BA">
      <w:pPr>
        <w:pStyle w:val="afff8"/>
        <w:adjustRightInd w:val="0"/>
        <w:snapToGrid w:val="0"/>
        <w:spacing w:beforeLines="0"/>
        <w:ind w:firstLine="482"/>
        <w:rPr>
          <w:rFonts w:ascii="Times New Roman" w:eastAsia="宋体" w:hAnsi="Times New Roman" w:cs="Times New Roman"/>
          <w:sz w:val="24"/>
        </w:rPr>
      </w:pPr>
      <w:r w:rsidRPr="002E29E6">
        <w:rPr>
          <w:rFonts w:ascii="Times New Roman" w:eastAsia="宋体" w:hAnsi="Times New Roman" w:cs="Times New Roman"/>
          <w:sz w:val="24"/>
        </w:rPr>
        <w:t>表</w:t>
      </w:r>
      <w:r w:rsidRPr="002E29E6">
        <w:rPr>
          <w:rFonts w:ascii="Times New Roman" w:eastAsia="宋体" w:hAnsi="Times New Roman" w:cs="Times New Roman"/>
          <w:sz w:val="24"/>
        </w:rPr>
        <w:t>2.</w:t>
      </w:r>
      <w:r w:rsidRPr="002E29E6">
        <w:rPr>
          <w:rFonts w:ascii="Times New Roman" w:eastAsia="宋体" w:hAnsi="Times New Roman" w:cs="Times New Roman" w:hint="eastAsia"/>
          <w:sz w:val="24"/>
        </w:rPr>
        <w:t>2</w:t>
      </w:r>
      <w:r w:rsidRPr="002E29E6">
        <w:rPr>
          <w:rFonts w:ascii="Times New Roman" w:eastAsia="宋体" w:hAnsi="Times New Roman" w:cs="Times New Roman"/>
          <w:sz w:val="24"/>
        </w:rPr>
        <w:t>.1</w:t>
      </w:r>
      <w:r w:rsidRPr="002E29E6">
        <w:rPr>
          <w:rFonts w:ascii="Times New Roman" w:eastAsia="宋体" w:hAnsi="Times New Roman" w:cs="Times New Roman"/>
          <w:sz w:val="24"/>
        </w:rPr>
        <w:noBreakHyphen/>
      </w:r>
      <w:r w:rsidR="000127F0" w:rsidRPr="002E29E6">
        <w:rPr>
          <w:rFonts w:ascii="Times New Roman" w:eastAsia="宋体" w:hAnsi="Times New Roman" w:cs="Times New Roman"/>
          <w:sz w:val="24"/>
        </w:rPr>
        <w:fldChar w:fldCharType="begin"/>
      </w:r>
      <w:r w:rsidRPr="002E29E6">
        <w:rPr>
          <w:rFonts w:ascii="Times New Roman" w:eastAsia="宋体" w:hAnsi="Times New Roman" w:cs="Times New Roman"/>
          <w:sz w:val="24"/>
        </w:rPr>
        <w:instrText xml:space="preserve"> SEQ </w:instrText>
      </w:r>
      <w:r w:rsidRPr="002E29E6">
        <w:rPr>
          <w:rFonts w:ascii="Times New Roman" w:eastAsia="宋体" w:hAnsi="Times New Roman" w:cs="Times New Roman"/>
          <w:sz w:val="24"/>
        </w:rPr>
        <w:instrText>表</w:instrText>
      </w:r>
      <w:r w:rsidRPr="002E29E6">
        <w:rPr>
          <w:rFonts w:ascii="Times New Roman" w:eastAsia="宋体" w:hAnsi="Times New Roman" w:cs="Times New Roman"/>
          <w:sz w:val="24"/>
        </w:rPr>
        <w:instrText xml:space="preserve"> \* ARABIC \s 2 </w:instrText>
      </w:r>
      <w:r w:rsidR="000127F0" w:rsidRPr="002E29E6">
        <w:rPr>
          <w:rFonts w:ascii="Times New Roman" w:eastAsia="宋体" w:hAnsi="Times New Roman" w:cs="Times New Roman"/>
          <w:sz w:val="24"/>
        </w:rPr>
        <w:fldChar w:fldCharType="separate"/>
      </w:r>
      <w:r w:rsidRPr="002E29E6">
        <w:rPr>
          <w:rFonts w:ascii="Times New Roman" w:eastAsia="宋体" w:hAnsi="Times New Roman" w:cs="Times New Roman"/>
          <w:sz w:val="24"/>
        </w:rPr>
        <w:t>1</w:t>
      </w:r>
      <w:r w:rsidR="000127F0" w:rsidRPr="002E29E6">
        <w:rPr>
          <w:rFonts w:ascii="Times New Roman" w:eastAsia="宋体" w:hAnsi="Times New Roman" w:cs="Times New Roman"/>
          <w:sz w:val="24"/>
        </w:rPr>
        <w:fldChar w:fldCharType="end"/>
      </w:r>
      <w:r w:rsidRPr="002E29E6">
        <w:rPr>
          <w:rFonts w:ascii="Times New Roman" w:eastAsia="宋体" w:hAnsi="Times New Roman" w:cs="Times New Roman"/>
          <w:sz w:val="24"/>
        </w:rPr>
        <w:t>环境影响因子识别表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tblPr>
      <w:tblGrid>
        <w:gridCol w:w="824"/>
        <w:gridCol w:w="1482"/>
        <w:gridCol w:w="1306"/>
        <w:gridCol w:w="1327"/>
        <w:gridCol w:w="1317"/>
        <w:gridCol w:w="1317"/>
        <w:gridCol w:w="987"/>
        <w:gridCol w:w="1079"/>
      </w:tblGrid>
      <w:tr w:rsidR="006C52FC" w:rsidRPr="002E29E6">
        <w:trPr>
          <w:cantSplit/>
          <w:trHeight w:val="340"/>
          <w:jc w:val="center"/>
        </w:trPr>
        <w:tc>
          <w:tcPr>
            <w:tcW w:w="709" w:type="dxa"/>
            <w:vAlign w:val="center"/>
          </w:tcPr>
          <w:p w:rsidR="006C52FC" w:rsidRPr="002E29E6" w:rsidRDefault="00AA25BA">
            <w:pPr>
              <w:pStyle w:val="afff9"/>
              <w:rPr>
                <w:rFonts w:cs="Times New Roman"/>
                <w:b/>
                <w:snapToGrid/>
                <w:w w:val="100"/>
                <w:kern w:val="2"/>
              </w:rPr>
            </w:pPr>
            <w:r w:rsidRPr="002E29E6">
              <w:rPr>
                <w:rFonts w:cs="Times New Roman" w:hint="eastAsia"/>
                <w:b/>
                <w:snapToGrid/>
                <w:w w:val="100"/>
                <w:kern w:val="2"/>
              </w:rPr>
              <w:t>工程</w:t>
            </w:r>
            <w:r w:rsidRPr="002E29E6">
              <w:rPr>
                <w:rFonts w:cs="Times New Roman"/>
                <w:b/>
                <w:snapToGrid/>
                <w:w w:val="100"/>
                <w:kern w:val="2"/>
              </w:rPr>
              <w:t>阶段</w:t>
            </w:r>
          </w:p>
        </w:tc>
        <w:tc>
          <w:tcPr>
            <w:tcW w:w="1276" w:type="dxa"/>
            <w:vAlign w:val="center"/>
          </w:tcPr>
          <w:p w:rsidR="006C52FC" w:rsidRPr="002E29E6" w:rsidRDefault="00AA25BA">
            <w:pPr>
              <w:pStyle w:val="afff9"/>
              <w:rPr>
                <w:rFonts w:cs="Times New Roman"/>
                <w:b/>
                <w:snapToGrid/>
                <w:w w:val="100"/>
                <w:kern w:val="2"/>
              </w:rPr>
            </w:pPr>
            <w:r w:rsidRPr="002E29E6">
              <w:rPr>
                <w:rFonts w:cs="Times New Roman" w:hint="eastAsia"/>
                <w:b/>
                <w:snapToGrid/>
                <w:w w:val="100"/>
                <w:kern w:val="2"/>
              </w:rPr>
              <w:t>影响</w:t>
            </w:r>
            <w:r w:rsidRPr="002E29E6">
              <w:rPr>
                <w:rFonts w:cs="Times New Roman"/>
                <w:b/>
                <w:snapToGrid/>
                <w:w w:val="100"/>
                <w:kern w:val="2"/>
              </w:rPr>
              <w:t>因子</w:t>
            </w:r>
          </w:p>
        </w:tc>
        <w:tc>
          <w:tcPr>
            <w:tcW w:w="1125" w:type="dxa"/>
            <w:vAlign w:val="center"/>
          </w:tcPr>
          <w:p w:rsidR="006C52FC" w:rsidRPr="002E29E6" w:rsidRDefault="00AA25BA">
            <w:pPr>
              <w:pStyle w:val="afff9"/>
              <w:rPr>
                <w:rFonts w:cs="Times New Roman"/>
                <w:b/>
                <w:snapToGrid/>
                <w:w w:val="100"/>
                <w:kern w:val="2"/>
              </w:rPr>
            </w:pPr>
            <w:r w:rsidRPr="002E29E6">
              <w:rPr>
                <w:rFonts w:cs="Times New Roman" w:hint="eastAsia"/>
                <w:b/>
                <w:snapToGrid/>
                <w:w w:val="100"/>
                <w:kern w:val="2"/>
              </w:rPr>
              <w:t>地表水质</w:t>
            </w:r>
          </w:p>
        </w:tc>
        <w:tc>
          <w:tcPr>
            <w:tcW w:w="1143" w:type="dxa"/>
            <w:vAlign w:val="center"/>
          </w:tcPr>
          <w:p w:rsidR="006C52FC" w:rsidRPr="002E29E6" w:rsidRDefault="00AA25BA">
            <w:pPr>
              <w:pStyle w:val="afff9"/>
              <w:rPr>
                <w:rFonts w:cs="Times New Roman"/>
                <w:b/>
                <w:snapToGrid/>
                <w:w w:val="100"/>
                <w:kern w:val="2"/>
              </w:rPr>
            </w:pPr>
            <w:r w:rsidRPr="002E29E6">
              <w:rPr>
                <w:rFonts w:cs="Times New Roman" w:hint="eastAsia"/>
                <w:b/>
                <w:snapToGrid/>
                <w:w w:val="100"/>
                <w:kern w:val="2"/>
              </w:rPr>
              <w:t>地下水质</w:t>
            </w:r>
          </w:p>
        </w:tc>
        <w:tc>
          <w:tcPr>
            <w:tcW w:w="1134" w:type="dxa"/>
            <w:vAlign w:val="center"/>
          </w:tcPr>
          <w:p w:rsidR="006C52FC" w:rsidRPr="002E29E6" w:rsidRDefault="00AA25BA">
            <w:pPr>
              <w:pStyle w:val="afff9"/>
              <w:rPr>
                <w:rFonts w:cs="Times New Roman"/>
                <w:b/>
                <w:snapToGrid/>
                <w:w w:val="100"/>
                <w:kern w:val="2"/>
              </w:rPr>
            </w:pPr>
            <w:r w:rsidRPr="002E29E6">
              <w:rPr>
                <w:rFonts w:cs="Times New Roman" w:hint="eastAsia"/>
                <w:b/>
                <w:snapToGrid/>
                <w:w w:val="100"/>
                <w:kern w:val="2"/>
              </w:rPr>
              <w:t>空气</w:t>
            </w:r>
            <w:r w:rsidRPr="002E29E6">
              <w:rPr>
                <w:rFonts w:cs="Times New Roman"/>
                <w:b/>
                <w:snapToGrid/>
                <w:w w:val="100"/>
                <w:kern w:val="2"/>
              </w:rPr>
              <w:t>质量</w:t>
            </w:r>
          </w:p>
        </w:tc>
        <w:tc>
          <w:tcPr>
            <w:tcW w:w="1134" w:type="dxa"/>
            <w:vAlign w:val="center"/>
          </w:tcPr>
          <w:p w:rsidR="006C52FC" w:rsidRPr="002E29E6" w:rsidRDefault="00AA25BA">
            <w:pPr>
              <w:pStyle w:val="afff9"/>
              <w:rPr>
                <w:rFonts w:cs="Times New Roman"/>
                <w:b/>
                <w:snapToGrid/>
                <w:w w:val="100"/>
                <w:kern w:val="2"/>
              </w:rPr>
            </w:pPr>
            <w:r w:rsidRPr="002E29E6">
              <w:rPr>
                <w:rFonts w:cs="Times New Roman" w:hint="eastAsia"/>
                <w:b/>
                <w:snapToGrid/>
                <w:w w:val="100"/>
                <w:kern w:val="2"/>
              </w:rPr>
              <w:t>土壤</w:t>
            </w:r>
            <w:r w:rsidRPr="002E29E6">
              <w:rPr>
                <w:rFonts w:cs="Times New Roman"/>
                <w:b/>
                <w:snapToGrid/>
                <w:w w:val="100"/>
                <w:kern w:val="2"/>
              </w:rPr>
              <w:t>质量</w:t>
            </w:r>
          </w:p>
        </w:tc>
        <w:tc>
          <w:tcPr>
            <w:tcW w:w="850" w:type="dxa"/>
            <w:vAlign w:val="center"/>
          </w:tcPr>
          <w:p w:rsidR="006C52FC" w:rsidRPr="002E29E6" w:rsidRDefault="00AA25BA">
            <w:pPr>
              <w:pStyle w:val="afff9"/>
              <w:rPr>
                <w:rFonts w:cs="Times New Roman"/>
                <w:b/>
                <w:snapToGrid/>
                <w:w w:val="100"/>
                <w:kern w:val="2"/>
              </w:rPr>
            </w:pPr>
            <w:r w:rsidRPr="002E29E6">
              <w:rPr>
                <w:rFonts w:cs="Times New Roman" w:hint="eastAsia"/>
                <w:b/>
                <w:snapToGrid/>
                <w:w w:val="100"/>
                <w:kern w:val="2"/>
              </w:rPr>
              <w:t>声环境</w:t>
            </w:r>
          </w:p>
        </w:tc>
        <w:tc>
          <w:tcPr>
            <w:tcW w:w="929" w:type="dxa"/>
            <w:vAlign w:val="center"/>
          </w:tcPr>
          <w:p w:rsidR="006C52FC" w:rsidRPr="002E29E6" w:rsidRDefault="00AA25BA">
            <w:pPr>
              <w:pStyle w:val="afff9"/>
              <w:rPr>
                <w:rFonts w:cs="Times New Roman"/>
                <w:b/>
                <w:snapToGrid/>
                <w:w w:val="100"/>
                <w:kern w:val="2"/>
              </w:rPr>
            </w:pPr>
            <w:r w:rsidRPr="002E29E6">
              <w:rPr>
                <w:rFonts w:cs="Times New Roman" w:hint="eastAsia"/>
                <w:b/>
                <w:snapToGrid/>
                <w:w w:val="100"/>
                <w:kern w:val="2"/>
              </w:rPr>
              <w:t>生态</w:t>
            </w:r>
          </w:p>
        </w:tc>
      </w:tr>
      <w:tr w:rsidR="006C52FC" w:rsidRPr="002E29E6">
        <w:trPr>
          <w:cantSplit/>
          <w:trHeight w:val="340"/>
          <w:jc w:val="center"/>
        </w:trPr>
        <w:tc>
          <w:tcPr>
            <w:tcW w:w="709" w:type="dxa"/>
            <w:vMerge w:val="restart"/>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施工期</w:t>
            </w: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建筑施工</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汽车</w:t>
            </w:r>
            <w:r w:rsidRPr="002E29E6">
              <w:rPr>
                <w:rFonts w:cs="Times New Roman"/>
                <w:bCs w:val="0"/>
                <w:snapToGrid/>
                <w:w w:val="100"/>
                <w:kern w:val="2"/>
              </w:rPr>
              <w:t>运输</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施工</w:t>
            </w:r>
            <w:r w:rsidRPr="002E29E6">
              <w:rPr>
                <w:rFonts w:cs="Times New Roman"/>
                <w:bCs w:val="0"/>
                <w:snapToGrid/>
                <w:w w:val="100"/>
                <w:kern w:val="2"/>
              </w:rPr>
              <w:t>机械</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建筑</w:t>
            </w:r>
            <w:r w:rsidRPr="002E29E6">
              <w:rPr>
                <w:rFonts w:cs="Times New Roman"/>
                <w:bCs w:val="0"/>
                <w:snapToGrid/>
                <w:w w:val="100"/>
                <w:kern w:val="2"/>
              </w:rPr>
              <w:t>垃圾</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施工</w:t>
            </w:r>
            <w:r w:rsidRPr="002E29E6">
              <w:rPr>
                <w:rFonts w:cs="Times New Roman"/>
                <w:bCs w:val="0"/>
                <w:snapToGrid/>
                <w:w w:val="100"/>
                <w:kern w:val="2"/>
              </w:rPr>
              <w:t>人员生活垃圾</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施工</w:t>
            </w:r>
            <w:r w:rsidRPr="002E29E6">
              <w:rPr>
                <w:rFonts w:cs="Times New Roman"/>
                <w:bCs w:val="0"/>
                <w:snapToGrid/>
                <w:w w:val="100"/>
                <w:kern w:val="2"/>
              </w:rPr>
              <w:t>人员生活污水</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restart"/>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营运期</w:t>
            </w: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废气</w:t>
            </w:r>
            <w:r w:rsidRPr="002E29E6">
              <w:rPr>
                <w:rFonts w:cs="Times New Roman"/>
                <w:bCs w:val="0"/>
                <w:snapToGrid/>
                <w:w w:val="100"/>
                <w:kern w:val="2"/>
              </w:rPr>
              <w:t>排放</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废水</w:t>
            </w:r>
            <w:r w:rsidRPr="002E29E6">
              <w:rPr>
                <w:rFonts w:cs="Times New Roman"/>
                <w:bCs w:val="0"/>
                <w:snapToGrid/>
                <w:w w:val="100"/>
                <w:kern w:val="2"/>
              </w:rPr>
              <w:t>排放</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噪声</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固废</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废气</w:t>
            </w:r>
            <w:r w:rsidRPr="002E29E6">
              <w:rPr>
                <w:rFonts w:cs="Times New Roman"/>
                <w:bCs w:val="0"/>
                <w:snapToGrid/>
                <w:w w:val="100"/>
                <w:kern w:val="2"/>
              </w:rPr>
              <w:t>非正常排放</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r w:rsidR="006C52FC" w:rsidRPr="002E29E6">
        <w:trPr>
          <w:cantSplit/>
          <w:trHeight w:val="340"/>
          <w:jc w:val="center"/>
        </w:trPr>
        <w:tc>
          <w:tcPr>
            <w:tcW w:w="709" w:type="dxa"/>
            <w:vMerge/>
            <w:vAlign w:val="center"/>
          </w:tcPr>
          <w:p w:rsidR="006C52FC" w:rsidRPr="002E29E6" w:rsidRDefault="006C52FC">
            <w:pPr>
              <w:pStyle w:val="afff9"/>
              <w:rPr>
                <w:rFonts w:cs="Times New Roman"/>
                <w:bCs w:val="0"/>
                <w:snapToGrid/>
                <w:w w:val="100"/>
                <w:kern w:val="2"/>
              </w:rPr>
            </w:pPr>
          </w:p>
        </w:tc>
        <w:tc>
          <w:tcPr>
            <w:tcW w:w="1276"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废水非正常排放</w:t>
            </w:r>
          </w:p>
        </w:tc>
        <w:tc>
          <w:tcPr>
            <w:tcW w:w="1125"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43"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1134"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850"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c>
          <w:tcPr>
            <w:tcW w:w="929" w:type="dxa"/>
            <w:vAlign w:val="center"/>
          </w:tcPr>
          <w:p w:rsidR="006C52FC" w:rsidRPr="002E29E6" w:rsidRDefault="00AA25BA">
            <w:pPr>
              <w:pStyle w:val="afff9"/>
              <w:rPr>
                <w:rFonts w:cs="Times New Roman"/>
                <w:bCs w:val="0"/>
                <w:snapToGrid/>
                <w:w w:val="100"/>
                <w:kern w:val="2"/>
              </w:rPr>
            </w:pPr>
            <w:r w:rsidRPr="002E29E6">
              <w:rPr>
                <w:rFonts w:cs="Times New Roman" w:hint="eastAsia"/>
                <w:bCs w:val="0"/>
                <w:snapToGrid/>
                <w:w w:val="100"/>
                <w:kern w:val="2"/>
              </w:rPr>
              <w:t>×</w:t>
            </w:r>
          </w:p>
        </w:tc>
      </w:tr>
    </w:tbl>
    <w:p w:rsidR="006C52FC" w:rsidRPr="002E29E6" w:rsidRDefault="00AA25BA">
      <w:pPr>
        <w:ind w:firstLine="360"/>
        <w:rPr>
          <w:sz w:val="18"/>
          <w:szCs w:val="18"/>
        </w:rPr>
      </w:pPr>
      <w:r w:rsidRPr="002E29E6">
        <w:rPr>
          <w:rFonts w:hint="eastAsia"/>
          <w:sz w:val="18"/>
          <w:szCs w:val="18"/>
        </w:rPr>
        <w:t>备注：×无影响；○有利影响；●不利影响；□间接影响；■直接影响；△短期影响；▲长期影响。</w:t>
      </w:r>
    </w:p>
    <w:bookmarkEnd w:id="73"/>
    <w:p w:rsidR="006C52FC" w:rsidRPr="002E29E6" w:rsidRDefault="00AA25BA">
      <w:pPr>
        <w:pStyle w:val="3"/>
      </w:pPr>
      <w:r w:rsidRPr="002E29E6">
        <w:t>2.2.2</w:t>
      </w:r>
      <w:r w:rsidRPr="002E29E6">
        <w:t>评价因子</w:t>
      </w:r>
    </w:p>
    <w:p w:rsidR="006C52FC" w:rsidRPr="002E29E6" w:rsidRDefault="00AA25BA">
      <w:pPr>
        <w:widowControl/>
        <w:ind w:firstLine="480"/>
        <w:rPr>
          <w:kern w:val="0"/>
        </w:rPr>
      </w:pPr>
      <w:r w:rsidRPr="002E29E6">
        <w:rPr>
          <w:kern w:val="0"/>
        </w:rPr>
        <w:t>根据项目的污染物排放特征及所在区域的环境特征，经过筛选确定本项目的评价因子详见表</w:t>
      </w:r>
      <w:r w:rsidRPr="002E29E6">
        <w:rPr>
          <w:kern w:val="0"/>
        </w:rPr>
        <w:t>2.</w:t>
      </w:r>
      <w:r w:rsidRPr="002E29E6">
        <w:rPr>
          <w:rFonts w:hint="eastAsia"/>
          <w:kern w:val="0"/>
        </w:rPr>
        <w:t>2</w:t>
      </w:r>
      <w:r w:rsidRPr="002E29E6">
        <w:rPr>
          <w:kern w:val="0"/>
        </w:rPr>
        <w:t>.2-1</w:t>
      </w:r>
      <w:r w:rsidRPr="002E29E6">
        <w:rPr>
          <w:kern w:val="0"/>
        </w:rPr>
        <w:t>。</w:t>
      </w:r>
    </w:p>
    <w:p w:rsidR="006C52FC" w:rsidRPr="002E29E6" w:rsidRDefault="00AA25BA">
      <w:pPr>
        <w:pStyle w:val="02"/>
        <w:spacing w:line="240" w:lineRule="auto"/>
        <w:ind w:firstLine="482"/>
        <w:rPr>
          <w:rFonts w:hAnsi="宋体"/>
        </w:rPr>
      </w:pPr>
      <w:r w:rsidRPr="002E29E6">
        <w:rPr>
          <w:rFonts w:hAnsi="宋体"/>
        </w:rPr>
        <w:t>表</w:t>
      </w:r>
      <w:r w:rsidRPr="002E29E6">
        <w:t>2.2</w:t>
      </w:r>
      <w:r w:rsidRPr="002E29E6">
        <w:rPr>
          <w:rFonts w:hint="eastAsia"/>
        </w:rPr>
        <w:t>.2</w:t>
      </w:r>
      <w:r w:rsidRPr="002E29E6">
        <w:t>-</w:t>
      </w:r>
      <w:r w:rsidRPr="002E29E6">
        <w:rPr>
          <w:rFonts w:hint="eastAsia"/>
        </w:rPr>
        <w:t>1</w:t>
      </w:r>
      <w:r w:rsidRPr="002E29E6">
        <w:rPr>
          <w:rFonts w:hAnsi="宋体"/>
        </w:rPr>
        <w:t>建设项目评价因子一览表</w:t>
      </w:r>
    </w:p>
    <w:p w:rsidR="006C52FC" w:rsidRPr="002E29E6" w:rsidRDefault="006C52FC">
      <w:pPr>
        <w:pStyle w:val="02"/>
        <w:spacing w:line="240" w:lineRule="auto"/>
        <w:ind w:firstLine="482"/>
        <w:rPr>
          <w:rFonts w:hAnsi="宋体"/>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02"/>
        <w:spacing w:line="240" w:lineRule="auto"/>
        <w:ind w:firstLine="482"/>
        <w:rPr>
          <w:rFonts w:hAnsi="宋体"/>
        </w:rPr>
      </w:pPr>
    </w:p>
    <w:p w:rsidR="006C52FC" w:rsidRPr="002E29E6" w:rsidRDefault="006C52FC">
      <w:pPr>
        <w:pStyle w:val="02"/>
        <w:spacing w:line="240" w:lineRule="auto"/>
        <w:ind w:firstLine="482"/>
        <w:rPr>
          <w:rFonts w:hAnsi="宋体"/>
        </w:rPr>
      </w:pPr>
    </w:p>
    <w:p w:rsidR="006C52FC" w:rsidRPr="002E29E6" w:rsidRDefault="006C52FC">
      <w:pPr>
        <w:pStyle w:val="02"/>
        <w:spacing w:line="240" w:lineRule="auto"/>
        <w:ind w:firstLine="482"/>
        <w:rPr>
          <w:rFonts w:hAnsi="宋体"/>
        </w:rPr>
      </w:pPr>
    </w:p>
    <w:p w:rsidR="006C52FC" w:rsidRPr="002E29E6" w:rsidRDefault="006C52FC">
      <w:pPr>
        <w:pStyle w:val="02"/>
        <w:spacing w:line="240" w:lineRule="auto"/>
        <w:ind w:firstLine="482"/>
        <w:rPr>
          <w:rFonts w:hAnsi="宋体"/>
        </w:rPr>
      </w:pPr>
    </w:p>
    <w:p w:rsidR="006C52FC" w:rsidRPr="002E29E6" w:rsidRDefault="00AA25BA">
      <w:pPr>
        <w:adjustRightInd w:val="0"/>
        <w:snapToGrid w:val="0"/>
        <w:outlineLvl w:val="1"/>
        <w:rPr>
          <w:b/>
          <w:bCs/>
          <w:sz w:val="30"/>
          <w:szCs w:val="30"/>
        </w:rPr>
      </w:pPr>
      <w:bookmarkStart w:id="74" w:name="_Toc214981272"/>
      <w:r w:rsidRPr="002E29E6">
        <w:rPr>
          <w:b/>
          <w:bCs/>
          <w:sz w:val="30"/>
          <w:szCs w:val="30"/>
        </w:rPr>
        <w:lastRenderedPageBreak/>
        <w:t>2.3</w:t>
      </w:r>
      <w:r w:rsidRPr="002E29E6">
        <w:rPr>
          <w:b/>
          <w:bCs/>
          <w:sz w:val="30"/>
          <w:szCs w:val="30"/>
        </w:rPr>
        <w:t>评价标准</w:t>
      </w:r>
      <w:bookmarkEnd w:id="74"/>
    </w:p>
    <w:p w:rsidR="006C52FC" w:rsidRPr="002E29E6" w:rsidRDefault="00AA25BA">
      <w:pPr>
        <w:pStyle w:val="3"/>
      </w:pPr>
      <w:r w:rsidRPr="002E29E6">
        <w:t>2.3.1</w:t>
      </w:r>
      <w:r w:rsidRPr="002E29E6">
        <w:t>环境质量标准</w:t>
      </w:r>
    </w:p>
    <w:p w:rsidR="006C52FC" w:rsidRPr="002E29E6" w:rsidRDefault="00AA25BA">
      <w:pPr>
        <w:adjustRightInd w:val="0"/>
        <w:snapToGrid w:val="0"/>
        <w:ind w:firstLineChars="200" w:firstLine="482"/>
        <w:outlineLvl w:val="4"/>
        <w:rPr>
          <w:b/>
          <w:bCs/>
        </w:rPr>
      </w:pPr>
      <w:r w:rsidRPr="002E29E6">
        <w:rPr>
          <w:b/>
          <w:bCs/>
        </w:rPr>
        <w:t>（</w:t>
      </w:r>
      <w:r w:rsidRPr="002E29E6">
        <w:rPr>
          <w:b/>
          <w:bCs/>
        </w:rPr>
        <w:t>1</w:t>
      </w:r>
      <w:r w:rsidRPr="002E29E6">
        <w:rPr>
          <w:b/>
          <w:bCs/>
        </w:rPr>
        <w:t>）大气环境质量标准</w:t>
      </w:r>
    </w:p>
    <w:p w:rsidR="006C52FC" w:rsidRPr="002E29E6" w:rsidRDefault="00AA25BA">
      <w:pPr>
        <w:adjustRightInd w:val="0"/>
        <w:snapToGrid w:val="0"/>
        <w:ind w:firstLineChars="200" w:firstLine="480"/>
        <w:jc w:val="left"/>
      </w:pPr>
      <w:r w:rsidRPr="002E29E6">
        <w:t>根据《江苏省环境空气质量功能区划分》，项目所在地空气质量功能区为二类区，</w:t>
      </w:r>
      <w:r w:rsidRPr="002E29E6">
        <w:rPr>
          <w:rFonts w:hint="eastAsia"/>
        </w:rPr>
        <w:t>本项目</w:t>
      </w:r>
      <w:r w:rsidRPr="002E29E6">
        <w:t>基本污染物执行《环境空气质量标准》（</w:t>
      </w:r>
      <w:r w:rsidRPr="002E29E6">
        <w:t>GB 3095-2012</w:t>
      </w:r>
      <w:r w:rsidRPr="002E29E6">
        <w:t>）及其修改单二级标准；</w:t>
      </w:r>
      <w:r w:rsidRPr="002E29E6">
        <w:rPr>
          <w:rFonts w:hint="eastAsia"/>
        </w:rPr>
        <w:t>L</w:t>
      </w:r>
      <w:r w:rsidRPr="002E29E6">
        <w:t>A</w:t>
      </w:r>
      <w:r w:rsidRPr="002E29E6">
        <w:t>、</w:t>
      </w:r>
      <w:r w:rsidRPr="002E29E6">
        <w:rPr>
          <w:rFonts w:hint="eastAsia"/>
        </w:rPr>
        <w:t>L</w:t>
      </w:r>
      <w:r w:rsidRPr="002E29E6">
        <w:t>F</w:t>
      </w:r>
      <w:r w:rsidRPr="002E29E6">
        <w:t>、</w:t>
      </w:r>
      <w:r w:rsidRPr="002E29E6">
        <w:rPr>
          <w:rFonts w:hint="eastAsia"/>
        </w:rPr>
        <w:t>H</w:t>
      </w:r>
      <w:r w:rsidRPr="002E29E6">
        <w:t>A</w:t>
      </w:r>
      <w:r w:rsidRPr="002E29E6">
        <w:t>参照执行《环境影响评价技术导则大气环境》（</w:t>
      </w:r>
      <w:r w:rsidRPr="002E29E6">
        <w:t>HJ 2.2-2018</w:t>
      </w:r>
      <w:r w:rsidRPr="002E29E6">
        <w:t>）附录</w:t>
      </w:r>
      <w:r w:rsidRPr="002E29E6">
        <w:t>D</w:t>
      </w:r>
      <w:r w:rsidRPr="002E29E6">
        <w:t>中</w:t>
      </w:r>
      <w:r w:rsidRPr="002E29E6">
        <w:rPr>
          <w:rFonts w:hint="eastAsia"/>
        </w:rPr>
        <w:t>标准</w:t>
      </w:r>
      <w:r w:rsidRPr="002E29E6">
        <w:t>限值</w:t>
      </w:r>
      <w:r w:rsidRPr="002E29E6">
        <w:rPr>
          <w:rFonts w:hint="eastAsia"/>
        </w:rPr>
        <w:t>要求</w:t>
      </w:r>
      <w:r w:rsidRPr="002E29E6">
        <w:t>；非甲烷总烃参照执行《大气污染物综合排放标准详解》中浓度参考限值；</w:t>
      </w:r>
    </w:p>
    <w:p w:rsidR="006C52FC" w:rsidRPr="002E29E6" w:rsidRDefault="00AA25BA">
      <w:pPr>
        <w:ind w:firstLineChars="200" w:firstLine="480"/>
        <w:jc w:val="left"/>
      </w:pPr>
      <w:r w:rsidRPr="002E29E6">
        <w:t>具体标准限值见表</w:t>
      </w:r>
      <w:r w:rsidRPr="002E29E6">
        <w:t>2.3.1-1</w:t>
      </w:r>
      <w:r w:rsidRPr="002E29E6">
        <w:t>。</w:t>
      </w:r>
    </w:p>
    <w:p w:rsidR="006C52FC" w:rsidRPr="002E29E6" w:rsidRDefault="00AA25BA">
      <w:pPr>
        <w:pStyle w:val="02"/>
        <w:spacing w:line="240" w:lineRule="auto"/>
        <w:ind w:firstLine="482"/>
        <w:rPr>
          <w:vertAlign w:val="superscript"/>
          <w:lang w:val="en-US"/>
        </w:rPr>
      </w:pPr>
      <w:r w:rsidRPr="002E29E6">
        <w:t>表</w:t>
      </w:r>
      <w:r w:rsidRPr="002E29E6">
        <w:rPr>
          <w:lang w:val="en-US"/>
        </w:rPr>
        <w:t>2.3.1-1</w:t>
      </w:r>
      <w:r w:rsidRPr="002E29E6">
        <w:t>环境空气质量标准单位：</w:t>
      </w:r>
      <w:r w:rsidRPr="002E29E6">
        <w:rPr>
          <w:lang w:val="en-US"/>
        </w:rPr>
        <w:t>μg/m</w:t>
      </w:r>
      <w:r w:rsidRPr="002E29E6">
        <w:rPr>
          <w:vertAlign w:val="superscript"/>
          <w:lang w:val="en-US"/>
        </w:rPr>
        <w:t>3</w:t>
      </w: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AA25BA">
      <w:pPr>
        <w:adjustRightInd w:val="0"/>
        <w:snapToGrid w:val="0"/>
        <w:ind w:firstLineChars="200" w:firstLine="482"/>
        <w:outlineLvl w:val="4"/>
        <w:rPr>
          <w:b/>
          <w:bCs/>
        </w:rPr>
      </w:pPr>
      <w:r w:rsidRPr="002E29E6">
        <w:rPr>
          <w:b/>
          <w:bCs/>
        </w:rPr>
        <w:lastRenderedPageBreak/>
        <w:t>（</w:t>
      </w:r>
      <w:r w:rsidRPr="002E29E6">
        <w:rPr>
          <w:b/>
          <w:bCs/>
        </w:rPr>
        <w:t>2</w:t>
      </w:r>
      <w:r w:rsidRPr="002E29E6">
        <w:rPr>
          <w:b/>
          <w:bCs/>
        </w:rPr>
        <w:t>）地表水环境质量标准</w:t>
      </w:r>
    </w:p>
    <w:p w:rsidR="006C52FC" w:rsidRPr="002E29E6" w:rsidRDefault="00AA25BA">
      <w:pPr>
        <w:widowControl/>
        <w:adjustRightInd w:val="0"/>
        <w:snapToGrid w:val="0"/>
        <w:ind w:firstLineChars="200" w:firstLine="480"/>
        <w:rPr>
          <w:kern w:val="0"/>
          <w:lang w:val="zh-CN"/>
        </w:rPr>
      </w:pPr>
      <w:r w:rsidRPr="002E29E6">
        <w:t>项目周边水系为</w:t>
      </w:r>
      <w:r w:rsidRPr="002E29E6">
        <w:rPr>
          <w:rFonts w:hint="eastAsia"/>
        </w:rPr>
        <w:t>长江、</w:t>
      </w:r>
      <w:r w:rsidRPr="002E29E6">
        <w:t>滁河，根据《省政府关于江苏省地表水（环境）功能区划（</w:t>
      </w:r>
      <w:r w:rsidRPr="002E29E6">
        <w:t>2021—2030</w:t>
      </w:r>
      <w:r w:rsidRPr="002E29E6">
        <w:t>年）的批复》（苏政复〔</w:t>
      </w:r>
      <w:r w:rsidRPr="002E29E6">
        <w:t>2022</w:t>
      </w:r>
      <w:r w:rsidRPr="002E29E6">
        <w:t>〕</w:t>
      </w:r>
      <w:r w:rsidRPr="002E29E6">
        <w:t>13</w:t>
      </w:r>
      <w:r w:rsidRPr="002E29E6">
        <w:t>号），长江南京段适用类别为（</w:t>
      </w:r>
      <w:r w:rsidRPr="002E29E6">
        <w:t>GB 3838-2002</w:t>
      </w:r>
      <w:r w:rsidRPr="002E29E6">
        <w:t>）</w:t>
      </w:r>
      <w:r w:rsidRPr="002E29E6">
        <w:t>Ⅱ</w:t>
      </w:r>
      <w:r w:rsidRPr="002E29E6">
        <w:t>类水体功能，滁河执行《地表水环境质量标准》（</w:t>
      </w:r>
      <w:r w:rsidRPr="002E29E6">
        <w:t>GB 3838-2002</w:t>
      </w:r>
      <w:r w:rsidRPr="002E29E6">
        <w:t>）</w:t>
      </w:r>
      <w:r w:rsidRPr="002E29E6">
        <w:t>Ⅳ</w:t>
      </w:r>
      <w:r w:rsidRPr="002E29E6">
        <w:t>类水质标准。具体标准限值见表</w:t>
      </w:r>
      <w:r w:rsidRPr="002E29E6">
        <w:t>2.3.1-2</w:t>
      </w:r>
      <w:r w:rsidRPr="002E29E6">
        <w:t>。</w:t>
      </w:r>
    </w:p>
    <w:p w:rsidR="006C52FC" w:rsidRPr="002E29E6" w:rsidRDefault="00AA25BA">
      <w:pPr>
        <w:pStyle w:val="02"/>
        <w:spacing w:line="240" w:lineRule="auto"/>
        <w:ind w:firstLine="482"/>
      </w:pPr>
      <w:r w:rsidRPr="002E29E6">
        <w:t>表</w:t>
      </w:r>
      <w:r w:rsidRPr="002E29E6">
        <w:rPr>
          <w:lang w:val="en-US"/>
        </w:rPr>
        <w:t>2.3.1</w:t>
      </w:r>
      <w:r w:rsidRPr="002E29E6">
        <w:t>-</w:t>
      </w:r>
      <w:r w:rsidRPr="002E29E6">
        <w:rPr>
          <w:lang w:val="en-US"/>
        </w:rPr>
        <w:t>2</w:t>
      </w:r>
      <w:r w:rsidRPr="002E29E6">
        <w:t>地表水环境质量标准单位：</w:t>
      </w:r>
      <w:r w:rsidRPr="002E29E6">
        <w:t>mg/L</w:t>
      </w:r>
      <w:r w:rsidRPr="002E29E6">
        <w:t>，</w:t>
      </w:r>
      <w:r w:rsidRPr="002E29E6">
        <w:t>pH</w:t>
      </w:r>
      <w:r w:rsidRPr="002E29E6">
        <w:t>无量纲</w:t>
      </w:r>
    </w:p>
    <w:tbl>
      <w:tblPr>
        <w:tblW w:w="5000" w:type="pct"/>
        <w:jc w:val="center"/>
        <w:tblBorders>
          <w:top w:val="single" w:sz="12" w:space="0" w:color="000000"/>
          <w:bottom w:val="single" w:sz="12" w:space="0" w:color="000000"/>
          <w:insideH w:val="single" w:sz="4" w:space="0" w:color="000000"/>
          <w:insideV w:val="single" w:sz="6" w:space="0" w:color="000000"/>
        </w:tblBorders>
        <w:tblLook w:val="04A0"/>
      </w:tblPr>
      <w:tblGrid>
        <w:gridCol w:w="1792"/>
        <w:gridCol w:w="2428"/>
        <w:gridCol w:w="1559"/>
        <w:gridCol w:w="4076"/>
      </w:tblGrid>
      <w:tr w:rsidR="006C52FC" w:rsidRPr="002E29E6">
        <w:trPr>
          <w:trHeight w:val="340"/>
          <w:tblHeader/>
          <w:jc w:val="center"/>
        </w:trPr>
        <w:tc>
          <w:tcPr>
            <w:tcW w:w="909" w:type="pct"/>
            <w:vMerge w:val="restart"/>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评价因子</w:t>
            </w:r>
          </w:p>
        </w:tc>
        <w:tc>
          <w:tcPr>
            <w:tcW w:w="2023" w:type="pct"/>
            <w:gridSpan w:val="2"/>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标准值</w:t>
            </w:r>
          </w:p>
        </w:tc>
        <w:tc>
          <w:tcPr>
            <w:tcW w:w="2068" w:type="pct"/>
            <w:vMerge w:val="restart"/>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标准来源</w:t>
            </w:r>
          </w:p>
        </w:tc>
      </w:tr>
      <w:tr w:rsidR="006C52FC" w:rsidRPr="002E29E6">
        <w:trPr>
          <w:trHeight w:val="340"/>
          <w:tblHeader/>
          <w:jc w:val="center"/>
        </w:trPr>
        <w:tc>
          <w:tcPr>
            <w:tcW w:w="909" w:type="pct"/>
            <w:vMerge/>
            <w:noWrap/>
            <w:vAlign w:val="center"/>
          </w:tcPr>
          <w:p w:rsidR="006C52FC" w:rsidRPr="002E29E6" w:rsidRDefault="006C52FC">
            <w:pPr>
              <w:adjustRightInd w:val="0"/>
              <w:snapToGrid w:val="0"/>
              <w:spacing w:line="240" w:lineRule="auto"/>
              <w:jc w:val="center"/>
              <w:rPr>
                <w:b/>
                <w:bCs/>
                <w:sz w:val="21"/>
                <w:szCs w:val="21"/>
              </w:rPr>
            </w:pPr>
          </w:p>
        </w:tc>
        <w:tc>
          <w:tcPr>
            <w:tcW w:w="1232" w:type="pct"/>
            <w:noWrap/>
            <w:vAlign w:val="center"/>
          </w:tcPr>
          <w:p w:rsidR="006C52FC" w:rsidRPr="002E29E6" w:rsidRDefault="00AA25BA">
            <w:pPr>
              <w:adjustRightInd w:val="0"/>
              <w:snapToGrid w:val="0"/>
              <w:spacing w:line="240" w:lineRule="auto"/>
              <w:jc w:val="center"/>
              <w:rPr>
                <w:b/>
                <w:bCs/>
                <w:sz w:val="21"/>
                <w:szCs w:val="21"/>
              </w:rPr>
            </w:pPr>
            <w:r w:rsidRPr="002E29E6">
              <w:rPr>
                <w:rFonts w:ascii="宋体" w:hAnsi="宋体"/>
                <w:b/>
                <w:bCs/>
                <w:sz w:val="21"/>
                <w:szCs w:val="21"/>
              </w:rPr>
              <w:t>Ⅱ</w:t>
            </w:r>
            <w:r w:rsidRPr="002E29E6">
              <w:rPr>
                <w:rFonts w:hAnsi="宋体"/>
                <w:b/>
                <w:bCs/>
                <w:sz w:val="21"/>
                <w:szCs w:val="21"/>
              </w:rPr>
              <w:t>类标准</w:t>
            </w:r>
          </w:p>
        </w:tc>
        <w:tc>
          <w:tcPr>
            <w:tcW w:w="791" w:type="pct"/>
            <w:noWrap/>
            <w:vAlign w:val="center"/>
          </w:tcPr>
          <w:p w:rsidR="006C52FC" w:rsidRPr="002E29E6" w:rsidRDefault="00AA25BA">
            <w:pPr>
              <w:adjustRightInd w:val="0"/>
              <w:snapToGrid w:val="0"/>
              <w:spacing w:line="240" w:lineRule="auto"/>
              <w:jc w:val="center"/>
              <w:rPr>
                <w:b/>
                <w:bCs/>
                <w:sz w:val="21"/>
                <w:szCs w:val="21"/>
              </w:rPr>
            </w:pPr>
            <w:r w:rsidRPr="002E29E6">
              <w:rPr>
                <w:rFonts w:ascii="宋体" w:hAnsi="宋体"/>
                <w:b/>
                <w:bCs/>
                <w:sz w:val="21"/>
                <w:szCs w:val="21"/>
              </w:rPr>
              <w:t>Ⅳ</w:t>
            </w:r>
            <w:r w:rsidRPr="002E29E6">
              <w:rPr>
                <w:rFonts w:hAnsi="宋体"/>
                <w:b/>
                <w:bCs/>
                <w:sz w:val="21"/>
                <w:szCs w:val="21"/>
              </w:rPr>
              <w:t>类标准</w:t>
            </w:r>
          </w:p>
        </w:tc>
        <w:tc>
          <w:tcPr>
            <w:tcW w:w="2068" w:type="pct"/>
            <w:vMerge/>
            <w:noWrap/>
            <w:vAlign w:val="center"/>
          </w:tcPr>
          <w:p w:rsidR="006C52FC" w:rsidRPr="002E29E6" w:rsidRDefault="006C52FC">
            <w:pPr>
              <w:adjustRightInd w:val="0"/>
              <w:snapToGrid w:val="0"/>
              <w:spacing w:line="240" w:lineRule="auto"/>
              <w:jc w:val="center"/>
              <w:rPr>
                <w:b/>
                <w:bCs/>
                <w:sz w:val="21"/>
                <w:szCs w:val="21"/>
              </w:rPr>
            </w:pPr>
          </w:p>
        </w:tc>
      </w:tr>
      <w:tr w:rsidR="006C52FC" w:rsidRPr="002E29E6">
        <w:trPr>
          <w:trHeight w:val="340"/>
          <w:jc w:val="center"/>
        </w:trPr>
        <w:tc>
          <w:tcPr>
            <w:tcW w:w="909"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pH</w:t>
            </w:r>
          </w:p>
        </w:tc>
        <w:tc>
          <w:tcPr>
            <w:tcW w:w="1232"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6</w:t>
            </w:r>
            <w:r w:rsidRPr="002E29E6">
              <w:rPr>
                <w:rFonts w:hAnsi="宋体"/>
                <w:sz w:val="21"/>
                <w:szCs w:val="21"/>
              </w:rPr>
              <w:t>～</w:t>
            </w:r>
            <w:r w:rsidRPr="002E29E6">
              <w:rPr>
                <w:sz w:val="21"/>
                <w:szCs w:val="21"/>
              </w:rPr>
              <w:t>9</w:t>
            </w:r>
          </w:p>
        </w:tc>
        <w:tc>
          <w:tcPr>
            <w:tcW w:w="791"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6</w:t>
            </w:r>
            <w:r w:rsidRPr="002E29E6">
              <w:rPr>
                <w:rFonts w:hAnsi="宋体"/>
                <w:sz w:val="21"/>
                <w:szCs w:val="21"/>
              </w:rPr>
              <w:t>～</w:t>
            </w:r>
            <w:r w:rsidRPr="002E29E6">
              <w:rPr>
                <w:sz w:val="21"/>
                <w:szCs w:val="21"/>
              </w:rPr>
              <w:t>9</w:t>
            </w:r>
          </w:p>
        </w:tc>
        <w:tc>
          <w:tcPr>
            <w:tcW w:w="2068" w:type="pct"/>
            <w:vMerge w:val="restart"/>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《地表水环境质量标准》（</w:t>
            </w:r>
            <w:r w:rsidRPr="002E29E6">
              <w:rPr>
                <w:sz w:val="21"/>
                <w:szCs w:val="21"/>
              </w:rPr>
              <w:t>GB3838-2002</w:t>
            </w:r>
            <w:r w:rsidRPr="002E29E6">
              <w:rPr>
                <w:rFonts w:hAnsi="宋体"/>
                <w:sz w:val="21"/>
                <w:szCs w:val="21"/>
              </w:rPr>
              <w:t>）</w:t>
            </w:r>
          </w:p>
          <w:p w:rsidR="006C52FC" w:rsidRPr="002E29E6" w:rsidRDefault="006C52FC">
            <w:pPr>
              <w:adjustRightInd w:val="0"/>
              <w:snapToGrid w:val="0"/>
              <w:spacing w:line="240" w:lineRule="auto"/>
              <w:jc w:val="center"/>
              <w:rPr>
                <w:kern w:val="0"/>
                <w:sz w:val="21"/>
                <w:szCs w:val="21"/>
              </w:rPr>
            </w:pPr>
          </w:p>
        </w:tc>
      </w:tr>
      <w:tr w:rsidR="006C52FC" w:rsidRPr="002E29E6">
        <w:trPr>
          <w:trHeight w:val="340"/>
          <w:jc w:val="center"/>
        </w:trPr>
        <w:tc>
          <w:tcPr>
            <w:tcW w:w="909"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COD</w:t>
            </w:r>
          </w:p>
        </w:tc>
        <w:tc>
          <w:tcPr>
            <w:tcW w:w="1232"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≤15</w:t>
            </w:r>
          </w:p>
        </w:tc>
        <w:tc>
          <w:tcPr>
            <w:tcW w:w="791"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≤30</w:t>
            </w:r>
          </w:p>
        </w:tc>
        <w:tc>
          <w:tcPr>
            <w:tcW w:w="2068" w:type="pct"/>
            <w:vMerge/>
            <w:noWrap/>
            <w:vAlign w:val="center"/>
          </w:tcPr>
          <w:p w:rsidR="006C52FC" w:rsidRPr="002E29E6" w:rsidRDefault="006C52FC">
            <w:pPr>
              <w:widowControl/>
              <w:adjustRightInd w:val="0"/>
              <w:snapToGrid w:val="0"/>
              <w:spacing w:line="240" w:lineRule="auto"/>
              <w:jc w:val="center"/>
              <w:rPr>
                <w:kern w:val="0"/>
                <w:sz w:val="21"/>
                <w:szCs w:val="21"/>
              </w:rPr>
            </w:pPr>
          </w:p>
        </w:tc>
      </w:tr>
      <w:tr w:rsidR="006C52FC" w:rsidRPr="002E29E6">
        <w:trPr>
          <w:trHeight w:val="340"/>
          <w:jc w:val="center"/>
        </w:trPr>
        <w:tc>
          <w:tcPr>
            <w:tcW w:w="909" w:type="pct"/>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氨氮</w:t>
            </w:r>
          </w:p>
        </w:tc>
        <w:tc>
          <w:tcPr>
            <w:tcW w:w="1232"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≤0.5</w:t>
            </w:r>
          </w:p>
        </w:tc>
        <w:tc>
          <w:tcPr>
            <w:tcW w:w="791"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≤1.5</w:t>
            </w:r>
          </w:p>
        </w:tc>
        <w:tc>
          <w:tcPr>
            <w:tcW w:w="2068" w:type="pct"/>
            <w:vMerge/>
            <w:noWrap/>
            <w:vAlign w:val="center"/>
          </w:tcPr>
          <w:p w:rsidR="006C52FC" w:rsidRPr="002E29E6" w:rsidRDefault="006C52FC">
            <w:pPr>
              <w:widowControl/>
              <w:adjustRightInd w:val="0"/>
              <w:snapToGrid w:val="0"/>
              <w:spacing w:line="240" w:lineRule="auto"/>
              <w:jc w:val="center"/>
              <w:rPr>
                <w:kern w:val="0"/>
                <w:sz w:val="21"/>
                <w:szCs w:val="21"/>
              </w:rPr>
            </w:pPr>
          </w:p>
        </w:tc>
      </w:tr>
      <w:tr w:rsidR="006C52FC" w:rsidRPr="002E29E6">
        <w:trPr>
          <w:trHeight w:val="340"/>
          <w:jc w:val="center"/>
        </w:trPr>
        <w:tc>
          <w:tcPr>
            <w:tcW w:w="909" w:type="pct"/>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总磷</w:t>
            </w:r>
          </w:p>
        </w:tc>
        <w:tc>
          <w:tcPr>
            <w:tcW w:w="1232"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≤0.1</w:t>
            </w:r>
          </w:p>
        </w:tc>
        <w:tc>
          <w:tcPr>
            <w:tcW w:w="791"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≤0.3</w:t>
            </w:r>
          </w:p>
        </w:tc>
        <w:tc>
          <w:tcPr>
            <w:tcW w:w="2068" w:type="pct"/>
            <w:vMerge/>
            <w:noWrap/>
            <w:vAlign w:val="center"/>
          </w:tcPr>
          <w:p w:rsidR="006C52FC" w:rsidRPr="002E29E6" w:rsidRDefault="006C52FC">
            <w:pPr>
              <w:widowControl/>
              <w:adjustRightInd w:val="0"/>
              <w:snapToGrid w:val="0"/>
              <w:spacing w:line="240" w:lineRule="auto"/>
              <w:jc w:val="center"/>
              <w:rPr>
                <w:kern w:val="0"/>
                <w:sz w:val="21"/>
                <w:szCs w:val="21"/>
              </w:rPr>
            </w:pPr>
          </w:p>
        </w:tc>
      </w:tr>
      <w:tr w:rsidR="006C52FC" w:rsidRPr="002E29E6">
        <w:trPr>
          <w:trHeight w:val="340"/>
          <w:jc w:val="center"/>
        </w:trPr>
        <w:tc>
          <w:tcPr>
            <w:tcW w:w="909" w:type="pct"/>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石油类</w:t>
            </w:r>
          </w:p>
        </w:tc>
        <w:tc>
          <w:tcPr>
            <w:tcW w:w="1232"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≤0.05</w:t>
            </w:r>
          </w:p>
        </w:tc>
        <w:tc>
          <w:tcPr>
            <w:tcW w:w="791"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≤0.5</w:t>
            </w:r>
          </w:p>
        </w:tc>
        <w:tc>
          <w:tcPr>
            <w:tcW w:w="2068" w:type="pct"/>
            <w:vMerge/>
            <w:noWrap/>
            <w:vAlign w:val="center"/>
          </w:tcPr>
          <w:p w:rsidR="006C52FC" w:rsidRPr="002E29E6" w:rsidRDefault="006C52FC">
            <w:pPr>
              <w:widowControl/>
              <w:adjustRightInd w:val="0"/>
              <w:snapToGrid w:val="0"/>
              <w:spacing w:line="240" w:lineRule="auto"/>
              <w:jc w:val="center"/>
              <w:rPr>
                <w:kern w:val="0"/>
                <w:sz w:val="21"/>
                <w:szCs w:val="21"/>
              </w:rPr>
            </w:pPr>
          </w:p>
        </w:tc>
      </w:tr>
      <w:tr w:rsidR="006C52FC" w:rsidRPr="002E29E6">
        <w:trPr>
          <w:trHeight w:val="340"/>
          <w:jc w:val="center"/>
        </w:trPr>
        <w:tc>
          <w:tcPr>
            <w:tcW w:w="909" w:type="pct"/>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高锰酸盐指数</w:t>
            </w:r>
          </w:p>
        </w:tc>
        <w:tc>
          <w:tcPr>
            <w:tcW w:w="1232"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791"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2068" w:type="pct"/>
            <w:vMerge/>
            <w:noWrap/>
            <w:vAlign w:val="center"/>
          </w:tcPr>
          <w:p w:rsidR="006C52FC" w:rsidRPr="002E29E6" w:rsidRDefault="006C52FC">
            <w:pPr>
              <w:widowControl/>
              <w:adjustRightInd w:val="0"/>
              <w:snapToGrid w:val="0"/>
              <w:spacing w:line="240" w:lineRule="auto"/>
              <w:jc w:val="center"/>
              <w:rPr>
                <w:kern w:val="0"/>
                <w:sz w:val="21"/>
                <w:szCs w:val="21"/>
              </w:rPr>
            </w:pPr>
          </w:p>
        </w:tc>
      </w:tr>
    </w:tbl>
    <w:p w:rsidR="006C52FC" w:rsidRPr="002E29E6" w:rsidRDefault="00AA25BA">
      <w:pPr>
        <w:adjustRightInd w:val="0"/>
        <w:snapToGrid w:val="0"/>
        <w:ind w:firstLineChars="200" w:firstLine="482"/>
        <w:outlineLvl w:val="4"/>
        <w:rPr>
          <w:b/>
          <w:bCs/>
        </w:rPr>
      </w:pPr>
      <w:r w:rsidRPr="002E29E6">
        <w:rPr>
          <w:b/>
          <w:bCs/>
        </w:rPr>
        <w:t>（</w:t>
      </w:r>
      <w:r w:rsidRPr="002E29E6">
        <w:rPr>
          <w:b/>
          <w:bCs/>
        </w:rPr>
        <w:t>3</w:t>
      </w:r>
      <w:r w:rsidRPr="002E29E6">
        <w:rPr>
          <w:b/>
          <w:bCs/>
        </w:rPr>
        <w:t>）声环境质量标准</w:t>
      </w:r>
    </w:p>
    <w:p w:rsidR="006C52FC" w:rsidRPr="002E29E6" w:rsidRDefault="00AA25BA">
      <w:pPr>
        <w:widowControl/>
        <w:adjustRightInd w:val="0"/>
        <w:snapToGrid w:val="0"/>
        <w:ind w:firstLineChars="200" w:firstLine="480"/>
        <w:rPr>
          <w:kern w:val="0"/>
        </w:rPr>
      </w:pPr>
      <w:r w:rsidRPr="002E29E6">
        <w:rPr>
          <w:kern w:val="0"/>
        </w:rPr>
        <w:t>根据《市政府关于批转市环保局＜南京市声环境功能区划分调整方案＞的通知》（宁政发</w:t>
      </w:r>
      <w:r w:rsidRPr="002E29E6">
        <w:rPr>
          <w:kern w:val="0"/>
        </w:rPr>
        <w:t>[2014]34</w:t>
      </w:r>
      <w:r w:rsidRPr="002E29E6">
        <w:rPr>
          <w:kern w:val="0"/>
        </w:rPr>
        <w:t>号），建设项目位于</w:t>
      </w:r>
      <w:r w:rsidRPr="002E29E6">
        <w:rPr>
          <w:rFonts w:hint="eastAsia"/>
        </w:rPr>
        <w:t>南京江北新区新材料科技园长芦片区，装置北邻新华东路，南邻长丰路，东邻方水路，西邻火炬路</w:t>
      </w:r>
      <w:r w:rsidRPr="002E29E6">
        <w:rPr>
          <w:kern w:val="0"/>
        </w:rPr>
        <w:t>，执行</w:t>
      </w:r>
      <w:r w:rsidRPr="002E29E6">
        <w:rPr>
          <w:kern w:val="0"/>
        </w:rPr>
        <w:t>3</w:t>
      </w:r>
      <w:r w:rsidRPr="002E29E6">
        <w:rPr>
          <w:kern w:val="0"/>
        </w:rPr>
        <w:t>类标准。具体标准限值详见表</w:t>
      </w:r>
      <w:r w:rsidRPr="002E29E6">
        <w:rPr>
          <w:kern w:val="0"/>
        </w:rPr>
        <w:t>2.3.1-3</w:t>
      </w:r>
      <w:r w:rsidRPr="002E29E6">
        <w:rPr>
          <w:kern w:val="0"/>
        </w:rPr>
        <w:t>。</w:t>
      </w:r>
    </w:p>
    <w:p w:rsidR="006C52FC" w:rsidRPr="002E29E6" w:rsidRDefault="00AA25BA">
      <w:pPr>
        <w:pStyle w:val="02"/>
        <w:spacing w:line="240" w:lineRule="auto"/>
        <w:ind w:firstLine="482"/>
      </w:pPr>
      <w:r w:rsidRPr="002E29E6">
        <w:t>表</w:t>
      </w:r>
      <w:r w:rsidRPr="002E29E6">
        <w:rPr>
          <w:lang w:val="en-US"/>
        </w:rPr>
        <w:t>2.3.1</w:t>
      </w:r>
      <w:r w:rsidRPr="002E29E6">
        <w:t>-</w:t>
      </w:r>
      <w:r w:rsidRPr="002E29E6">
        <w:rPr>
          <w:lang w:val="en-US"/>
        </w:rPr>
        <w:t>3</w:t>
      </w:r>
      <w:r w:rsidRPr="002E29E6">
        <w:t>声环境质量标准单位：</w:t>
      </w:r>
      <w:r w:rsidRPr="002E29E6">
        <w:rPr>
          <w:kern w:val="0"/>
        </w:rPr>
        <w:t>dB</w:t>
      </w:r>
      <w:r w:rsidRPr="002E29E6">
        <w:rPr>
          <w:kern w:val="0"/>
        </w:rPr>
        <w:t>（</w:t>
      </w:r>
      <w:r w:rsidRPr="002E29E6">
        <w:rPr>
          <w:kern w:val="0"/>
        </w:rPr>
        <w:t>A</w:t>
      </w:r>
      <w:r w:rsidRPr="002E29E6">
        <w:rPr>
          <w:kern w:val="0"/>
        </w:rPr>
        <w:t>）</w:t>
      </w:r>
    </w:p>
    <w:tbl>
      <w:tblPr>
        <w:tblW w:w="4998" w:type="pct"/>
        <w:jc w:val="center"/>
        <w:tblBorders>
          <w:top w:val="single" w:sz="12" w:space="0" w:color="auto"/>
          <w:bottom w:val="single" w:sz="12" w:space="0" w:color="auto"/>
          <w:insideH w:val="single" w:sz="4" w:space="0" w:color="auto"/>
          <w:insideV w:val="single" w:sz="6" w:space="0" w:color="auto"/>
        </w:tblBorders>
        <w:tblLook w:val="04A0"/>
      </w:tblPr>
      <w:tblGrid>
        <w:gridCol w:w="2186"/>
        <w:gridCol w:w="1830"/>
        <w:gridCol w:w="1099"/>
        <w:gridCol w:w="1101"/>
        <w:gridCol w:w="3635"/>
      </w:tblGrid>
      <w:tr w:rsidR="006C52FC" w:rsidRPr="002E29E6">
        <w:trPr>
          <w:trHeight w:val="340"/>
          <w:jc w:val="center"/>
        </w:trPr>
        <w:tc>
          <w:tcPr>
            <w:tcW w:w="1108" w:type="pct"/>
            <w:vMerge w:val="restart"/>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评价因子</w:t>
            </w:r>
          </w:p>
        </w:tc>
        <w:tc>
          <w:tcPr>
            <w:tcW w:w="928" w:type="pct"/>
            <w:vMerge w:val="restart"/>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标准类别</w:t>
            </w:r>
          </w:p>
        </w:tc>
        <w:tc>
          <w:tcPr>
            <w:tcW w:w="1117" w:type="pct"/>
            <w:gridSpan w:val="2"/>
            <w:noWrap/>
            <w:vAlign w:val="center"/>
          </w:tcPr>
          <w:p w:rsidR="006C52FC" w:rsidRPr="002E29E6" w:rsidRDefault="00AA25BA">
            <w:pPr>
              <w:adjustRightInd w:val="0"/>
              <w:snapToGrid w:val="0"/>
              <w:spacing w:line="240" w:lineRule="auto"/>
              <w:jc w:val="center"/>
              <w:rPr>
                <w:b/>
                <w:sz w:val="21"/>
                <w:szCs w:val="21"/>
              </w:rPr>
            </w:pPr>
            <w:r w:rsidRPr="002E29E6">
              <w:rPr>
                <w:b/>
                <w:kern w:val="0"/>
                <w:sz w:val="21"/>
                <w:szCs w:val="21"/>
              </w:rPr>
              <w:t>标准值</w:t>
            </w:r>
          </w:p>
        </w:tc>
        <w:tc>
          <w:tcPr>
            <w:tcW w:w="1844" w:type="pct"/>
            <w:vMerge w:val="restart"/>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标准来源</w:t>
            </w:r>
          </w:p>
        </w:tc>
      </w:tr>
      <w:tr w:rsidR="006C52FC" w:rsidRPr="002E29E6">
        <w:trPr>
          <w:trHeight w:val="340"/>
          <w:jc w:val="center"/>
        </w:trPr>
        <w:tc>
          <w:tcPr>
            <w:tcW w:w="1108" w:type="pct"/>
            <w:vMerge/>
            <w:noWrap/>
            <w:vAlign w:val="center"/>
          </w:tcPr>
          <w:p w:rsidR="006C52FC" w:rsidRPr="002E29E6" w:rsidRDefault="006C52FC">
            <w:pPr>
              <w:adjustRightInd w:val="0"/>
              <w:snapToGrid w:val="0"/>
              <w:spacing w:line="240" w:lineRule="auto"/>
              <w:jc w:val="center"/>
              <w:rPr>
                <w:sz w:val="21"/>
                <w:szCs w:val="21"/>
              </w:rPr>
            </w:pPr>
          </w:p>
        </w:tc>
        <w:tc>
          <w:tcPr>
            <w:tcW w:w="928" w:type="pct"/>
            <w:vMerge/>
            <w:noWrap/>
            <w:vAlign w:val="center"/>
          </w:tcPr>
          <w:p w:rsidR="006C52FC" w:rsidRPr="002E29E6" w:rsidRDefault="006C52FC">
            <w:pPr>
              <w:adjustRightInd w:val="0"/>
              <w:snapToGrid w:val="0"/>
              <w:spacing w:line="240" w:lineRule="auto"/>
              <w:jc w:val="center"/>
              <w:rPr>
                <w:sz w:val="21"/>
                <w:szCs w:val="21"/>
              </w:rPr>
            </w:pPr>
          </w:p>
        </w:tc>
        <w:tc>
          <w:tcPr>
            <w:tcW w:w="558" w:type="pct"/>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昼间</w:t>
            </w:r>
          </w:p>
        </w:tc>
        <w:tc>
          <w:tcPr>
            <w:tcW w:w="558" w:type="pct"/>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夜间</w:t>
            </w:r>
          </w:p>
        </w:tc>
        <w:tc>
          <w:tcPr>
            <w:tcW w:w="1844" w:type="pct"/>
            <w:vMerge/>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108" w:type="pct"/>
            <w:noWrap/>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区域声环境</w:t>
            </w:r>
          </w:p>
        </w:tc>
        <w:tc>
          <w:tcPr>
            <w:tcW w:w="928"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3</w:t>
            </w:r>
            <w:r w:rsidRPr="002E29E6">
              <w:rPr>
                <w:sz w:val="21"/>
                <w:szCs w:val="21"/>
              </w:rPr>
              <w:t>类</w:t>
            </w:r>
          </w:p>
        </w:tc>
        <w:tc>
          <w:tcPr>
            <w:tcW w:w="558"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65</w:t>
            </w:r>
          </w:p>
        </w:tc>
        <w:tc>
          <w:tcPr>
            <w:tcW w:w="558"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55</w:t>
            </w:r>
          </w:p>
        </w:tc>
        <w:tc>
          <w:tcPr>
            <w:tcW w:w="184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《声环境质量标准》（</w:t>
            </w:r>
            <w:r w:rsidRPr="002E29E6">
              <w:rPr>
                <w:sz w:val="21"/>
                <w:szCs w:val="21"/>
              </w:rPr>
              <w:t>GB3096-2008</w:t>
            </w:r>
            <w:r w:rsidRPr="002E29E6">
              <w:rPr>
                <w:sz w:val="21"/>
                <w:szCs w:val="21"/>
              </w:rPr>
              <w:t>）</w:t>
            </w:r>
          </w:p>
        </w:tc>
      </w:tr>
    </w:tbl>
    <w:p w:rsidR="006C52FC" w:rsidRPr="002E29E6" w:rsidRDefault="00AA25BA">
      <w:pPr>
        <w:adjustRightInd w:val="0"/>
        <w:snapToGrid w:val="0"/>
        <w:ind w:firstLineChars="200" w:firstLine="482"/>
        <w:outlineLvl w:val="4"/>
        <w:rPr>
          <w:b/>
          <w:bCs/>
        </w:rPr>
      </w:pPr>
      <w:r w:rsidRPr="002E29E6">
        <w:rPr>
          <w:b/>
          <w:bCs/>
        </w:rPr>
        <w:t>（</w:t>
      </w:r>
      <w:r w:rsidRPr="002E29E6">
        <w:rPr>
          <w:b/>
          <w:bCs/>
        </w:rPr>
        <w:t>4</w:t>
      </w:r>
      <w:r w:rsidRPr="002E29E6">
        <w:rPr>
          <w:b/>
          <w:bCs/>
        </w:rPr>
        <w:t>）地下水环境质量标准</w:t>
      </w:r>
    </w:p>
    <w:p w:rsidR="006C52FC" w:rsidRPr="002E29E6" w:rsidRDefault="00AA25BA">
      <w:pPr>
        <w:widowControl/>
        <w:adjustRightInd w:val="0"/>
        <w:snapToGrid w:val="0"/>
        <w:ind w:firstLineChars="200" w:firstLine="480"/>
        <w:jc w:val="left"/>
        <w:rPr>
          <w:kern w:val="0"/>
          <w:lang w:val="zh-CN"/>
        </w:rPr>
      </w:pPr>
      <w:r w:rsidRPr="002E29E6">
        <w:rPr>
          <w:kern w:val="0"/>
          <w:lang w:val="zh-CN"/>
        </w:rPr>
        <w:t>项目所在区域地下水环境参照《地下水质量标准》（</w:t>
      </w:r>
      <w:r w:rsidRPr="002E29E6">
        <w:rPr>
          <w:kern w:val="0"/>
          <w:lang w:val="zh-CN"/>
        </w:rPr>
        <w:t>GB/T14848-2017</w:t>
      </w:r>
      <w:r w:rsidRPr="002E29E6">
        <w:rPr>
          <w:kern w:val="0"/>
          <w:lang w:val="zh-CN"/>
        </w:rPr>
        <w:t>）进行划定，石油类执行《地表水环境质量标准》（</w:t>
      </w:r>
      <w:r w:rsidRPr="002E29E6">
        <w:rPr>
          <w:kern w:val="0"/>
        </w:rPr>
        <w:t>GB3838-2002</w:t>
      </w:r>
      <w:r w:rsidRPr="002E29E6">
        <w:rPr>
          <w:kern w:val="0"/>
          <w:lang w:val="zh-CN"/>
        </w:rPr>
        <w:t>）中标准限值。</w:t>
      </w:r>
      <w:r w:rsidRPr="002E29E6">
        <w:rPr>
          <w:kern w:val="0"/>
        </w:rPr>
        <w:t>具体标准限值</w:t>
      </w:r>
      <w:r w:rsidRPr="002E29E6">
        <w:rPr>
          <w:kern w:val="0"/>
          <w:lang w:val="zh-CN"/>
        </w:rPr>
        <w:t>详见表</w:t>
      </w:r>
      <w:r w:rsidRPr="002E29E6">
        <w:rPr>
          <w:kern w:val="0"/>
        </w:rPr>
        <w:t>2.3.1</w:t>
      </w:r>
      <w:r w:rsidRPr="002E29E6">
        <w:rPr>
          <w:kern w:val="0"/>
          <w:lang w:val="zh-CN"/>
        </w:rPr>
        <w:t>-</w:t>
      </w:r>
      <w:r w:rsidRPr="002E29E6">
        <w:rPr>
          <w:kern w:val="0"/>
        </w:rPr>
        <w:t>4</w:t>
      </w:r>
      <w:r w:rsidRPr="002E29E6">
        <w:rPr>
          <w:kern w:val="0"/>
          <w:lang w:val="zh-CN"/>
        </w:rPr>
        <w:t>。</w:t>
      </w:r>
    </w:p>
    <w:p w:rsidR="006C52FC" w:rsidRPr="002E29E6" w:rsidRDefault="00AA25BA">
      <w:pPr>
        <w:pStyle w:val="02"/>
        <w:spacing w:line="240" w:lineRule="auto"/>
        <w:ind w:firstLine="482"/>
      </w:pPr>
      <w:r w:rsidRPr="002E29E6">
        <w:t>表</w:t>
      </w:r>
      <w:r w:rsidRPr="002E29E6">
        <w:rPr>
          <w:lang w:val="en-US"/>
        </w:rPr>
        <w:t>2.3.1</w:t>
      </w:r>
      <w:r w:rsidRPr="002E29E6">
        <w:t>-</w:t>
      </w:r>
      <w:r w:rsidRPr="002E29E6">
        <w:rPr>
          <w:lang w:val="en-US"/>
        </w:rPr>
        <w:t xml:space="preserve">4 </w:t>
      </w:r>
      <w:r w:rsidRPr="002E29E6">
        <w:t>地下水质量分类指标单位：</w:t>
      </w:r>
      <w:r w:rsidRPr="002E29E6">
        <w:t>mg/L</w:t>
      </w:r>
      <w:r w:rsidRPr="002E29E6">
        <w:t>，</w:t>
      </w:r>
      <w:r w:rsidRPr="002E29E6">
        <w:t>pH</w:t>
      </w:r>
      <w:r w:rsidRPr="002E29E6">
        <w:t>无量纲</w:t>
      </w: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AA25BA">
      <w:pPr>
        <w:adjustRightInd w:val="0"/>
        <w:snapToGrid w:val="0"/>
        <w:ind w:firstLineChars="200" w:firstLine="482"/>
        <w:outlineLvl w:val="4"/>
        <w:rPr>
          <w:b/>
          <w:bCs/>
        </w:rPr>
      </w:pPr>
      <w:r w:rsidRPr="002E29E6">
        <w:rPr>
          <w:b/>
          <w:bCs/>
        </w:rPr>
        <w:lastRenderedPageBreak/>
        <w:t>（</w:t>
      </w:r>
      <w:r w:rsidRPr="002E29E6">
        <w:rPr>
          <w:b/>
          <w:bCs/>
        </w:rPr>
        <w:t>5</w:t>
      </w:r>
      <w:r w:rsidRPr="002E29E6">
        <w:rPr>
          <w:b/>
          <w:bCs/>
        </w:rPr>
        <w:t>）土壤环境质量标准</w:t>
      </w:r>
    </w:p>
    <w:p w:rsidR="006C52FC" w:rsidRPr="002E29E6" w:rsidRDefault="00AA25BA">
      <w:pPr>
        <w:widowControl/>
        <w:adjustRightInd w:val="0"/>
        <w:snapToGrid w:val="0"/>
        <w:ind w:firstLineChars="200" w:firstLine="480"/>
        <w:jc w:val="left"/>
        <w:rPr>
          <w:kern w:val="0"/>
          <w:lang w:val="zh-CN"/>
        </w:rPr>
      </w:pPr>
      <w:r w:rsidRPr="002E29E6">
        <w:rPr>
          <w:kern w:val="0"/>
          <w:lang w:val="zh-CN"/>
        </w:rPr>
        <w:t>项目所在区域土壤质量标准执行《土壤环境质量建设用地土壤污染风险管控标准》（试行）（</w:t>
      </w:r>
      <w:r w:rsidRPr="002E29E6">
        <w:rPr>
          <w:kern w:val="0"/>
          <w:lang w:val="zh-CN"/>
        </w:rPr>
        <w:t>GB36600-2018</w:t>
      </w:r>
      <w:r w:rsidRPr="002E29E6">
        <w:rPr>
          <w:kern w:val="0"/>
          <w:lang w:val="zh-CN"/>
        </w:rPr>
        <w:t>）第二类用地筛选值。具体标准限值见表</w:t>
      </w:r>
      <w:r w:rsidRPr="002E29E6">
        <w:rPr>
          <w:kern w:val="0"/>
          <w:lang w:val="zh-CN"/>
        </w:rPr>
        <w:t>2.3.1-5</w:t>
      </w:r>
      <w:r w:rsidRPr="002E29E6">
        <w:rPr>
          <w:kern w:val="0"/>
          <w:lang w:val="zh-CN"/>
        </w:rPr>
        <w:t>。</w:t>
      </w:r>
    </w:p>
    <w:p w:rsidR="006C52FC" w:rsidRPr="002E29E6" w:rsidRDefault="00AA25BA">
      <w:pPr>
        <w:pStyle w:val="02"/>
        <w:spacing w:line="240" w:lineRule="auto"/>
        <w:ind w:firstLine="482"/>
      </w:pPr>
      <w:r w:rsidRPr="002E29E6">
        <w:t>表</w:t>
      </w:r>
      <w:r w:rsidRPr="002E29E6">
        <w:rPr>
          <w:lang w:val="en-US"/>
        </w:rPr>
        <w:t>2.3.1</w:t>
      </w:r>
      <w:r w:rsidRPr="002E29E6">
        <w:t>-</w:t>
      </w:r>
      <w:r w:rsidRPr="002E29E6">
        <w:rPr>
          <w:lang w:val="en-US"/>
        </w:rPr>
        <w:t>5</w:t>
      </w:r>
      <w:r w:rsidRPr="002E29E6">
        <w:t>土壤环境质量标准值单位：</w:t>
      </w:r>
      <w:r w:rsidRPr="002E29E6">
        <w:t>mg/kg</w:t>
      </w:r>
    </w:p>
    <w:p w:rsidR="006C52FC" w:rsidRPr="002E29E6" w:rsidRDefault="006C52FC">
      <w:pPr>
        <w:pStyle w:val="02"/>
        <w:spacing w:line="240" w:lineRule="auto"/>
        <w:ind w:firstLine="482"/>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6C52FC">
      <w:pPr>
        <w:pStyle w:val="02"/>
        <w:spacing w:line="240" w:lineRule="auto"/>
        <w:ind w:firstLine="482"/>
      </w:pPr>
    </w:p>
    <w:p w:rsidR="006C52FC" w:rsidRPr="002E29E6" w:rsidRDefault="00AA25BA">
      <w:pPr>
        <w:pStyle w:val="3"/>
      </w:pPr>
      <w:r w:rsidRPr="002E29E6">
        <w:t>2.3.2</w:t>
      </w:r>
      <w:r w:rsidRPr="002E29E6">
        <w:t>污染物排放标准</w:t>
      </w:r>
    </w:p>
    <w:p w:rsidR="006C52FC" w:rsidRPr="002E29E6" w:rsidRDefault="00AA25BA">
      <w:pPr>
        <w:adjustRightInd w:val="0"/>
        <w:snapToGrid w:val="0"/>
        <w:ind w:firstLineChars="200" w:firstLine="482"/>
        <w:outlineLvl w:val="4"/>
        <w:rPr>
          <w:b/>
          <w:bCs/>
        </w:rPr>
      </w:pPr>
      <w:r w:rsidRPr="002E29E6">
        <w:rPr>
          <w:b/>
          <w:bCs/>
        </w:rPr>
        <w:t>（</w:t>
      </w:r>
      <w:r w:rsidRPr="002E29E6">
        <w:rPr>
          <w:b/>
          <w:bCs/>
        </w:rPr>
        <w:t>1</w:t>
      </w:r>
      <w:r w:rsidRPr="002E29E6">
        <w:rPr>
          <w:b/>
          <w:bCs/>
        </w:rPr>
        <w:t>）废气</w:t>
      </w:r>
    </w:p>
    <w:p w:rsidR="006C52FC" w:rsidRPr="002E29E6" w:rsidRDefault="00AA25BA">
      <w:pPr>
        <w:pStyle w:val="02"/>
        <w:spacing w:line="240" w:lineRule="auto"/>
        <w:ind w:firstLine="482"/>
      </w:pPr>
      <w:r w:rsidRPr="002E29E6">
        <w:t>表</w:t>
      </w:r>
      <w:r w:rsidRPr="002E29E6">
        <w:t>2.3.1-</w:t>
      </w:r>
      <w:r w:rsidRPr="002E29E6">
        <w:rPr>
          <w:lang w:val="en-US"/>
        </w:rPr>
        <w:t>6</w:t>
      </w:r>
      <w:r w:rsidRPr="002E29E6">
        <w:t>项目有组织废气排放标准一览表</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02"/>
        <w:spacing w:line="240" w:lineRule="auto"/>
        <w:ind w:firstLine="482"/>
      </w:pPr>
    </w:p>
    <w:p w:rsidR="006C52FC" w:rsidRPr="002E29E6" w:rsidRDefault="00AA25BA">
      <w:pPr>
        <w:pStyle w:val="02"/>
        <w:spacing w:line="240" w:lineRule="auto"/>
        <w:ind w:firstLine="482"/>
        <w:rPr>
          <w:vertAlign w:val="superscript"/>
          <w:lang w:val="en-US"/>
        </w:rPr>
      </w:pPr>
      <w:r w:rsidRPr="002E29E6">
        <w:lastRenderedPageBreak/>
        <w:t>表</w:t>
      </w:r>
      <w:r w:rsidRPr="002E29E6">
        <w:rPr>
          <w:lang w:val="en-US"/>
        </w:rPr>
        <w:t xml:space="preserve">2.3.1-7  </w:t>
      </w:r>
      <w:r w:rsidRPr="002E29E6">
        <w:rPr>
          <w:lang w:val="en-US"/>
        </w:rPr>
        <w:t>厂界无组织废气污染物排放限值一览表单位：</w:t>
      </w:r>
      <w:r w:rsidRPr="002E29E6">
        <w:rPr>
          <w:lang w:val="en-US"/>
        </w:rPr>
        <w:t>mg/m</w:t>
      </w:r>
      <w:r w:rsidRPr="002E29E6">
        <w:rPr>
          <w:vertAlign w:val="superscript"/>
          <w:lang w:val="en-US"/>
        </w:rPr>
        <w:t>3</w:t>
      </w: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6C52FC">
      <w:pPr>
        <w:pStyle w:val="02"/>
        <w:spacing w:line="240" w:lineRule="auto"/>
        <w:ind w:firstLine="482"/>
        <w:rPr>
          <w:vertAlign w:val="superscript"/>
          <w:lang w:val="en-US"/>
        </w:rPr>
      </w:pPr>
    </w:p>
    <w:p w:rsidR="006C52FC" w:rsidRPr="002E29E6" w:rsidRDefault="00AA25BA">
      <w:pPr>
        <w:pStyle w:val="02"/>
        <w:spacing w:line="240" w:lineRule="auto"/>
        <w:ind w:firstLine="482"/>
        <w:rPr>
          <w:vertAlign w:val="superscript"/>
          <w:lang w:val="en-US"/>
        </w:rPr>
      </w:pPr>
      <w:r w:rsidRPr="002E29E6">
        <w:t>表</w:t>
      </w:r>
      <w:r w:rsidRPr="002E29E6">
        <w:t>2.3.1-</w:t>
      </w:r>
      <w:r w:rsidRPr="002E29E6">
        <w:rPr>
          <w:lang w:val="en-US"/>
        </w:rPr>
        <w:t>8</w:t>
      </w:r>
      <w:r w:rsidRPr="002E29E6">
        <w:t>厂区内</w:t>
      </w:r>
      <w:r w:rsidRPr="002E29E6">
        <w:rPr>
          <w:lang w:val="en-US"/>
        </w:rPr>
        <w:t>VOCs</w:t>
      </w:r>
      <w:r w:rsidRPr="002E29E6">
        <w:rPr>
          <w:lang w:val="en-US"/>
        </w:rPr>
        <w:t>无组织排放限值一览表单位：</w:t>
      </w:r>
      <w:r w:rsidRPr="002E29E6">
        <w:rPr>
          <w:lang w:val="en-US"/>
        </w:rPr>
        <w:t>mg/m</w:t>
      </w:r>
      <w:r w:rsidRPr="002E29E6">
        <w:rPr>
          <w:vertAlign w:val="superscript"/>
          <w:lang w:val="en-US"/>
        </w:rPr>
        <w:t>3</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355"/>
        <w:gridCol w:w="2331"/>
        <w:gridCol w:w="2126"/>
        <w:gridCol w:w="3827"/>
      </w:tblGrid>
      <w:tr w:rsidR="006C52FC" w:rsidRPr="002E29E6">
        <w:trPr>
          <w:trHeight w:val="340"/>
          <w:jc w:val="center"/>
        </w:trPr>
        <w:tc>
          <w:tcPr>
            <w:tcW w:w="703" w:type="pct"/>
            <w:vMerge w:val="restart"/>
            <w:noWrap/>
            <w:vAlign w:val="center"/>
          </w:tcPr>
          <w:p w:rsidR="006C52FC" w:rsidRPr="002E29E6" w:rsidRDefault="00AA25BA">
            <w:pPr>
              <w:pStyle w:val="38"/>
              <w:spacing w:line="240" w:lineRule="auto"/>
              <w:jc w:val="center"/>
              <w:rPr>
                <w:b/>
              </w:rPr>
            </w:pPr>
            <w:r w:rsidRPr="002E29E6">
              <w:rPr>
                <w:b/>
              </w:rPr>
              <w:t>污染物</w:t>
            </w:r>
          </w:p>
        </w:tc>
        <w:tc>
          <w:tcPr>
            <w:tcW w:w="2312" w:type="pct"/>
            <w:gridSpan w:val="2"/>
            <w:noWrap/>
            <w:vAlign w:val="center"/>
          </w:tcPr>
          <w:p w:rsidR="006C52FC" w:rsidRPr="002E29E6" w:rsidRDefault="00AA25BA">
            <w:pPr>
              <w:pStyle w:val="38"/>
              <w:spacing w:line="240" w:lineRule="auto"/>
              <w:jc w:val="center"/>
              <w:rPr>
                <w:b/>
              </w:rPr>
            </w:pPr>
            <w:r w:rsidRPr="002E29E6">
              <w:rPr>
                <w:b/>
              </w:rPr>
              <w:t>无组织排放监控浓度限值</w:t>
            </w:r>
          </w:p>
        </w:tc>
        <w:tc>
          <w:tcPr>
            <w:tcW w:w="1985" w:type="pct"/>
            <w:vMerge w:val="restar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标准来源</w:t>
            </w:r>
          </w:p>
        </w:tc>
      </w:tr>
      <w:tr w:rsidR="006C52FC" w:rsidRPr="002E29E6">
        <w:trPr>
          <w:trHeight w:val="340"/>
          <w:jc w:val="center"/>
        </w:trPr>
        <w:tc>
          <w:tcPr>
            <w:tcW w:w="703" w:type="pct"/>
            <w:vMerge/>
            <w:noWrap/>
            <w:vAlign w:val="center"/>
          </w:tcPr>
          <w:p w:rsidR="006C52FC" w:rsidRPr="002E29E6" w:rsidRDefault="006C52FC">
            <w:pPr>
              <w:pStyle w:val="38"/>
              <w:spacing w:line="240" w:lineRule="auto"/>
              <w:jc w:val="center"/>
              <w:rPr>
                <w:b/>
              </w:rPr>
            </w:pPr>
          </w:p>
        </w:tc>
        <w:tc>
          <w:tcPr>
            <w:tcW w:w="1209" w:type="pct"/>
            <w:noWrap/>
            <w:vAlign w:val="center"/>
          </w:tcPr>
          <w:p w:rsidR="006C52FC" w:rsidRPr="002E29E6" w:rsidRDefault="00AA25BA">
            <w:pPr>
              <w:pStyle w:val="38"/>
              <w:spacing w:line="240" w:lineRule="auto"/>
              <w:jc w:val="center"/>
              <w:rPr>
                <w:b/>
              </w:rPr>
            </w:pPr>
            <w:r w:rsidRPr="002E29E6">
              <w:rPr>
                <w:b/>
              </w:rPr>
              <w:t>监控点</w:t>
            </w:r>
          </w:p>
        </w:tc>
        <w:tc>
          <w:tcPr>
            <w:tcW w:w="1103" w:type="pct"/>
            <w:noWrap/>
            <w:vAlign w:val="center"/>
          </w:tcPr>
          <w:p w:rsidR="006C52FC" w:rsidRPr="002E29E6" w:rsidRDefault="00AA25BA">
            <w:pPr>
              <w:pStyle w:val="38"/>
              <w:spacing w:line="240" w:lineRule="auto"/>
              <w:jc w:val="center"/>
              <w:rPr>
                <w:b/>
              </w:rPr>
            </w:pPr>
            <w:r w:rsidRPr="002E29E6">
              <w:rPr>
                <w:b/>
              </w:rPr>
              <w:t>浓度</w:t>
            </w:r>
            <w:r w:rsidRPr="002E29E6">
              <w:rPr>
                <w:b/>
              </w:rPr>
              <w:t>mg/Nm³</w:t>
            </w:r>
          </w:p>
        </w:tc>
        <w:tc>
          <w:tcPr>
            <w:tcW w:w="1985" w:type="pct"/>
            <w:vMerge/>
            <w:noWrap/>
            <w:vAlign w:val="center"/>
          </w:tcPr>
          <w:p w:rsidR="006C52FC" w:rsidRPr="002E29E6" w:rsidRDefault="006C52FC">
            <w:pPr>
              <w:pStyle w:val="38"/>
              <w:spacing w:line="240" w:lineRule="auto"/>
              <w:jc w:val="center"/>
            </w:pPr>
          </w:p>
        </w:tc>
      </w:tr>
      <w:tr w:rsidR="006C52FC" w:rsidRPr="002E29E6">
        <w:trPr>
          <w:trHeight w:val="340"/>
          <w:jc w:val="center"/>
        </w:trPr>
        <w:tc>
          <w:tcPr>
            <w:tcW w:w="703" w:type="pct"/>
            <w:vMerge w:val="restart"/>
            <w:noWrap/>
            <w:vAlign w:val="center"/>
          </w:tcPr>
          <w:p w:rsidR="006C52FC" w:rsidRPr="002E29E6" w:rsidRDefault="00AA25BA">
            <w:pPr>
              <w:pStyle w:val="38"/>
              <w:spacing w:line="240" w:lineRule="auto"/>
              <w:jc w:val="center"/>
            </w:pPr>
            <w:r w:rsidRPr="002E29E6">
              <w:t>非甲烷总烃</w:t>
            </w:r>
          </w:p>
        </w:tc>
        <w:tc>
          <w:tcPr>
            <w:tcW w:w="1209" w:type="pct"/>
            <w:vMerge w:val="restart"/>
            <w:noWrap/>
            <w:vAlign w:val="center"/>
          </w:tcPr>
          <w:p w:rsidR="006C52FC" w:rsidRPr="002E29E6" w:rsidRDefault="00AA25BA">
            <w:pPr>
              <w:pStyle w:val="38"/>
              <w:spacing w:line="240" w:lineRule="auto"/>
              <w:jc w:val="center"/>
            </w:pPr>
            <w:r w:rsidRPr="002E29E6">
              <w:t>在厂房外设置监控点</w:t>
            </w:r>
          </w:p>
        </w:tc>
        <w:tc>
          <w:tcPr>
            <w:tcW w:w="1103" w:type="pct"/>
            <w:noWrap/>
            <w:vAlign w:val="center"/>
          </w:tcPr>
          <w:p w:rsidR="006C52FC" w:rsidRPr="002E29E6" w:rsidRDefault="00AA25BA">
            <w:pPr>
              <w:pStyle w:val="38"/>
              <w:spacing w:line="240" w:lineRule="auto"/>
              <w:jc w:val="center"/>
            </w:pPr>
            <w:r w:rsidRPr="002E29E6">
              <w:t>6</w:t>
            </w:r>
            <w:r w:rsidRPr="002E29E6">
              <w:t>（</w:t>
            </w:r>
            <w:r w:rsidRPr="002E29E6">
              <w:t>1h</w:t>
            </w:r>
            <w:r w:rsidRPr="002E29E6">
              <w:t>均值）</w:t>
            </w:r>
          </w:p>
        </w:tc>
        <w:tc>
          <w:tcPr>
            <w:tcW w:w="1985" w:type="pct"/>
            <w:vMerge w:val="restart"/>
            <w:noWrap/>
            <w:vAlign w:val="center"/>
          </w:tcPr>
          <w:p w:rsidR="006C52FC" w:rsidRPr="002E29E6" w:rsidRDefault="00AA25BA">
            <w:pPr>
              <w:pStyle w:val="38"/>
              <w:spacing w:line="240" w:lineRule="auto"/>
              <w:jc w:val="center"/>
            </w:pPr>
            <w:r w:rsidRPr="002E29E6">
              <w:t>《挥发性有机物无组织排放控制标准》</w:t>
            </w:r>
          </w:p>
          <w:p w:rsidR="006C52FC" w:rsidRPr="002E29E6" w:rsidRDefault="00AA25BA">
            <w:pPr>
              <w:pStyle w:val="38"/>
              <w:spacing w:line="240" w:lineRule="auto"/>
              <w:jc w:val="center"/>
            </w:pPr>
            <w:r w:rsidRPr="002E29E6">
              <w:t>（</w:t>
            </w:r>
            <w:r w:rsidRPr="002E29E6">
              <w:t>GB37822</w:t>
            </w:r>
            <w:r w:rsidRPr="002E29E6">
              <w:rPr>
                <w:lang w:val="en-US"/>
              </w:rPr>
              <w:t>-</w:t>
            </w:r>
            <w:r w:rsidRPr="002E29E6">
              <w:t>2019</w:t>
            </w:r>
            <w:r w:rsidRPr="002E29E6">
              <w:t>）</w:t>
            </w:r>
          </w:p>
        </w:tc>
      </w:tr>
      <w:tr w:rsidR="006C52FC" w:rsidRPr="002E29E6">
        <w:trPr>
          <w:trHeight w:val="340"/>
          <w:jc w:val="center"/>
        </w:trPr>
        <w:tc>
          <w:tcPr>
            <w:tcW w:w="703" w:type="pct"/>
            <w:vMerge/>
            <w:noWrap/>
            <w:vAlign w:val="center"/>
          </w:tcPr>
          <w:p w:rsidR="006C52FC" w:rsidRPr="002E29E6" w:rsidRDefault="006C52FC">
            <w:pPr>
              <w:pStyle w:val="38"/>
              <w:spacing w:line="240" w:lineRule="auto"/>
              <w:jc w:val="center"/>
            </w:pPr>
          </w:p>
        </w:tc>
        <w:tc>
          <w:tcPr>
            <w:tcW w:w="1209" w:type="pct"/>
            <w:vMerge/>
            <w:noWrap/>
            <w:vAlign w:val="center"/>
          </w:tcPr>
          <w:p w:rsidR="006C52FC" w:rsidRPr="002E29E6" w:rsidRDefault="006C52FC">
            <w:pPr>
              <w:pStyle w:val="38"/>
              <w:spacing w:line="240" w:lineRule="auto"/>
              <w:jc w:val="center"/>
            </w:pPr>
          </w:p>
        </w:tc>
        <w:tc>
          <w:tcPr>
            <w:tcW w:w="1103" w:type="pct"/>
            <w:noWrap/>
            <w:vAlign w:val="center"/>
          </w:tcPr>
          <w:p w:rsidR="006C52FC" w:rsidRPr="002E29E6" w:rsidRDefault="00AA25BA">
            <w:pPr>
              <w:pStyle w:val="38"/>
              <w:spacing w:line="240" w:lineRule="auto"/>
              <w:jc w:val="center"/>
            </w:pPr>
            <w:r w:rsidRPr="002E29E6">
              <w:t>20</w:t>
            </w:r>
            <w:r w:rsidRPr="002E29E6">
              <w:t>（一次值）</w:t>
            </w:r>
          </w:p>
        </w:tc>
        <w:tc>
          <w:tcPr>
            <w:tcW w:w="1985" w:type="pct"/>
            <w:vMerge/>
            <w:noWrap/>
            <w:vAlign w:val="center"/>
          </w:tcPr>
          <w:p w:rsidR="006C52FC" w:rsidRPr="002E29E6" w:rsidRDefault="006C52FC">
            <w:pPr>
              <w:pStyle w:val="38"/>
              <w:spacing w:line="240" w:lineRule="auto"/>
              <w:jc w:val="center"/>
            </w:pPr>
          </w:p>
        </w:tc>
      </w:tr>
    </w:tbl>
    <w:p w:rsidR="006C52FC" w:rsidRPr="002E29E6" w:rsidRDefault="00AA25BA">
      <w:pPr>
        <w:tabs>
          <w:tab w:val="left" w:pos="1080"/>
        </w:tabs>
        <w:adjustRightInd w:val="0"/>
        <w:snapToGrid w:val="0"/>
        <w:ind w:firstLineChars="200" w:firstLine="480"/>
      </w:pPr>
      <w:r w:rsidRPr="002E29E6">
        <w:t>施工场地扬尘执行《施工场地扬尘排放标准》（</w:t>
      </w:r>
      <w:r w:rsidRPr="002E29E6">
        <w:t>DB32/4437-2022</w:t>
      </w:r>
      <w:r w:rsidRPr="002E29E6">
        <w:t>）表</w:t>
      </w:r>
      <w:r w:rsidRPr="002E29E6">
        <w:t>1</w:t>
      </w:r>
      <w:r w:rsidRPr="002E29E6">
        <w:t>标准，具体如下：</w:t>
      </w:r>
    </w:p>
    <w:p w:rsidR="006C52FC" w:rsidRPr="002E29E6" w:rsidRDefault="00AA25BA">
      <w:pPr>
        <w:adjustRightInd w:val="0"/>
        <w:snapToGrid w:val="0"/>
        <w:spacing w:line="240" w:lineRule="auto"/>
        <w:ind w:firstLine="482"/>
        <w:jc w:val="center"/>
        <w:rPr>
          <w:b/>
          <w:bCs/>
        </w:rPr>
      </w:pPr>
      <w:r w:rsidRPr="002E29E6">
        <w:rPr>
          <w:b/>
          <w:bCs/>
        </w:rPr>
        <w:t>表</w:t>
      </w:r>
      <w:r w:rsidRPr="002E29E6">
        <w:rPr>
          <w:b/>
          <w:bCs/>
        </w:rPr>
        <w:t>2.3.1-</w:t>
      </w:r>
      <w:r w:rsidRPr="002E29E6">
        <w:rPr>
          <w:rFonts w:hint="eastAsia"/>
          <w:b/>
          <w:bCs/>
        </w:rPr>
        <w:t>9</w:t>
      </w:r>
      <w:r w:rsidRPr="002E29E6">
        <w:rPr>
          <w:b/>
          <w:bCs/>
        </w:rPr>
        <w:t>施工场地扬尘排放浓度限值</w:t>
      </w:r>
    </w:p>
    <w:tbl>
      <w:tblPr>
        <w:tblStyle w:val="aff7"/>
        <w:tblW w:w="5000" w:type="pct"/>
        <w:jc w:val="center"/>
        <w:tblBorders>
          <w:top w:val="single" w:sz="12" w:space="0" w:color="auto"/>
          <w:left w:val="none" w:sz="0" w:space="0" w:color="auto"/>
          <w:bottom w:val="single" w:sz="12" w:space="0" w:color="auto"/>
          <w:right w:val="none" w:sz="0" w:space="0" w:color="auto"/>
        </w:tblBorders>
        <w:tblCellMar>
          <w:left w:w="0" w:type="dxa"/>
          <w:right w:w="0" w:type="dxa"/>
        </w:tblCellMar>
        <w:tblLook w:val="04A0"/>
      </w:tblPr>
      <w:tblGrid>
        <w:gridCol w:w="3213"/>
        <w:gridCol w:w="3213"/>
        <w:gridCol w:w="3213"/>
      </w:tblGrid>
      <w:tr w:rsidR="006C52FC" w:rsidRPr="002E29E6">
        <w:trPr>
          <w:trHeight w:val="340"/>
          <w:jc w:val="center"/>
        </w:trPr>
        <w:tc>
          <w:tcPr>
            <w:tcW w:w="3095" w:type="dxa"/>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监测项目</w:t>
            </w:r>
          </w:p>
        </w:tc>
        <w:tc>
          <w:tcPr>
            <w:tcW w:w="3096" w:type="dxa"/>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浓度限值（</w:t>
            </w:r>
            <w:r w:rsidRPr="002E29E6">
              <w:rPr>
                <w:b/>
                <w:bCs/>
                <w:sz w:val="21"/>
                <w:szCs w:val="21"/>
              </w:rPr>
              <w:t>μg/m</w:t>
            </w:r>
            <w:r w:rsidRPr="002E29E6">
              <w:rPr>
                <w:b/>
                <w:bCs/>
                <w:sz w:val="21"/>
                <w:szCs w:val="21"/>
                <w:vertAlign w:val="superscript"/>
              </w:rPr>
              <w:t>3</w:t>
            </w:r>
            <w:r w:rsidRPr="002E29E6">
              <w:rPr>
                <w:b/>
                <w:bCs/>
                <w:sz w:val="21"/>
                <w:szCs w:val="21"/>
              </w:rPr>
              <w:t>）</w:t>
            </w:r>
          </w:p>
        </w:tc>
        <w:tc>
          <w:tcPr>
            <w:tcW w:w="3096" w:type="dxa"/>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标准来源</w:t>
            </w:r>
          </w:p>
        </w:tc>
      </w:tr>
      <w:tr w:rsidR="006C52FC" w:rsidRPr="002E29E6">
        <w:trPr>
          <w:trHeight w:val="340"/>
          <w:jc w:val="center"/>
        </w:trPr>
        <w:tc>
          <w:tcPr>
            <w:tcW w:w="3095" w:type="dxa"/>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sz w:val="21"/>
                <w:szCs w:val="21"/>
              </w:rPr>
              <w:t>TSP</w:t>
            </w:r>
            <w:r w:rsidRPr="002E29E6">
              <w:rPr>
                <w:sz w:val="21"/>
                <w:szCs w:val="21"/>
                <w:vertAlign w:val="superscript"/>
              </w:rPr>
              <w:t>a</w:t>
            </w:r>
          </w:p>
        </w:tc>
        <w:tc>
          <w:tcPr>
            <w:tcW w:w="3096" w:type="dxa"/>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sz w:val="21"/>
                <w:szCs w:val="21"/>
              </w:rPr>
              <w:t>500</w:t>
            </w:r>
          </w:p>
        </w:tc>
        <w:tc>
          <w:tcPr>
            <w:tcW w:w="3096" w:type="dxa"/>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sz w:val="21"/>
                <w:szCs w:val="21"/>
              </w:rPr>
              <w:t>《施工场地扬程排放标准》（</w:t>
            </w:r>
            <w:r w:rsidRPr="002E29E6">
              <w:rPr>
                <w:sz w:val="21"/>
                <w:szCs w:val="21"/>
              </w:rPr>
              <w:t>DB32/4437-2022</w:t>
            </w:r>
            <w:r w:rsidRPr="002E29E6">
              <w:rPr>
                <w:sz w:val="21"/>
                <w:szCs w:val="21"/>
              </w:rPr>
              <w:t>）表</w:t>
            </w:r>
            <w:r w:rsidRPr="002E29E6">
              <w:rPr>
                <w:sz w:val="21"/>
                <w:szCs w:val="21"/>
              </w:rPr>
              <w:t>1</w:t>
            </w:r>
            <w:r w:rsidRPr="002E29E6">
              <w:rPr>
                <w:sz w:val="21"/>
                <w:szCs w:val="21"/>
              </w:rPr>
              <w:t>标准</w:t>
            </w:r>
          </w:p>
        </w:tc>
      </w:tr>
      <w:tr w:rsidR="006C52FC" w:rsidRPr="002E29E6">
        <w:trPr>
          <w:trHeight w:val="340"/>
          <w:jc w:val="center"/>
        </w:trPr>
        <w:tc>
          <w:tcPr>
            <w:tcW w:w="3095" w:type="dxa"/>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sz w:val="21"/>
                <w:szCs w:val="21"/>
              </w:rPr>
              <w:t>PM</w:t>
            </w:r>
            <w:r w:rsidRPr="002E29E6">
              <w:rPr>
                <w:sz w:val="21"/>
                <w:szCs w:val="21"/>
                <w:vertAlign w:val="subscript"/>
              </w:rPr>
              <w:t>10</w:t>
            </w:r>
            <w:r w:rsidRPr="002E29E6">
              <w:rPr>
                <w:sz w:val="21"/>
                <w:szCs w:val="21"/>
                <w:vertAlign w:val="superscript"/>
              </w:rPr>
              <w:t>b</w:t>
            </w:r>
          </w:p>
        </w:tc>
        <w:tc>
          <w:tcPr>
            <w:tcW w:w="3096" w:type="dxa"/>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sz w:val="21"/>
                <w:szCs w:val="21"/>
              </w:rPr>
              <w:t>80</w:t>
            </w:r>
          </w:p>
        </w:tc>
        <w:tc>
          <w:tcPr>
            <w:tcW w:w="3096" w:type="dxa"/>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9287" w:type="dxa"/>
            <w:gridSpan w:val="3"/>
            <w:tcBorders>
              <w:tl2br w:val="nil"/>
              <w:tr2bl w:val="nil"/>
            </w:tcBorders>
            <w:noWrap/>
            <w:vAlign w:val="center"/>
          </w:tcPr>
          <w:p w:rsidR="006C52FC" w:rsidRPr="002E29E6" w:rsidRDefault="00AA25BA">
            <w:pPr>
              <w:adjustRightInd w:val="0"/>
              <w:snapToGrid w:val="0"/>
              <w:spacing w:line="240" w:lineRule="auto"/>
              <w:jc w:val="left"/>
              <w:rPr>
                <w:sz w:val="21"/>
                <w:szCs w:val="21"/>
              </w:rPr>
            </w:pPr>
            <w:r w:rsidRPr="002E29E6">
              <w:rPr>
                <w:sz w:val="21"/>
                <w:szCs w:val="21"/>
              </w:rPr>
              <w:t>a·</w:t>
            </w:r>
            <w:r w:rsidRPr="002E29E6">
              <w:rPr>
                <w:sz w:val="21"/>
                <w:szCs w:val="21"/>
              </w:rPr>
              <w:t>任一监控点（</w:t>
            </w:r>
            <w:r w:rsidRPr="002E29E6">
              <w:rPr>
                <w:sz w:val="21"/>
                <w:szCs w:val="21"/>
              </w:rPr>
              <w:t>TSP</w:t>
            </w:r>
            <w:r w:rsidRPr="002E29E6">
              <w:rPr>
                <w:sz w:val="21"/>
                <w:szCs w:val="21"/>
              </w:rPr>
              <w:t>自动监测）自整时起依次顺延</w:t>
            </w:r>
            <w:r w:rsidRPr="002E29E6">
              <w:rPr>
                <w:sz w:val="21"/>
                <w:szCs w:val="21"/>
              </w:rPr>
              <w:t>15min</w:t>
            </w:r>
            <w:r w:rsidRPr="002E29E6">
              <w:rPr>
                <w:sz w:val="21"/>
                <w:szCs w:val="21"/>
              </w:rPr>
              <w:t>的总悬浮颗粒物浓度平均值不应超过的限值。根据</w:t>
            </w:r>
            <w:r w:rsidRPr="002E29E6">
              <w:rPr>
                <w:sz w:val="21"/>
                <w:szCs w:val="21"/>
              </w:rPr>
              <w:t>HJ633</w:t>
            </w:r>
            <w:r w:rsidRPr="002E29E6">
              <w:rPr>
                <w:sz w:val="21"/>
                <w:szCs w:val="21"/>
              </w:rPr>
              <w:t>判定设区市</w:t>
            </w:r>
            <w:r w:rsidRPr="002E29E6">
              <w:rPr>
                <w:sz w:val="21"/>
                <w:szCs w:val="21"/>
              </w:rPr>
              <w:t>AQI</w:t>
            </w:r>
            <w:r w:rsidRPr="002E29E6">
              <w:rPr>
                <w:sz w:val="21"/>
                <w:szCs w:val="21"/>
              </w:rPr>
              <w:t>在</w:t>
            </w:r>
            <w:r w:rsidRPr="002E29E6">
              <w:rPr>
                <w:sz w:val="21"/>
                <w:szCs w:val="21"/>
              </w:rPr>
              <w:t>200~300</w:t>
            </w:r>
            <w:r w:rsidRPr="002E29E6">
              <w:rPr>
                <w:sz w:val="21"/>
                <w:szCs w:val="21"/>
              </w:rPr>
              <w:t>之间且首要污染物为</w:t>
            </w:r>
            <w:r w:rsidRPr="002E29E6">
              <w:rPr>
                <w:sz w:val="21"/>
                <w:szCs w:val="21"/>
              </w:rPr>
              <w:t>PM</w:t>
            </w:r>
            <w:r w:rsidRPr="002E29E6">
              <w:rPr>
                <w:sz w:val="21"/>
                <w:szCs w:val="21"/>
                <w:vertAlign w:val="subscript"/>
              </w:rPr>
              <w:t>10</w:t>
            </w:r>
            <w:r w:rsidRPr="002E29E6">
              <w:rPr>
                <w:sz w:val="21"/>
                <w:szCs w:val="21"/>
              </w:rPr>
              <w:t>或</w:t>
            </w:r>
            <w:r w:rsidRPr="002E29E6">
              <w:rPr>
                <w:sz w:val="21"/>
                <w:szCs w:val="21"/>
              </w:rPr>
              <w:t>PM</w:t>
            </w:r>
            <w:r w:rsidRPr="002E29E6">
              <w:rPr>
                <w:sz w:val="21"/>
                <w:szCs w:val="21"/>
                <w:vertAlign w:val="subscript"/>
              </w:rPr>
              <w:t>2.5</w:t>
            </w:r>
            <w:r w:rsidRPr="002E29E6">
              <w:rPr>
                <w:sz w:val="21"/>
                <w:szCs w:val="21"/>
              </w:rPr>
              <w:t>时，</w:t>
            </w:r>
            <w:r w:rsidRPr="002E29E6">
              <w:rPr>
                <w:sz w:val="21"/>
                <w:szCs w:val="21"/>
              </w:rPr>
              <w:t>TSP</w:t>
            </w:r>
            <w:r w:rsidRPr="002E29E6">
              <w:rPr>
                <w:sz w:val="21"/>
                <w:szCs w:val="21"/>
              </w:rPr>
              <w:t>实测值扣除</w:t>
            </w:r>
            <w:r w:rsidRPr="002E29E6">
              <w:rPr>
                <w:sz w:val="21"/>
                <w:szCs w:val="21"/>
              </w:rPr>
              <w:t>200ug/m</w:t>
            </w:r>
            <w:r w:rsidRPr="002E29E6">
              <w:rPr>
                <w:sz w:val="21"/>
                <w:szCs w:val="21"/>
                <w:vertAlign w:val="superscript"/>
              </w:rPr>
              <w:t>3</w:t>
            </w:r>
            <w:r w:rsidRPr="002E29E6">
              <w:rPr>
                <w:sz w:val="21"/>
                <w:szCs w:val="21"/>
              </w:rPr>
              <w:t>后再进行评价。</w:t>
            </w:r>
          </w:p>
          <w:p w:rsidR="006C52FC" w:rsidRPr="002E29E6" w:rsidRDefault="00AA25BA">
            <w:pPr>
              <w:adjustRightInd w:val="0"/>
              <w:snapToGrid w:val="0"/>
              <w:spacing w:line="240" w:lineRule="auto"/>
              <w:jc w:val="left"/>
              <w:rPr>
                <w:sz w:val="21"/>
                <w:szCs w:val="21"/>
              </w:rPr>
            </w:pPr>
            <w:r w:rsidRPr="002E29E6">
              <w:rPr>
                <w:sz w:val="21"/>
                <w:szCs w:val="21"/>
              </w:rPr>
              <w:t>b·</w:t>
            </w:r>
            <w:r w:rsidRPr="002E29E6">
              <w:rPr>
                <w:sz w:val="21"/>
                <w:szCs w:val="21"/>
              </w:rPr>
              <w:t>任一监控点（</w:t>
            </w:r>
            <w:r w:rsidRPr="002E29E6">
              <w:rPr>
                <w:sz w:val="21"/>
                <w:szCs w:val="21"/>
              </w:rPr>
              <w:t>PM</w:t>
            </w:r>
            <w:r w:rsidRPr="002E29E6">
              <w:rPr>
                <w:sz w:val="21"/>
                <w:szCs w:val="21"/>
                <w:vertAlign w:val="subscript"/>
              </w:rPr>
              <w:t>10</w:t>
            </w:r>
            <w:r w:rsidRPr="002E29E6">
              <w:rPr>
                <w:sz w:val="21"/>
                <w:szCs w:val="21"/>
              </w:rPr>
              <w:t>自动监测）自整时起依次顺延</w:t>
            </w:r>
            <w:r w:rsidRPr="002E29E6">
              <w:rPr>
                <w:sz w:val="21"/>
                <w:szCs w:val="21"/>
              </w:rPr>
              <w:t>1h</w:t>
            </w:r>
            <w:r w:rsidRPr="002E29E6">
              <w:rPr>
                <w:sz w:val="21"/>
                <w:szCs w:val="21"/>
              </w:rPr>
              <w:t>的</w:t>
            </w:r>
            <w:r w:rsidRPr="002E29E6">
              <w:rPr>
                <w:sz w:val="21"/>
                <w:szCs w:val="21"/>
              </w:rPr>
              <w:t>PM</w:t>
            </w:r>
            <w:r w:rsidRPr="002E29E6">
              <w:rPr>
                <w:sz w:val="21"/>
                <w:szCs w:val="21"/>
                <w:vertAlign w:val="subscript"/>
              </w:rPr>
              <w:t>10</w:t>
            </w:r>
            <w:r w:rsidRPr="002E29E6">
              <w:rPr>
                <w:sz w:val="21"/>
                <w:szCs w:val="21"/>
              </w:rPr>
              <w:t>浓度平均值与同时段所属设区市</w:t>
            </w:r>
            <w:r w:rsidRPr="002E29E6">
              <w:rPr>
                <w:sz w:val="21"/>
                <w:szCs w:val="21"/>
              </w:rPr>
              <w:t>PM</w:t>
            </w:r>
            <w:r w:rsidRPr="002E29E6">
              <w:rPr>
                <w:sz w:val="21"/>
                <w:szCs w:val="21"/>
                <w:vertAlign w:val="subscript"/>
              </w:rPr>
              <w:t>10</w:t>
            </w:r>
            <w:r w:rsidRPr="002E29E6">
              <w:rPr>
                <w:sz w:val="21"/>
                <w:szCs w:val="21"/>
              </w:rPr>
              <w:t>小时平均浓度的差值不应超过的限值。</w:t>
            </w:r>
          </w:p>
        </w:tc>
      </w:tr>
    </w:tbl>
    <w:p w:rsidR="006C52FC" w:rsidRPr="002E29E6" w:rsidRDefault="00AA25BA">
      <w:pPr>
        <w:adjustRightInd w:val="0"/>
        <w:snapToGrid w:val="0"/>
        <w:ind w:firstLineChars="200" w:firstLine="482"/>
        <w:outlineLvl w:val="4"/>
        <w:rPr>
          <w:b/>
          <w:bCs/>
          <w:lang w:val="zh-CN"/>
        </w:rPr>
      </w:pPr>
      <w:r w:rsidRPr="002E29E6">
        <w:rPr>
          <w:b/>
          <w:bCs/>
          <w:lang w:val="zh-CN"/>
        </w:rPr>
        <w:t>（</w:t>
      </w:r>
      <w:r w:rsidRPr="002E29E6">
        <w:rPr>
          <w:b/>
          <w:bCs/>
        </w:rPr>
        <w:t>2</w:t>
      </w:r>
      <w:r w:rsidRPr="002E29E6">
        <w:rPr>
          <w:b/>
          <w:bCs/>
          <w:lang w:val="zh-CN"/>
        </w:rPr>
        <w:t>）废水</w:t>
      </w:r>
    </w:p>
    <w:p w:rsidR="006C52FC" w:rsidRPr="002E29E6" w:rsidRDefault="00AA25BA">
      <w:pPr>
        <w:adjustRightInd w:val="0"/>
        <w:snapToGrid w:val="0"/>
        <w:ind w:firstLineChars="200" w:firstLine="480"/>
        <w:rPr>
          <w:spacing w:val="4"/>
        </w:rPr>
      </w:pPr>
      <w:bookmarkStart w:id="75" w:name="_Hlk40277674"/>
      <w:bookmarkStart w:id="76" w:name="OLE_LINK20"/>
      <w:r w:rsidRPr="002E29E6">
        <w:t>①</w:t>
      </w:r>
      <w:r w:rsidRPr="002E29E6">
        <w:rPr>
          <w:spacing w:val="4"/>
        </w:rPr>
        <w:t>第一类污染物管控标准</w:t>
      </w:r>
    </w:p>
    <w:p w:rsidR="006C52FC" w:rsidRPr="002E29E6" w:rsidRDefault="006C52FC">
      <w:pPr>
        <w:adjustRightInd w:val="0"/>
        <w:snapToGrid w:val="0"/>
        <w:ind w:firstLineChars="200" w:firstLine="496"/>
        <w:rPr>
          <w:spacing w:val="4"/>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ind w:firstLineChars="200" w:firstLine="496"/>
        <w:rPr>
          <w:spacing w:val="4"/>
        </w:rPr>
      </w:pPr>
    </w:p>
    <w:p w:rsidR="006C52FC" w:rsidRPr="002E29E6" w:rsidRDefault="006C52FC">
      <w:pPr>
        <w:adjustRightInd w:val="0"/>
        <w:snapToGrid w:val="0"/>
        <w:ind w:firstLineChars="200" w:firstLine="496"/>
        <w:rPr>
          <w:spacing w:val="4"/>
        </w:rPr>
      </w:pPr>
    </w:p>
    <w:p w:rsidR="006C52FC" w:rsidRPr="002E29E6" w:rsidRDefault="006C52FC">
      <w:pPr>
        <w:adjustRightInd w:val="0"/>
        <w:snapToGrid w:val="0"/>
        <w:ind w:firstLineChars="200" w:firstLine="496"/>
        <w:rPr>
          <w:spacing w:val="4"/>
        </w:rPr>
      </w:pPr>
    </w:p>
    <w:p w:rsidR="006C52FC" w:rsidRPr="002E29E6" w:rsidRDefault="00AA25BA">
      <w:pPr>
        <w:adjustRightInd w:val="0"/>
        <w:snapToGrid w:val="0"/>
        <w:ind w:firstLineChars="200" w:firstLine="496"/>
        <w:rPr>
          <w:spacing w:val="4"/>
        </w:rPr>
      </w:pPr>
      <w:r w:rsidRPr="002E29E6">
        <w:rPr>
          <w:spacing w:val="4"/>
        </w:rPr>
        <w:lastRenderedPageBreak/>
        <w:t>②</w:t>
      </w:r>
      <w:r w:rsidRPr="002E29E6">
        <w:rPr>
          <w:spacing w:val="4"/>
        </w:rPr>
        <w:t>中水回用标准</w:t>
      </w:r>
    </w:p>
    <w:p w:rsidR="006C52FC" w:rsidRPr="002E29E6" w:rsidRDefault="00AA25BA">
      <w:pPr>
        <w:adjustRightInd w:val="0"/>
        <w:snapToGrid w:val="0"/>
        <w:ind w:firstLineChars="200" w:firstLine="480"/>
      </w:pPr>
      <w:r w:rsidRPr="002E29E6">
        <w:t>本项目工艺废水及配套公辅工程、环保工程废水，全部依托厂区现有污水处理站</w:t>
      </w:r>
      <w:r w:rsidRPr="002E29E6">
        <w:rPr>
          <w:rFonts w:hint="eastAsia"/>
        </w:rPr>
        <w:t>处理后回用。其中</w:t>
      </w:r>
      <w:r w:rsidRPr="002E29E6">
        <w:rPr>
          <w:rFonts w:hint="eastAsia"/>
        </w:rPr>
        <w:t>YDA</w:t>
      </w:r>
      <w:r w:rsidRPr="002E29E6">
        <w:rPr>
          <w:rFonts w:hint="eastAsia"/>
        </w:rPr>
        <w:t>工业化装置废水经</w:t>
      </w:r>
      <w:r w:rsidRPr="002E29E6">
        <w:t>扬子水厂现有</w:t>
      </w:r>
      <w:r w:rsidRPr="002E29E6">
        <w:rPr>
          <w:rFonts w:hint="eastAsia"/>
        </w:rPr>
        <w:t>水厂净二装置处理后送至净一装置进行进一步的二级处理（生物处理）；</w:t>
      </w:r>
      <w:r w:rsidRPr="002E29E6">
        <w:t>下游聚合装置废水</w:t>
      </w:r>
      <w:r w:rsidRPr="002E29E6">
        <w:rPr>
          <w:rFonts w:hint="eastAsia"/>
        </w:rPr>
        <w:t>、公用工程废水</w:t>
      </w:r>
      <w:r w:rsidRPr="002E29E6">
        <w:t>经扬子水厂现有净一装置处理</w:t>
      </w:r>
      <w:r w:rsidRPr="002E29E6">
        <w:rPr>
          <w:rFonts w:hint="eastAsia"/>
        </w:rPr>
        <w:t>；预处理后废水再进入污水回用装置处理，最终分别回用至扬巴和电厂</w:t>
      </w:r>
      <w:r w:rsidRPr="002E29E6">
        <w:t>，不向外环境排放。</w:t>
      </w:r>
    </w:p>
    <w:p w:rsidR="006C52FC" w:rsidRPr="002E29E6" w:rsidRDefault="00AA25BA">
      <w:pPr>
        <w:pStyle w:val="SC"/>
        <w:spacing w:line="360" w:lineRule="auto"/>
        <w:ind w:firstLine="480"/>
        <w:rPr>
          <w:rFonts w:ascii="Times New Roman" w:eastAsia="宋体"/>
          <w:color w:val="auto"/>
          <w:sz w:val="24"/>
          <w:szCs w:val="24"/>
        </w:rPr>
      </w:pPr>
      <w:r w:rsidRPr="002E29E6">
        <w:rPr>
          <w:rFonts w:ascii="Times New Roman" w:eastAsia="宋体" w:hint="eastAsia"/>
          <w:color w:val="auto"/>
          <w:sz w:val="24"/>
          <w:szCs w:val="24"/>
        </w:rPr>
        <w:t>扬子供水厂回用水单元回用水执行《中国石油化工集团公司企业标准水务管理技术要求第</w:t>
      </w:r>
      <w:r w:rsidRPr="002E29E6">
        <w:rPr>
          <w:rFonts w:ascii="Times New Roman" w:eastAsia="宋体" w:hint="eastAsia"/>
          <w:color w:val="auto"/>
          <w:sz w:val="24"/>
          <w:szCs w:val="24"/>
        </w:rPr>
        <w:t>2</w:t>
      </w:r>
      <w:r w:rsidRPr="002E29E6">
        <w:rPr>
          <w:rFonts w:ascii="Times New Roman" w:eastAsia="宋体" w:hint="eastAsia"/>
          <w:color w:val="auto"/>
          <w:sz w:val="24"/>
          <w:szCs w:val="24"/>
        </w:rPr>
        <w:t>部分：循环水》（</w:t>
      </w:r>
      <w:r w:rsidRPr="002E29E6">
        <w:rPr>
          <w:rFonts w:ascii="Times New Roman" w:eastAsia="宋体" w:hint="eastAsia"/>
          <w:color w:val="auto"/>
          <w:sz w:val="24"/>
          <w:szCs w:val="24"/>
        </w:rPr>
        <w:t>Q/SH 0628.2-2014</w:t>
      </w:r>
      <w:r w:rsidRPr="002E29E6">
        <w:rPr>
          <w:rFonts w:ascii="Times New Roman" w:eastAsia="宋体" w:hint="eastAsia"/>
          <w:color w:val="auto"/>
          <w:sz w:val="24"/>
          <w:szCs w:val="24"/>
        </w:rPr>
        <w:t>）表</w:t>
      </w:r>
      <w:r w:rsidRPr="002E29E6">
        <w:rPr>
          <w:rFonts w:ascii="Times New Roman" w:eastAsia="宋体" w:hint="eastAsia"/>
          <w:color w:val="auto"/>
          <w:sz w:val="24"/>
          <w:szCs w:val="24"/>
        </w:rPr>
        <w:t>1</w:t>
      </w:r>
      <w:r w:rsidRPr="002E29E6">
        <w:rPr>
          <w:rFonts w:ascii="Times New Roman" w:eastAsia="宋体" w:hint="eastAsia"/>
          <w:color w:val="auto"/>
          <w:sz w:val="24"/>
          <w:szCs w:val="24"/>
        </w:rPr>
        <w:t>相关规定，扬子热电厂和扬巴回用水单元回用水执行“扬巴回用水内部控制指标”，具体见表</w:t>
      </w:r>
      <w:r w:rsidRPr="002E29E6">
        <w:rPr>
          <w:rFonts w:ascii="Times New Roman" w:eastAsia="宋体" w:hint="eastAsia"/>
          <w:color w:val="auto"/>
          <w:sz w:val="24"/>
          <w:szCs w:val="24"/>
        </w:rPr>
        <w:t>2.3.1-11</w:t>
      </w:r>
      <w:r w:rsidRPr="002E29E6">
        <w:rPr>
          <w:rFonts w:ascii="Times New Roman" w:eastAsia="宋体" w:hint="eastAsia"/>
          <w:color w:val="auto"/>
          <w:sz w:val="24"/>
          <w:szCs w:val="24"/>
        </w:rPr>
        <w:t>所示。</w:t>
      </w:r>
    </w:p>
    <w:p w:rsidR="006C52FC" w:rsidRPr="002E29E6" w:rsidRDefault="00AA25BA">
      <w:pPr>
        <w:adjustRightInd w:val="0"/>
        <w:snapToGrid w:val="0"/>
        <w:spacing w:line="240" w:lineRule="auto"/>
        <w:ind w:firstLine="482"/>
        <w:jc w:val="center"/>
        <w:rPr>
          <w:b/>
          <w:bCs/>
        </w:rPr>
      </w:pPr>
      <w:r w:rsidRPr="002E29E6">
        <w:rPr>
          <w:b/>
          <w:bCs/>
        </w:rPr>
        <w:t>表</w:t>
      </w:r>
      <w:r w:rsidRPr="002E29E6">
        <w:rPr>
          <w:rFonts w:hint="eastAsia"/>
          <w:b/>
          <w:bCs/>
        </w:rPr>
        <w:t>2.3.1-11</w:t>
      </w:r>
      <w:r w:rsidRPr="002E29E6">
        <w:rPr>
          <w:rFonts w:hint="eastAsia"/>
          <w:b/>
          <w:bCs/>
        </w:rPr>
        <w:t>回用水用水单元水质控制指标一览</w:t>
      </w:r>
    </w:p>
    <w:tbl>
      <w:tblPr>
        <w:tblW w:w="5000" w:type="pct"/>
        <w:jc w:val="center"/>
        <w:tblBorders>
          <w:top w:val="single" w:sz="4" w:space="0" w:color="auto"/>
          <w:bottom w:val="single" w:sz="4" w:space="0" w:color="auto"/>
          <w:insideH w:val="single" w:sz="4" w:space="0" w:color="auto"/>
          <w:insideV w:val="single" w:sz="4" w:space="0" w:color="auto"/>
        </w:tblBorders>
        <w:tblLook w:val="04A0"/>
      </w:tblPr>
      <w:tblGrid>
        <w:gridCol w:w="1124"/>
        <w:gridCol w:w="1943"/>
        <w:gridCol w:w="1744"/>
        <w:gridCol w:w="2720"/>
        <w:gridCol w:w="2324"/>
      </w:tblGrid>
      <w:tr w:rsidR="006C52FC" w:rsidRPr="002E29E6">
        <w:trPr>
          <w:trHeight w:val="312"/>
          <w:jc w:val="center"/>
        </w:trPr>
        <w:tc>
          <w:tcPr>
            <w:tcW w:w="570" w:type="pct"/>
            <w:tcBorders>
              <w:top w:val="single" w:sz="12" w:space="0" w:color="auto"/>
            </w:tcBorders>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序号</w:t>
            </w:r>
          </w:p>
        </w:tc>
        <w:tc>
          <w:tcPr>
            <w:tcW w:w="986" w:type="pct"/>
            <w:tcBorders>
              <w:top w:val="single" w:sz="12" w:space="0" w:color="auto"/>
            </w:tcBorders>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出水指标</w:t>
            </w:r>
          </w:p>
        </w:tc>
        <w:tc>
          <w:tcPr>
            <w:tcW w:w="885" w:type="pct"/>
            <w:tcBorders>
              <w:top w:val="single" w:sz="12" w:space="0" w:color="auto"/>
            </w:tcBorders>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单位</w:t>
            </w:r>
          </w:p>
        </w:tc>
        <w:tc>
          <w:tcPr>
            <w:tcW w:w="1380" w:type="pct"/>
            <w:tcBorders>
              <w:top w:val="single" w:sz="12" w:space="0" w:color="auto"/>
            </w:tcBorders>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回用水内部控制指标</w:t>
            </w:r>
          </w:p>
        </w:tc>
        <w:tc>
          <w:tcPr>
            <w:tcW w:w="1179" w:type="pct"/>
            <w:tcBorders>
              <w:top w:val="single" w:sz="12" w:space="0" w:color="auto"/>
            </w:tcBorders>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Q/SH 0628.2-2014</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986"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COD</w:t>
            </w:r>
          </w:p>
        </w:tc>
        <w:tc>
          <w:tcPr>
            <w:tcW w:w="885"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≤2.5</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≤60</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986"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pH</w:t>
            </w:r>
          </w:p>
        </w:tc>
        <w:tc>
          <w:tcPr>
            <w:tcW w:w="885" w:type="pct"/>
            <w:vAlign w:val="center"/>
          </w:tcPr>
          <w:p w:rsidR="006C52FC" w:rsidRPr="002E29E6" w:rsidRDefault="00AA25BA">
            <w:pPr>
              <w:adjustRightInd w:val="0"/>
              <w:snapToGrid w:val="0"/>
              <w:spacing w:line="240" w:lineRule="auto"/>
              <w:jc w:val="center"/>
              <w:rPr>
                <w:sz w:val="21"/>
                <w:szCs w:val="21"/>
              </w:rPr>
            </w:pPr>
            <w:r w:rsidRPr="002E29E6">
              <w:rPr>
                <w:rFonts w:hAnsi="宋体"/>
                <w:kern w:val="0"/>
                <w:sz w:val="21"/>
                <w:szCs w:val="21"/>
              </w:rPr>
              <w:t>无量纲</w:t>
            </w:r>
          </w:p>
        </w:tc>
        <w:tc>
          <w:tcPr>
            <w:tcW w:w="1380"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5</w:t>
            </w:r>
            <w:r w:rsidRPr="002E29E6">
              <w:rPr>
                <w:rFonts w:hAnsi="宋体"/>
                <w:kern w:val="0"/>
                <w:sz w:val="21"/>
                <w:szCs w:val="21"/>
              </w:rPr>
              <w:t>～</w:t>
            </w:r>
            <w:r w:rsidRPr="002E29E6">
              <w:rPr>
                <w:kern w:val="0"/>
                <w:sz w:val="21"/>
                <w:szCs w:val="21"/>
              </w:rPr>
              <w:t>8</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6.5~9.0</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986" w:type="pct"/>
            <w:vAlign w:val="center"/>
          </w:tcPr>
          <w:p w:rsidR="006C52FC" w:rsidRPr="002E29E6" w:rsidRDefault="00AA25BA">
            <w:pPr>
              <w:adjustRightInd w:val="0"/>
              <w:snapToGrid w:val="0"/>
              <w:spacing w:line="240" w:lineRule="auto"/>
              <w:jc w:val="center"/>
              <w:rPr>
                <w:sz w:val="21"/>
                <w:szCs w:val="21"/>
              </w:rPr>
            </w:pPr>
            <w:r w:rsidRPr="002E29E6">
              <w:rPr>
                <w:rFonts w:hAnsi="宋体"/>
                <w:kern w:val="0"/>
                <w:sz w:val="21"/>
                <w:szCs w:val="21"/>
              </w:rPr>
              <w:t>浊度</w:t>
            </w:r>
          </w:p>
        </w:tc>
        <w:tc>
          <w:tcPr>
            <w:tcW w:w="885"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NTU</w:t>
            </w:r>
          </w:p>
        </w:tc>
        <w:tc>
          <w:tcPr>
            <w:tcW w:w="1380"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≤0.91</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≤10</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986" w:type="pc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电导</w:t>
            </w:r>
            <w:r w:rsidRPr="002E29E6">
              <w:rPr>
                <w:rFonts w:hAnsi="宋体"/>
                <w:kern w:val="0"/>
                <w:sz w:val="21"/>
                <w:szCs w:val="21"/>
              </w:rPr>
              <w:t>率</w:t>
            </w:r>
          </w:p>
        </w:tc>
        <w:tc>
          <w:tcPr>
            <w:tcW w:w="885"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μs/cm</w:t>
            </w:r>
          </w:p>
        </w:tc>
        <w:tc>
          <w:tcPr>
            <w:tcW w:w="1380"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≤270</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≤1200</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986" w:type="pct"/>
            <w:vAlign w:val="center"/>
          </w:tcPr>
          <w:p w:rsidR="006C52FC" w:rsidRPr="002E29E6" w:rsidRDefault="00AA25BA">
            <w:pPr>
              <w:adjustRightInd w:val="0"/>
              <w:snapToGrid w:val="0"/>
              <w:spacing w:line="240" w:lineRule="auto"/>
              <w:jc w:val="center"/>
              <w:rPr>
                <w:sz w:val="21"/>
                <w:szCs w:val="21"/>
              </w:rPr>
            </w:pPr>
            <w:r w:rsidRPr="002E29E6">
              <w:rPr>
                <w:rFonts w:hAnsi="宋体"/>
                <w:kern w:val="0"/>
                <w:sz w:val="21"/>
                <w:szCs w:val="21"/>
              </w:rPr>
              <w:t>总硬度</w:t>
            </w:r>
          </w:p>
        </w:tc>
        <w:tc>
          <w:tcPr>
            <w:tcW w:w="885"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≤100</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50~300</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986"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Ca</w:t>
            </w:r>
            <w:r w:rsidRPr="002E29E6">
              <w:rPr>
                <w:kern w:val="0"/>
                <w:sz w:val="21"/>
                <w:szCs w:val="21"/>
                <w:vertAlign w:val="superscript"/>
              </w:rPr>
              <w:t>2+</w:t>
            </w:r>
          </w:p>
        </w:tc>
        <w:tc>
          <w:tcPr>
            <w:tcW w:w="885"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≤35</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50~300</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986"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Na</w:t>
            </w:r>
            <w:r w:rsidRPr="002E29E6">
              <w:rPr>
                <w:kern w:val="0"/>
                <w:sz w:val="21"/>
                <w:szCs w:val="21"/>
                <w:vertAlign w:val="superscript"/>
              </w:rPr>
              <w:t>+</w:t>
            </w:r>
          </w:p>
        </w:tc>
        <w:tc>
          <w:tcPr>
            <w:tcW w:w="885"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≤10.5</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986"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K</w:t>
            </w:r>
            <w:r w:rsidRPr="002E29E6">
              <w:rPr>
                <w:kern w:val="0"/>
                <w:sz w:val="21"/>
                <w:szCs w:val="21"/>
                <w:vertAlign w:val="superscript"/>
              </w:rPr>
              <w:t>+</w:t>
            </w:r>
          </w:p>
        </w:tc>
        <w:tc>
          <w:tcPr>
            <w:tcW w:w="885"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≤2.3</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986"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Fe</w:t>
            </w:r>
          </w:p>
        </w:tc>
        <w:tc>
          <w:tcPr>
            <w:tcW w:w="885"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≤0.05</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986"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Zn</w:t>
            </w:r>
          </w:p>
        </w:tc>
        <w:tc>
          <w:tcPr>
            <w:tcW w:w="885"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≤0.09</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11</w:t>
            </w:r>
          </w:p>
        </w:tc>
        <w:tc>
          <w:tcPr>
            <w:tcW w:w="986"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Cl</w:t>
            </w:r>
            <w:r w:rsidRPr="002E29E6">
              <w:rPr>
                <w:kern w:val="0"/>
                <w:sz w:val="21"/>
                <w:szCs w:val="21"/>
                <w:vertAlign w:val="superscript"/>
              </w:rPr>
              <w:t>-</w:t>
            </w:r>
          </w:p>
        </w:tc>
        <w:tc>
          <w:tcPr>
            <w:tcW w:w="885"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≤24</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≤200</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12</w:t>
            </w:r>
          </w:p>
        </w:tc>
        <w:tc>
          <w:tcPr>
            <w:tcW w:w="986"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SiO</w:t>
            </w:r>
            <w:r w:rsidRPr="002E29E6">
              <w:rPr>
                <w:kern w:val="0"/>
                <w:sz w:val="21"/>
                <w:szCs w:val="21"/>
                <w:vertAlign w:val="subscript"/>
              </w:rPr>
              <w:t>2</w:t>
            </w:r>
          </w:p>
        </w:tc>
        <w:tc>
          <w:tcPr>
            <w:tcW w:w="885"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≤7.35</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986" w:type="pct"/>
            <w:vAlign w:val="center"/>
          </w:tcPr>
          <w:p w:rsidR="006C52FC" w:rsidRPr="002E29E6" w:rsidRDefault="00AA25BA">
            <w:pPr>
              <w:adjustRightInd w:val="0"/>
              <w:snapToGrid w:val="0"/>
              <w:spacing w:line="240" w:lineRule="auto"/>
              <w:jc w:val="center"/>
              <w:rPr>
                <w:kern w:val="0"/>
                <w:sz w:val="21"/>
                <w:szCs w:val="21"/>
              </w:rPr>
            </w:pPr>
            <w:r w:rsidRPr="002E29E6">
              <w:rPr>
                <w:sz w:val="21"/>
                <w:szCs w:val="21"/>
              </w:rPr>
              <w:t>T</w:t>
            </w:r>
            <w:r w:rsidRPr="002E29E6">
              <w:rPr>
                <w:kern w:val="0"/>
                <w:sz w:val="21"/>
                <w:szCs w:val="21"/>
              </w:rPr>
              <w:t>P</w:t>
            </w:r>
          </w:p>
        </w:tc>
        <w:tc>
          <w:tcPr>
            <w:tcW w:w="885"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mg/L</w:t>
            </w:r>
          </w:p>
        </w:tc>
        <w:tc>
          <w:tcPr>
            <w:tcW w:w="1380"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≤0.085</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r>
      <w:tr w:rsidR="006C52FC" w:rsidRPr="002E29E6">
        <w:trPr>
          <w:trHeight w:val="312"/>
          <w:jc w:val="center"/>
        </w:trPr>
        <w:tc>
          <w:tcPr>
            <w:tcW w:w="57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14</w:t>
            </w:r>
          </w:p>
        </w:tc>
        <w:tc>
          <w:tcPr>
            <w:tcW w:w="986" w:type="pct"/>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微生物</w:t>
            </w:r>
          </w:p>
        </w:tc>
        <w:tc>
          <w:tcPr>
            <w:tcW w:w="885"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CFU/ml</w:t>
            </w:r>
          </w:p>
        </w:tc>
        <w:tc>
          <w:tcPr>
            <w:tcW w:w="1380"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≤10</w:t>
            </w:r>
            <w:r w:rsidRPr="002E29E6">
              <w:rPr>
                <w:kern w:val="0"/>
                <w:sz w:val="21"/>
                <w:szCs w:val="21"/>
                <w:vertAlign w:val="superscript"/>
              </w:rPr>
              <w:t>3</w:t>
            </w:r>
          </w:p>
        </w:tc>
        <w:tc>
          <w:tcPr>
            <w:tcW w:w="1179" w:type="pct"/>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r>
      <w:tr w:rsidR="006C52FC" w:rsidRPr="002E29E6">
        <w:trPr>
          <w:trHeight w:val="312"/>
          <w:jc w:val="center"/>
        </w:trPr>
        <w:tc>
          <w:tcPr>
            <w:tcW w:w="570" w:type="pct"/>
            <w:tcBorders>
              <w:bottom w:val="single" w:sz="12" w:space="0" w:color="auto"/>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w:t>
            </w:r>
          </w:p>
        </w:tc>
        <w:tc>
          <w:tcPr>
            <w:tcW w:w="986" w:type="pct"/>
            <w:tcBorders>
              <w:bottom w:val="single" w:sz="12" w:space="0" w:color="auto"/>
            </w:tcBorders>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碱度</w:t>
            </w:r>
          </w:p>
        </w:tc>
        <w:tc>
          <w:tcPr>
            <w:tcW w:w="885" w:type="pct"/>
            <w:tcBorders>
              <w:bottom w:val="single" w:sz="12" w:space="0" w:color="auto"/>
            </w:tcBorders>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mmol/L</w:t>
            </w:r>
          </w:p>
        </w:tc>
        <w:tc>
          <w:tcPr>
            <w:tcW w:w="1380" w:type="pct"/>
            <w:tcBorders>
              <w:bottom w:val="single" w:sz="12" w:space="0" w:color="auto"/>
            </w:tcBorders>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≤49</w:t>
            </w:r>
          </w:p>
        </w:tc>
        <w:tc>
          <w:tcPr>
            <w:tcW w:w="1179" w:type="pct"/>
            <w:tcBorders>
              <w:bottom w:val="single" w:sz="12" w:space="0" w:color="auto"/>
            </w:tcBorders>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r>
    </w:tbl>
    <w:bookmarkEnd w:id="75"/>
    <w:bookmarkEnd w:id="76"/>
    <w:p w:rsidR="006C52FC" w:rsidRPr="002E29E6" w:rsidRDefault="00AA25BA">
      <w:pPr>
        <w:adjustRightInd w:val="0"/>
        <w:snapToGrid w:val="0"/>
        <w:ind w:firstLineChars="200" w:firstLine="482"/>
        <w:outlineLvl w:val="4"/>
        <w:rPr>
          <w:b/>
          <w:bCs/>
          <w:lang w:val="zh-CN"/>
        </w:rPr>
      </w:pPr>
      <w:r w:rsidRPr="002E29E6">
        <w:rPr>
          <w:b/>
          <w:bCs/>
          <w:lang w:val="zh-CN"/>
        </w:rPr>
        <w:t>（</w:t>
      </w:r>
      <w:r w:rsidRPr="002E29E6">
        <w:rPr>
          <w:b/>
          <w:bCs/>
        </w:rPr>
        <w:t>3</w:t>
      </w:r>
      <w:r w:rsidRPr="002E29E6">
        <w:rPr>
          <w:b/>
          <w:bCs/>
          <w:lang w:val="zh-CN"/>
        </w:rPr>
        <w:t>）噪声</w:t>
      </w:r>
    </w:p>
    <w:p w:rsidR="006C52FC" w:rsidRPr="002E29E6" w:rsidRDefault="00AA25BA">
      <w:pPr>
        <w:widowControl/>
        <w:ind w:firstLineChars="200" w:firstLine="480"/>
        <w:rPr>
          <w:kern w:val="0"/>
        </w:rPr>
      </w:pPr>
      <w:r w:rsidRPr="002E29E6">
        <w:rPr>
          <w:kern w:val="0"/>
        </w:rPr>
        <w:t>建设项目施工期场界噪声执行《建筑施工场界环境噪声排放标准》（</w:t>
      </w:r>
      <w:r w:rsidRPr="002E29E6">
        <w:rPr>
          <w:kern w:val="0"/>
        </w:rPr>
        <w:t>GB12523-2011</w:t>
      </w:r>
      <w:r w:rsidRPr="002E29E6">
        <w:rPr>
          <w:kern w:val="0"/>
        </w:rPr>
        <w:t>）。具体标准限值见表</w:t>
      </w:r>
      <w:r w:rsidRPr="002E29E6">
        <w:rPr>
          <w:kern w:val="0"/>
        </w:rPr>
        <w:t>2.3.1-1</w:t>
      </w:r>
      <w:r w:rsidRPr="002E29E6">
        <w:rPr>
          <w:rFonts w:hint="eastAsia"/>
          <w:kern w:val="0"/>
        </w:rPr>
        <w:t>2</w:t>
      </w:r>
      <w:r w:rsidRPr="002E29E6">
        <w:rPr>
          <w:kern w:val="0"/>
        </w:rPr>
        <w:t>。</w:t>
      </w:r>
    </w:p>
    <w:p w:rsidR="006C52FC" w:rsidRPr="002E29E6" w:rsidRDefault="00AA25BA">
      <w:pPr>
        <w:pStyle w:val="02"/>
        <w:spacing w:line="240" w:lineRule="auto"/>
        <w:ind w:firstLine="482"/>
      </w:pPr>
      <w:r w:rsidRPr="002E29E6">
        <w:t>表</w:t>
      </w:r>
      <w:r w:rsidRPr="002E29E6">
        <w:rPr>
          <w:lang w:val="en-US"/>
        </w:rPr>
        <w:t>2.3.1-1</w:t>
      </w:r>
      <w:r w:rsidRPr="002E29E6">
        <w:rPr>
          <w:rFonts w:hint="eastAsia"/>
          <w:lang w:val="en-US"/>
        </w:rPr>
        <w:t>2</w:t>
      </w:r>
      <w:r w:rsidRPr="002E29E6">
        <w:t>建筑施工场界环境噪声排放标准单位：</w:t>
      </w:r>
      <w:r w:rsidRPr="002E29E6">
        <w:t>dB</w:t>
      </w:r>
      <w:r w:rsidRPr="002E29E6">
        <w:t>（</w:t>
      </w:r>
      <w:r w:rsidRPr="002E29E6">
        <w:t>A</w:t>
      </w:r>
      <w:r w:rsidRPr="002E29E6">
        <w:t>）</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147"/>
        <w:gridCol w:w="2148"/>
        <w:gridCol w:w="5560"/>
      </w:tblGrid>
      <w:tr w:rsidR="006C52FC" w:rsidRPr="002E29E6">
        <w:trPr>
          <w:trHeight w:val="340"/>
          <w:jc w:val="center"/>
        </w:trPr>
        <w:tc>
          <w:tcPr>
            <w:tcW w:w="4047" w:type="dxa"/>
            <w:gridSpan w:val="2"/>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标准值</w:t>
            </w:r>
          </w:p>
        </w:tc>
        <w:tc>
          <w:tcPr>
            <w:tcW w:w="5240" w:type="dxa"/>
            <w:vMerge w:val="restar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标准来源</w:t>
            </w:r>
          </w:p>
        </w:tc>
      </w:tr>
      <w:tr w:rsidR="006C52FC" w:rsidRPr="002E29E6">
        <w:trPr>
          <w:trHeight w:val="340"/>
          <w:jc w:val="center"/>
        </w:trPr>
        <w:tc>
          <w:tcPr>
            <w:tcW w:w="2023" w:type="dxa"/>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昼间</w:t>
            </w:r>
          </w:p>
        </w:tc>
        <w:tc>
          <w:tcPr>
            <w:tcW w:w="2024" w:type="dxa"/>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夜间</w:t>
            </w:r>
          </w:p>
        </w:tc>
        <w:tc>
          <w:tcPr>
            <w:tcW w:w="5240" w:type="dxa"/>
            <w:vMerge/>
            <w:noWrap/>
            <w:vAlign w:val="center"/>
          </w:tcPr>
          <w:p w:rsidR="006C52FC" w:rsidRPr="002E29E6" w:rsidRDefault="006C52FC">
            <w:pPr>
              <w:adjustRightInd w:val="0"/>
              <w:snapToGrid w:val="0"/>
              <w:spacing w:line="240" w:lineRule="auto"/>
              <w:jc w:val="center"/>
              <w:rPr>
                <w:b/>
                <w:bCs/>
                <w:sz w:val="21"/>
                <w:szCs w:val="21"/>
              </w:rPr>
            </w:pPr>
          </w:p>
        </w:tc>
      </w:tr>
      <w:tr w:rsidR="006C52FC" w:rsidRPr="002E29E6">
        <w:trPr>
          <w:trHeight w:val="340"/>
          <w:jc w:val="center"/>
        </w:trPr>
        <w:tc>
          <w:tcPr>
            <w:tcW w:w="20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70</w:t>
            </w:r>
          </w:p>
        </w:tc>
        <w:tc>
          <w:tcPr>
            <w:tcW w:w="2024"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55</w:t>
            </w:r>
          </w:p>
        </w:tc>
        <w:tc>
          <w:tcPr>
            <w:tcW w:w="5240"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《建筑施工场界环境噪声排放标准》（</w:t>
            </w:r>
            <w:r w:rsidRPr="002E29E6">
              <w:rPr>
                <w:sz w:val="21"/>
                <w:szCs w:val="21"/>
              </w:rPr>
              <w:t>GB12523-2011</w:t>
            </w:r>
            <w:r w:rsidRPr="002E29E6">
              <w:rPr>
                <w:sz w:val="21"/>
                <w:szCs w:val="21"/>
              </w:rPr>
              <w:t>）</w:t>
            </w:r>
          </w:p>
        </w:tc>
      </w:tr>
    </w:tbl>
    <w:p w:rsidR="006C52FC" w:rsidRPr="002E29E6" w:rsidRDefault="00AA25BA">
      <w:pPr>
        <w:widowControl/>
        <w:adjustRightInd w:val="0"/>
        <w:snapToGrid w:val="0"/>
        <w:ind w:firstLine="361"/>
        <w:jc w:val="left"/>
        <w:rPr>
          <w:b/>
          <w:bCs/>
          <w:kern w:val="0"/>
          <w:sz w:val="18"/>
          <w:szCs w:val="18"/>
        </w:rPr>
      </w:pPr>
      <w:r w:rsidRPr="002E29E6">
        <w:rPr>
          <w:b/>
          <w:bCs/>
          <w:kern w:val="0"/>
          <w:sz w:val="18"/>
          <w:szCs w:val="18"/>
        </w:rPr>
        <w:t>注：夜间噪声最大声级超过限值的幅度不得高于</w:t>
      </w:r>
      <w:r w:rsidRPr="002E29E6">
        <w:rPr>
          <w:b/>
          <w:bCs/>
          <w:kern w:val="0"/>
          <w:sz w:val="18"/>
          <w:szCs w:val="18"/>
        </w:rPr>
        <w:t>15dB</w:t>
      </w:r>
      <w:r w:rsidRPr="002E29E6">
        <w:rPr>
          <w:b/>
          <w:bCs/>
          <w:kern w:val="0"/>
          <w:sz w:val="18"/>
          <w:szCs w:val="18"/>
        </w:rPr>
        <w:t>（</w:t>
      </w:r>
      <w:r w:rsidRPr="002E29E6">
        <w:rPr>
          <w:b/>
          <w:bCs/>
          <w:kern w:val="0"/>
          <w:sz w:val="18"/>
          <w:szCs w:val="18"/>
        </w:rPr>
        <w:t>A</w:t>
      </w:r>
      <w:r w:rsidRPr="002E29E6">
        <w:rPr>
          <w:b/>
          <w:bCs/>
          <w:kern w:val="0"/>
          <w:sz w:val="18"/>
          <w:szCs w:val="18"/>
        </w:rPr>
        <w:t>）。</w:t>
      </w:r>
    </w:p>
    <w:p w:rsidR="006C52FC" w:rsidRPr="002E29E6" w:rsidRDefault="00AA25BA">
      <w:pPr>
        <w:widowControl/>
        <w:adjustRightInd w:val="0"/>
        <w:snapToGrid w:val="0"/>
        <w:ind w:firstLineChars="200" w:firstLine="480"/>
        <w:rPr>
          <w:kern w:val="0"/>
        </w:rPr>
      </w:pPr>
      <w:r w:rsidRPr="002E29E6">
        <w:rPr>
          <w:kern w:val="0"/>
        </w:rPr>
        <w:t>建设项目运营期噪声执行《工业企业厂界环境噪声排放标准》（</w:t>
      </w:r>
      <w:r w:rsidRPr="002E29E6">
        <w:rPr>
          <w:kern w:val="0"/>
        </w:rPr>
        <w:t>GB12348-2008</w:t>
      </w:r>
      <w:r w:rsidRPr="002E29E6">
        <w:rPr>
          <w:kern w:val="0"/>
        </w:rPr>
        <w:t>）</w:t>
      </w:r>
      <w:r w:rsidRPr="002E29E6">
        <w:rPr>
          <w:kern w:val="0"/>
        </w:rPr>
        <w:t>3</w:t>
      </w:r>
      <w:r w:rsidRPr="002E29E6">
        <w:rPr>
          <w:kern w:val="0"/>
        </w:rPr>
        <w:t>类标准中规定的排放限值。具体标准限值见表</w:t>
      </w:r>
      <w:r w:rsidRPr="002E29E6">
        <w:rPr>
          <w:kern w:val="0"/>
        </w:rPr>
        <w:t>2.3.1-1</w:t>
      </w:r>
      <w:r w:rsidRPr="002E29E6">
        <w:rPr>
          <w:rFonts w:hint="eastAsia"/>
          <w:kern w:val="0"/>
        </w:rPr>
        <w:t>3</w:t>
      </w:r>
      <w:r w:rsidRPr="002E29E6">
        <w:rPr>
          <w:kern w:val="0"/>
        </w:rPr>
        <w:t>。</w:t>
      </w:r>
    </w:p>
    <w:p w:rsidR="006C52FC" w:rsidRPr="002E29E6" w:rsidRDefault="006C52FC">
      <w:pPr>
        <w:pStyle w:val="02"/>
        <w:spacing w:line="240" w:lineRule="auto"/>
        <w:ind w:firstLine="482"/>
      </w:pPr>
    </w:p>
    <w:p w:rsidR="006C52FC" w:rsidRPr="002E29E6" w:rsidRDefault="00AA25BA">
      <w:pPr>
        <w:pStyle w:val="02"/>
        <w:spacing w:line="240" w:lineRule="auto"/>
        <w:ind w:firstLine="482"/>
      </w:pPr>
      <w:r w:rsidRPr="002E29E6">
        <w:lastRenderedPageBreak/>
        <w:t>表</w:t>
      </w:r>
      <w:r w:rsidRPr="002E29E6">
        <w:rPr>
          <w:lang w:val="en-US"/>
        </w:rPr>
        <w:t>2.3.1-1</w:t>
      </w:r>
      <w:r w:rsidRPr="002E29E6">
        <w:rPr>
          <w:rFonts w:hint="eastAsia"/>
          <w:lang w:val="en-US"/>
        </w:rPr>
        <w:t>3</w:t>
      </w:r>
      <w:r w:rsidRPr="002E29E6">
        <w:t>工业企业厂界环境噪声排放标准单位：</w:t>
      </w:r>
      <w:r w:rsidRPr="002E29E6">
        <w:t>dB</w:t>
      </w:r>
      <w:r w:rsidRPr="002E29E6">
        <w:t>（</w:t>
      </w:r>
      <w:r w:rsidRPr="002E29E6">
        <w:t>A</w:t>
      </w:r>
      <w:r w:rsidRPr="002E29E6">
        <w:t>）</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984"/>
        <w:gridCol w:w="1200"/>
        <w:gridCol w:w="1745"/>
        <w:gridCol w:w="5926"/>
      </w:tblGrid>
      <w:tr w:rsidR="006C52FC" w:rsidRPr="002E29E6">
        <w:trPr>
          <w:trHeight w:val="340"/>
          <w:jc w:val="center"/>
        </w:trPr>
        <w:tc>
          <w:tcPr>
            <w:tcW w:w="984" w:type="dxa"/>
            <w:vMerge w:val="restart"/>
            <w:noWrap/>
            <w:vAlign w:val="center"/>
          </w:tcPr>
          <w:p w:rsidR="006C52FC" w:rsidRPr="002E29E6" w:rsidRDefault="00AA25BA">
            <w:pPr>
              <w:autoSpaceDE w:val="0"/>
              <w:autoSpaceDN w:val="0"/>
              <w:adjustRightInd w:val="0"/>
              <w:snapToGrid w:val="0"/>
              <w:spacing w:line="240" w:lineRule="auto"/>
              <w:jc w:val="center"/>
              <w:rPr>
                <w:b/>
                <w:bCs/>
                <w:sz w:val="21"/>
                <w:szCs w:val="21"/>
              </w:rPr>
            </w:pPr>
            <w:r w:rsidRPr="002E29E6">
              <w:rPr>
                <w:b/>
                <w:bCs/>
                <w:sz w:val="21"/>
                <w:szCs w:val="21"/>
              </w:rPr>
              <w:t>类别</w:t>
            </w:r>
          </w:p>
        </w:tc>
        <w:tc>
          <w:tcPr>
            <w:tcW w:w="2945" w:type="dxa"/>
            <w:gridSpan w:val="2"/>
            <w:noWrap/>
            <w:vAlign w:val="center"/>
          </w:tcPr>
          <w:p w:rsidR="006C52FC" w:rsidRPr="002E29E6" w:rsidRDefault="00AA25BA">
            <w:pPr>
              <w:autoSpaceDE w:val="0"/>
              <w:autoSpaceDN w:val="0"/>
              <w:adjustRightInd w:val="0"/>
              <w:snapToGrid w:val="0"/>
              <w:spacing w:line="240" w:lineRule="auto"/>
              <w:jc w:val="center"/>
              <w:rPr>
                <w:b/>
                <w:bCs/>
                <w:sz w:val="21"/>
                <w:szCs w:val="21"/>
              </w:rPr>
            </w:pPr>
            <w:r w:rsidRPr="002E29E6">
              <w:rPr>
                <w:b/>
                <w:bCs/>
                <w:sz w:val="21"/>
                <w:szCs w:val="21"/>
              </w:rPr>
              <w:t>标准值</w:t>
            </w:r>
          </w:p>
        </w:tc>
        <w:tc>
          <w:tcPr>
            <w:tcW w:w="5925" w:type="dxa"/>
            <w:vMerge w:val="restart"/>
            <w:noWrap/>
            <w:vAlign w:val="center"/>
          </w:tcPr>
          <w:p w:rsidR="006C52FC" w:rsidRPr="002E29E6" w:rsidRDefault="00AA25BA">
            <w:pPr>
              <w:autoSpaceDE w:val="0"/>
              <w:autoSpaceDN w:val="0"/>
              <w:adjustRightInd w:val="0"/>
              <w:snapToGrid w:val="0"/>
              <w:spacing w:line="240" w:lineRule="auto"/>
              <w:jc w:val="center"/>
              <w:rPr>
                <w:b/>
                <w:bCs/>
                <w:sz w:val="21"/>
                <w:szCs w:val="21"/>
              </w:rPr>
            </w:pPr>
            <w:r w:rsidRPr="002E29E6">
              <w:rPr>
                <w:b/>
                <w:bCs/>
                <w:sz w:val="21"/>
                <w:szCs w:val="21"/>
              </w:rPr>
              <w:t>标准来源</w:t>
            </w:r>
          </w:p>
        </w:tc>
      </w:tr>
      <w:tr w:rsidR="006C52FC" w:rsidRPr="002E29E6">
        <w:trPr>
          <w:trHeight w:val="340"/>
          <w:jc w:val="center"/>
        </w:trPr>
        <w:tc>
          <w:tcPr>
            <w:tcW w:w="984" w:type="dxa"/>
            <w:vMerge/>
            <w:noWrap/>
            <w:vAlign w:val="center"/>
          </w:tcPr>
          <w:p w:rsidR="006C52FC" w:rsidRPr="002E29E6" w:rsidRDefault="006C52FC">
            <w:pPr>
              <w:autoSpaceDE w:val="0"/>
              <w:autoSpaceDN w:val="0"/>
              <w:adjustRightInd w:val="0"/>
              <w:snapToGrid w:val="0"/>
              <w:spacing w:line="240" w:lineRule="auto"/>
              <w:jc w:val="center"/>
              <w:rPr>
                <w:bCs/>
                <w:sz w:val="21"/>
                <w:szCs w:val="21"/>
              </w:rPr>
            </w:pPr>
          </w:p>
        </w:tc>
        <w:tc>
          <w:tcPr>
            <w:tcW w:w="1200" w:type="dxa"/>
            <w:noWrap/>
            <w:vAlign w:val="center"/>
          </w:tcPr>
          <w:p w:rsidR="006C52FC" w:rsidRPr="002E29E6" w:rsidRDefault="00AA25BA">
            <w:pPr>
              <w:autoSpaceDE w:val="0"/>
              <w:autoSpaceDN w:val="0"/>
              <w:adjustRightInd w:val="0"/>
              <w:snapToGrid w:val="0"/>
              <w:spacing w:line="240" w:lineRule="auto"/>
              <w:jc w:val="center"/>
              <w:rPr>
                <w:b/>
                <w:sz w:val="21"/>
                <w:szCs w:val="21"/>
              </w:rPr>
            </w:pPr>
            <w:r w:rsidRPr="002E29E6">
              <w:rPr>
                <w:b/>
                <w:sz w:val="21"/>
                <w:szCs w:val="21"/>
              </w:rPr>
              <w:t>昼间</w:t>
            </w:r>
          </w:p>
        </w:tc>
        <w:tc>
          <w:tcPr>
            <w:tcW w:w="1745" w:type="dxa"/>
            <w:noWrap/>
            <w:vAlign w:val="center"/>
          </w:tcPr>
          <w:p w:rsidR="006C52FC" w:rsidRPr="002E29E6" w:rsidRDefault="00AA25BA">
            <w:pPr>
              <w:autoSpaceDE w:val="0"/>
              <w:autoSpaceDN w:val="0"/>
              <w:adjustRightInd w:val="0"/>
              <w:snapToGrid w:val="0"/>
              <w:spacing w:line="240" w:lineRule="auto"/>
              <w:jc w:val="center"/>
              <w:rPr>
                <w:b/>
                <w:sz w:val="21"/>
                <w:szCs w:val="21"/>
              </w:rPr>
            </w:pPr>
            <w:r w:rsidRPr="002E29E6">
              <w:rPr>
                <w:b/>
                <w:sz w:val="21"/>
                <w:szCs w:val="21"/>
              </w:rPr>
              <w:t>夜间</w:t>
            </w:r>
          </w:p>
        </w:tc>
        <w:tc>
          <w:tcPr>
            <w:tcW w:w="5925" w:type="dxa"/>
            <w:vMerge/>
            <w:noWrap/>
            <w:vAlign w:val="center"/>
          </w:tcPr>
          <w:p w:rsidR="006C52FC" w:rsidRPr="002E29E6" w:rsidRDefault="006C52FC">
            <w:pPr>
              <w:autoSpaceDE w:val="0"/>
              <w:autoSpaceDN w:val="0"/>
              <w:adjustRightInd w:val="0"/>
              <w:snapToGrid w:val="0"/>
              <w:spacing w:line="240" w:lineRule="auto"/>
              <w:jc w:val="center"/>
              <w:rPr>
                <w:b/>
                <w:sz w:val="21"/>
                <w:szCs w:val="21"/>
              </w:rPr>
            </w:pPr>
          </w:p>
        </w:tc>
      </w:tr>
      <w:tr w:rsidR="006C52FC" w:rsidRPr="002E29E6">
        <w:trPr>
          <w:trHeight w:val="340"/>
          <w:jc w:val="center"/>
        </w:trPr>
        <w:tc>
          <w:tcPr>
            <w:tcW w:w="984" w:type="dxa"/>
            <w:noWrap/>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1"/>
                <w:szCs w:val="21"/>
              </w:rPr>
              <w:t>3</w:t>
            </w:r>
          </w:p>
        </w:tc>
        <w:tc>
          <w:tcPr>
            <w:tcW w:w="1200" w:type="dxa"/>
            <w:noWrap/>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1"/>
                <w:szCs w:val="21"/>
              </w:rPr>
              <w:t>65</w:t>
            </w:r>
          </w:p>
        </w:tc>
        <w:tc>
          <w:tcPr>
            <w:tcW w:w="1745" w:type="dxa"/>
            <w:noWrap/>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1"/>
                <w:szCs w:val="21"/>
              </w:rPr>
              <w:t>55</w:t>
            </w:r>
          </w:p>
        </w:tc>
        <w:tc>
          <w:tcPr>
            <w:tcW w:w="5925" w:type="dxa"/>
            <w:noWrap/>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1"/>
                <w:szCs w:val="21"/>
              </w:rPr>
              <w:t>《工业企业厂界环境噪声排放标准》（</w:t>
            </w:r>
            <w:r w:rsidRPr="002E29E6">
              <w:rPr>
                <w:sz w:val="21"/>
                <w:szCs w:val="21"/>
              </w:rPr>
              <w:t>GB12348-2008</w:t>
            </w:r>
            <w:r w:rsidRPr="002E29E6">
              <w:rPr>
                <w:sz w:val="21"/>
                <w:szCs w:val="21"/>
              </w:rPr>
              <w:t>）</w:t>
            </w:r>
          </w:p>
        </w:tc>
      </w:tr>
    </w:tbl>
    <w:p w:rsidR="006C52FC" w:rsidRPr="002E29E6" w:rsidRDefault="00AA25BA">
      <w:pPr>
        <w:widowControl/>
        <w:adjustRightInd w:val="0"/>
        <w:snapToGrid w:val="0"/>
        <w:ind w:firstLine="361"/>
        <w:jc w:val="left"/>
        <w:rPr>
          <w:b/>
          <w:bCs/>
          <w:kern w:val="0"/>
          <w:sz w:val="18"/>
          <w:szCs w:val="18"/>
        </w:rPr>
      </w:pPr>
      <w:r w:rsidRPr="002E29E6">
        <w:rPr>
          <w:b/>
          <w:bCs/>
          <w:kern w:val="0"/>
          <w:sz w:val="18"/>
          <w:szCs w:val="18"/>
        </w:rPr>
        <w:t>注：夜间频发噪声最大声级超过限值的幅度不得高于</w:t>
      </w:r>
      <w:r w:rsidRPr="002E29E6">
        <w:rPr>
          <w:b/>
          <w:bCs/>
          <w:kern w:val="0"/>
          <w:sz w:val="18"/>
          <w:szCs w:val="18"/>
        </w:rPr>
        <w:t>10dB</w:t>
      </w:r>
      <w:r w:rsidRPr="002E29E6">
        <w:rPr>
          <w:b/>
          <w:bCs/>
          <w:kern w:val="0"/>
          <w:sz w:val="18"/>
          <w:szCs w:val="18"/>
        </w:rPr>
        <w:t>（</w:t>
      </w:r>
      <w:r w:rsidRPr="002E29E6">
        <w:rPr>
          <w:b/>
          <w:bCs/>
          <w:kern w:val="0"/>
          <w:sz w:val="18"/>
          <w:szCs w:val="18"/>
        </w:rPr>
        <w:t>A</w:t>
      </w:r>
      <w:r w:rsidRPr="002E29E6">
        <w:rPr>
          <w:b/>
          <w:bCs/>
          <w:kern w:val="0"/>
          <w:sz w:val="18"/>
          <w:szCs w:val="18"/>
        </w:rPr>
        <w:t>）；夜间偶发噪声最大声级超过限值的幅度不得高于</w:t>
      </w:r>
      <w:r w:rsidRPr="002E29E6">
        <w:rPr>
          <w:b/>
          <w:bCs/>
          <w:kern w:val="0"/>
          <w:sz w:val="18"/>
          <w:szCs w:val="18"/>
        </w:rPr>
        <w:t>15dB</w:t>
      </w:r>
      <w:r w:rsidRPr="002E29E6">
        <w:rPr>
          <w:b/>
          <w:bCs/>
          <w:kern w:val="0"/>
          <w:sz w:val="18"/>
          <w:szCs w:val="18"/>
        </w:rPr>
        <w:t>（</w:t>
      </w:r>
      <w:r w:rsidRPr="002E29E6">
        <w:rPr>
          <w:b/>
          <w:bCs/>
          <w:kern w:val="0"/>
          <w:sz w:val="18"/>
          <w:szCs w:val="18"/>
        </w:rPr>
        <w:t>A</w:t>
      </w:r>
      <w:r w:rsidRPr="002E29E6">
        <w:rPr>
          <w:b/>
          <w:bCs/>
          <w:kern w:val="0"/>
          <w:sz w:val="18"/>
          <w:szCs w:val="18"/>
        </w:rPr>
        <w:t>）。</w:t>
      </w:r>
    </w:p>
    <w:p w:rsidR="006C52FC" w:rsidRPr="002E29E6" w:rsidRDefault="00AA25BA">
      <w:pPr>
        <w:adjustRightInd w:val="0"/>
        <w:snapToGrid w:val="0"/>
        <w:ind w:firstLineChars="200" w:firstLine="482"/>
        <w:outlineLvl w:val="4"/>
        <w:rPr>
          <w:b/>
          <w:bCs/>
        </w:rPr>
      </w:pPr>
      <w:r w:rsidRPr="002E29E6">
        <w:rPr>
          <w:b/>
          <w:bCs/>
        </w:rPr>
        <w:t>（</w:t>
      </w:r>
      <w:r w:rsidRPr="002E29E6">
        <w:rPr>
          <w:b/>
          <w:bCs/>
        </w:rPr>
        <w:t>4</w:t>
      </w:r>
      <w:r w:rsidRPr="002E29E6">
        <w:rPr>
          <w:b/>
          <w:bCs/>
        </w:rPr>
        <w:t>）固废贮存</w:t>
      </w:r>
    </w:p>
    <w:p w:rsidR="006C52FC" w:rsidRPr="002E29E6" w:rsidRDefault="00AA25BA">
      <w:pPr>
        <w:pStyle w:val="G"/>
      </w:pPr>
      <w:r w:rsidRPr="002E29E6">
        <w:t>一般固体废物贮存过程参照执行《一般工业固体废弃物贮存和填埋污染控制标准》（</w:t>
      </w:r>
      <w:r w:rsidRPr="002E29E6">
        <w:t>GB18599-2020</w:t>
      </w:r>
      <w:r w:rsidRPr="002E29E6">
        <w:t>），贮存过程应满足相应的防渗漏、防雨淋、防扬尘等环境保护要求</w:t>
      </w:r>
      <w:r w:rsidRPr="002E29E6">
        <w:rPr>
          <w:kern w:val="0"/>
        </w:rPr>
        <w:t>；危险废物贮存执行</w:t>
      </w:r>
      <w:r w:rsidRPr="002E29E6">
        <w:t>《危险废物贮存污染控制标准》（</w:t>
      </w:r>
      <w:r w:rsidRPr="002E29E6">
        <w:t>GB18597-2023</w:t>
      </w:r>
      <w:r w:rsidRPr="002E29E6">
        <w:t>）和</w:t>
      </w:r>
      <w:r w:rsidRPr="002E29E6">
        <w:rPr>
          <w:rFonts w:hint="eastAsia"/>
        </w:rPr>
        <w:t>《省生态环境厅关于印发</w:t>
      </w:r>
      <w:r w:rsidRPr="002E29E6">
        <w:rPr>
          <w:rFonts w:hint="eastAsia"/>
        </w:rPr>
        <w:t>&lt;</w:t>
      </w:r>
      <w:r w:rsidRPr="002E29E6">
        <w:rPr>
          <w:rFonts w:hint="eastAsia"/>
        </w:rPr>
        <w:t>江苏省固体废物全过程环境监管工作意见</w:t>
      </w:r>
      <w:r w:rsidRPr="002E29E6">
        <w:rPr>
          <w:rFonts w:hint="eastAsia"/>
        </w:rPr>
        <w:t>&gt;</w:t>
      </w:r>
      <w:r w:rsidRPr="002E29E6">
        <w:rPr>
          <w:rFonts w:hint="eastAsia"/>
        </w:rPr>
        <w:t>的通知》（苏环办</w:t>
      </w:r>
      <w:r w:rsidRPr="002E29E6">
        <w:rPr>
          <w:rFonts w:hint="eastAsia"/>
        </w:rPr>
        <w:t>[2024]16</w:t>
      </w:r>
      <w:r w:rsidRPr="002E29E6">
        <w:rPr>
          <w:rFonts w:hint="eastAsia"/>
        </w:rPr>
        <w:t>号）</w:t>
      </w:r>
      <w:r w:rsidRPr="002E29E6">
        <w:t>等有关规定的要求。</w:t>
      </w:r>
    </w:p>
    <w:p w:rsidR="006C52FC" w:rsidRPr="002E29E6" w:rsidRDefault="00AA25BA">
      <w:pPr>
        <w:adjustRightInd w:val="0"/>
        <w:snapToGrid w:val="0"/>
        <w:outlineLvl w:val="1"/>
        <w:rPr>
          <w:b/>
          <w:bCs/>
          <w:sz w:val="30"/>
          <w:szCs w:val="30"/>
        </w:rPr>
      </w:pPr>
      <w:bookmarkStart w:id="77" w:name="_Toc214981273"/>
      <w:r w:rsidRPr="002E29E6">
        <w:rPr>
          <w:b/>
          <w:bCs/>
          <w:sz w:val="30"/>
          <w:szCs w:val="30"/>
        </w:rPr>
        <w:t>2.4</w:t>
      </w:r>
      <w:r w:rsidRPr="002E29E6">
        <w:rPr>
          <w:b/>
          <w:bCs/>
          <w:sz w:val="30"/>
          <w:szCs w:val="30"/>
        </w:rPr>
        <w:t>评价工作等级</w:t>
      </w:r>
      <w:bookmarkEnd w:id="77"/>
    </w:p>
    <w:p w:rsidR="006C52FC" w:rsidRPr="002E29E6" w:rsidRDefault="00AA25BA">
      <w:pPr>
        <w:pStyle w:val="3"/>
      </w:pPr>
      <w:r w:rsidRPr="002E29E6">
        <w:t>2.4.1</w:t>
      </w:r>
      <w:r w:rsidRPr="002E29E6">
        <w:t>大气环境评价工作等级</w:t>
      </w:r>
    </w:p>
    <w:p w:rsidR="006C52FC" w:rsidRPr="002E29E6" w:rsidRDefault="00AA25BA">
      <w:pPr>
        <w:pStyle w:val="afff3"/>
        <w:rPr>
          <w:snapToGrid w:val="0"/>
        </w:rPr>
      </w:pPr>
      <w:r w:rsidRPr="002E29E6">
        <w:rPr>
          <w:snapToGrid w:val="0"/>
        </w:rPr>
        <w:t>根据《环境影响评价技术导则大气环境》（</w:t>
      </w:r>
      <w:r w:rsidRPr="002E29E6">
        <w:rPr>
          <w:snapToGrid w:val="0"/>
        </w:rPr>
        <w:t>HJ2.2-2018</w:t>
      </w:r>
      <w:r w:rsidRPr="002E29E6">
        <w:rPr>
          <w:snapToGrid w:val="0"/>
        </w:rPr>
        <w:t>）中的大气评价工作等级划分原则，根据项目排放主要污染物的最大地面空气质量浓度占标率</w:t>
      </w:r>
      <w:r w:rsidRPr="002E29E6">
        <w:rPr>
          <w:snapToGrid w:val="0"/>
        </w:rPr>
        <w:t>Pi</w:t>
      </w:r>
      <w:r w:rsidRPr="002E29E6">
        <w:rPr>
          <w:snapToGrid w:val="0"/>
        </w:rPr>
        <w:t>（第</w:t>
      </w:r>
      <w:r w:rsidRPr="002E29E6">
        <w:rPr>
          <w:snapToGrid w:val="0"/>
        </w:rPr>
        <w:t>i</w:t>
      </w:r>
      <w:r w:rsidRPr="002E29E6">
        <w:rPr>
          <w:snapToGrid w:val="0"/>
        </w:rPr>
        <w:t>个污染物），及第</w:t>
      </w:r>
      <w:r w:rsidRPr="002E29E6">
        <w:rPr>
          <w:snapToGrid w:val="0"/>
        </w:rPr>
        <w:t>i</w:t>
      </w:r>
      <w:r w:rsidRPr="002E29E6">
        <w:rPr>
          <w:snapToGrid w:val="0"/>
        </w:rPr>
        <w:t>个污染物的地面空气质量浓度达标准限值</w:t>
      </w:r>
      <w:r w:rsidRPr="002E29E6">
        <w:rPr>
          <w:snapToGrid w:val="0"/>
        </w:rPr>
        <w:t>10%</w:t>
      </w:r>
      <w:r w:rsidRPr="002E29E6">
        <w:rPr>
          <w:snapToGrid w:val="0"/>
        </w:rPr>
        <w:t>时所对应的最远距离</w:t>
      </w:r>
      <w:r w:rsidRPr="002E29E6">
        <w:rPr>
          <w:snapToGrid w:val="0"/>
        </w:rPr>
        <w:t>D</w:t>
      </w:r>
      <w:r w:rsidRPr="002E29E6">
        <w:rPr>
          <w:snapToGrid w:val="0"/>
          <w:vertAlign w:val="subscript"/>
        </w:rPr>
        <w:t>10%</w:t>
      </w:r>
      <w:r w:rsidRPr="002E29E6">
        <w:rPr>
          <w:snapToGrid w:val="0"/>
        </w:rPr>
        <w:t>来确定。污染物最大地面空气质量浓度占标率</w:t>
      </w:r>
      <w:r w:rsidRPr="002E29E6">
        <w:rPr>
          <w:snapToGrid w:val="0"/>
        </w:rPr>
        <w:t>Pi</w:t>
      </w:r>
      <w:r w:rsidRPr="002E29E6">
        <w:rPr>
          <w:snapToGrid w:val="0"/>
        </w:rPr>
        <w:t>计算公式如下：</w:t>
      </w:r>
    </w:p>
    <w:p w:rsidR="006C52FC" w:rsidRPr="002E29E6" w:rsidRDefault="00AA25BA">
      <w:pPr>
        <w:pStyle w:val="afff3"/>
        <w:jc w:val="center"/>
        <w:rPr>
          <w:snapToGrid w:val="0"/>
        </w:rPr>
      </w:pPr>
      <w:r w:rsidRPr="002E29E6">
        <w:rPr>
          <w:snapToGrid w:val="0"/>
        </w:rPr>
        <w:object w:dxaOrig="1745" w:dyaOrig="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25pt;height:34.6pt" o:ole="">
            <v:imagedata r:id="rId18" o:title=""/>
          </v:shape>
          <o:OLEObject Type="Embed" ProgID="Visio.Drawing.11" ShapeID="_x0000_i1025" DrawAspect="Content" ObjectID="_1825830517" r:id="rId19"/>
        </w:object>
      </w:r>
    </w:p>
    <w:p w:rsidR="006C52FC" w:rsidRPr="002E29E6" w:rsidRDefault="00AA25BA">
      <w:pPr>
        <w:pStyle w:val="afff3"/>
        <w:rPr>
          <w:snapToGrid w:val="0"/>
        </w:rPr>
      </w:pPr>
      <w:r w:rsidRPr="002E29E6">
        <w:rPr>
          <w:snapToGrid w:val="0"/>
        </w:rPr>
        <w:t>式中：</w:t>
      </w:r>
      <w:r w:rsidRPr="002E29E6">
        <w:rPr>
          <w:snapToGrid w:val="0"/>
        </w:rPr>
        <w:t>P</w:t>
      </w:r>
      <w:r w:rsidRPr="002E29E6">
        <w:rPr>
          <w:snapToGrid w:val="0"/>
          <w:vertAlign w:val="subscript"/>
        </w:rPr>
        <w:t>i</w:t>
      </w:r>
      <w:r w:rsidRPr="002E29E6">
        <w:rPr>
          <w:snapToGrid w:val="0"/>
        </w:rPr>
        <w:t>---</w:t>
      </w:r>
      <w:r w:rsidRPr="002E29E6">
        <w:rPr>
          <w:snapToGrid w:val="0"/>
        </w:rPr>
        <w:t>第</w:t>
      </w:r>
      <w:r w:rsidRPr="002E29E6">
        <w:rPr>
          <w:snapToGrid w:val="0"/>
        </w:rPr>
        <w:t>i</w:t>
      </w:r>
      <w:r w:rsidRPr="002E29E6">
        <w:rPr>
          <w:snapToGrid w:val="0"/>
        </w:rPr>
        <w:t>个污染物的最大地面空气质量浓度占标率，</w:t>
      </w:r>
      <w:r w:rsidRPr="002E29E6">
        <w:rPr>
          <w:snapToGrid w:val="0"/>
        </w:rPr>
        <w:t>%</w:t>
      </w:r>
      <w:r w:rsidRPr="002E29E6">
        <w:rPr>
          <w:snapToGrid w:val="0"/>
        </w:rPr>
        <w:t>；</w:t>
      </w:r>
    </w:p>
    <w:p w:rsidR="006C52FC" w:rsidRPr="002E29E6" w:rsidRDefault="00AA25BA">
      <w:pPr>
        <w:pStyle w:val="afff3"/>
        <w:rPr>
          <w:snapToGrid w:val="0"/>
        </w:rPr>
      </w:pPr>
      <w:r w:rsidRPr="002E29E6">
        <w:rPr>
          <w:snapToGrid w:val="0"/>
        </w:rPr>
        <w:t>C</w:t>
      </w:r>
      <w:r w:rsidRPr="002E29E6">
        <w:rPr>
          <w:snapToGrid w:val="0"/>
          <w:vertAlign w:val="subscript"/>
        </w:rPr>
        <w:t>i</w:t>
      </w:r>
      <w:r w:rsidRPr="002E29E6">
        <w:rPr>
          <w:snapToGrid w:val="0"/>
        </w:rPr>
        <w:t>---</w:t>
      </w:r>
      <w:r w:rsidRPr="002E29E6">
        <w:rPr>
          <w:snapToGrid w:val="0"/>
        </w:rPr>
        <w:t>采用估值模型计算出的第</w:t>
      </w:r>
      <w:r w:rsidRPr="002E29E6">
        <w:rPr>
          <w:snapToGrid w:val="0"/>
        </w:rPr>
        <w:t>i</w:t>
      </w:r>
      <w:r w:rsidRPr="002E29E6">
        <w:rPr>
          <w:snapToGrid w:val="0"/>
        </w:rPr>
        <w:t>个污染物的最大</w:t>
      </w:r>
      <w:r w:rsidRPr="002E29E6">
        <w:rPr>
          <w:snapToGrid w:val="0"/>
        </w:rPr>
        <w:t>1h</w:t>
      </w:r>
      <w:r w:rsidRPr="002E29E6">
        <w:rPr>
          <w:snapToGrid w:val="0"/>
        </w:rPr>
        <w:t>地面空气质量浓度，</w:t>
      </w:r>
      <w:r w:rsidRPr="002E29E6">
        <w:rPr>
          <w:snapToGrid w:val="0"/>
        </w:rPr>
        <w:t>μg/m</w:t>
      </w:r>
      <w:r w:rsidRPr="002E29E6">
        <w:rPr>
          <w:snapToGrid w:val="0"/>
          <w:vertAlign w:val="superscript"/>
        </w:rPr>
        <w:t>3</w:t>
      </w:r>
      <w:r w:rsidRPr="002E29E6">
        <w:rPr>
          <w:snapToGrid w:val="0"/>
        </w:rPr>
        <w:t>；</w:t>
      </w:r>
    </w:p>
    <w:p w:rsidR="006C52FC" w:rsidRPr="002E29E6" w:rsidRDefault="00AA25BA">
      <w:pPr>
        <w:pStyle w:val="afff3"/>
        <w:rPr>
          <w:snapToGrid w:val="0"/>
        </w:rPr>
      </w:pPr>
      <w:r w:rsidRPr="002E29E6">
        <w:rPr>
          <w:snapToGrid w:val="0"/>
        </w:rPr>
        <w:t>C</w:t>
      </w:r>
      <w:r w:rsidRPr="002E29E6">
        <w:rPr>
          <w:snapToGrid w:val="0"/>
          <w:vertAlign w:val="subscript"/>
        </w:rPr>
        <w:t>0i</w:t>
      </w:r>
      <w:r w:rsidRPr="002E29E6">
        <w:rPr>
          <w:snapToGrid w:val="0"/>
        </w:rPr>
        <w:t>---</w:t>
      </w:r>
      <w:r w:rsidRPr="002E29E6">
        <w:rPr>
          <w:snapToGrid w:val="0"/>
        </w:rPr>
        <w:t>第</w:t>
      </w:r>
      <w:r w:rsidRPr="002E29E6">
        <w:rPr>
          <w:snapToGrid w:val="0"/>
        </w:rPr>
        <w:t>i</w:t>
      </w:r>
      <w:r w:rsidRPr="002E29E6">
        <w:rPr>
          <w:snapToGrid w:val="0"/>
        </w:rPr>
        <w:t>个污染物的环境空气质量浓度标准，</w:t>
      </w:r>
      <w:r w:rsidRPr="002E29E6">
        <w:rPr>
          <w:snapToGrid w:val="0"/>
        </w:rPr>
        <w:t>μg/m</w:t>
      </w:r>
      <w:r w:rsidRPr="002E29E6">
        <w:rPr>
          <w:snapToGrid w:val="0"/>
          <w:vertAlign w:val="superscript"/>
        </w:rPr>
        <w:t>3</w:t>
      </w:r>
      <w:r w:rsidRPr="002E29E6">
        <w:rPr>
          <w:snapToGrid w:val="0"/>
        </w:rPr>
        <w:t>。</w:t>
      </w:r>
    </w:p>
    <w:p w:rsidR="006C52FC" w:rsidRPr="002E29E6" w:rsidRDefault="00AA25BA">
      <w:pPr>
        <w:ind w:firstLine="480"/>
      </w:pPr>
      <w:r w:rsidRPr="002E29E6">
        <w:t>根据大气导则（</w:t>
      </w:r>
      <w:r w:rsidRPr="002E29E6">
        <w:t>HJ2.2-2018</w:t>
      </w:r>
      <w:r w:rsidRPr="002E29E6">
        <w:t>）确定评价等级、评价范围采用推荐的估算模式</w:t>
      </w:r>
      <w:r w:rsidRPr="002E29E6">
        <w:t>AERSCREEN</w:t>
      </w:r>
      <w:r w:rsidRPr="002E29E6">
        <w:t>，估算结果见下表。</w:t>
      </w:r>
    </w:p>
    <w:p w:rsidR="006C52FC" w:rsidRPr="002E29E6" w:rsidRDefault="00AA25BA">
      <w:pPr>
        <w:pStyle w:val="afff3"/>
        <w:spacing w:line="240" w:lineRule="auto"/>
        <w:ind w:firstLine="0"/>
        <w:jc w:val="center"/>
        <w:rPr>
          <w:b/>
          <w:bCs/>
        </w:rPr>
      </w:pPr>
      <w:r w:rsidRPr="002E29E6">
        <w:rPr>
          <w:b/>
        </w:rPr>
        <w:t>表</w:t>
      </w:r>
      <w:r w:rsidRPr="002E29E6">
        <w:rPr>
          <w:b/>
        </w:rPr>
        <w:t>2.</w:t>
      </w:r>
      <w:r w:rsidRPr="002E29E6">
        <w:rPr>
          <w:rFonts w:hint="eastAsia"/>
          <w:b/>
        </w:rPr>
        <w:t>4.1</w:t>
      </w:r>
      <w:r w:rsidRPr="002E29E6">
        <w:rPr>
          <w:b/>
        </w:rPr>
        <w:t xml:space="preserve">-1 </w:t>
      </w:r>
      <w:r w:rsidRPr="002E29E6">
        <w:rPr>
          <w:b/>
          <w:bCs/>
        </w:rPr>
        <w:t>项目废气排放估算模型估算结果一览表</w:t>
      </w:r>
    </w:p>
    <w:p w:rsidR="006C52FC" w:rsidRPr="002E29E6" w:rsidRDefault="006C52FC">
      <w:pPr>
        <w:pStyle w:val="afff3"/>
        <w:spacing w:line="240" w:lineRule="auto"/>
        <w:ind w:firstLine="0"/>
        <w:jc w:val="center"/>
        <w:rPr>
          <w:b/>
          <w:bCs/>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3"/>
        <w:spacing w:line="240" w:lineRule="auto"/>
        <w:ind w:firstLine="0"/>
        <w:jc w:val="center"/>
        <w:rPr>
          <w:b/>
          <w:bCs/>
        </w:rPr>
      </w:pPr>
    </w:p>
    <w:p w:rsidR="006C52FC" w:rsidRPr="002E29E6" w:rsidRDefault="00AA25BA">
      <w:pPr>
        <w:adjustRightInd w:val="0"/>
        <w:snapToGrid w:val="0"/>
        <w:ind w:firstLineChars="200" w:firstLine="480"/>
        <w:rPr>
          <w:snapToGrid w:val="0"/>
          <w:color w:val="FF0000"/>
          <w:kern w:val="0"/>
        </w:rPr>
      </w:pPr>
      <w:r w:rsidRPr="002E29E6">
        <w:t>本项目</w:t>
      </w:r>
      <w:r w:rsidRPr="002E29E6">
        <w:t>Pmax</w:t>
      </w:r>
      <w:r w:rsidRPr="002E29E6">
        <w:t>最大值为</w:t>
      </w:r>
      <w:r w:rsidRPr="002E29E6">
        <w:t>YDA</w:t>
      </w:r>
      <w:r w:rsidRPr="002E29E6">
        <w:t>工业化装置无组织排放的非甲烷总烃，下风向最大落地浓度为</w:t>
      </w:r>
      <w:r w:rsidRPr="002E29E6">
        <w:t>300.7489μg/m</w:t>
      </w:r>
      <w:r w:rsidRPr="002E29E6">
        <w:rPr>
          <w:vertAlign w:val="superscript"/>
        </w:rPr>
        <w:t>3</w:t>
      </w:r>
      <w:r w:rsidRPr="002E29E6">
        <w:t>，占标率为</w:t>
      </w:r>
      <w:r w:rsidRPr="002E29E6">
        <w:t>15.037%</w:t>
      </w:r>
      <w:r w:rsidRPr="002E29E6">
        <w:rPr>
          <w:rFonts w:hint="eastAsia"/>
        </w:rPr>
        <w:t>。</w:t>
      </w:r>
      <w:r w:rsidRPr="002E29E6">
        <w:t>根据《环境影响评价技术导则大气环境》（</w:t>
      </w:r>
      <w:r w:rsidRPr="002E29E6">
        <w:t>HJ2.2 2018</w:t>
      </w:r>
      <w:r w:rsidRPr="002E29E6">
        <w:t>）评价等级为一级。判定依据见表</w:t>
      </w:r>
      <w:r w:rsidRPr="002E29E6">
        <w:t>2.</w:t>
      </w:r>
      <w:r w:rsidRPr="002E29E6">
        <w:rPr>
          <w:rFonts w:hint="eastAsia"/>
        </w:rPr>
        <w:t>4.1</w:t>
      </w:r>
      <w:r w:rsidRPr="002E29E6">
        <w:t>-2</w:t>
      </w:r>
      <w:r w:rsidRPr="002E29E6">
        <w:t>。</w:t>
      </w:r>
    </w:p>
    <w:p w:rsidR="006C52FC" w:rsidRPr="002E29E6" w:rsidRDefault="00AA25BA">
      <w:pPr>
        <w:pStyle w:val="02"/>
        <w:spacing w:line="240" w:lineRule="auto"/>
        <w:rPr>
          <w:szCs w:val="21"/>
        </w:rPr>
      </w:pPr>
      <w:r w:rsidRPr="002E29E6">
        <w:rPr>
          <w:szCs w:val="21"/>
        </w:rPr>
        <w:lastRenderedPageBreak/>
        <w:t>表</w:t>
      </w:r>
      <w:r w:rsidRPr="002E29E6">
        <w:rPr>
          <w:szCs w:val="21"/>
        </w:rPr>
        <w:t>2.</w:t>
      </w:r>
      <w:r w:rsidRPr="002E29E6">
        <w:rPr>
          <w:rFonts w:hint="eastAsia"/>
          <w:szCs w:val="21"/>
        </w:rPr>
        <w:t>4.1</w:t>
      </w:r>
      <w:r w:rsidRPr="002E29E6">
        <w:rPr>
          <w:szCs w:val="21"/>
        </w:rPr>
        <w:t xml:space="preserve">-2  </w:t>
      </w:r>
      <w:r w:rsidRPr="002E29E6">
        <w:rPr>
          <w:szCs w:val="21"/>
        </w:rPr>
        <w:t>大气环境影响评价等级表</w:t>
      </w:r>
    </w:p>
    <w:tbl>
      <w:tblPr>
        <w:tblW w:w="5000" w:type="pct"/>
        <w:jc w:val="center"/>
        <w:tblBorders>
          <w:top w:val="single" w:sz="12" w:space="0" w:color="auto"/>
          <w:bottom w:val="single" w:sz="12" w:space="0" w:color="auto"/>
          <w:insideH w:val="single" w:sz="4" w:space="0" w:color="auto"/>
          <w:insideV w:val="single" w:sz="4" w:space="0" w:color="auto"/>
        </w:tblBorders>
        <w:shd w:val="clear" w:color="auto" w:fill="D9D9D9"/>
        <w:tblCellMar>
          <w:top w:w="28" w:type="dxa"/>
          <w:left w:w="0" w:type="dxa"/>
          <w:bottom w:w="28" w:type="dxa"/>
          <w:right w:w="0" w:type="dxa"/>
        </w:tblCellMar>
        <w:tblLook w:val="04A0"/>
      </w:tblPr>
      <w:tblGrid>
        <w:gridCol w:w="3684"/>
        <w:gridCol w:w="5955"/>
      </w:tblGrid>
      <w:tr w:rsidR="006C52FC" w:rsidRPr="002E29E6">
        <w:trPr>
          <w:cantSplit/>
          <w:trHeight w:val="340"/>
          <w:jc w:val="center"/>
        </w:trPr>
        <w:tc>
          <w:tcPr>
            <w:tcW w:w="1911" w:type="pct"/>
            <w:tcBorders>
              <w:top w:val="single" w:sz="12" w:space="0" w:color="auto"/>
              <w:left w:val="nil"/>
              <w:bottom w:val="single" w:sz="4" w:space="0" w:color="auto"/>
              <w:right w:val="single" w:sz="4" w:space="0" w:color="auto"/>
            </w:tcBorders>
            <w:shd w:val="clear" w:color="auto" w:fill="auto"/>
            <w:vAlign w:val="center"/>
          </w:tcPr>
          <w:p w:rsidR="006C52FC" w:rsidRPr="002E29E6" w:rsidRDefault="00AA25BA">
            <w:pPr>
              <w:autoSpaceDE w:val="0"/>
              <w:autoSpaceDN w:val="0"/>
              <w:adjustRightInd w:val="0"/>
              <w:snapToGrid w:val="0"/>
              <w:spacing w:line="240" w:lineRule="auto"/>
              <w:jc w:val="center"/>
              <w:rPr>
                <w:b/>
                <w:sz w:val="21"/>
                <w:szCs w:val="21"/>
              </w:rPr>
            </w:pPr>
            <w:r w:rsidRPr="002E29E6">
              <w:rPr>
                <w:b/>
                <w:sz w:val="21"/>
                <w:szCs w:val="21"/>
              </w:rPr>
              <w:t>评价工作等级</w:t>
            </w:r>
          </w:p>
        </w:tc>
        <w:tc>
          <w:tcPr>
            <w:tcW w:w="3089" w:type="pct"/>
            <w:tcBorders>
              <w:top w:val="single" w:sz="12" w:space="0" w:color="auto"/>
              <w:left w:val="single" w:sz="4" w:space="0" w:color="auto"/>
              <w:bottom w:val="single" w:sz="4" w:space="0" w:color="auto"/>
              <w:right w:val="nil"/>
            </w:tcBorders>
            <w:shd w:val="clear" w:color="auto" w:fill="auto"/>
            <w:vAlign w:val="center"/>
          </w:tcPr>
          <w:p w:rsidR="006C52FC" w:rsidRPr="002E29E6" w:rsidRDefault="00AA25BA">
            <w:pPr>
              <w:autoSpaceDE w:val="0"/>
              <w:autoSpaceDN w:val="0"/>
              <w:adjustRightInd w:val="0"/>
              <w:snapToGrid w:val="0"/>
              <w:spacing w:line="240" w:lineRule="auto"/>
              <w:jc w:val="center"/>
              <w:rPr>
                <w:b/>
                <w:sz w:val="21"/>
                <w:szCs w:val="21"/>
              </w:rPr>
            </w:pPr>
            <w:r w:rsidRPr="002E29E6">
              <w:rPr>
                <w:b/>
                <w:sz w:val="21"/>
                <w:szCs w:val="21"/>
              </w:rPr>
              <w:t>评价工作分级依据</w:t>
            </w:r>
          </w:p>
        </w:tc>
      </w:tr>
      <w:tr w:rsidR="006C52FC" w:rsidRPr="002E29E6">
        <w:trPr>
          <w:cantSplit/>
          <w:trHeight w:val="340"/>
          <w:jc w:val="center"/>
        </w:trPr>
        <w:tc>
          <w:tcPr>
            <w:tcW w:w="1911" w:type="pct"/>
            <w:tcBorders>
              <w:top w:val="single" w:sz="4" w:space="0" w:color="auto"/>
              <w:left w:val="nil"/>
              <w:bottom w:val="single" w:sz="4" w:space="0" w:color="auto"/>
              <w:right w:val="single" w:sz="4" w:space="0" w:color="auto"/>
            </w:tcBorders>
            <w:shd w:val="clear" w:color="auto" w:fill="D0CECE" w:themeFill="background2" w:themeFillShade="E6"/>
            <w:vAlign w:val="center"/>
          </w:tcPr>
          <w:p w:rsidR="006C52FC" w:rsidRPr="002E29E6" w:rsidRDefault="00AA25BA">
            <w:pPr>
              <w:pStyle w:val="afff4"/>
              <w:spacing w:line="240" w:lineRule="auto"/>
              <w:rPr>
                <w:sz w:val="21"/>
              </w:rPr>
            </w:pPr>
            <w:r w:rsidRPr="002E29E6">
              <w:rPr>
                <w:sz w:val="21"/>
              </w:rPr>
              <w:t>一级评价</w:t>
            </w:r>
          </w:p>
        </w:tc>
        <w:tc>
          <w:tcPr>
            <w:tcW w:w="3089" w:type="pct"/>
            <w:tcBorders>
              <w:top w:val="single" w:sz="4" w:space="0" w:color="auto"/>
              <w:left w:val="single" w:sz="4" w:space="0" w:color="auto"/>
              <w:bottom w:val="single" w:sz="4" w:space="0" w:color="auto"/>
              <w:right w:val="nil"/>
            </w:tcBorders>
            <w:shd w:val="clear" w:color="auto" w:fill="D0CECE" w:themeFill="background2" w:themeFillShade="E6"/>
            <w:vAlign w:val="center"/>
          </w:tcPr>
          <w:p w:rsidR="006C52FC" w:rsidRPr="002E29E6" w:rsidRDefault="00AA25BA">
            <w:pPr>
              <w:autoSpaceDE w:val="0"/>
              <w:autoSpaceDN w:val="0"/>
              <w:adjustRightInd w:val="0"/>
              <w:snapToGrid w:val="0"/>
              <w:spacing w:line="240" w:lineRule="auto"/>
              <w:jc w:val="center"/>
              <w:rPr>
                <w:bCs/>
                <w:sz w:val="21"/>
                <w:szCs w:val="21"/>
              </w:rPr>
            </w:pPr>
            <w:r w:rsidRPr="002E29E6">
              <w:rPr>
                <w:bCs/>
                <w:sz w:val="21"/>
                <w:szCs w:val="21"/>
              </w:rPr>
              <w:t>Pmax≥10%</w:t>
            </w:r>
          </w:p>
        </w:tc>
      </w:tr>
      <w:tr w:rsidR="006C52FC" w:rsidRPr="002E29E6">
        <w:trPr>
          <w:cantSplit/>
          <w:trHeight w:val="340"/>
          <w:jc w:val="center"/>
        </w:trPr>
        <w:tc>
          <w:tcPr>
            <w:tcW w:w="1911" w:type="pct"/>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pStyle w:val="afff4"/>
              <w:spacing w:line="240" w:lineRule="auto"/>
              <w:rPr>
                <w:sz w:val="21"/>
              </w:rPr>
            </w:pPr>
            <w:r w:rsidRPr="002E29E6">
              <w:rPr>
                <w:sz w:val="21"/>
              </w:rPr>
              <w:t>二级评价</w:t>
            </w:r>
          </w:p>
        </w:tc>
        <w:tc>
          <w:tcPr>
            <w:tcW w:w="3089" w:type="pct"/>
            <w:tcBorders>
              <w:top w:val="single" w:sz="4" w:space="0" w:color="auto"/>
              <w:left w:val="single" w:sz="4" w:space="0" w:color="auto"/>
              <w:bottom w:val="single" w:sz="4" w:space="0" w:color="auto"/>
              <w:right w:val="nil"/>
            </w:tcBorders>
            <w:shd w:val="clear" w:color="auto" w:fill="auto"/>
            <w:vAlign w:val="center"/>
          </w:tcPr>
          <w:p w:rsidR="006C52FC" w:rsidRPr="002E29E6" w:rsidRDefault="00AA25BA">
            <w:pPr>
              <w:autoSpaceDE w:val="0"/>
              <w:autoSpaceDN w:val="0"/>
              <w:adjustRightInd w:val="0"/>
              <w:snapToGrid w:val="0"/>
              <w:spacing w:line="240" w:lineRule="auto"/>
              <w:jc w:val="center"/>
              <w:rPr>
                <w:bCs/>
                <w:sz w:val="21"/>
                <w:szCs w:val="21"/>
              </w:rPr>
            </w:pPr>
            <w:r w:rsidRPr="002E29E6">
              <w:rPr>
                <w:bCs/>
                <w:sz w:val="21"/>
                <w:szCs w:val="21"/>
              </w:rPr>
              <w:t>1%</w:t>
            </w:r>
            <w:r w:rsidRPr="002E29E6">
              <w:rPr>
                <w:rFonts w:ascii="宋体" w:hAnsi="宋体" w:cs="宋体" w:hint="eastAsia"/>
                <w:bCs/>
                <w:sz w:val="21"/>
                <w:szCs w:val="21"/>
              </w:rPr>
              <w:t>≦</w:t>
            </w:r>
            <w:r w:rsidRPr="002E29E6">
              <w:rPr>
                <w:bCs/>
                <w:sz w:val="21"/>
                <w:szCs w:val="21"/>
              </w:rPr>
              <w:t>Pmax&lt;10%</w:t>
            </w:r>
          </w:p>
        </w:tc>
      </w:tr>
      <w:tr w:rsidR="006C52FC" w:rsidRPr="002E29E6">
        <w:trPr>
          <w:cantSplit/>
          <w:trHeight w:val="340"/>
          <w:jc w:val="center"/>
        </w:trPr>
        <w:tc>
          <w:tcPr>
            <w:tcW w:w="1911" w:type="pct"/>
            <w:tcBorders>
              <w:top w:val="single" w:sz="4" w:space="0" w:color="auto"/>
              <w:left w:val="nil"/>
              <w:bottom w:val="single" w:sz="12" w:space="0" w:color="auto"/>
              <w:right w:val="single" w:sz="4" w:space="0" w:color="auto"/>
            </w:tcBorders>
            <w:shd w:val="clear" w:color="auto" w:fill="auto"/>
            <w:vAlign w:val="center"/>
          </w:tcPr>
          <w:p w:rsidR="006C52FC" w:rsidRPr="002E29E6" w:rsidRDefault="00AA25BA">
            <w:pPr>
              <w:pStyle w:val="afff4"/>
              <w:spacing w:line="240" w:lineRule="auto"/>
              <w:rPr>
                <w:sz w:val="21"/>
              </w:rPr>
            </w:pPr>
            <w:r w:rsidRPr="002E29E6">
              <w:rPr>
                <w:sz w:val="21"/>
              </w:rPr>
              <w:t>三级评价</w:t>
            </w:r>
          </w:p>
        </w:tc>
        <w:tc>
          <w:tcPr>
            <w:tcW w:w="3089" w:type="pct"/>
            <w:tcBorders>
              <w:top w:val="single" w:sz="4" w:space="0" w:color="auto"/>
              <w:left w:val="single" w:sz="4" w:space="0" w:color="auto"/>
              <w:bottom w:val="single" w:sz="12" w:space="0" w:color="auto"/>
              <w:right w:val="nil"/>
            </w:tcBorders>
            <w:shd w:val="clear" w:color="auto" w:fill="auto"/>
            <w:vAlign w:val="center"/>
          </w:tcPr>
          <w:p w:rsidR="006C52FC" w:rsidRPr="002E29E6" w:rsidRDefault="00AA25BA">
            <w:pPr>
              <w:autoSpaceDE w:val="0"/>
              <w:autoSpaceDN w:val="0"/>
              <w:adjustRightInd w:val="0"/>
              <w:snapToGrid w:val="0"/>
              <w:spacing w:line="240" w:lineRule="auto"/>
              <w:jc w:val="center"/>
              <w:rPr>
                <w:bCs/>
                <w:sz w:val="21"/>
                <w:szCs w:val="21"/>
              </w:rPr>
            </w:pPr>
            <w:r w:rsidRPr="002E29E6">
              <w:rPr>
                <w:bCs/>
                <w:sz w:val="21"/>
                <w:szCs w:val="21"/>
              </w:rPr>
              <w:t>Pmax&lt;1%</w:t>
            </w:r>
          </w:p>
        </w:tc>
      </w:tr>
    </w:tbl>
    <w:p w:rsidR="006C52FC" w:rsidRPr="002E29E6" w:rsidRDefault="00AA25BA">
      <w:pPr>
        <w:pStyle w:val="3"/>
      </w:pPr>
      <w:r w:rsidRPr="002E29E6">
        <w:t>2.4.2</w:t>
      </w:r>
      <w:r w:rsidRPr="002E29E6">
        <w:t>地表水环境评价工作等级</w:t>
      </w:r>
    </w:p>
    <w:p w:rsidR="006C52FC" w:rsidRPr="002E29E6" w:rsidRDefault="00AA25BA">
      <w:pPr>
        <w:adjustRightInd w:val="0"/>
        <w:snapToGrid w:val="0"/>
        <w:ind w:firstLineChars="199" w:firstLine="494"/>
        <w:rPr>
          <w:spacing w:val="4"/>
        </w:rPr>
      </w:pPr>
      <w:r w:rsidRPr="002E29E6">
        <w:rPr>
          <w:spacing w:val="4"/>
        </w:rPr>
        <w:t>根据《环境影响评价技术导则地表水环境》</w:t>
      </w:r>
      <w:r w:rsidRPr="002E29E6">
        <w:rPr>
          <w:spacing w:val="4"/>
        </w:rPr>
        <w:t>(HJ2.3-2018)</w:t>
      </w:r>
      <w:r w:rsidRPr="002E29E6">
        <w:rPr>
          <w:spacing w:val="4"/>
        </w:rPr>
        <w:t>，项目地表水环境评价等级</w:t>
      </w:r>
      <w:bookmarkStart w:id="78" w:name="bookmark10"/>
      <w:r w:rsidRPr="002E29E6">
        <w:rPr>
          <w:spacing w:val="4"/>
        </w:rPr>
        <w:t>按照影响类型、排放方式、排放量或影响情况、受纳水体环境质量现状、水环境保护目标等综合确定。</w:t>
      </w:r>
      <w:bookmarkEnd w:id="78"/>
      <w:r w:rsidRPr="002E29E6">
        <w:rPr>
          <w:spacing w:val="4"/>
        </w:rPr>
        <w:t>本项目地表水环境影响评价等级判定依据见表</w:t>
      </w:r>
      <w:r w:rsidRPr="002E29E6">
        <w:rPr>
          <w:spacing w:val="4"/>
        </w:rPr>
        <w:t>2.4.2-1</w:t>
      </w:r>
      <w:r w:rsidRPr="002E29E6">
        <w:rPr>
          <w:spacing w:val="4"/>
        </w:rPr>
        <w:t>。</w:t>
      </w:r>
    </w:p>
    <w:p w:rsidR="006C52FC" w:rsidRPr="002E29E6" w:rsidRDefault="00AA25BA">
      <w:pPr>
        <w:adjustRightInd w:val="0"/>
        <w:snapToGrid w:val="0"/>
        <w:spacing w:line="240" w:lineRule="auto"/>
        <w:ind w:firstLine="482"/>
        <w:jc w:val="center"/>
        <w:rPr>
          <w:b/>
          <w:snapToGrid w:val="0"/>
          <w:kern w:val="0"/>
        </w:rPr>
      </w:pPr>
      <w:r w:rsidRPr="002E29E6">
        <w:rPr>
          <w:b/>
          <w:snapToGrid w:val="0"/>
          <w:kern w:val="0"/>
        </w:rPr>
        <w:t>表</w:t>
      </w:r>
      <w:r w:rsidRPr="002E29E6">
        <w:rPr>
          <w:b/>
          <w:snapToGrid w:val="0"/>
          <w:kern w:val="0"/>
        </w:rPr>
        <w:t xml:space="preserve">2.4.2-1  </w:t>
      </w:r>
      <w:r w:rsidRPr="002E29E6">
        <w:rPr>
          <w:b/>
          <w:snapToGrid w:val="0"/>
          <w:kern w:val="0"/>
        </w:rPr>
        <w:t>水污染影响型建设项目评价等级判定</w:t>
      </w:r>
    </w:p>
    <w:tbl>
      <w:tblPr>
        <w:tblW w:w="5000" w:type="pct"/>
        <w:jc w:val="center"/>
        <w:tblBorders>
          <w:top w:val="single" w:sz="12" w:space="0" w:color="auto"/>
          <w:bottom w:val="single" w:sz="12" w:space="0" w:color="auto"/>
          <w:insideH w:val="single" w:sz="6" w:space="0" w:color="auto"/>
          <w:insideV w:val="single" w:sz="4" w:space="0" w:color="000000"/>
        </w:tblBorders>
        <w:tblLook w:val="04A0"/>
      </w:tblPr>
      <w:tblGrid>
        <w:gridCol w:w="1698"/>
        <w:gridCol w:w="2686"/>
        <w:gridCol w:w="5471"/>
      </w:tblGrid>
      <w:tr w:rsidR="006C52FC" w:rsidRPr="002E29E6">
        <w:trPr>
          <w:trHeight w:val="340"/>
          <w:jc w:val="center"/>
        </w:trPr>
        <w:tc>
          <w:tcPr>
            <w:tcW w:w="861" w:type="pct"/>
            <w:vMerge w:val="restart"/>
            <w:tcBorders>
              <w:tl2br w:val="nil"/>
              <w:tr2bl w:val="nil"/>
            </w:tcBorders>
            <w:noWrap/>
            <w:vAlign w:val="center"/>
          </w:tcPr>
          <w:p w:rsidR="006C52FC" w:rsidRPr="002E29E6" w:rsidRDefault="00AA25BA">
            <w:pPr>
              <w:pStyle w:val="Style36"/>
              <w:adjustRightInd w:val="0"/>
              <w:spacing w:line="240" w:lineRule="auto"/>
              <w:rPr>
                <w:b/>
                <w:sz w:val="21"/>
                <w:szCs w:val="21"/>
              </w:rPr>
            </w:pPr>
            <w:r w:rsidRPr="002E29E6">
              <w:rPr>
                <w:b/>
                <w:sz w:val="21"/>
                <w:szCs w:val="21"/>
              </w:rPr>
              <w:t>评价工作等级</w:t>
            </w:r>
          </w:p>
        </w:tc>
        <w:tc>
          <w:tcPr>
            <w:tcW w:w="4139" w:type="pct"/>
            <w:gridSpan w:val="2"/>
            <w:tcBorders>
              <w:tl2br w:val="nil"/>
              <w:tr2bl w:val="nil"/>
            </w:tcBorders>
            <w:noWrap/>
            <w:vAlign w:val="center"/>
          </w:tcPr>
          <w:p w:rsidR="006C52FC" w:rsidRPr="002E29E6" w:rsidRDefault="00AA25BA">
            <w:pPr>
              <w:pStyle w:val="Style36"/>
              <w:adjustRightInd w:val="0"/>
              <w:spacing w:line="240" w:lineRule="auto"/>
              <w:rPr>
                <w:b/>
                <w:sz w:val="21"/>
                <w:szCs w:val="21"/>
              </w:rPr>
            </w:pPr>
            <w:r w:rsidRPr="002E29E6">
              <w:rPr>
                <w:b/>
                <w:sz w:val="21"/>
                <w:szCs w:val="21"/>
              </w:rPr>
              <w:t>判定依据</w:t>
            </w:r>
          </w:p>
        </w:tc>
      </w:tr>
      <w:tr w:rsidR="006C52FC" w:rsidRPr="002E29E6">
        <w:trPr>
          <w:trHeight w:val="340"/>
          <w:jc w:val="center"/>
        </w:trPr>
        <w:tc>
          <w:tcPr>
            <w:tcW w:w="861" w:type="pct"/>
            <w:vMerge/>
            <w:tcBorders>
              <w:tl2br w:val="nil"/>
              <w:tr2bl w:val="nil"/>
            </w:tcBorders>
            <w:noWrap/>
            <w:vAlign w:val="center"/>
          </w:tcPr>
          <w:p w:rsidR="006C52FC" w:rsidRPr="002E29E6" w:rsidRDefault="006C52FC">
            <w:pPr>
              <w:pStyle w:val="Style36"/>
              <w:adjustRightInd w:val="0"/>
              <w:spacing w:line="240" w:lineRule="auto"/>
              <w:rPr>
                <w:b/>
                <w:sz w:val="21"/>
                <w:szCs w:val="21"/>
              </w:rPr>
            </w:pPr>
          </w:p>
        </w:tc>
        <w:tc>
          <w:tcPr>
            <w:tcW w:w="1363" w:type="pct"/>
            <w:tcBorders>
              <w:tl2br w:val="nil"/>
              <w:tr2bl w:val="nil"/>
            </w:tcBorders>
            <w:noWrap/>
            <w:vAlign w:val="center"/>
          </w:tcPr>
          <w:p w:rsidR="006C52FC" w:rsidRPr="002E29E6" w:rsidRDefault="00AA25BA">
            <w:pPr>
              <w:pStyle w:val="Style36"/>
              <w:adjustRightInd w:val="0"/>
              <w:spacing w:line="240" w:lineRule="auto"/>
              <w:rPr>
                <w:b/>
                <w:sz w:val="21"/>
                <w:szCs w:val="21"/>
              </w:rPr>
            </w:pPr>
            <w:r w:rsidRPr="002E29E6">
              <w:rPr>
                <w:b/>
                <w:sz w:val="21"/>
                <w:szCs w:val="21"/>
              </w:rPr>
              <w:t>排放方式</w:t>
            </w:r>
          </w:p>
        </w:tc>
        <w:tc>
          <w:tcPr>
            <w:tcW w:w="2776" w:type="pct"/>
            <w:tcBorders>
              <w:tl2br w:val="nil"/>
              <w:tr2bl w:val="nil"/>
            </w:tcBorders>
            <w:noWrap/>
            <w:vAlign w:val="center"/>
          </w:tcPr>
          <w:p w:rsidR="006C52FC" w:rsidRPr="002E29E6" w:rsidRDefault="00AA25BA">
            <w:pPr>
              <w:pStyle w:val="Style36"/>
              <w:adjustRightInd w:val="0"/>
              <w:spacing w:line="240" w:lineRule="auto"/>
              <w:rPr>
                <w:b/>
                <w:sz w:val="21"/>
                <w:szCs w:val="21"/>
              </w:rPr>
            </w:pPr>
            <w:r w:rsidRPr="002E29E6">
              <w:rPr>
                <w:b/>
                <w:sz w:val="21"/>
                <w:szCs w:val="21"/>
              </w:rPr>
              <w:t>废水排放量</w:t>
            </w:r>
            <w:r w:rsidRPr="002E29E6">
              <w:rPr>
                <w:sz w:val="21"/>
                <w:szCs w:val="21"/>
              </w:rPr>
              <w:t>Q/(m</w:t>
            </w:r>
            <w:r w:rsidRPr="002E29E6">
              <w:rPr>
                <w:sz w:val="21"/>
                <w:szCs w:val="21"/>
                <w:vertAlign w:val="superscript"/>
              </w:rPr>
              <w:t>3</w:t>
            </w:r>
            <w:r w:rsidRPr="002E29E6">
              <w:rPr>
                <w:sz w:val="21"/>
                <w:szCs w:val="21"/>
              </w:rPr>
              <w:t>/d)</w:t>
            </w:r>
            <w:r w:rsidRPr="002E29E6">
              <w:rPr>
                <w:sz w:val="21"/>
                <w:szCs w:val="21"/>
              </w:rPr>
              <w:t>；</w:t>
            </w:r>
            <w:r w:rsidRPr="002E29E6">
              <w:rPr>
                <w:b/>
                <w:sz w:val="21"/>
                <w:szCs w:val="21"/>
              </w:rPr>
              <w:t>水污染物当量数</w:t>
            </w:r>
            <w:r w:rsidRPr="002E29E6">
              <w:rPr>
                <w:sz w:val="21"/>
                <w:szCs w:val="21"/>
              </w:rPr>
              <w:t>W/(</w:t>
            </w:r>
            <w:r w:rsidRPr="002E29E6">
              <w:rPr>
                <w:b/>
                <w:sz w:val="21"/>
                <w:szCs w:val="21"/>
              </w:rPr>
              <w:t>无量纲）</w:t>
            </w:r>
          </w:p>
        </w:tc>
      </w:tr>
      <w:tr w:rsidR="006C52FC" w:rsidRPr="002E29E6">
        <w:trPr>
          <w:trHeight w:val="340"/>
          <w:jc w:val="center"/>
        </w:trPr>
        <w:tc>
          <w:tcPr>
            <w:tcW w:w="861" w:type="pct"/>
            <w:tcBorders>
              <w:tl2br w:val="nil"/>
              <w:tr2bl w:val="nil"/>
            </w:tcBorders>
            <w:noWrap/>
            <w:vAlign w:val="center"/>
          </w:tcPr>
          <w:p w:rsidR="006C52FC" w:rsidRPr="002E29E6" w:rsidRDefault="00AA25BA">
            <w:pPr>
              <w:pStyle w:val="Style36"/>
              <w:adjustRightInd w:val="0"/>
              <w:spacing w:line="240" w:lineRule="auto"/>
              <w:rPr>
                <w:b/>
                <w:sz w:val="21"/>
                <w:szCs w:val="21"/>
              </w:rPr>
            </w:pPr>
            <w:r w:rsidRPr="002E29E6">
              <w:rPr>
                <w:b/>
                <w:sz w:val="21"/>
                <w:szCs w:val="21"/>
              </w:rPr>
              <w:t>一级</w:t>
            </w:r>
          </w:p>
        </w:tc>
        <w:tc>
          <w:tcPr>
            <w:tcW w:w="1363" w:type="pct"/>
            <w:tcBorders>
              <w:tl2br w:val="nil"/>
              <w:tr2bl w:val="nil"/>
            </w:tcBorders>
            <w:noWrap/>
            <w:vAlign w:val="center"/>
          </w:tcPr>
          <w:p w:rsidR="006C52FC" w:rsidRPr="002E29E6" w:rsidRDefault="00AA25BA">
            <w:pPr>
              <w:pStyle w:val="Style36"/>
              <w:adjustRightInd w:val="0"/>
              <w:spacing w:line="240" w:lineRule="auto"/>
              <w:rPr>
                <w:sz w:val="21"/>
                <w:szCs w:val="21"/>
              </w:rPr>
            </w:pPr>
            <w:r w:rsidRPr="002E29E6">
              <w:rPr>
                <w:sz w:val="21"/>
                <w:szCs w:val="21"/>
              </w:rPr>
              <w:t>直接排放</w:t>
            </w:r>
          </w:p>
        </w:tc>
        <w:tc>
          <w:tcPr>
            <w:tcW w:w="2776" w:type="pct"/>
            <w:tcBorders>
              <w:tl2br w:val="nil"/>
              <w:tr2bl w:val="nil"/>
            </w:tcBorders>
            <w:noWrap/>
            <w:vAlign w:val="center"/>
          </w:tcPr>
          <w:p w:rsidR="006C52FC" w:rsidRPr="002E29E6" w:rsidRDefault="00AA25BA">
            <w:pPr>
              <w:pStyle w:val="Style36"/>
              <w:adjustRightInd w:val="0"/>
              <w:spacing w:line="240" w:lineRule="auto"/>
              <w:rPr>
                <w:sz w:val="21"/>
                <w:szCs w:val="21"/>
              </w:rPr>
            </w:pPr>
            <w:r w:rsidRPr="002E29E6">
              <w:rPr>
                <w:sz w:val="21"/>
                <w:szCs w:val="21"/>
              </w:rPr>
              <w:t>Q≥20000</w:t>
            </w:r>
            <w:r w:rsidRPr="002E29E6">
              <w:rPr>
                <w:sz w:val="21"/>
                <w:szCs w:val="21"/>
              </w:rPr>
              <w:t>或</w:t>
            </w:r>
            <w:r w:rsidRPr="002E29E6">
              <w:rPr>
                <w:sz w:val="21"/>
                <w:szCs w:val="21"/>
              </w:rPr>
              <w:t>≥600000</w:t>
            </w:r>
          </w:p>
        </w:tc>
      </w:tr>
      <w:tr w:rsidR="006C52FC" w:rsidRPr="002E29E6">
        <w:trPr>
          <w:trHeight w:val="340"/>
          <w:jc w:val="center"/>
        </w:trPr>
        <w:tc>
          <w:tcPr>
            <w:tcW w:w="861" w:type="pct"/>
            <w:tcBorders>
              <w:tl2br w:val="nil"/>
              <w:tr2bl w:val="nil"/>
            </w:tcBorders>
            <w:noWrap/>
            <w:vAlign w:val="center"/>
          </w:tcPr>
          <w:p w:rsidR="006C52FC" w:rsidRPr="002E29E6" w:rsidRDefault="00AA25BA">
            <w:pPr>
              <w:pStyle w:val="Style36"/>
              <w:adjustRightInd w:val="0"/>
              <w:spacing w:line="240" w:lineRule="auto"/>
              <w:rPr>
                <w:b/>
                <w:sz w:val="21"/>
                <w:szCs w:val="21"/>
              </w:rPr>
            </w:pPr>
            <w:r w:rsidRPr="002E29E6">
              <w:rPr>
                <w:b/>
                <w:sz w:val="21"/>
                <w:szCs w:val="21"/>
              </w:rPr>
              <w:t>二级</w:t>
            </w:r>
          </w:p>
        </w:tc>
        <w:tc>
          <w:tcPr>
            <w:tcW w:w="1363" w:type="pct"/>
            <w:tcBorders>
              <w:tl2br w:val="nil"/>
              <w:tr2bl w:val="nil"/>
            </w:tcBorders>
            <w:noWrap/>
            <w:vAlign w:val="center"/>
          </w:tcPr>
          <w:p w:rsidR="006C52FC" w:rsidRPr="002E29E6" w:rsidRDefault="00AA25BA">
            <w:pPr>
              <w:pStyle w:val="Style36"/>
              <w:adjustRightInd w:val="0"/>
              <w:spacing w:line="240" w:lineRule="auto"/>
              <w:rPr>
                <w:sz w:val="21"/>
                <w:szCs w:val="21"/>
              </w:rPr>
            </w:pPr>
            <w:r w:rsidRPr="002E29E6">
              <w:rPr>
                <w:sz w:val="21"/>
                <w:szCs w:val="21"/>
              </w:rPr>
              <w:t>直接排放</w:t>
            </w:r>
          </w:p>
        </w:tc>
        <w:tc>
          <w:tcPr>
            <w:tcW w:w="2776" w:type="pct"/>
            <w:tcBorders>
              <w:tl2br w:val="nil"/>
              <w:tr2bl w:val="nil"/>
            </w:tcBorders>
            <w:noWrap/>
            <w:vAlign w:val="center"/>
          </w:tcPr>
          <w:p w:rsidR="006C52FC" w:rsidRPr="002E29E6" w:rsidRDefault="00AA25BA">
            <w:pPr>
              <w:pStyle w:val="Style36"/>
              <w:adjustRightInd w:val="0"/>
              <w:spacing w:line="240" w:lineRule="auto"/>
              <w:rPr>
                <w:sz w:val="21"/>
                <w:szCs w:val="21"/>
              </w:rPr>
            </w:pPr>
            <w:r w:rsidRPr="002E29E6">
              <w:rPr>
                <w:sz w:val="21"/>
                <w:szCs w:val="21"/>
              </w:rPr>
              <w:t>其他</w:t>
            </w:r>
          </w:p>
        </w:tc>
      </w:tr>
      <w:tr w:rsidR="006C52FC" w:rsidRPr="002E29E6">
        <w:trPr>
          <w:trHeight w:val="340"/>
          <w:jc w:val="center"/>
        </w:trPr>
        <w:tc>
          <w:tcPr>
            <w:tcW w:w="861" w:type="pct"/>
            <w:tcBorders>
              <w:tl2br w:val="nil"/>
              <w:tr2bl w:val="nil"/>
            </w:tcBorders>
            <w:noWrap/>
            <w:vAlign w:val="center"/>
          </w:tcPr>
          <w:p w:rsidR="006C52FC" w:rsidRPr="002E29E6" w:rsidRDefault="00AA25BA">
            <w:pPr>
              <w:pStyle w:val="Style36"/>
              <w:adjustRightInd w:val="0"/>
              <w:spacing w:line="240" w:lineRule="auto"/>
              <w:rPr>
                <w:b/>
                <w:sz w:val="21"/>
                <w:szCs w:val="21"/>
              </w:rPr>
            </w:pPr>
            <w:r w:rsidRPr="002E29E6">
              <w:rPr>
                <w:b/>
                <w:sz w:val="21"/>
                <w:szCs w:val="21"/>
              </w:rPr>
              <w:t>三级</w:t>
            </w:r>
            <w:r w:rsidRPr="002E29E6">
              <w:rPr>
                <w:b/>
                <w:sz w:val="21"/>
                <w:szCs w:val="21"/>
              </w:rPr>
              <w:t>A</w:t>
            </w:r>
          </w:p>
        </w:tc>
        <w:tc>
          <w:tcPr>
            <w:tcW w:w="1363" w:type="pct"/>
            <w:tcBorders>
              <w:tl2br w:val="nil"/>
              <w:tr2bl w:val="nil"/>
            </w:tcBorders>
            <w:noWrap/>
            <w:vAlign w:val="center"/>
          </w:tcPr>
          <w:p w:rsidR="006C52FC" w:rsidRPr="002E29E6" w:rsidRDefault="00AA25BA">
            <w:pPr>
              <w:pStyle w:val="Style36"/>
              <w:adjustRightInd w:val="0"/>
              <w:spacing w:line="240" w:lineRule="auto"/>
              <w:rPr>
                <w:sz w:val="21"/>
                <w:szCs w:val="21"/>
              </w:rPr>
            </w:pPr>
            <w:r w:rsidRPr="002E29E6">
              <w:rPr>
                <w:sz w:val="21"/>
                <w:szCs w:val="21"/>
              </w:rPr>
              <w:t>直接排放</w:t>
            </w:r>
          </w:p>
        </w:tc>
        <w:tc>
          <w:tcPr>
            <w:tcW w:w="2776" w:type="pct"/>
            <w:tcBorders>
              <w:tl2br w:val="nil"/>
              <w:tr2bl w:val="nil"/>
            </w:tcBorders>
            <w:noWrap/>
            <w:vAlign w:val="center"/>
          </w:tcPr>
          <w:p w:rsidR="006C52FC" w:rsidRPr="002E29E6" w:rsidRDefault="00AA25BA">
            <w:pPr>
              <w:pStyle w:val="Style36"/>
              <w:adjustRightInd w:val="0"/>
              <w:spacing w:line="240" w:lineRule="auto"/>
              <w:rPr>
                <w:sz w:val="21"/>
                <w:szCs w:val="21"/>
              </w:rPr>
            </w:pPr>
            <w:r w:rsidRPr="002E29E6">
              <w:rPr>
                <w:sz w:val="21"/>
                <w:szCs w:val="21"/>
              </w:rPr>
              <w:t>0</w:t>
            </w:r>
            <w:r w:rsidRPr="002E29E6">
              <w:rPr>
                <w:sz w:val="21"/>
                <w:szCs w:val="21"/>
              </w:rPr>
              <w:t>＜</w:t>
            </w:r>
            <w:r w:rsidRPr="002E29E6">
              <w:rPr>
                <w:sz w:val="21"/>
                <w:szCs w:val="21"/>
              </w:rPr>
              <w:t>200</w:t>
            </w:r>
            <w:r w:rsidRPr="002E29E6">
              <w:rPr>
                <w:sz w:val="21"/>
                <w:szCs w:val="21"/>
              </w:rPr>
              <w:t>且</w:t>
            </w:r>
            <w:r w:rsidRPr="002E29E6">
              <w:rPr>
                <w:sz w:val="21"/>
                <w:szCs w:val="21"/>
              </w:rPr>
              <w:t>W</w:t>
            </w:r>
            <w:r w:rsidRPr="002E29E6">
              <w:rPr>
                <w:sz w:val="21"/>
                <w:szCs w:val="21"/>
              </w:rPr>
              <w:t>＜</w:t>
            </w:r>
            <w:r w:rsidRPr="002E29E6">
              <w:rPr>
                <w:sz w:val="21"/>
                <w:szCs w:val="21"/>
              </w:rPr>
              <w:t>6000</w:t>
            </w:r>
          </w:p>
        </w:tc>
      </w:tr>
      <w:tr w:rsidR="006C52FC" w:rsidRPr="002E29E6">
        <w:trPr>
          <w:trHeight w:val="340"/>
          <w:jc w:val="center"/>
        </w:trPr>
        <w:tc>
          <w:tcPr>
            <w:tcW w:w="861" w:type="pct"/>
            <w:tcBorders>
              <w:tl2br w:val="nil"/>
              <w:tr2bl w:val="nil"/>
            </w:tcBorders>
            <w:noWrap/>
            <w:vAlign w:val="center"/>
          </w:tcPr>
          <w:p w:rsidR="006C52FC" w:rsidRPr="002E29E6" w:rsidRDefault="00AA25BA">
            <w:pPr>
              <w:pStyle w:val="Style36"/>
              <w:adjustRightInd w:val="0"/>
              <w:spacing w:line="240" w:lineRule="auto"/>
              <w:rPr>
                <w:b/>
                <w:sz w:val="21"/>
                <w:szCs w:val="21"/>
              </w:rPr>
            </w:pPr>
            <w:r w:rsidRPr="002E29E6">
              <w:rPr>
                <w:b/>
                <w:sz w:val="21"/>
                <w:szCs w:val="21"/>
              </w:rPr>
              <w:t>三级</w:t>
            </w:r>
            <w:r w:rsidRPr="002E29E6">
              <w:rPr>
                <w:b/>
                <w:sz w:val="21"/>
                <w:szCs w:val="21"/>
              </w:rPr>
              <w:t>B</w:t>
            </w:r>
          </w:p>
        </w:tc>
        <w:tc>
          <w:tcPr>
            <w:tcW w:w="1363" w:type="pct"/>
            <w:tcBorders>
              <w:tl2br w:val="nil"/>
              <w:tr2bl w:val="nil"/>
            </w:tcBorders>
            <w:noWrap/>
            <w:vAlign w:val="center"/>
          </w:tcPr>
          <w:p w:rsidR="006C52FC" w:rsidRPr="002E29E6" w:rsidRDefault="00AA25BA">
            <w:pPr>
              <w:pStyle w:val="Style36"/>
              <w:adjustRightInd w:val="0"/>
              <w:spacing w:line="240" w:lineRule="auto"/>
              <w:rPr>
                <w:sz w:val="21"/>
                <w:szCs w:val="21"/>
              </w:rPr>
            </w:pPr>
            <w:r w:rsidRPr="002E29E6">
              <w:rPr>
                <w:sz w:val="21"/>
                <w:szCs w:val="21"/>
              </w:rPr>
              <w:t>间接排放</w:t>
            </w:r>
          </w:p>
        </w:tc>
        <w:tc>
          <w:tcPr>
            <w:tcW w:w="2776" w:type="pct"/>
            <w:tcBorders>
              <w:tl2br w:val="nil"/>
              <w:tr2bl w:val="nil"/>
            </w:tcBorders>
            <w:noWrap/>
            <w:vAlign w:val="center"/>
          </w:tcPr>
          <w:p w:rsidR="006C52FC" w:rsidRPr="002E29E6" w:rsidRDefault="00AA25BA">
            <w:pPr>
              <w:pStyle w:val="Style36"/>
              <w:adjustRightInd w:val="0"/>
              <w:spacing w:line="240" w:lineRule="auto"/>
              <w:rPr>
                <w:sz w:val="21"/>
                <w:szCs w:val="21"/>
              </w:rPr>
            </w:pPr>
            <w:r w:rsidRPr="002E29E6">
              <w:rPr>
                <w:sz w:val="21"/>
                <w:szCs w:val="21"/>
              </w:rPr>
              <w:t>—</w:t>
            </w:r>
          </w:p>
        </w:tc>
      </w:tr>
      <w:tr w:rsidR="006C52FC" w:rsidRPr="002E29E6">
        <w:trPr>
          <w:trHeight w:val="340"/>
          <w:jc w:val="center"/>
        </w:trPr>
        <w:tc>
          <w:tcPr>
            <w:tcW w:w="5000" w:type="pct"/>
            <w:gridSpan w:val="3"/>
            <w:tcBorders>
              <w:tl2br w:val="nil"/>
              <w:tr2bl w:val="nil"/>
            </w:tcBorders>
            <w:noWrap/>
            <w:vAlign w:val="center"/>
          </w:tcPr>
          <w:p w:rsidR="006C52FC" w:rsidRPr="002E29E6" w:rsidRDefault="00AA25BA">
            <w:pPr>
              <w:pStyle w:val="Style36"/>
              <w:adjustRightInd w:val="0"/>
              <w:spacing w:line="240" w:lineRule="auto"/>
              <w:jc w:val="both"/>
              <w:rPr>
                <w:spacing w:val="-10"/>
                <w:sz w:val="21"/>
                <w:szCs w:val="21"/>
              </w:rPr>
            </w:pPr>
            <w:r w:rsidRPr="002E29E6">
              <w:rPr>
                <w:spacing w:val="-10"/>
                <w:sz w:val="21"/>
                <w:szCs w:val="21"/>
              </w:rPr>
              <w:t>注：建设项目生产工艺中有废水产生，但作为回水利用，不排放到外环境的，按三级</w:t>
            </w:r>
            <w:r w:rsidRPr="002E29E6">
              <w:rPr>
                <w:spacing w:val="-10"/>
                <w:sz w:val="21"/>
                <w:szCs w:val="21"/>
              </w:rPr>
              <w:t>B</w:t>
            </w:r>
            <w:r w:rsidRPr="002E29E6">
              <w:rPr>
                <w:spacing w:val="-10"/>
                <w:sz w:val="21"/>
                <w:szCs w:val="21"/>
              </w:rPr>
              <w:t>评价。</w:t>
            </w:r>
          </w:p>
        </w:tc>
      </w:tr>
    </w:tbl>
    <w:p w:rsidR="006C52FC" w:rsidRPr="002E29E6" w:rsidRDefault="00AA25BA">
      <w:pPr>
        <w:adjustRightInd w:val="0"/>
        <w:snapToGrid w:val="0"/>
        <w:ind w:firstLineChars="200" w:firstLine="480"/>
        <w:rPr>
          <w:spacing w:val="4"/>
        </w:rPr>
      </w:pPr>
      <w:r w:rsidRPr="002E29E6">
        <w:t>本项目废水经</w:t>
      </w:r>
      <w:r w:rsidRPr="002E29E6">
        <w:rPr>
          <w:rFonts w:hint="eastAsia"/>
        </w:rPr>
        <w:t>扬子石化水厂</w:t>
      </w:r>
      <w:r w:rsidRPr="002E29E6">
        <w:t>现有污水处理设施处理后全部回用，不排入外环境，对照上表中</w:t>
      </w:r>
      <w:r w:rsidRPr="002E29E6">
        <w:rPr>
          <w:spacing w:val="4"/>
        </w:rPr>
        <w:t>评价等级判定依据，本项目地表水环境影响评价等级为</w:t>
      </w:r>
      <w:r w:rsidRPr="002E29E6">
        <w:rPr>
          <w:b/>
          <w:bCs/>
          <w:spacing w:val="4"/>
        </w:rPr>
        <w:t>三级</w:t>
      </w:r>
      <w:r w:rsidRPr="002E29E6">
        <w:rPr>
          <w:b/>
          <w:bCs/>
          <w:spacing w:val="4"/>
        </w:rPr>
        <w:t>B</w:t>
      </w:r>
      <w:r w:rsidRPr="002E29E6">
        <w:rPr>
          <w:spacing w:val="4"/>
        </w:rPr>
        <w:t>。</w:t>
      </w:r>
    </w:p>
    <w:p w:rsidR="006C52FC" w:rsidRPr="002E29E6" w:rsidRDefault="00AA25BA">
      <w:pPr>
        <w:pStyle w:val="3"/>
      </w:pPr>
      <w:r w:rsidRPr="002E29E6">
        <w:t>2.4.3</w:t>
      </w:r>
      <w:r w:rsidRPr="002E29E6">
        <w:t>声环境评价工作等级</w:t>
      </w:r>
    </w:p>
    <w:p w:rsidR="006C52FC" w:rsidRPr="002E29E6" w:rsidRDefault="00AA25BA">
      <w:pPr>
        <w:adjustRightInd w:val="0"/>
        <w:snapToGrid w:val="0"/>
        <w:ind w:firstLineChars="200" w:firstLine="480"/>
      </w:pPr>
      <w:r w:rsidRPr="002E29E6">
        <w:t>本项目位于南京江北新材料科技园内，远离居民区；根据《市政府关于批转市环保局＜南京市声环境功能区划分调整方案＞的通知》（宁政发</w:t>
      </w:r>
      <w:r w:rsidRPr="002E29E6">
        <w:t>[2014]34</w:t>
      </w:r>
      <w:r w:rsidRPr="002E29E6">
        <w:t>号），建设项目厂界环境噪声执行《声环境质量标准》执行</w:t>
      </w:r>
      <w:r w:rsidRPr="002E29E6">
        <w:t>3</w:t>
      </w:r>
      <w:r w:rsidRPr="002E29E6">
        <w:t>类标准。</w:t>
      </w:r>
    </w:p>
    <w:p w:rsidR="006C52FC" w:rsidRPr="002E29E6" w:rsidRDefault="00AA25BA">
      <w:pPr>
        <w:adjustRightInd w:val="0"/>
        <w:snapToGrid w:val="0"/>
        <w:ind w:firstLineChars="200" w:firstLine="480"/>
      </w:pPr>
      <w:r w:rsidRPr="002E29E6">
        <w:t>根据《环境影响评价技术导则声环境》（</w:t>
      </w:r>
      <w:r w:rsidRPr="002E29E6">
        <w:t>HJ2.4-2021</w:t>
      </w:r>
      <w:r w:rsidRPr="002E29E6">
        <w:t>），</w:t>
      </w:r>
      <w:r w:rsidRPr="002E29E6">
        <w:t>“</w:t>
      </w:r>
      <w:r w:rsidRPr="002E29E6">
        <w:t>建设项目所处的声环境功能区为</w:t>
      </w:r>
      <w:r w:rsidRPr="002E29E6">
        <w:t>GB3096</w:t>
      </w:r>
      <w:r w:rsidRPr="002E29E6">
        <w:t>规定的</w:t>
      </w:r>
      <w:r w:rsidRPr="002E29E6">
        <w:t>3</w:t>
      </w:r>
      <w:r w:rsidRPr="002E29E6">
        <w:t>类、</w:t>
      </w:r>
      <w:r w:rsidRPr="002E29E6">
        <w:t>4</w:t>
      </w:r>
      <w:r w:rsidRPr="002E29E6">
        <w:t>类地区，或建设项目建设前后评价范围内敏感目标噪声级增高量在</w:t>
      </w:r>
      <w:r w:rsidRPr="002E29E6">
        <w:t>3dB(A)</w:t>
      </w:r>
      <w:r w:rsidRPr="002E29E6">
        <w:t>以下（不含</w:t>
      </w:r>
      <w:r w:rsidRPr="002E29E6">
        <w:t>3dB(A)</w:t>
      </w:r>
      <w:r w:rsidRPr="002E29E6">
        <w:t>），且受影响人口数量变化不大时，按三级评价。</w:t>
      </w:r>
      <w:r w:rsidRPr="002E29E6">
        <w:t>”</w:t>
      </w:r>
    </w:p>
    <w:p w:rsidR="006C52FC" w:rsidRPr="002E29E6" w:rsidRDefault="00AA25BA">
      <w:pPr>
        <w:adjustRightInd w:val="0"/>
        <w:snapToGrid w:val="0"/>
        <w:ind w:firstLineChars="200" w:firstLine="480"/>
      </w:pPr>
      <w:r w:rsidRPr="002E29E6">
        <w:t>综上，结合本项目噪声源强和项目所在地声环境特点，项目营运期的噪声声级增加很小（</w:t>
      </w:r>
      <w:r w:rsidRPr="002E29E6">
        <w:t>≤3dB</w:t>
      </w:r>
      <w:r w:rsidRPr="002E29E6">
        <w:t>（</w:t>
      </w:r>
      <w:r w:rsidRPr="002E29E6">
        <w:t>A</w:t>
      </w:r>
      <w:r w:rsidRPr="002E29E6">
        <w:t>）），受影响的人口无变化。因此，判定本项目噪声环境影响评价等级为三级。</w:t>
      </w:r>
    </w:p>
    <w:p w:rsidR="006C52FC" w:rsidRPr="002E29E6" w:rsidRDefault="00AA25BA">
      <w:pPr>
        <w:pStyle w:val="3"/>
      </w:pPr>
      <w:r w:rsidRPr="002E29E6">
        <w:t>2.4.4</w:t>
      </w:r>
      <w:r w:rsidRPr="002E29E6">
        <w:t>地下水环境评价工作等级</w:t>
      </w:r>
    </w:p>
    <w:p w:rsidR="006C52FC" w:rsidRPr="002E29E6" w:rsidRDefault="00AA25BA">
      <w:pPr>
        <w:autoSpaceDE w:val="0"/>
        <w:autoSpaceDN w:val="0"/>
        <w:adjustRightInd w:val="0"/>
        <w:snapToGrid w:val="0"/>
        <w:ind w:firstLine="562"/>
        <w:rPr>
          <w:b/>
          <w:bCs/>
          <w:sz w:val="28"/>
          <w:szCs w:val="28"/>
        </w:rPr>
      </w:pPr>
      <w:r w:rsidRPr="002E29E6">
        <w:rPr>
          <w:rFonts w:hint="eastAsia"/>
        </w:rPr>
        <w:t>1</w:t>
      </w:r>
      <w:r w:rsidRPr="002E29E6">
        <w:rPr>
          <w:rFonts w:hint="eastAsia"/>
        </w:rPr>
        <w:t>、</w:t>
      </w:r>
      <w:r w:rsidRPr="002E29E6">
        <w:t>建设项目分类</w:t>
      </w:r>
    </w:p>
    <w:p w:rsidR="006C52FC" w:rsidRPr="002E29E6" w:rsidRDefault="00AA25BA">
      <w:pPr>
        <w:adjustRightInd w:val="0"/>
        <w:snapToGrid w:val="0"/>
        <w:ind w:firstLine="480"/>
      </w:pPr>
      <w:r w:rsidRPr="002E29E6">
        <w:t>根据《环境影响评价技术导则地下水环境》（</w:t>
      </w:r>
      <w:r w:rsidRPr="002E29E6">
        <w:t>HJ610-2016</w:t>
      </w:r>
      <w:r w:rsidRPr="002E29E6">
        <w:t>）附录</w:t>
      </w:r>
      <w:r w:rsidRPr="002E29E6">
        <w:t>A</w:t>
      </w:r>
      <w:r w:rsidRPr="002E29E6">
        <w:t>地下水环境影响评价行业分类表，本项目属于</w:t>
      </w:r>
      <w:r w:rsidRPr="002E29E6">
        <w:t>“L</w:t>
      </w:r>
      <w:r w:rsidRPr="002E29E6">
        <w:t>石化、化工：</w:t>
      </w:r>
      <w:r w:rsidRPr="002E29E6">
        <w:t>85</w:t>
      </w:r>
      <w:r w:rsidRPr="002E29E6">
        <w:t>基本化学原料制造</w:t>
      </w:r>
      <w:r w:rsidRPr="002E29E6">
        <w:rPr>
          <w:rFonts w:hint="eastAsia"/>
        </w:rPr>
        <w:t>和合成材料制造</w:t>
      </w:r>
      <w:r w:rsidRPr="002E29E6">
        <w:t>”</w:t>
      </w:r>
      <w:r w:rsidRPr="002E29E6">
        <w:t>，其对应的</w:t>
      </w:r>
      <w:r w:rsidRPr="002E29E6">
        <w:lastRenderedPageBreak/>
        <w:t>地下水环境影响评价项目类别最高为</w:t>
      </w:r>
      <w:r w:rsidR="000127F0" w:rsidRPr="002E29E6">
        <w:rPr>
          <w:b/>
          <w:bCs/>
        </w:rPr>
        <w:fldChar w:fldCharType="begin"/>
      </w:r>
      <w:r w:rsidRPr="002E29E6">
        <w:rPr>
          <w:b/>
          <w:bCs/>
        </w:rPr>
        <w:instrText xml:space="preserve"> = 2 \* ROMAN \* MERGEFORMAT </w:instrText>
      </w:r>
      <w:r w:rsidR="000127F0" w:rsidRPr="002E29E6">
        <w:rPr>
          <w:b/>
          <w:bCs/>
        </w:rPr>
        <w:fldChar w:fldCharType="separate"/>
      </w:r>
      <w:r w:rsidRPr="002E29E6">
        <w:rPr>
          <w:b/>
          <w:bCs/>
        </w:rPr>
        <w:t>I</w:t>
      </w:r>
      <w:r w:rsidR="000127F0" w:rsidRPr="002E29E6">
        <w:rPr>
          <w:b/>
          <w:bCs/>
        </w:rPr>
        <w:fldChar w:fldCharType="end"/>
      </w:r>
      <w:r w:rsidRPr="002E29E6">
        <w:rPr>
          <w:b/>
          <w:bCs/>
        </w:rPr>
        <w:t>类</w:t>
      </w:r>
      <w:r w:rsidRPr="002E29E6">
        <w:t>。</w:t>
      </w:r>
    </w:p>
    <w:p w:rsidR="006C52FC" w:rsidRPr="002E29E6" w:rsidRDefault="00AA25BA">
      <w:pPr>
        <w:autoSpaceDE w:val="0"/>
        <w:autoSpaceDN w:val="0"/>
        <w:ind w:firstLine="480"/>
      </w:pPr>
      <w:r w:rsidRPr="002E29E6">
        <w:t>2</w:t>
      </w:r>
      <w:r w:rsidRPr="002E29E6">
        <w:t>、建设项目工作等级划分依据</w:t>
      </w:r>
    </w:p>
    <w:p w:rsidR="006C52FC" w:rsidRPr="002E29E6" w:rsidRDefault="00AA25BA">
      <w:pPr>
        <w:ind w:firstLine="480"/>
      </w:pPr>
      <w:r w:rsidRPr="002E29E6">
        <w:t>建设项目场地的地下水环境敏感程度可分为敏感、较敏感、不敏感三级（见下表）。</w:t>
      </w:r>
    </w:p>
    <w:p w:rsidR="006C52FC" w:rsidRPr="002E29E6" w:rsidRDefault="00AA25BA">
      <w:pPr>
        <w:spacing w:line="240" w:lineRule="auto"/>
        <w:ind w:firstLine="482"/>
        <w:jc w:val="center"/>
        <w:rPr>
          <w:b/>
        </w:rPr>
      </w:pPr>
      <w:r w:rsidRPr="002E29E6">
        <w:rPr>
          <w:b/>
        </w:rPr>
        <w:t>表</w:t>
      </w:r>
      <w:r w:rsidRPr="002E29E6">
        <w:rPr>
          <w:b/>
        </w:rPr>
        <w:t xml:space="preserve">2.4.4-1  </w:t>
      </w:r>
      <w:r w:rsidRPr="002E29E6">
        <w:rPr>
          <w:b/>
        </w:rPr>
        <w:t>地下水环境敏感程度分级</w:t>
      </w:r>
    </w:p>
    <w:tbl>
      <w:tblPr>
        <w:tblW w:w="5000" w:type="pct"/>
        <w:jc w:val="center"/>
        <w:tblBorders>
          <w:top w:val="single" w:sz="12" w:space="0" w:color="000000"/>
          <w:bottom w:val="single" w:sz="12" w:space="0" w:color="000000"/>
          <w:insideH w:val="single" w:sz="6" w:space="0" w:color="000000"/>
          <w:insideV w:val="single" w:sz="6" w:space="0" w:color="000000"/>
        </w:tblBorders>
        <w:tblCellMar>
          <w:left w:w="0" w:type="dxa"/>
          <w:right w:w="0" w:type="dxa"/>
        </w:tblCellMar>
        <w:tblLook w:val="04A0"/>
      </w:tblPr>
      <w:tblGrid>
        <w:gridCol w:w="839"/>
        <w:gridCol w:w="8800"/>
      </w:tblGrid>
      <w:tr w:rsidR="006C52FC" w:rsidRPr="002E29E6">
        <w:trPr>
          <w:trHeight w:val="340"/>
          <w:jc w:val="center"/>
        </w:trPr>
        <w:tc>
          <w:tcPr>
            <w:tcW w:w="435" w:type="pct"/>
            <w:vAlign w:val="center"/>
          </w:tcPr>
          <w:p w:rsidR="006C52FC" w:rsidRPr="002E29E6" w:rsidRDefault="00AA25BA">
            <w:pPr>
              <w:pStyle w:val="afff4"/>
              <w:spacing w:line="240" w:lineRule="auto"/>
              <w:rPr>
                <w:sz w:val="21"/>
              </w:rPr>
            </w:pPr>
            <w:r w:rsidRPr="002E29E6">
              <w:rPr>
                <w:sz w:val="21"/>
              </w:rPr>
              <w:t>分级</w:t>
            </w:r>
          </w:p>
        </w:tc>
        <w:tc>
          <w:tcPr>
            <w:tcW w:w="4565" w:type="pct"/>
            <w:vAlign w:val="center"/>
          </w:tcPr>
          <w:p w:rsidR="006C52FC" w:rsidRPr="002E29E6" w:rsidRDefault="00AA25BA">
            <w:pPr>
              <w:pStyle w:val="afff4"/>
              <w:spacing w:line="240" w:lineRule="auto"/>
              <w:rPr>
                <w:sz w:val="21"/>
              </w:rPr>
            </w:pPr>
            <w:r w:rsidRPr="002E29E6">
              <w:rPr>
                <w:sz w:val="21"/>
              </w:rPr>
              <w:t>项目场地的地下水环境敏感特征</w:t>
            </w:r>
          </w:p>
        </w:tc>
      </w:tr>
      <w:tr w:rsidR="006C52FC" w:rsidRPr="002E29E6">
        <w:trPr>
          <w:trHeight w:val="340"/>
          <w:jc w:val="center"/>
        </w:trPr>
        <w:tc>
          <w:tcPr>
            <w:tcW w:w="435" w:type="pct"/>
            <w:vAlign w:val="center"/>
          </w:tcPr>
          <w:p w:rsidR="006C52FC" w:rsidRPr="002E29E6" w:rsidRDefault="00AA25BA">
            <w:pPr>
              <w:pStyle w:val="afff4"/>
              <w:spacing w:line="240" w:lineRule="auto"/>
              <w:rPr>
                <w:sz w:val="21"/>
              </w:rPr>
            </w:pPr>
            <w:r w:rsidRPr="002E29E6">
              <w:rPr>
                <w:sz w:val="21"/>
              </w:rPr>
              <w:t>敏感</w:t>
            </w:r>
          </w:p>
        </w:tc>
        <w:tc>
          <w:tcPr>
            <w:tcW w:w="4565" w:type="pct"/>
            <w:vAlign w:val="center"/>
          </w:tcPr>
          <w:p w:rsidR="006C52FC" w:rsidRPr="002E29E6" w:rsidRDefault="00AA25BA">
            <w:pPr>
              <w:pStyle w:val="afff4"/>
              <w:spacing w:line="240" w:lineRule="auto"/>
              <w:rPr>
                <w:sz w:val="21"/>
              </w:rPr>
            </w:pPr>
            <w:r w:rsidRPr="002E29E6">
              <w:rPr>
                <w:sz w:val="21"/>
              </w:rPr>
              <w:t>集中式饮用水水源地（包括已建成的在用、备用、应急水源地，在建和规划的水源地）准保护区；除集中式饮用水水源地以外的国家或地方政府设定的与地下水环境相关的其它保护区，如热水、矿泉水、温泉等特殊地下水资源保护区。</w:t>
            </w:r>
          </w:p>
        </w:tc>
      </w:tr>
      <w:tr w:rsidR="006C52FC" w:rsidRPr="002E29E6">
        <w:trPr>
          <w:trHeight w:val="340"/>
          <w:jc w:val="center"/>
        </w:trPr>
        <w:tc>
          <w:tcPr>
            <w:tcW w:w="435" w:type="pct"/>
            <w:vAlign w:val="center"/>
          </w:tcPr>
          <w:p w:rsidR="006C52FC" w:rsidRPr="002E29E6" w:rsidRDefault="00AA25BA">
            <w:pPr>
              <w:pStyle w:val="afff4"/>
              <w:spacing w:line="240" w:lineRule="auto"/>
              <w:rPr>
                <w:sz w:val="21"/>
              </w:rPr>
            </w:pPr>
            <w:r w:rsidRPr="002E29E6">
              <w:rPr>
                <w:sz w:val="21"/>
              </w:rPr>
              <w:t>较敏感</w:t>
            </w:r>
          </w:p>
        </w:tc>
        <w:tc>
          <w:tcPr>
            <w:tcW w:w="4565" w:type="pct"/>
            <w:vAlign w:val="center"/>
          </w:tcPr>
          <w:p w:rsidR="006C52FC" w:rsidRPr="002E29E6" w:rsidRDefault="00AA25BA">
            <w:pPr>
              <w:pStyle w:val="afff4"/>
              <w:spacing w:line="240" w:lineRule="auto"/>
              <w:rPr>
                <w:sz w:val="21"/>
              </w:rPr>
            </w:pPr>
            <w:r w:rsidRPr="002E29E6">
              <w:rPr>
                <w:sz w:val="21"/>
              </w:rPr>
              <w:t>集中式饮用水水源地（包括已建成的在用、备用、应急水源地，在建和规划的水源地）准保护区以外的补给径流区；未划定准保护区的集中水式饮用水水源，其保护区以外的补给径流区；分散式饮用水水源地，特殊地下水资源（如矿泉水、温泉等）保护区以外的分布区等未列入上述敏感分级的环境敏感区</w:t>
            </w:r>
            <w:r w:rsidRPr="002E29E6">
              <w:rPr>
                <w:sz w:val="21"/>
                <w:vertAlign w:val="superscript"/>
              </w:rPr>
              <w:t>a</w:t>
            </w:r>
            <w:r w:rsidRPr="002E29E6">
              <w:rPr>
                <w:sz w:val="21"/>
              </w:rPr>
              <w:t>。</w:t>
            </w:r>
          </w:p>
        </w:tc>
      </w:tr>
      <w:tr w:rsidR="006C52FC" w:rsidRPr="002E29E6">
        <w:trPr>
          <w:trHeight w:val="340"/>
          <w:jc w:val="center"/>
        </w:trPr>
        <w:tc>
          <w:tcPr>
            <w:tcW w:w="435" w:type="pct"/>
            <w:vAlign w:val="center"/>
          </w:tcPr>
          <w:p w:rsidR="006C52FC" w:rsidRPr="002E29E6" w:rsidRDefault="00AA25BA">
            <w:pPr>
              <w:pStyle w:val="afff4"/>
              <w:spacing w:line="240" w:lineRule="auto"/>
              <w:rPr>
                <w:sz w:val="21"/>
              </w:rPr>
            </w:pPr>
            <w:r w:rsidRPr="002E29E6">
              <w:rPr>
                <w:sz w:val="21"/>
              </w:rPr>
              <w:t>不敏感</w:t>
            </w:r>
          </w:p>
        </w:tc>
        <w:tc>
          <w:tcPr>
            <w:tcW w:w="4565" w:type="pct"/>
            <w:vAlign w:val="center"/>
          </w:tcPr>
          <w:p w:rsidR="006C52FC" w:rsidRPr="002E29E6" w:rsidRDefault="00AA25BA">
            <w:pPr>
              <w:pStyle w:val="afff4"/>
              <w:spacing w:line="240" w:lineRule="auto"/>
              <w:rPr>
                <w:sz w:val="21"/>
              </w:rPr>
            </w:pPr>
            <w:r w:rsidRPr="002E29E6">
              <w:rPr>
                <w:sz w:val="21"/>
              </w:rPr>
              <w:t>上述地区之外的其它地区。</w:t>
            </w:r>
          </w:p>
        </w:tc>
      </w:tr>
      <w:tr w:rsidR="006C52FC" w:rsidRPr="002E29E6">
        <w:tblPrEx>
          <w:tblCellMar>
            <w:left w:w="108" w:type="dxa"/>
            <w:right w:w="108" w:type="dxa"/>
          </w:tblCellMar>
        </w:tblPrEx>
        <w:trPr>
          <w:trHeight w:val="340"/>
          <w:jc w:val="center"/>
        </w:trPr>
        <w:tc>
          <w:tcPr>
            <w:tcW w:w="5000" w:type="pct"/>
            <w:gridSpan w:val="2"/>
            <w:vAlign w:val="center"/>
          </w:tcPr>
          <w:p w:rsidR="006C52FC" w:rsidRPr="002E29E6" w:rsidRDefault="00AA25BA">
            <w:pPr>
              <w:pStyle w:val="afff4"/>
              <w:spacing w:line="240" w:lineRule="auto"/>
              <w:rPr>
                <w:sz w:val="21"/>
              </w:rPr>
            </w:pPr>
            <w:r w:rsidRPr="002E29E6">
              <w:rPr>
                <w:sz w:val="21"/>
              </w:rPr>
              <w:t>注：</w:t>
            </w:r>
            <w:r w:rsidRPr="002E29E6">
              <w:rPr>
                <w:sz w:val="21"/>
              </w:rPr>
              <w:t>a“</w:t>
            </w:r>
            <w:r w:rsidRPr="002E29E6">
              <w:rPr>
                <w:sz w:val="21"/>
              </w:rPr>
              <w:t>环境敏感区</w:t>
            </w:r>
            <w:r w:rsidRPr="002E29E6">
              <w:rPr>
                <w:sz w:val="21"/>
              </w:rPr>
              <w:t>”</w:t>
            </w:r>
            <w:r w:rsidRPr="002E29E6">
              <w:rPr>
                <w:sz w:val="21"/>
              </w:rPr>
              <w:t>系指《建设项目环境影响评价分类管理名录》中所界定的涉及地下水的环境敏感区。</w:t>
            </w:r>
          </w:p>
        </w:tc>
      </w:tr>
    </w:tbl>
    <w:p w:rsidR="006C52FC" w:rsidRPr="002E29E6" w:rsidRDefault="00AA25BA">
      <w:pPr>
        <w:ind w:firstLine="480"/>
        <w:rPr>
          <w:bCs/>
          <w:kern w:val="0"/>
          <w:szCs w:val="27"/>
        </w:rPr>
      </w:pPr>
      <w:r w:rsidRPr="002E29E6">
        <w:rPr>
          <w:lang w:val="zh-CN"/>
        </w:rPr>
        <w:t>评价区域不属于地下水补给径流区和生活供水水源地准保护区；也不属于热水、矿泉水、温泉等特殊地下水源保护区；项目占地为工业建设用地，场址区无分散居民饮用水源等地下水环境敏感区。</w:t>
      </w:r>
      <w:r w:rsidRPr="002E29E6">
        <w:rPr>
          <w:bCs/>
          <w:kern w:val="0"/>
          <w:szCs w:val="27"/>
        </w:rPr>
        <w:t>因此，拟建项目地下水环境敏感程度分级为</w:t>
      </w:r>
      <w:r w:rsidRPr="002E29E6">
        <w:rPr>
          <w:b/>
          <w:kern w:val="0"/>
          <w:szCs w:val="27"/>
        </w:rPr>
        <w:t>不敏感</w:t>
      </w:r>
      <w:r w:rsidRPr="002E29E6">
        <w:rPr>
          <w:bCs/>
          <w:kern w:val="0"/>
          <w:szCs w:val="27"/>
        </w:rPr>
        <w:t>。</w:t>
      </w:r>
    </w:p>
    <w:p w:rsidR="006C52FC" w:rsidRPr="002E29E6" w:rsidRDefault="00AA25BA">
      <w:pPr>
        <w:ind w:firstLine="480"/>
        <w:rPr>
          <w:kern w:val="0"/>
        </w:rPr>
      </w:pPr>
      <w:r w:rsidRPr="002E29E6">
        <w:rPr>
          <w:kern w:val="0"/>
        </w:rPr>
        <w:t>建设项目地下水环境影响评价工作等级划分表：</w:t>
      </w:r>
    </w:p>
    <w:p w:rsidR="006C52FC" w:rsidRPr="002E29E6" w:rsidRDefault="00AA25BA">
      <w:pPr>
        <w:spacing w:line="240" w:lineRule="auto"/>
        <w:ind w:firstLineChars="150" w:firstLine="361"/>
        <w:jc w:val="center"/>
        <w:rPr>
          <w:b/>
          <w:kern w:val="0"/>
        </w:rPr>
      </w:pPr>
      <w:r w:rsidRPr="002E29E6">
        <w:rPr>
          <w:b/>
          <w:kern w:val="0"/>
        </w:rPr>
        <w:t>表</w:t>
      </w:r>
      <w:r w:rsidRPr="002E29E6">
        <w:rPr>
          <w:b/>
          <w:kern w:val="0"/>
        </w:rPr>
        <w:t xml:space="preserve">2.4.4-2  </w:t>
      </w:r>
      <w:r w:rsidRPr="002E29E6">
        <w:rPr>
          <w:b/>
          <w:kern w:val="0"/>
        </w:rPr>
        <w:t>评价工作等级分级表</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3032"/>
        <w:gridCol w:w="2844"/>
        <w:gridCol w:w="2150"/>
        <w:gridCol w:w="1829"/>
      </w:tblGrid>
      <w:tr w:rsidR="006C52FC" w:rsidRPr="002E29E6">
        <w:trPr>
          <w:trHeight w:val="340"/>
          <w:jc w:val="center"/>
        </w:trPr>
        <w:tc>
          <w:tcPr>
            <w:tcW w:w="1538" w:type="pct"/>
          </w:tcPr>
          <w:p w:rsidR="006C52FC" w:rsidRPr="002E29E6" w:rsidRDefault="000127F0">
            <w:pPr>
              <w:pStyle w:val="afff4"/>
              <w:spacing w:line="240" w:lineRule="auto"/>
              <w:rPr>
                <w:sz w:val="21"/>
              </w:rPr>
            </w:pPr>
            <w:r w:rsidRPr="002E29E6">
              <w:rPr>
                <w:sz w:val="21"/>
              </w:rPr>
              <w:pict>
                <v:line id="_x0000_s1026" style="position:absolute;left:0;text-align:left;z-index:251662336;mso-width-relative:page;mso-height-relative:page" from="-3.7pt,.05pt" to="145.3pt,27.4pt" o:gfxdata="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4&#10;xktZ0gAAAAYBAAAPAAAAAAAAAAEAIAAAACIAAABkcnMvZG93bnJldi54bWxQSwECFAAUAAAACACH&#10;TuJA/J2BcvEBAADhAwAADgAAAAAAAAABACAAAAAhAQAAZHJzL2Uyb0RvYy54bWxQSwUGAAAAAAYA&#10;BgBZAQAAhAUAAAAA&#10;" strokeweight=".5pt"/>
              </w:pict>
            </w:r>
            <w:r w:rsidR="00AA25BA" w:rsidRPr="002E29E6">
              <w:rPr>
                <w:sz w:val="21"/>
              </w:rPr>
              <w:t>项目类别</w:t>
            </w:r>
          </w:p>
          <w:p w:rsidR="006C52FC" w:rsidRPr="002E29E6" w:rsidRDefault="00AA25BA">
            <w:pPr>
              <w:pStyle w:val="afff4"/>
              <w:spacing w:line="240" w:lineRule="auto"/>
              <w:rPr>
                <w:sz w:val="21"/>
              </w:rPr>
            </w:pPr>
            <w:r w:rsidRPr="002E29E6">
              <w:rPr>
                <w:sz w:val="21"/>
              </w:rPr>
              <w:t>环境敏感程度</w:t>
            </w:r>
          </w:p>
        </w:tc>
        <w:tc>
          <w:tcPr>
            <w:tcW w:w="1443" w:type="pct"/>
            <w:vAlign w:val="center"/>
          </w:tcPr>
          <w:p w:rsidR="006C52FC" w:rsidRPr="002E29E6" w:rsidRDefault="00AA25BA">
            <w:pPr>
              <w:pStyle w:val="afff4"/>
              <w:spacing w:line="240" w:lineRule="auto"/>
              <w:rPr>
                <w:sz w:val="21"/>
              </w:rPr>
            </w:pPr>
            <w:r w:rsidRPr="002E29E6">
              <w:rPr>
                <w:rFonts w:ascii="宋体" w:hAnsi="宋体" w:cs="宋体" w:hint="eastAsia"/>
                <w:sz w:val="21"/>
              </w:rPr>
              <w:t>Ⅰ</w:t>
            </w:r>
            <w:r w:rsidRPr="002E29E6">
              <w:rPr>
                <w:sz w:val="21"/>
              </w:rPr>
              <w:t>类项目</w:t>
            </w:r>
          </w:p>
        </w:tc>
        <w:tc>
          <w:tcPr>
            <w:tcW w:w="1091" w:type="pct"/>
            <w:vAlign w:val="center"/>
          </w:tcPr>
          <w:p w:rsidR="006C52FC" w:rsidRPr="002E29E6" w:rsidRDefault="00AA25BA">
            <w:pPr>
              <w:pStyle w:val="afff4"/>
              <w:spacing w:line="240" w:lineRule="auto"/>
              <w:rPr>
                <w:sz w:val="21"/>
              </w:rPr>
            </w:pPr>
            <w:r w:rsidRPr="002E29E6">
              <w:rPr>
                <w:rFonts w:ascii="宋体" w:hAnsi="宋体" w:cs="宋体" w:hint="eastAsia"/>
                <w:sz w:val="21"/>
              </w:rPr>
              <w:t>Ⅱ</w:t>
            </w:r>
            <w:r w:rsidRPr="002E29E6">
              <w:rPr>
                <w:sz w:val="21"/>
              </w:rPr>
              <w:t>类项目</w:t>
            </w:r>
          </w:p>
        </w:tc>
        <w:tc>
          <w:tcPr>
            <w:tcW w:w="928" w:type="pct"/>
            <w:vAlign w:val="center"/>
          </w:tcPr>
          <w:p w:rsidR="006C52FC" w:rsidRPr="002E29E6" w:rsidRDefault="00AA25BA">
            <w:pPr>
              <w:pStyle w:val="afff4"/>
              <w:spacing w:line="240" w:lineRule="auto"/>
              <w:rPr>
                <w:sz w:val="21"/>
              </w:rPr>
            </w:pPr>
            <w:r w:rsidRPr="002E29E6">
              <w:rPr>
                <w:rFonts w:ascii="宋体" w:hAnsi="宋体" w:cs="宋体" w:hint="eastAsia"/>
                <w:sz w:val="21"/>
              </w:rPr>
              <w:t>Ⅲ</w:t>
            </w:r>
            <w:r w:rsidRPr="002E29E6">
              <w:rPr>
                <w:sz w:val="21"/>
              </w:rPr>
              <w:t>类项目</w:t>
            </w:r>
          </w:p>
        </w:tc>
      </w:tr>
      <w:tr w:rsidR="006C52FC" w:rsidRPr="002E29E6">
        <w:trPr>
          <w:trHeight w:val="340"/>
          <w:jc w:val="center"/>
        </w:trPr>
        <w:tc>
          <w:tcPr>
            <w:tcW w:w="1538" w:type="pct"/>
            <w:vAlign w:val="center"/>
          </w:tcPr>
          <w:p w:rsidR="006C52FC" w:rsidRPr="002E29E6" w:rsidRDefault="00AA25BA">
            <w:pPr>
              <w:pStyle w:val="afff4"/>
              <w:spacing w:line="240" w:lineRule="auto"/>
              <w:rPr>
                <w:sz w:val="21"/>
              </w:rPr>
            </w:pPr>
            <w:r w:rsidRPr="002E29E6">
              <w:rPr>
                <w:sz w:val="21"/>
              </w:rPr>
              <w:t>敏感</w:t>
            </w:r>
          </w:p>
        </w:tc>
        <w:tc>
          <w:tcPr>
            <w:tcW w:w="1443" w:type="pct"/>
            <w:vAlign w:val="center"/>
          </w:tcPr>
          <w:p w:rsidR="006C52FC" w:rsidRPr="002E29E6" w:rsidRDefault="00AA25BA">
            <w:pPr>
              <w:pStyle w:val="afff4"/>
              <w:spacing w:line="240" w:lineRule="auto"/>
              <w:rPr>
                <w:sz w:val="21"/>
              </w:rPr>
            </w:pPr>
            <w:r w:rsidRPr="002E29E6">
              <w:rPr>
                <w:sz w:val="21"/>
              </w:rPr>
              <w:t>一</w:t>
            </w:r>
          </w:p>
        </w:tc>
        <w:tc>
          <w:tcPr>
            <w:tcW w:w="1091" w:type="pct"/>
            <w:vAlign w:val="center"/>
          </w:tcPr>
          <w:p w:rsidR="006C52FC" w:rsidRPr="002E29E6" w:rsidRDefault="00AA25BA">
            <w:pPr>
              <w:pStyle w:val="afff4"/>
              <w:spacing w:line="240" w:lineRule="auto"/>
              <w:rPr>
                <w:sz w:val="21"/>
              </w:rPr>
            </w:pPr>
            <w:r w:rsidRPr="002E29E6">
              <w:rPr>
                <w:sz w:val="21"/>
              </w:rPr>
              <w:t>一</w:t>
            </w:r>
          </w:p>
        </w:tc>
        <w:tc>
          <w:tcPr>
            <w:tcW w:w="928" w:type="pct"/>
            <w:vAlign w:val="center"/>
          </w:tcPr>
          <w:p w:rsidR="006C52FC" w:rsidRPr="002E29E6" w:rsidRDefault="00AA25BA">
            <w:pPr>
              <w:pStyle w:val="afff4"/>
              <w:spacing w:line="240" w:lineRule="auto"/>
              <w:rPr>
                <w:sz w:val="21"/>
              </w:rPr>
            </w:pPr>
            <w:r w:rsidRPr="002E29E6">
              <w:rPr>
                <w:sz w:val="21"/>
              </w:rPr>
              <w:t>二</w:t>
            </w:r>
          </w:p>
        </w:tc>
      </w:tr>
      <w:tr w:rsidR="006C52FC" w:rsidRPr="002E29E6">
        <w:trPr>
          <w:trHeight w:val="340"/>
          <w:jc w:val="center"/>
        </w:trPr>
        <w:tc>
          <w:tcPr>
            <w:tcW w:w="1538" w:type="pct"/>
            <w:vAlign w:val="center"/>
          </w:tcPr>
          <w:p w:rsidR="006C52FC" w:rsidRPr="002E29E6" w:rsidRDefault="00AA25BA">
            <w:pPr>
              <w:pStyle w:val="afff4"/>
              <w:spacing w:line="240" w:lineRule="auto"/>
              <w:rPr>
                <w:sz w:val="21"/>
              </w:rPr>
            </w:pPr>
            <w:r w:rsidRPr="002E29E6">
              <w:rPr>
                <w:sz w:val="21"/>
              </w:rPr>
              <w:t>较敏感</w:t>
            </w:r>
          </w:p>
        </w:tc>
        <w:tc>
          <w:tcPr>
            <w:tcW w:w="1443" w:type="pct"/>
            <w:vAlign w:val="center"/>
          </w:tcPr>
          <w:p w:rsidR="006C52FC" w:rsidRPr="002E29E6" w:rsidRDefault="00AA25BA">
            <w:pPr>
              <w:pStyle w:val="afff4"/>
              <w:spacing w:line="240" w:lineRule="auto"/>
              <w:rPr>
                <w:sz w:val="21"/>
              </w:rPr>
            </w:pPr>
            <w:r w:rsidRPr="002E29E6">
              <w:rPr>
                <w:sz w:val="21"/>
              </w:rPr>
              <w:t>一</w:t>
            </w:r>
          </w:p>
        </w:tc>
        <w:tc>
          <w:tcPr>
            <w:tcW w:w="1091" w:type="pct"/>
            <w:vAlign w:val="center"/>
          </w:tcPr>
          <w:p w:rsidR="006C52FC" w:rsidRPr="002E29E6" w:rsidRDefault="00AA25BA">
            <w:pPr>
              <w:pStyle w:val="afff4"/>
              <w:spacing w:line="240" w:lineRule="auto"/>
              <w:rPr>
                <w:sz w:val="21"/>
              </w:rPr>
            </w:pPr>
            <w:r w:rsidRPr="002E29E6">
              <w:rPr>
                <w:sz w:val="21"/>
              </w:rPr>
              <w:t>二</w:t>
            </w:r>
          </w:p>
        </w:tc>
        <w:tc>
          <w:tcPr>
            <w:tcW w:w="928" w:type="pct"/>
            <w:vAlign w:val="center"/>
          </w:tcPr>
          <w:p w:rsidR="006C52FC" w:rsidRPr="002E29E6" w:rsidRDefault="00AA25BA">
            <w:pPr>
              <w:pStyle w:val="afff4"/>
              <w:spacing w:line="240" w:lineRule="auto"/>
              <w:rPr>
                <w:sz w:val="21"/>
              </w:rPr>
            </w:pPr>
            <w:r w:rsidRPr="002E29E6">
              <w:rPr>
                <w:sz w:val="21"/>
              </w:rPr>
              <w:t>三</w:t>
            </w:r>
          </w:p>
        </w:tc>
      </w:tr>
      <w:tr w:rsidR="006C52FC" w:rsidRPr="002E29E6">
        <w:trPr>
          <w:trHeight w:val="340"/>
          <w:jc w:val="center"/>
        </w:trPr>
        <w:tc>
          <w:tcPr>
            <w:tcW w:w="1538" w:type="pct"/>
            <w:shd w:val="clear" w:color="auto" w:fill="auto"/>
            <w:vAlign w:val="center"/>
          </w:tcPr>
          <w:p w:rsidR="006C52FC" w:rsidRPr="002E29E6" w:rsidRDefault="00AA25BA">
            <w:pPr>
              <w:pStyle w:val="afff4"/>
              <w:spacing w:line="240" w:lineRule="auto"/>
              <w:rPr>
                <w:b/>
                <w:sz w:val="21"/>
              </w:rPr>
            </w:pPr>
            <w:r w:rsidRPr="002E29E6">
              <w:rPr>
                <w:sz w:val="21"/>
              </w:rPr>
              <w:t>不敏感</w:t>
            </w:r>
          </w:p>
        </w:tc>
        <w:tc>
          <w:tcPr>
            <w:tcW w:w="1443" w:type="pct"/>
            <w:shd w:val="clear" w:color="auto" w:fill="D7D7D7"/>
            <w:vAlign w:val="center"/>
          </w:tcPr>
          <w:p w:rsidR="006C52FC" w:rsidRPr="002E29E6" w:rsidRDefault="00AA25BA">
            <w:pPr>
              <w:pStyle w:val="afff4"/>
              <w:spacing w:line="240" w:lineRule="auto"/>
              <w:rPr>
                <w:sz w:val="21"/>
              </w:rPr>
            </w:pPr>
            <w:r w:rsidRPr="002E29E6">
              <w:rPr>
                <w:sz w:val="21"/>
              </w:rPr>
              <w:t>二</w:t>
            </w:r>
          </w:p>
        </w:tc>
        <w:tc>
          <w:tcPr>
            <w:tcW w:w="1091" w:type="pct"/>
            <w:vAlign w:val="center"/>
          </w:tcPr>
          <w:p w:rsidR="006C52FC" w:rsidRPr="002E29E6" w:rsidRDefault="00AA25BA">
            <w:pPr>
              <w:pStyle w:val="afff4"/>
              <w:spacing w:line="240" w:lineRule="auto"/>
              <w:rPr>
                <w:sz w:val="21"/>
              </w:rPr>
            </w:pPr>
            <w:r w:rsidRPr="002E29E6">
              <w:rPr>
                <w:sz w:val="21"/>
              </w:rPr>
              <w:t>三</w:t>
            </w:r>
          </w:p>
        </w:tc>
        <w:tc>
          <w:tcPr>
            <w:tcW w:w="928" w:type="pct"/>
            <w:vAlign w:val="center"/>
          </w:tcPr>
          <w:p w:rsidR="006C52FC" w:rsidRPr="002E29E6" w:rsidRDefault="00AA25BA">
            <w:pPr>
              <w:pStyle w:val="afff4"/>
              <w:spacing w:line="240" w:lineRule="auto"/>
              <w:rPr>
                <w:sz w:val="21"/>
              </w:rPr>
            </w:pPr>
            <w:r w:rsidRPr="002E29E6">
              <w:rPr>
                <w:sz w:val="21"/>
              </w:rPr>
              <w:t>三</w:t>
            </w:r>
          </w:p>
        </w:tc>
      </w:tr>
    </w:tbl>
    <w:p w:rsidR="006C52FC" w:rsidRPr="002E29E6" w:rsidRDefault="00AA25BA">
      <w:pPr>
        <w:ind w:firstLine="480"/>
        <w:rPr>
          <w:kern w:val="0"/>
        </w:rPr>
      </w:pPr>
      <w:r w:rsidRPr="002E29E6">
        <w:rPr>
          <w:bCs/>
          <w:kern w:val="0"/>
        </w:rPr>
        <w:t>拟建项目属于</w:t>
      </w:r>
      <w:r w:rsidR="000127F0" w:rsidRPr="002E29E6">
        <w:rPr>
          <w:b/>
          <w:bCs/>
        </w:rPr>
        <w:fldChar w:fldCharType="begin"/>
      </w:r>
      <w:r w:rsidRPr="002E29E6">
        <w:rPr>
          <w:b/>
          <w:bCs/>
        </w:rPr>
        <w:instrText xml:space="preserve"> = 2 \* ROMAN \* MERGEFORMAT </w:instrText>
      </w:r>
      <w:r w:rsidR="000127F0" w:rsidRPr="002E29E6">
        <w:rPr>
          <w:b/>
          <w:bCs/>
        </w:rPr>
        <w:fldChar w:fldCharType="separate"/>
      </w:r>
      <w:r w:rsidRPr="002E29E6">
        <w:rPr>
          <w:b/>
          <w:bCs/>
        </w:rPr>
        <w:t>I</w:t>
      </w:r>
      <w:r w:rsidR="000127F0" w:rsidRPr="002E29E6">
        <w:rPr>
          <w:b/>
          <w:bCs/>
        </w:rPr>
        <w:fldChar w:fldCharType="end"/>
      </w:r>
      <w:r w:rsidRPr="002E29E6">
        <w:rPr>
          <w:b/>
          <w:bCs/>
          <w:kern w:val="0"/>
        </w:rPr>
        <w:t>类</w:t>
      </w:r>
      <w:r w:rsidRPr="002E29E6">
        <w:rPr>
          <w:bCs/>
          <w:kern w:val="0"/>
        </w:rPr>
        <w:t>项目，</w:t>
      </w:r>
      <w:r w:rsidRPr="002E29E6">
        <w:rPr>
          <w:bCs/>
          <w:kern w:val="0"/>
          <w:szCs w:val="27"/>
        </w:rPr>
        <w:t>地下水环境敏感程度分级为</w:t>
      </w:r>
      <w:r w:rsidRPr="002E29E6">
        <w:rPr>
          <w:b/>
          <w:kern w:val="0"/>
          <w:szCs w:val="27"/>
        </w:rPr>
        <w:t>不敏感</w:t>
      </w:r>
      <w:r w:rsidRPr="002E29E6">
        <w:rPr>
          <w:bCs/>
          <w:kern w:val="0"/>
          <w:szCs w:val="27"/>
        </w:rPr>
        <w:t>，</w:t>
      </w:r>
      <w:r w:rsidRPr="002E29E6">
        <w:rPr>
          <w:kern w:val="0"/>
        </w:rPr>
        <w:t>因此，</w:t>
      </w:r>
      <w:r w:rsidRPr="002E29E6">
        <w:rPr>
          <w:bCs/>
          <w:kern w:val="0"/>
        </w:rPr>
        <w:t>拟建项目</w:t>
      </w:r>
      <w:r w:rsidRPr="002E29E6">
        <w:rPr>
          <w:kern w:val="0"/>
        </w:rPr>
        <w:t>地下水环境影响评价属于</w:t>
      </w:r>
      <w:r w:rsidRPr="002E29E6">
        <w:rPr>
          <w:b/>
          <w:bCs/>
          <w:kern w:val="0"/>
        </w:rPr>
        <w:t>二级</w:t>
      </w:r>
      <w:r w:rsidRPr="002E29E6">
        <w:rPr>
          <w:kern w:val="0"/>
        </w:rPr>
        <w:t>评价。</w:t>
      </w:r>
    </w:p>
    <w:p w:rsidR="006C52FC" w:rsidRPr="002E29E6" w:rsidRDefault="00AA25BA">
      <w:pPr>
        <w:pStyle w:val="3"/>
      </w:pPr>
      <w:r w:rsidRPr="002E29E6">
        <w:t>2.4.5</w:t>
      </w:r>
      <w:r w:rsidRPr="002E29E6">
        <w:t>土壤环境评价工作等级</w:t>
      </w:r>
    </w:p>
    <w:p w:rsidR="006C52FC" w:rsidRPr="002E29E6" w:rsidRDefault="00AA25BA">
      <w:pPr>
        <w:ind w:firstLine="480"/>
      </w:pPr>
      <w:r w:rsidRPr="002E29E6">
        <w:rPr>
          <w:kern w:val="0"/>
        </w:rPr>
        <w:t>本项目位于</w:t>
      </w:r>
      <w:bookmarkStart w:id="79" w:name="_Hlk121579789"/>
      <w:r w:rsidRPr="002E29E6">
        <w:t>南京江北新区新材料科技园</w:t>
      </w:r>
      <w:bookmarkEnd w:id="79"/>
      <w:r w:rsidRPr="002E29E6">
        <w:rPr>
          <w:kern w:val="21"/>
          <w:szCs w:val="20"/>
        </w:rPr>
        <w:t>长芦片区</w:t>
      </w:r>
      <w:r w:rsidRPr="002E29E6">
        <w:t>，</w:t>
      </w:r>
      <w:r w:rsidRPr="002E29E6">
        <w:rPr>
          <w:rFonts w:hAnsi="宋体"/>
        </w:rPr>
        <w:t>新增土地面积</w:t>
      </w:r>
      <w:r w:rsidRPr="002E29E6">
        <w:rPr>
          <w:rFonts w:hint="eastAsia"/>
        </w:rPr>
        <w:t>145533m</w:t>
      </w:r>
      <w:r w:rsidRPr="002E29E6">
        <w:rPr>
          <w:rFonts w:hint="eastAsia"/>
          <w:vertAlign w:val="superscript"/>
        </w:rPr>
        <w:t>2</w:t>
      </w:r>
      <w:r w:rsidRPr="002E29E6">
        <w:t>（</w:t>
      </w:r>
      <w:r w:rsidRPr="002E29E6">
        <w:rPr>
          <w:rFonts w:hint="eastAsia"/>
        </w:rPr>
        <w:t>14.5533</w:t>
      </w:r>
      <w:r w:rsidRPr="002E29E6">
        <w:t>hm</w:t>
      </w:r>
      <w:r w:rsidRPr="002E29E6">
        <w:rPr>
          <w:vertAlign w:val="superscript"/>
        </w:rPr>
        <w:t>2</w:t>
      </w:r>
      <w:r w:rsidRPr="002E29E6">
        <w:t>）</w:t>
      </w:r>
      <w:r w:rsidRPr="002E29E6">
        <w:rPr>
          <w:rFonts w:hint="eastAsia"/>
        </w:rPr>
        <w:t>，</w:t>
      </w:r>
      <w:r w:rsidRPr="002E29E6">
        <w:rPr>
          <w:kern w:val="0"/>
        </w:rPr>
        <w:t>占地规模属于</w:t>
      </w:r>
      <w:r w:rsidRPr="002E29E6">
        <w:rPr>
          <w:b/>
          <w:bCs/>
          <w:kern w:val="0"/>
        </w:rPr>
        <w:t>中型</w:t>
      </w:r>
      <w:r w:rsidRPr="002E29E6">
        <w:rPr>
          <w:kern w:val="0"/>
        </w:rPr>
        <w:t>；</w:t>
      </w:r>
      <w:r w:rsidRPr="002E29E6">
        <w:rPr>
          <w:kern w:val="0"/>
          <w:lang w:val="zh-CN"/>
        </w:rPr>
        <w:t>根据《环境影响评价技术导则</w:t>
      </w:r>
      <w:r w:rsidRPr="002E29E6">
        <w:rPr>
          <w:kern w:val="0"/>
        </w:rPr>
        <w:t>土壤环境（试行）</w:t>
      </w:r>
      <w:r w:rsidRPr="002E29E6">
        <w:rPr>
          <w:kern w:val="0"/>
          <w:lang w:val="zh-CN"/>
        </w:rPr>
        <w:t>》（</w:t>
      </w:r>
      <w:r w:rsidRPr="002E29E6">
        <w:rPr>
          <w:kern w:val="0"/>
        </w:rPr>
        <w:t>HJ964-2018</w:t>
      </w:r>
      <w:r w:rsidRPr="002E29E6">
        <w:rPr>
          <w:kern w:val="0"/>
          <w:lang w:val="zh-CN"/>
        </w:rPr>
        <w:t>）</w:t>
      </w:r>
      <w:r w:rsidRPr="002E29E6">
        <w:t>附录</w:t>
      </w:r>
      <w:r w:rsidRPr="002E29E6">
        <w:t>A</w:t>
      </w:r>
      <w:r w:rsidRPr="002E29E6">
        <w:t>土壤环境影响评价项目类别，本项目属于</w:t>
      </w:r>
      <w:r w:rsidRPr="002E29E6">
        <w:rPr>
          <w:rFonts w:hint="eastAsia"/>
        </w:rPr>
        <w:t>“</w:t>
      </w:r>
      <w:r w:rsidRPr="002E29E6">
        <w:t>制造业</w:t>
      </w:r>
      <w:r w:rsidRPr="002E29E6">
        <w:t>-</w:t>
      </w:r>
      <w:r w:rsidRPr="002E29E6">
        <w:t>石油、化工</w:t>
      </w:r>
      <w:r w:rsidRPr="002E29E6">
        <w:rPr>
          <w:rFonts w:hint="eastAsia"/>
        </w:rPr>
        <w:t>”</w:t>
      </w:r>
      <w:r w:rsidRPr="002E29E6">
        <w:t>中的</w:t>
      </w:r>
      <w:r w:rsidRPr="002E29E6">
        <w:rPr>
          <w:rFonts w:hint="eastAsia"/>
        </w:rPr>
        <w:t>“</w:t>
      </w:r>
      <w:r w:rsidRPr="002E29E6">
        <w:t>化学原料和化学制品制造</w:t>
      </w:r>
      <w:r w:rsidRPr="002E29E6">
        <w:rPr>
          <w:rFonts w:hint="eastAsia"/>
        </w:rPr>
        <w:t>及合成材料制造”</w:t>
      </w:r>
      <w:r w:rsidRPr="002E29E6">
        <w:t>，其对应的土壤环境影响评价项目类别最高为</w:t>
      </w:r>
      <w:r w:rsidR="000127F0" w:rsidRPr="002E29E6">
        <w:rPr>
          <w:b/>
          <w:bCs/>
        </w:rPr>
        <w:fldChar w:fldCharType="begin"/>
      </w:r>
      <w:r w:rsidRPr="002E29E6">
        <w:rPr>
          <w:b/>
          <w:bCs/>
        </w:rPr>
        <w:instrText xml:space="preserve"> = 3 \* ROMAN \* MERGEFORMAT </w:instrText>
      </w:r>
      <w:r w:rsidR="000127F0" w:rsidRPr="002E29E6">
        <w:rPr>
          <w:b/>
          <w:bCs/>
        </w:rPr>
        <w:fldChar w:fldCharType="separate"/>
      </w:r>
      <w:r w:rsidRPr="002E29E6">
        <w:rPr>
          <w:b/>
          <w:bCs/>
        </w:rPr>
        <w:t>I</w:t>
      </w:r>
      <w:r w:rsidR="000127F0" w:rsidRPr="002E29E6">
        <w:rPr>
          <w:b/>
          <w:bCs/>
        </w:rPr>
        <w:fldChar w:fldCharType="end"/>
      </w:r>
      <w:r w:rsidRPr="002E29E6">
        <w:rPr>
          <w:b/>
          <w:bCs/>
        </w:rPr>
        <w:t>类</w:t>
      </w:r>
      <w:r w:rsidRPr="002E29E6">
        <w:t>，对照</w:t>
      </w:r>
      <w:r w:rsidRPr="002E29E6">
        <w:rPr>
          <w:kern w:val="0"/>
          <w:lang w:val="zh-CN"/>
        </w:rPr>
        <w:t>《环境影响评价技术导则</w:t>
      </w:r>
      <w:r w:rsidRPr="002E29E6">
        <w:rPr>
          <w:kern w:val="0"/>
        </w:rPr>
        <w:t>土壤环境（试行）</w:t>
      </w:r>
      <w:r w:rsidRPr="002E29E6">
        <w:rPr>
          <w:kern w:val="0"/>
          <w:lang w:val="zh-CN"/>
        </w:rPr>
        <w:t>》（</w:t>
      </w:r>
      <w:r w:rsidRPr="002E29E6">
        <w:rPr>
          <w:kern w:val="0"/>
        </w:rPr>
        <w:t>HJ964-2018</w:t>
      </w:r>
      <w:r w:rsidRPr="002E29E6">
        <w:rPr>
          <w:kern w:val="0"/>
          <w:lang w:val="zh-CN"/>
        </w:rPr>
        <w:t>）中污染影响型敏感程度分级表</w:t>
      </w:r>
      <w:r w:rsidRPr="002E29E6">
        <w:rPr>
          <w:kern w:val="0"/>
        </w:rPr>
        <w:t>（见下表），项目</w:t>
      </w:r>
      <w:r w:rsidRPr="002E29E6">
        <w:t>所在地周边为工业用地，因此土壤环境敏感程度为</w:t>
      </w:r>
      <w:r w:rsidRPr="002E29E6">
        <w:rPr>
          <w:b/>
          <w:bCs/>
        </w:rPr>
        <w:t>不敏感</w:t>
      </w:r>
      <w:r w:rsidRPr="002E29E6">
        <w:t>。</w:t>
      </w:r>
    </w:p>
    <w:p w:rsidR="006C52FC" w:rsidRPr="002E29E6" w:rsidRDefault="006C52FC">
      <w:pPr>
        <w:spacing w:line="240" w:lineRule="auto"/>
        <w:ind w:firstLine="482"/>
        <w:jc w:val="center"/>
        <w:rPr>
          <w:b/>
          <w:bCs/>
          <w:color w:val="FF0000"/>
        </w:rPr>
      </w:pPr>
    </w:p>
    <w:p w:rsidR="006C52FC" w:rsidRPr="002E29E6" w:rsidRDefault="00AA25BA">
      <w:pPr>
        <w:spacing w:line="240" w:lineRule="auto"/>
        <w:ind w:firstLine="482"/>
        <w:jc w:val="center"/>
        <w:rPr>
          <w:b/>
          <w:bCs/>
        </w:rPr>
      </w:pPr>
      <w:r w:rsidRPr="002E29E6">
        <w:rPr>
          <w:b/>
          <w:bCs/>
        </w:rPr>
        <w:t>表</w:t>
      </w:r>
      <w:r w:rsidRPr="002E29E6">
        <w:rPr>
          <w:b/>
          <w:bCs/>
        </w:rPr>
        <w:t xml:space="preserve">2.4.5-1  </w:t>
      </w:r>
      <w:r w:rsidRPr="002E29E6">
        <w:rPr>
          <w:b/>
          <w:bCs/>
        </w:rPr>
        <w:t>污染影响型敏感程度分级表</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tblPr>
      <w:tblGrid>
        <w:gridCol w:w="1315"/>
        <w:gridCol w:w="8324"/>
      </w:tblGrid>
      <w:tr w:rsidR="006C52FC" w:rsidRPr="002E29E6">
        <w:trPr>
          <w:trHeight w:val="340"/>
          <w:jc w:val="center"/>
        </w:trPr>
        <w:tc>
          <w:tcPr>
            <w:tcW w:w="682" w:type="pct"/>
            <w:vAlign w:val="center"/>
          </w:tcPr>
          <w:p w:rsidR="006C52FC" w:rsidRPr="002E29E6" w:rsidRDefault="00AA25BA">
            <w:pPr>
              <w:pStyle w:val="afff4"/>
              <w:spacing w:line="240" w:lineRule="auto"/>
              <w:rPr>
                <w:sz w:val="21"/>
              </w:rPr>
            </w:pPr>
            <w:r w:rsidRPr="002E29E6">
              <w:rPr>
                <w:sz w:val="21"/>
              </w:rPr>
              <w:lastRenderedPageBreak/>
              <w:t>敏感程度</w:t>
            </w:r>
          </w:p>
        </w:tc>
        <w:tc>
          <w:tcPr>
            <w:tcW w:w="4318" w:type="pct"/>
            <w:vAlign w:val="center"/>
          </w:tcPr>
          <w:p w:rsidR="006C52FC" w:rsidRPr="002E29E6" w:rsidRDefault="00AA25BA">
            <w:pPr>
              <w:pStyle w:val="afff4"/>
              <w:spacing w:line="240" w:lineRule="auto"/>
              <w:rPr>
                <w:sz w:val="21"/>
              </w:rPr>
            </w:pPr>
            <w:r w:rsidRPr="002E29E6">
              <w:rPr>
                <w:sz w:val="21"/>
              </w:rPr>
              <w:t>判定依据</w:t>
            </w:r>
          </w:p>
        </w:tc>
      </w:tr>
      <w:tr w:rsidR="006C52FC" w:rsidRPr="002E29E6">
        <w:trPr>
          <w:trHeight w:val="340"/>
          <w:jc w:val="center"/>
        </w:trPr>
        <w:tc>
          <w:tcPr>
            <w:tcW w:w="682" w:type="pct"/>
            <w:vAlign w:val="center"/>
          </w:tcPr>
          <w:p w:rsidR="006C52FC" w:rsidRPr="002E29E6" w:rsidRDefault="00AA25BA">
            <w:pPr>
              <w:pStyle w:val="afff4"/>
              <w:spacing w:line="240" w:lineRule="auto"/>
              <w:rPr>
                <w:sz w:val="21"/>
              </w:rPr>
            </w:pPr>
            <w:r w:rsidRPr="002E29E6">
              <w:rPr>
                <w:sz w:val="21"/>
              </w:rPr>
              <w:t>敏感</w:t>
            </w:r>
          </w:p>
        </w:tc>
        <w:tc>
          <w:tcPr>
            <w:tcW w:w="4318" w:type="pct"/>
            <w:vAlign w:val="center"/>
          </w:tcPr>
          <w:p w:rsidR="006C52FC" w:rsidRPr="002E29E6" w:rsidRDefault="00AA25BA">
            <w:pPr>
              <w:pStyle w:val="afff4"/>
              <w:spacing w:line="240" w:lineRule="auto"/>
              <w:rPr>
                <w:sz w:val="21"/>
              </w:rPr>
            </w:pPr>
            <w:r w:rsidRPr="002E29E6">
              <w:rPr>
                <w:sz w:val="21"/>
              </w:rPr>
              <w:t>建设项目周边存在耕地、园地、牧草地、饮用水水源地或居民区、学校、医院、疗养院、养老院等土壤环境敏感目标的</w:t>
            </w:r>
          </w:p>
        </w:tc>
      </w:tr>
      <w:tr w:rsidR="006C52FC" w:rsidRPr="002E29E6">
        <w:trPr>
          <w:trHeight w:val="340"/>
          <w:jc w:val="center"/>
        </w:trPr>
        <w:tc>
          <w:tcPr>
            <w:tcW w:w="682" w:type="pct"/>
            <w:vAlign w:val="center"/>
          </w:tcPr>
          <w:p w:rsidR="006C52FC" w:rsidRPr="002E29E6" w:rsidRDefault="00AA25BA">
            <w:pPr>
              <w:pStyle w:val="afff4"/>
              <w:spacing w:line="240" w:lineRule="auto"/>
              <w:rPr>
                <w:sz w:val="21"/>
              </w:rPr>
            </w:pPr>
            <w:r w:rsidRPr="002E29E6">
              <w:rPr>
                <w:sz w:val="21"/>
              </w:rPr>
              <w:t>较敏感</w:t>
            </w:r>
          </w:p>
        </w:tc>
        <w:tc>
          <w:tcPr>
            <w:tcW w:w="4318" w:type="pct"/>
            <w:vAlign w:val="center"/>
          </w:tcPr>
          <w:p w:rsidR="006C52FC" w:rsidRPr="002E29E6" w:rsidRDefault="00AA25BA">
            <w:pPr>
              <w:pStyle w:val="afff4"/>
              <w:spacing w:line="240" w:lineRule="auto"/>
              <w:rPr>
                <w:sz w:val="21"/>
              </w:rPr>
            </w:pPr>
            <w:r w:rsidRPr="002E29E6">
              <w:rPr>
                <w:sz w:val="21"/>
              </w:rPr>
              <w:t>建设项目周边存在其他土壤环境敏感目标的</w:t>
            </w:r>
          </w:p>
        </w:tc>
      </w:tr>
      <w:tr w:rsidR="006C52FC" w:rsidRPr="002E29E6">
        <w:trPr>
          <w:trHeight w:val="340"/>
          <w:jc w:val="center"/>
        </w:trPr>
        <w:tc>
          <w:tcPr>
            <w:tcW w:w="682" w:type="pct"/>
            <w:vAlign w:val="center"/>
          </w:tcPr>
          <w:p w:rsidR="006C52FC" w:rsidRPr="002E29E6" w:rsidRDefault="00AA25BA">
            <w:pPr>
              <w:pStyle w:val="afff4"/>
              <w:spacing w:line="240" w:lineRule="auto"/>
              <w:rPr>
                <w:sz w:val="21"/>
              </w:rPr>
            </w:pPr>
            <w:r w:rsidRPr="002E29E6">
              <w:rPr>
                <w:sz w:val="21"/>
              </w:rPr>
              <w:t>不敏感</w:t>
            </w:r>
          </w:p>
        </w:tc>
        <w:tc>
          <w:tcPr>
            <w:tcW w:w="4318" w:type="pct"/>
            <w:vAlign w:val="center"/>
          </w:tcPr>
          <w:p w:rsidR="006C52FC" w:rsidRPr="002E29E6" w:rsidRDefault="00AA25BA">
            <w:pPr>
              <w:pStyle w:val="afff4"/>
              <w:spacing w:line="240" w:lineRule="auto"/>
              <w:rPr>
                <w:sz w:val="21"/>
              </w:rPr>
            </w:pPr>
            <w:r w:rsidRPr="002E29E6">
              <w:rPr>
                <w:sz w:val="21"/>
              </w:rPr>
              <w:t>其他情况</w:t>
            </w:r>
          </w:p>
        </w:tc>
      </w:tr>
    </w:tbl>
    <w:p w:rsidR="006C52FC" w:rsidRPr="002E29E6" w:rsidRDefault="00AA25BA">
      <w:pPr>
        <w:ind w:firstLine="480"/>
        <w:rPr>
          <w:kern w:val="0"/>
        </w:rPr>
      </w:pPr>
      <w:r w:rsidRPr="002E29E6">
        <w:rPr>
          <w:kern w:val="0"/>
        </w:rPr>
        <w:t>建设项目土壤环境影响评价工作等级划分表：</w:t>
      </w:r>
    </w:p>
    <w:p w:rsidR="006C52FC" w:rsidRPr="002E29E6" w:rsidRDefault="00AA25BA">
      <w:pPr>
        <w:spacing w:line="240" w:lineRule="auto"/>
        <w:ind w:firstLine="482"/>
        <w:jc w:val="center"/>
        <w:rPr>
          <w:b/>
          <w:bCs/>
          <w:kern w:val="0"/>
        </w:rPr>
      </w:pPr>
      <w:r w:rsidRPr="002E29E6">
        <w:rPr>
          <w:b/>
          <w:bCs/>
          <w:kern w:val="0"/>
        </w:rPr>
        <w:t>表</w:t>
      </w:r>
      <w:r w:rsidRPr="002E29E6">
        <w:rPr>
          <w:b/>
          <w:bCs/>
          <w:kern w:val="0"/>
        </w:rPr>
        <w:t xml:space="preserve">2.4.5-2  </w:t>
      </w:r>
      <w:r w:rsidRPr="002E29E6">
        <w:rPr>
          <w:b/>
          <w:bCs/>
          <w:kern w:val="0"/>
        </w:rPr>
        <w:t>污染影响型评价工作等级划分表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2410"/>
        <w:gridCol w:w="1223"/>
        <w:gridCol w:w="757"/>
        <w:gridCol w:w="757"/>
        <w:gridCol w:w="757"/>
        <w:gridCol w:w="756"/>
        <w:gridCol w:w="757"/>
        <w:gridCol w:w="810"/>
        <w:gridCol w:w="756"/>
        <w:gridCol w:w="656"/>
      </w:tblGrid>
      <w:tr w:rsidR="006C52FC" w:rsidRPr="002E29E6">
        <w:trPr>
          <w:trHeight w:val="340"/>
          <w:jc w:val="center"/>
        </w:trPr>
        <w:tc>
          <w:tcPr>
            <w:tcW w:w="2410" w:type="dxa"/>
            <w:vMerge w:val="restart"/>
            <w:vAlign w:val="center"/>
          </w:tcPr>
          <w:p w:rsidR="006C52FC" w:rsidRPr="002E29E6" w:rsidRDefault="000127F0">
            <w:pPr>
              <w:adjustRightInd w:val="0"/>
              <w:snapToGrid w:val="0"/>
              <w:spacing w:line="240" w:lineRule="auto"/>
              <w:jc w:val="center"/>
              <w:rPr>
                <w:b/>
                <w:bCs/>
                <w:sz w:val="21"/>
                <w:szCs w:val="21"/>
              </w:rPr>
            </w:pPr>
            <w:r w:rsidRPr="002E29E6">
              <w:rPr>
                <w:sz w:val="21"/>
                <w:szCs w:val="21"/>
              </w:rPr>
              <w:pict>
                <v:shapetype id="_x0000_t32" coordsize="21600,21600" o:spt="32" o:oned="t" path="m,l21600,21600e" filled="f">
                  <v:path arrowok="t" fillok="f" o:connecttype="none"/>
                  <o:lock v:ext="edit" shapetype="t"/>
                </v:shapetype>
                <v:shape id="_x0000_s1028" type="#_x0000_t32" style="position:absolute;left:0;text-align:left;margin-left:59.35pt;margin-top:-1.55pt;width:60.05pt;height:47.85pt;z-index:251663360;mso-width-relative:page;mso-height-relative:page" o:gfxdata="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dQdkGdcAAAAJAQAADwAAAAAAAAABACAAAAAiAAAAZHJzL2Rv&#10;d25yZXYueG1sUEsBAhQAFAAAAAgAh07iQH7klvcCAgAA9AMAAA4AAAAAAAAAAQAgAAAAJgEAAGRy&#10;cy9lMm9Eb2MueG1sUEsFBgAAAAAGAAYAWQEAAJoFAAAAAA==&#10;"/>
              </w:pict>
            </w:r>
            <w:r w:rsidR="00AA25BA" w:rsidRPr="002E29E6">
              <w:rPr>
                <w:b/>
                <w:bCs/>
                <w:sz w:val="21"/>
                <w:szCs w:val="21"/>
              </w:rPr>
              <w:t>占地规模</w:t>
            </w:r>
          </w:p>
          <w:p w:rsidR="006C52FC" w:rsidRPr="002E29E6" w:rsidRDefault="000127F0">
            <w:pPr>
              <w:adjustRightInd w:val="0"/>
              <w:snapToGrid w:val="0"/>
              <w:spacing w:line="240" w:lineRule="auto"/>
              <w:jc w:val="center"/>
              <w:rPr>
                <w:b/>
                <w:bCs/>
                <w:sz w:val="21"/>
                <w:szCs w:val="21"/>
              </w:rPr>
            </w:pPr>
            <w:r w:rsidRPr="002E29E6">
              <w:rPr>
                <w:sz w:val="21"/>
                <w:szCs w:val="21"/>
              </w:rPr>
              <w:pict>
                <v:shape id="_x0000_s1027" type="#_x0000_t32" style="position:absolute;left:0;text-align:left;margin-left:.15pt;margin-top:8.6pt;width:118.5pt;height:20.6pt;z-index:251664384;mso-width-relative:page;mso-height-relative:page" o:gfxdata="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XSbdBdQAAAAGAQAADwAAAAAAAAABACAAAAAiAAAAZHJzL2Rv&#10;d25yZXYueG1sUEsBAhQAFAAAAAgAh07iQHW8RH4FAgAA9QMAAA4AAAAAAAAAAQAgAAAAIwEAAGRy&#10;cy9lMm9Eb2MueG1sUEsFBgAAAAAGAAYAWQEAAJoFAAAAAA==&#10;"/>
              </w:pict>
            </w:r>
            <w:r w:rsidR="00AA25BA" w:rsidRPr="002E29E6">
              <w:rPr>
                <w:b/>
                <w:bCs/>
                <w:sz w:val="21"/>
                <w:szCs w:val="21"/>
              </w:rPr>
              <w:t>评价工作等级</w:t>
            </w:r>
          </w:p>
          <w:p w:rsidR="006C52FC" w:rsidRPr="002E29E6" w:rsidRDefault="00AA25BA">
            <w:pPr>
              <w:adjustRightInd w:val="0"/>
              <w:snapToGrid w:val="0"/>
              <w:spacing w:line="240" w:lineRule="auto"/>
              <w:jc w:val="center"/>
              <w:rPr>
                <w:b/>
                <w:bCs/>
                <w:sz w:val="21"/>
                <w:szCs w:val="21"/>
              </w:rPr>
            </w:pPr>
            <w:r w:rsidRPr="002E29E6">
              <w:rPr>
                <w:b/>
                <w:bCs/>
                <w:sz w:val="21"/>
                <w:szCs w:val="21"/>
              </w:rPr>
              <w:t>敏感程度</w:t>
            </w:r>
          </w:p>
        </w:tc>
        <w:tc>
          <w:tcPr>
            <w:tcW w:w="2737" w:type="dxa"/>
            <w:gridSpan w:val="3"/>
            <w:vAlign w:val="center"/>
          </w:tcPr>
          <w:p w:rsidR="006C52FC" w:rsidRPr="002E29E6" w:rsidRDefault="000127F0">
            <w:pPr>
              <w:adjustRightInd w:val="0"/>
              <w:snapToGrid w:val="0"/>
              <w:spacing w:line="240" w:lineRule="auto"/>
              <w:jc w:val="center"/>
              <w:rPr>
                <w:b/>
                <w:bCs/>
                <w:sz w:val="21"/>
                <w:szCs w:val="21"/>
              </w:rPr>
            </w:pPr>
            <w:r w:rsidRPr="002E29E6">
              <w:rPr>
                <w:b/>
                <w:bCs/>
                <w:sz w:val="21"/>
                <w:szCs w:val="21"/>
              </w:rPr>
              <w:fldChar w:fldCharType="begin"/>
            </w:r>
            <w:r w:rsidR="00AA25BA" w:rsidRPr="002E29E6">
              <w:rPr>
                <w:b/>
                <w:bCs/>
                <w:sz w:val="21"/>
                <w:szCs w:val="21"/>
              </w:rPr>
              <w:instrText xml:space="preserve"> = 1 \* ROMAN \* MERGEFORMAT </w:instrText>
            </w:r>
            <w:r w:rsidRPr="002E29E6">
              <w:rPr>
                <w:b/>
                <w:bCs/>
                <w:sz w:val="21"/>
                <w:szCs w:val="21"/>
              </w:rPr>
              <w:fldChar w:fldCharType="separate"/>
            </w:r>
            <w:r w:rsidR="00AA25BA" w:rsidRPr="002E29E6">
              <w:rPr>
                <w:b/>
                <w:bCs/>
                <w:sz w:val="21"/>
                <w:szCs w:val="21"/>
              </w:rPr>
              <w:t>I</w:t>
            </w:r>
            <w:r w:rsidRPr="002E29E6">
              <w:rPr>
                <w:b/>
                <w:bCs/>
                <w:sz w:val="21"/>
                <w:szCs w:val="21"/>
              </w:rPr>
              <w:fldChar w:fldCharType="end"/>
            </w:r>
            <w:r w:rsidR="00AA25BA" w:rsidRPr="002E29E6">
              <w:rPr>
                <w:b/>
                <w:bCs/>
                <w:sz w:val="21"/>
                <w:szCs w:val="21"/>
              </w:rPr>
              <w:t>类</w:t>
            </w:r>
          </w:p>
        </w:tc>
        <w:tc>
          <w:tcPr>
            <w:tcW w:w="2270" w:type="dxa"/>
            <w:gridSpan w:val="3"/>
            <w:vAlign w:val="center"/>
          </w:tcPr>
          <w:p w:rsidR="006C52FC" w:rsidRPr="002E29E6" w:rsidRDefault="000127F0">
            <w:pPr>
              <w:adjustRightInd w:val="0"/>
              <w:snapToGrid w:val="0"/>
              <w:spacing w:line="240" w:lineRule="auto"/>
              <w:jc w:val="center"/>
              <w:rPr>
                <w:b/>
                <w:bCs/>
                <w:sz w:val="21"/>
                <w:szCs w:val="21"/>
              </w:rPr>
            </w:pPr>
            <w:r w:rsidRPr="002E29E6">
              <w:rPr>
                <w:b/>
                <w:bCs/>
                <w:sz w:val="21"/>
                <w:szCs w:val="21"/>
              </w:rPr>
              <w:fldChar w:fldCharType="begin"/>
            </w:r>
            <w:r w:rsidR="00AA25BA" w:rsidRPr="002E29E6">
              <w:rPr>
                <w:b/>
                <w:bCs/>
                <w:sz w:val="21"/>
                <w:szCs w:val="21"/>
              </w:rPr>
              <w:instrText xml:space="preserve"> = 2 \* ROMAN \* MERGEFORMAT </w:instrText>
            </w:r>
            <w:r w:rsidRPr="002E29E6">
              <w:rPr>
                <w:b/>
                <w:bCs/>
                <w:sz w:val="21"/>
                <w:szCs w:val="21"/>
              </w:rPr>
              <w:fldChar w:fldCharType="separate"/>
            </w:r>
            <w:r w:rsidR="00AA25BA" w:rsidRPr="002E29E6">
              <w:rPr>
                <w:b/>
                <w:bCs/>
                <w:sz w:val="21"/>
                <w:szCs w:val="21"/>
              </w:rPr>
              <w:t>II</w:t>
            </w:r>
            <w:r w:rsidRPr="002E29E6">
              <w:rPr>
                <w:b/>
                <w:bCs/>
                <w:sz w:val="21"/>
                <w:szCs w:val="21"/>
              </w:rPr>
              <w:fldChar w:fldCharType="end"/>
            </w:r>
            <w:r w:rsidR="00AA25BA" w:rsidRPr="002E29E6">
              <w:rPr>
                <w:b/>
                <w:bCs/>
                <w:sz w:val="21"/>
                <w:szCs w:val="21"/>
              </w:rPr>
              <w:t>类</w:t>
            </w:r>
          </w:p>
        </w:tc>
        <w:tc>
          <w:tcPr>
            <w:tcW w:w="2222" w:type="dxa"/>
            <w:gridSpan w:val="3"/>
            <w:vAlign w:val="center"/>
          </w:tcPr>
          <w:p w:rsidR="006C52FC" w:rsidRPr="002E29E6" w:rsidRDefault="000127F0">
            <w:pPr>
              <w:adjustRightInd w:val="0"/>
              <w:snapToGrid w:val="0"/>
              <w:spacing w:line="240" w:lineRule="auto"/>
              <w:jc w:val="center"/>
              <w:rPr>
                <w:b/>
                <w:bCs/>
                <w:sz w:val="21"/>
                <w:szCs w:val="21"/>
              </w:rPr>
            </w:pPr>
            <w:r w:rsidRPr="002E29E6">
              <w:rPr>
                <w:b/>
                <w:bCs/>
                <w:sz w:val="21"/>
                <w:szCs w:val="21"/>
              </w:rPr>
              <w:fldChar w:fldCharType="begin"/>
            </w:r>
            <w:r w:rsidR="00AA25BA" w:rsidRPr="002E29E6">
              <w:rPr>
                <w:b/>
                <w:bCs/>
                <w:sz w:val="21"/>
                <w:szCs w:val="21"/>
              </w:rPr>
              <w:instrText xml:space="preserve"> = 3 \* ROMAN \* MERGEFORMAT </w:instrText>
            </w:r>
            <w:r w:rsidRPr="002E29E6">
              <w:rPr>
                <w:b/>
                <w:bCs/>
                <w:sz w:val="21"/>
                <w:szCs w:val="21"/>
              </w:rPr>
              <w:fldChar w:fldCharType="separate"/>
            </w:r>
            <w:r w:rsidR="00AA25BA" w:rsidRPr="002E29E6">
              <w:rPr>
                <w:b/>
                <w:bCs/>
                <w:sz w:val="21"/>
                <w:szCs w:val="21"/>
              </w:rPr>
              <w:t>III</w:t>
            </w:r>
            <w:r w:rsidRPr="002E29E6">
              <w:rPr>
                <w:b/>
                <w:bCs/>
                <w:sz w:val="21"/>
                <w:szCs w:val="21"/>
              </w:rPr>
              <w:fldChar w:fldCharType="end"/>
            </w:r>
            <w:r w:rsidR="00AA25BA" w:rsidRPr="002E29E6">
              <w:rPr>
                <w:b/>
                <w:bCs/>
                <w:sz w:val="21"/>
                <w:szCs w:val="21"/>
              </w:rPr>
              <w:t>类</w:t>
            </w:r>
          </w:p>
        </w:tc>
      </w:tr>
      <w:tr w:rsidR="006C52FC" w:rsidRPr="002E29E6">
        <w:trPr>
          <w:trHeight w:val="581"/>
          <w:jc w:val="center"/>
        </w:trPr>
        <w:tc>
          <w:tcPr>
            <w:tcW w:w="2410" w:type="dxa"/>
            <w:vMerge/>
            <w:vAlign w:val="center"/>
          </w:tcPr>
          <w:p w:rsidR="006C52FC" w:rsidRPr="002E29E6" w:rsidRDefault="006C52FC">
            <w:pPr>
              <w:adjustRightInd w:val="0"/>
              <w:snapToGrid w:val="0"/>
              <w:spacing w:line="240" w:lineRule="auto"/>
              <w:jc w:val="center"/>
              <w:rPr>
                <w:sz w:val="21"/>
                <w:szCs w:val="21"/>
              </w:rPr>
            </w:pPr>
          </w:p>
        </w:tc>
        <w:tc>
          <w:tcPr>
            <w:tcW w:w="1223"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大</w:t>
            </w:r>
          </w:p>
        </w:tc>
        <w:tc>
          <w:tcPr>
            <w:tcW w:w="757"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中</w:t>
            </w:r>
          </w:p>
        </w:tc>
        <w:tc>
          <w:tcPr>
            <w:tcW w:w="757"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小</w:t>
            </w:r>
          </w:p>
        </w:tc>
        <w:tc>
          <w:tcPr>
            <w:tcW w:w="757"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大</w:t>
            </w:r>
          </w:p>
        </w:tc>
        <w:tc>
          <w:tcPr>
            <w:tcW w:w="756"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中</w:t>
            </w:r>
          </w:p>
        </w:tc>
        <w:tc>
          <w:tcPr>
            <w:tcW w:w="757"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小</w:t>
            </w:r>
          </w:p>
        </w:tc>
        <w:tc>
          <w:tcPr>
            <w:tcW w:w="810"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大</w:t>
            </w:r>
          </w:p>
        </w:tc>
        <w:tc>
          <w:tcPr>
            <w:tcW w:w="756"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中</w:t>
            </w:r>
          </w:p>
        </w:tc>
        <w:tc>
          <w:tcPr>
            <w:tcW w:w="656" w:type="dxa"/>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小</w:t>
            </w:r>
          </w:p>
        </w:tc>
      </w:tr>
      <w:tr w:rsidR="006C52FC" w:rsidRPr="002E29E6">
        <w:trPr>
          <w:trHeight w:val="340"/>
          <w:jc w:val="center"/>
        </w:trPr>
        <w:tc>
          <w:tcPr>
            <w:tcW w:w="2410" w:type="dxa"/>
            <w:vAlign w:val="center"/>
          </w:tcPr>
          <w:p w:rsidR="006C52FC" w:rsidRPr="002E29E6" w:rsidRDefault="00AA25BA">
            <w:pPr>
              <w:adjustRightInd w:val="0"/>
              <w:snapToGrid w:val="0"/>
              <w:spacing w:line="240" w:lineRule="auto"/>
              <w:jc w:val="center"/>
              <w:rPr>
                <w:sz w:val="21"/>
                <w:szCs w:val="21"/>
              </w:rPr>
            </w:pPr>
            <w:r w:rsidRPr="002E29E6">
              <w:rPr>
                <w:sz w:val="21"/>
                <w:szCs w:val="21"/>
              </w:rPr>
              <w:t>敏感</w:t>
            </w:r>
          </w:p>
        </w:tc>
        <w:tc>
          <w:tcPr>
            <w:tcW w:w="1223"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一级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一级</w:t>
            </w:r>
          </w:p>
        </w:tc>
        <w:tc>
          <w:tcPr>
            <w:tcW w:w="757" w:type="dxa"/>
            <w:vAlign w:val="center"/>
          </w:tcPr>
          <w:p w:rsidR="006C52FC" w:rsidRPr="002E29E6" w:rsidRDefault="00AA25BA">
            <w:pPr>
              <w:adjustRightInd w:val="0"/>
              <w:snapToGrid w:val="0"/>
              <w:spacing w:line="240" w:lineRule="auto"/>
              <w:jc w:val="center"/>
              <w:rPr>
                <w:bCs/>
                <w:sz w:val="21"/>
                <w:szCs w:val="21"/>
              </w:rPr>
            </w:pPr>
            <w:r w:rsidRPr="002E29E6">
              <w:rPr>
                <w:sz w:val="21"/>
                <w:szCs w:val="21"/>
              </w:rPr>
              <w:t>一级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7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810"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c>
          <w:tcPr>
            <w:tcW w:w="7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c>
          <w:tcPr>
            <w:tcW w:w="6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r>
      <w:tr w:rsidR="006C52FC" w:rsidRPr="002E29E6">
        <w:trPr>
          <w:trHeight w:val="340"/>
          <w:jc w:val="center"/>
        </w:trPr>
        <w:tc>
          <w:tcPr>
            <w:tcW w:w="2410" w:type="dxa"/>
            <w:vAlign w:val="center"/>
          </w:tcPr>
          <w:p w:rsidR="006C52FC" w:rsidRPr="002E29E6" w:rsidRDefault="00AA25BA">
            <w:pPr>
              <w:adjustRightInd w:val="0"/>
              <w:snapToGrid w:val="0"/>
              <w:spacing w:line="240" w:lineRule="auto"/>
              <w:jc w:val="center"/>
              <w:rPr>
                <w:sz w:val="21"/>
                <w:szCs w:val="21"/>
              </w:rPr>
            </w:pPr>
            <w:r w:rsidRPr="002E29E6">
              <w:rPr>
                <w:sz w:val="21"/>
                <w:szCs w:val="21"/>
              </w:rPr>
              <w:t>较敏感</w:t>
            </w:r>
          </w:p>
        </w:tc>
        <w:tc>
          <w:tcPr>
            <w:tcW w:w="1223"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一级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一级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7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c>
          <w:tcPr>
            <w:tcW w:w="810"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c>
          <w:tcPr>
            <w:tcW w:w="7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c>
          <w:tcPr>
            <w:tcW w:w="6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r>
      <w:tr w:rsidR="006C52FC" w:rsidRPr="002E29E6">
        <w:trPr>
          <w:trHeight w:val="340"/>
          <w:jc w:val="center"/>
        </w:trPr>
        <w:tc>
          <w:tcPr>
            <w:tcW w:w="2410"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不敏感</w:t>
            </w:r>
          </w:p>
        </w:tc>
        <w:tc>
          <w:tcPr>
            <w:tcW w:w="1223"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一级</w:t>
            </w:r>
          </w:p>
        </w:tc>
        <w:tc>
          <w:tcPr>
            <w:tcW w:w="757" w:type="dxa"/>
            <w:shd w:val="clear" w:color="auto" w:fill="D9D9D9" w:themeFill="background1" w:themeFillShade="D9"/>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757"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二级</w:t>
            </w:r>
          </w:p>
        </w:tc>
        <w:tc>
          <w:tcPr>
            <w:tcW w:w="7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c>
          <w:tcPr>
            <w:tcW w:w="75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c>
          <w:tcPr>
            <w:tcW w:w="810" w:type="dxa"/>
            <w:vAlign w:val="center"/>
          </w:tcPr>
          <w:p w:rsidR="006C52FC" w:rsidRPr="002E29E6" w:rsidRDefault="00AA25BA">
            <w:pPr>
              <w:adjustRightInd w:val="0"/>
              <w:snapToGrid w:val="0"/>
              <w:spacing w:line="240" w:lineRule="auto"/>
              <w:jc w:val="center"/>
              <w:rPr>
                <w:sz w:val="21"/>
                <w:szCs w:val="21"/>
              </w:rPr>
            </w:pPr>
            <w:r w:rsidRPr="002E29E6">
              <w:rPr>
                <w:sz w:val="21"/>
                <w:szCs w:val="21"/>
              </w:rPr>
              <w:t>三级</w:t>
            </w:r>
          </w:p>
        </w:tc>
        <w:tc>
          <w:tcPr>
            <w:tcW w:w="7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656" w:type="dxa"/>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r>
      <w:tr w:rsidR="006C52FC" w:rsidRPr="002E29E6">
        <w:trPr>
          <w:trHeight w:val="340"/>
          <w:jc w:val="center"/>
        </w:trPr>
        <w:tc>
          <w:tcPr>
            <w:tcW w:w="9639" w:type="dxa"/>
            <w:gridSpan w:val="10"/>
            <w:vAlign w:val="center"/>
          </w:tcPr>
          <w:p w:rsidR="006C52FC" w:rsidRPr="002E29E6" w:rsidRDefault="00AA25BA">
            <w:pPr>
              <w:adjustRightInd w:val="0"/>
              <w:snapToGrid w:val="0"/>
              <w:spacing w:line="240" w:lineRule="auto"/>
              <w:jc w:val="center"/>
              <w:rPr>
                <w:sz w:val="21"/>
                <w:szCs w:val="21"/>
              </w:rPr>
            </w:pPr>
            <w:r w:rsidRPr="002E29E6">
              <w:rPr>
                <w:sz w:val="21"/>
                <w:szCs w:val="21"/>
              </w:rPr>
              <w:t>注：</w:t>
            </w:r>
            <w:r w:rsidRPr="002E29E6">
              <w:rPr>
                <w:sz w:val="21"/>
                <w:szCs w:val="21"/>
              </w:rPr>
              <w:t>“—”</w:t>
            </w:r>
            <w:r w:rsidRPr="002E29E6">
              <w:rPr>
                <w:sz w:val="21"/>
                <w:szCs w:val="21"/>
              </w:rPr>
              <w:t>表示可不开展土壤环境影响评价工作</w:t>
            </w:r>
          </w:p>
        </w:tc>
      </w:tr>
    </w:tbl>
    <w:p w:rsidR="006C52FC" w:rsidRPr="002E29E6" w:rsidRDefault="00AA25BA">
      <w:pPr>
        <w:ind w:firstLine="480"/>
        <w:rPr>
          <w:bCs/>
          <w:kern w:val="0"/>
        </w:rPr>
      </w:pPr>
      <w:r w:rsidRPr="002E29E6">
        <w:rPr>
          <w:bCs/>
          <w:kern w:val="0"/>
        </w:rPr>
        <w:t>拟建项目属于</w:t>
      </w:r>
      <w:r w:rsidR="000127F0" w:rsidRPr="002E29E6">
        <w:rPr>
          <w:b/>
          <w:bCs/>
        </w:rPr>
        <w:fldChar w:fldCharType="begin"/>
      </w:r>
      <w:r w:rsidRPr="002E29E6">
        <w:rPr>
          <w:b/>
          <w:bCs/>
        </w:rPr>
        <w:instrText xml:space="preserve"> = 1 \* ROMAN \* MERGEFORMAT </w:instrText>
      </w:r>
      <w:r w:rsidR="000127F0" w:rsidRPr="002E29E6">
        <w:rPr>
          <w:b/>
          <w:bCs/>
        </w:rPr>
        <w:fldChar w:fldCharType="separate"/>
      </w:r>
      <w:r w:rsidRPr="002E29E6">
        <w:rPr>
          <w:b/>
          <w:bCs/>
        </w:rPr>
        <w:t>I</w:t>
      </w:r>
      <w:r w:rsidR="000127F0" w:rsidRPr="002E29E6">
        <w:rPr>
          <w:b/>
          <w:bCs/>
        </w:rPr>
        <w:fldChar w:fldCharType="end"/>
      </w:r>
      <w:r w:rsidRPr="002E29E6">
        <w:rPr>
          <w:b/>
          <w:bCs/>
          <w:kern w:val="0"/>
        </w:rPr>
        <w:t>类</w:t>
      </w:r>
      <w:r w:rsidRPr="002E29E6">
        <w:rPr>
          <w:bCs/>
          <w:kern w:val="0"/>
        </w:rPr>
        <w:t>项目，</w:t>
      </w:r>
      <w:r w:rsidRPr="002E29E6">
        <w:rPr>
          <w:kern w:val="0"/>
        </w:rPr>
        <w:t>占地规模属于</w:t>
      </w:r>
      <w:r w:rsidRPr="002E29E6">
        <w:rPr>
          <w:b/>
          <w:bCs/>
          <w:kern w:val="0"/>
        </w:rPr>
        <w:t>中型</w:t>
      </w:r>
      <w:r w:rsidRPr="002E29E6">
        <w:rPr>
          <w:kern w:val="0"/>
        </w:rPr>
        <w:t>，</w:t>
      </w:r>
      <w:r w:rsidRPr="002E29E6">
        <w:rPr>
          <w:bCs/>
          <w:kern w:val="0"/>
          <w:szCs w:val="27"/>
        </w:rPr>
        <w:t>土壤环境敏感程度为</w:t>
      </w:r>
      <w:r w:rsidRPr="002E29E6">
        <w:rPr>
          <w:b/>
          <w:kern w:val="0"/>
          <w:szCs w:val="27"/>
        </w:rPr>
        <w:t>不敏感</w:t>
      </w:r>
      <w:r w:rsidRPr="002E29E6">
        <w:rPr>
          <w:bCs/>
          <w:kern w:val="0"/>
          <w:szCs w:val="27"/>
        </w:rPr>
        <w:t>，</w:t>
      </w:r>
      <w:r w:rsidRPr="002E29E6">
        <w:rPr>
          <w:kern w:val="0"/>
        </w:rPr>
        <w:t>因此，</w:t>
      </w:r>
      <w:r w:rsidRPr="002E29E6">
        <w:rPr>
          <w:bCs/>
          <w:kern w:val="0"/>
        </w:rPr>
        <w:t>项目土壤评价等级为</w:t>
      </w:r>
      <w:r w:rsidRPr="002E29E6">
        <w:rPr>
          <w:b/>
          <w:kern w:val="0"/>
        </w:rPr>
        <w:t>二级</w:t>
      </w:r>
      <w:r w:rsidRPr="002E29E6">
        <w:rPr>
          <w:bCs/>
          <w:kern w:val="0"/>
        </w:rPr>
        <w:t>。</w:t>
      </w:r>
    </w:p>
    <w:p w:rsidR="006C52FC" w:rsidRPr="002E29E6" w:rsidRDefault="00AA25BA">
      <w:pPr>
        <w:pStyle w:val="3"/>
      </w:pPr>
      <w:r w:rsidRPr="002E29E6">
        <w:t>2.4.6</w:t>
      </w:r>
      <w:r w:rsidRPr="002E29E6">
        <w:t>环境风险评价工作等级</w:t>
      </w:r>
    </w:p>
    <w:p w:rsidR="006C52FC" w:rsidRPr="002E29E6" w:rsidRDefault="00AA25BA">
      <w:pPr>
        <w:pStyle w:val="a8"/>
      </w:pPr>
      <w:r w:rsidRPr="002E29E6">
        <w:t>根据环境风险评价章节（</w:t>
      </w:r>
      <w:r w:rsidRPr="002E29E6">
        <w:t>6.8.3</w:t>
      </w:r>
      <w:r w:rsidRPr="002E29E6">
        <w:t>小节），本项目环境风险潜势为大气</w:t>
      </w:r>
      <w:r w:rsidR="000127F0" w:rsidRPr="002E29E6">
        <w:fldChar w:fldCharType="begin"/>
      </w:r>
      <w:r w:rsidRPr="002E29E6">
        <w:instrText xml:space="preserve"> = 4 \* ROMAN \* MERGEFORMAT </w:instrText>
      </w:r>
      <w:r w:rsidR="000127F0" w:rsidRPr="002E29E6">
        <w:fldChar w:fldCharType="separate"/>
      </w:r>
      <w:r w:rsidRPr="002E29E6">
        <w:t>IV</w:t>
      </w:r>
      <w:r w:rsidR="000127F0" w:rsidRPr="002E29E6">
        <w:fldChar w:fldCharType="end"/>
      </w:r>
      <w:r w:rsidRPr="002E29E6">
        <w:rPr>
          <w:vertAlign w:val="superscript"/>
        </w:rPr>
        <w:t>+</w:t>
      </w:r>
      <w:r w:rsidRPr="002E29E6">
        <w:t>、地表水</w:t>
      </w:r>
      <w:r w:rsidR="000127F0" w:rsidRPr="002E29E6">
        <w:fldChar w:fldCharType="begin"/>
      </w:r>
      <w:r w:rsidRPr="002E29E6">
        <w:instrText xml:space="preserve"> = 3 \* ROMAN \* MERGEFORMAT </w:instrText>
      </w:r>
      <w:r w:rsidR="000127F0" w:rsidRPr="002E29E6">
        <w:fldChar w:fldCharType="separate"/>
      </w:r>
      <w:r w:rsidRPr="002E29E6">
        <w:t>III</w:t>
      </w:r>
      <w:r w:rsidR="000127F0" w:rsidRPr="002E29E6">
        <w:fldChar w:fldCharType="end"/>
      </w:r>
      <w:r w:rsidRPr="002E29E6">
        <w:t>级、地下水</w:t>
      </w:r>
      <w:r w:rsidR="000127F0" w:rsidRPr="002E29E6">
        <w:fldChar w:fldCharType="begin"/>
      </w:r>
      <w:r w:rsidRPr="002E29E6">
        <w:instrText xml:space="preserve"> = 3 \* ROMAN \* MERGEFORMAT </w:instrText>
      </w:r>
      <w:r w:rsidR="000127F0" w:rsidRPr="002E29E6">
        <w:fldChar w:fldCharType="separate"/>
      </w:r>
      <w:r w:rsidRPr="002E29E6">
        <w:t>III</w:t>
      </w:r>
      <w:r w:rsidR="000127F0" w:rsidRPr="002E29E6">
        <w:fldChar w:fldCharType="end"/>
      </w:r>
      <w:r w:rsidRPr="002E29E6">
        <w:t>级。</w:t>
      </w:r>
    </w:p>
    <w:p w:rsidR="006C52FC" w:rsidRPr="002E29E6" w:rsidRDefault="00AA25BA">
      <w:pPr>
        <w:spacing w:line="240" w:lineRule="auto"/>
        <w:ind w:firstLine="482"/>
        <w:jc w:val="center"/>
        <w:rPr>
          <w:b/>
        </w:rPr>
      </w:pPr>
      <w:r w:rsidRPr="002E29E6">
        <w:rPr>
          <w:b/>
        </w:rPr>
        <w:t>表</w:t>
      </w:r>
      <w:r w:rsidRPr="002E29E6">
        <w:rPr>
          <w:b/>
        </w:rPr>
        <w:t xml:space="preserve">2.4.6-1  </w:t>
      </w:r>
      <w:r w:rsidRPr="002E29E6">
        <w:rPr>
          <w:b/>
        </w:rPr>
        <w:t>评价工作等级划分</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2453"/>
        <w:gridCol w:w="1851"/>
        <w:gridCol w:w="1851"/>
        <w:gridCol w:w="1849"/>
        <w:gridCol w:w="1851"/>
      </w:tblGrid>
      <w:tr w:rsidR="006C52FC" w:rsidRPr="002E29E6">
        <w:trPr>
          <w:trHeight w:val="340"/>
          <w:jc w:val="center"/>
        </w:trPr>
        <w:tc>
          <w:tcPr>
            <w:tcW w:w="1245" w:type="pct"/>
            <w:tcBorders>
              <w:bottom w:val="single" w:sz="4" w:space="0" w:color="auto"/>
            </w:tcBorders>
            <w:vAlign w:val="center"/>
          </w:tcPr>
          <w:p w:rsidR="006C52FC" w:rsidRPr="002E29E6" w:rsidRDefault="00AA25BA">
            <w:pPr>
              <w:spacing w:line="240" w:lineRule="auto"/>
              <w:jc w:val="center"/>
              <w:rPr>
                <w:b/>
                <w:bCs/>
                <w:sz w:val="21"/>
                <w:szCs w:val="21"/>
              </w:rPr>
            </w:pPr>
            <w:r w:rsidRPr="002E29E6">
              <w:rPr>
                <w:b/>
                <w:bCs/>
                <w:sz w:val="21"/>
                <w:szCs w:val="21"/>
              </w:rPr>
              <w:t>环境风险潜势</w:t>
            </w:r>
          </w:p>
        </w:tc>
        <w:tc>
          <w:tcPr>
            <w:tcW w:w="939" w:type="pct"/>
            <w:tcBorders>
              <w:bottom w:val="single" w:sz="4" w:space="0" w:color="auto"/>
            </w:tcBorders>
            <w:vAlign w:val="center"/>
          </w:tcPr>
          <w:p w:rsidR="006C52FC" w:rsidRPr="002E29E6" w:rsidRDefault="000127F0">
            <w:pPr>
              <w:spacing w:line="240" w:lineRule="auto"/>
              <w:jc w:val="center"/>
              <w:rPr>
                <w:b/>
                <w:bCs/>
                <w:sz w:val="21"/>
                <w:szCs w:val="21"/>
              </w:rPr>
            </w:pPr>
            <w:r w:rsidRPr="002E29E6">
              <w:rPr>
                <w:b/>
                <w:bCs/>
                <w:sz w:val="21"/>
                <w:szCs w:val="21"/>
              </w:rPr>
              <w:fldChar w:fldCharType="begin"/>
            </w:r>
            <w:r w:rsidR="00AA25BA" w:rsidRPr="002E29E6">
              <w:rPr>
                <w:b/>
                <w:bCs/>
                <w:sz w:val="21"/>
                <w:szCs w:val="21"/>
              </w:rPr>
              <w:instrText xml:space="preserve"> = 4 \* ROMAN \* MERGEFORMAT </w:instrText>
            </w:r>
            <w:r w:rsidRPr="002E29E6">
              <w:rPr>
                <w:b/>
                <w:bCs/>
                <w:sz w:val="21"/>
                <w:szCs w:val="21"/>
              </w:rPr>
              <w:fldChar w:fldCharType="separate"/>
            </w:r>
            <w:r w:rsidR="00AA25BA" w:rsidRPr="002E29E6">
              <w:rPr>
                <w:b/>
                <w:bCs/>
                <w:sz w:val="21"/>
                <w:szCs w:val="21"/>
              </w:rPr>
              <w:t>IV</w:t>
            </w:r>
            <w:r w:rsidRPr="002E29E6">
              <w:rPr>
                <w:b/>
                <w:bCs/>
                <w:sz w:val="21"/>
                <w:szCs w:val="21"/>
              </w:rPr>
              <w:fldChar w:fldCharType="end"/>
            </w:r>
            <w:r w:rsidR="00AA25BA" w:rsidRPr="002E29E6">
              <w:rPr>
                <w:b/>
                <w:bCs/>
                <w:sz w:val="21"/>
                <w:szCs w:val="21"/>
              </w:rPr>
              <w:t>、</w:t>
            </w:r>
            <w:r w:rsidRPr="002E29E6">
              <w:rPr>
                <w:b/>
                <w:bCs/>
                <w:sz w:val="21"/>
                <w:szCs w:val="21"/>
              </w:rPr>
              <w:fldChar w:fldCharType="begin"/>
            </w:r>
            <w:r w:rsidR="00AA25BA" w:rsidRPr="002E29E6">
              <w:rPr>
                <w:b/>
                <w:bCs/>
                <w:sz w:val="21"/>
                <w:szCs w:val="21"/>
              </w:rPr>
              <w:instrText xml:space="preserve"> = 4 \* ROMAN \* MERGEFORMAT </w:instrText>
            </w:r>
            <w:r w:rsidRPr="002E29E6">
              <w:rPr>
                <w:b/>
                <w:bCs/>
                <w:sz w:val="21"/>
                <w:szCs w:val="21"/>
              </w:rPr>
              <w:fldChar w:fldCharType="separate"/>
            </w:r>
            <w:r w:rsidR="00AA25BA" w:rsidRPr="002E29E6">
              <w:rPr>
                <w:b/>
                <w:bCs/>
                <w:sz w:val="21"/>
                <w:szCs w:val="21"/>
              </w:rPr>
              <w:t>IV</w:t>
            </w:r>
            <w:r w:rsidRPr="002E29E6">
              <w:rPr>
                <w:b/>
                <w:bCs/>
                <w:sz w:val="21"/>
                <w:szCs w:val="21"/>
              </w:rPr>
              <w:fldChar w:fldCharType="end"/>
            </w:r>
            <w:r w:rsidR="00AA25BA" w:rsidRPr="002E29E6">
              <w:rPr>
                <w:b/>
                <w:bCs/>
                <w:sz w:val="21"/>
                <w:szCs w:val="21"/>
                <w:vertAlign w:val="superscript"/>
              </w:rPr>
              <w:t>+</w:t>
            </w:r>
          </w:p>
        </w:tc>
        <w:tc>
          <w:tcPr>
            <w:tcW w:w="939" w:type="pct"/>
            <w:tcBorders>
              <w:top w:val="single" w:sz="12" w:space="0" w:color="auto"/>
              <w:bottom w:val="single" w:sz="4" w:space="0" w:color="auto"/>
            </w:tcBorders>
            <w:vAlign w:val="center"/>
          </w:tcPr>
          <w:p w:rsidR="006C52FC" w:rsidRPr="002E29E6" w:rsidRDefault="000127F0">
            <w:pPr>
              <w:spacing w:line="240" w:lineRule="auto"/>
              <w:jc w:val="center"/>
              <w:rPr>
                <w:b/>
                <w:bCs/>
                <w:sz w:val="21"/>
                <w:szCs w:val="21"/>
              </w:rPr>
            </w:pPr>
            <w:r w:rsidRPr="002E29E6">
              <w:rPr>
                <w:b/>
                <w:bCs/>
                <w:sz w:val="21"/>
                <w:szCs w:val="21"/>
              </w:rPr>
              <w:fldChar w:fldCharType="begin"/>
            </w:r>
            <w:r w:rsidR="00AA25BA" w:rsidRPr="002E29E6">
              <w:rPr>
                <w:b/>
                <w:bCs/>
                <w:sz w:val="21"/>
                <w:szCs w:val="21"/>
              </w:rPr>
              <w:instrText xml:space="preserve"> = 3 \* ROMAN \* MERGEFORMAT </w:instrText>
            </w:r>
            <w:r w:rsidRPr="002E29E6">
              <w:rPr>
                <w:b/>
                <w:bCs/>
                <w:sz w:val="21"/>
                <w:szCs w:val="21"/>
              </w:rPr>
              <w:fldChar w:fldCharType="separate"/>
            </w:r>
            <w:r w:rsidR="00AA25BA" w:rsidRPr="002E29E6">
              <w:rPr>
                <w:b/>
                <w:bCs/>
                <w:sz w:val="21"/>
                <w:szCs w:val="21"/>
              </w:rPr>
              <w:t>III</w:t>
            </w:r>
            <w:r w:rsidRPr="002E29E6">
              <w:rPr>
                <w:b/>
                <w:bCs/>
                <w:sz w:val="21"/>
                <w:szCs w:val="21"/>
              </w:rPr>
              <w:fldChar w:fldCharType="end"/>
            </w:r>
          </w:p>
        </w:tc>
        <w:tc>
          <w:tcPr>
            <w:tcW w:w="938" w:type="pct"/>
            <w:tcBorders>
              <w:top w:val="single" w:sz="12" w:space="0" w:color="auto"/>
              <w:bottom w:val="single" w:sz="4" w:space="0" w:color="auto"/>
            </w:tcBorders>
            <w:vAlign w:val="center"/>
          </w:tcPr>
          <w:p w:rsidR="006C52FC" w:rsidRPr="002E29E6" w:rsidRDefault="000127F0">
            <w:pPr>
              <w:spacing w:line="240" w:lineRule="auto"/>
              <w:jc w:val="center"/>
              <w:rPr>
                <w:b/>
                <w:bCs/>
                <w:sz w:val="21"/>
                <w:szCs w:val="21"/>
              </w:rPr>
            </w:pPr>
            <w:r w:rsidRPr="002E29E6">
              <w:rPr>
                <w:b/>
                <w:bCs/>
                <w:sz w:val="21"/>
                <w:szCs w:val="21"/>
              </w:rPr>
              <w:fldChar w:fldCharType="begin"/>
            </w:r>
            <w:r w:rsidR="00AA25BA" w:rsidRPr="002E29E6">
              <w:rPr>
                <w:b/>
                <w:bCs/>
                <w:sz w:val="21"/>
                <w:szCs w:val="21"/>
              </w:rPr>
              <w:instrText xml:space="preserve"> = 2 \* ROMAN \* MERGEFORMAT </w:instrText>
            </w:r>
            <w:r w:rsidRPr="002E29E6">
              <w:rPr>
                <w:b/>
                <w:bCs/>
                <w:sz w:val="21"/>
                <w:szCs w:val="21"/>
              </w:rPr>
              <w:fldChar w:fldCharType="separate"/>
            </w:r>
            <w:r w:rsidR="00AA25BA" w:rsidRPr="002E29E6">
              <w:rPr>
                <w:b/>
                <w:bCs/>
                <w:sz w:val="21"/>
                <w:szCs w:val="21"/>
              </w:rPr>
              <w:t>II</w:t>
            </w:r>
            <w:r w:rsidRPr="002E29E6">
              <w:rPr>
                <w:b/>
                <w:bCs/>
                <w:sz w:val="21"/>
                <w:szCs w:val="21"/>
              </w:rPr>
              <w:fldChar w:fldCharType="end"/>
            </w:r>
          </w:p>
        </w:tc>
        <w:tc>
          <w:tcPr>
            <w:tcW w:w="939" w:type="pct"/>
            <w:tcBorders>
              <w:bottom w:val="single" w:sz="4" w:space="0" w:color="auto"/>
            </w:tcBorders>
            <w:vAlign w:val="center"/>
          </w:tcPr>
          <w:p w:rsidR="006C52FC" w:rsidRPr="002E29E6" w:rsidRDefault="000127F0">
            <w:pPr>
              <w:spacing w:line="240" w:lineRule="auto"/>
              <w:jc w:val="center"/>
              <w:rPr>
                <w:b/>
                <w:bCs/>
                <w:sz w:val="21"/>
                <w:szCs w:val="21"/>
              </w:rPr>
            </w:pPr>
            <w:r w:rsidRPr="002E29E6">
              <w:rPr>
                <w:b/>
                <w:bCs/>
                <w:sz w:val="21"/>
                <w:szCs w:val="21"/>
              </w:rPr>
              <w:fldChar w:fldCharType="begin"/>
            </w:r>
            <w:r w:rsidR="00AA25BA" w:rsidRPr="002E29E6">
              <w:rPr>
                <w:b/>
                <w:bCs/>
                <w:sz w:val="21"/>
                <w:szCs w:val="21"/>
              </w:rPr>
              <w:instrText xml:space="preserve"> = 1 \* ROMAN \* MERGEFORMAT </w:instrText>
            </w:r>
            <w:r w:rsidRPr="002E29E6">
              <w:rPr>
                <w:b/>
                <w:bCs/>
                <w:sz w:val="21"/>
                <w:szCs w:val="21"/>
              </w:rPr>
              <w:fldChar w:fldCharType="separate"/>
            </w:r>
            <w:r w:rsidR="00AA25BA" w:rsidRPr="002E29E6">
              <w:rPr>
                <w:b/>
                <w:bCs/>
                <w:sz w:val="21"/>
                <w:szCs w:val="21"/>
              </w:rPr>
              <w:t>I</w:t>
            </w:r>
            <w:r w:rsidRPr="002E29E6">
              <w:rPr>
                <w:b/>
                <w:bCs/>
                <w:sz w:val="21"/>
                <w:szCs w:val="21"/>
              </w:rPr>
              <w:fldChar w:fldCharType="end"/>
            </w:r>
          </w:p>
        </w:tc>
      </w:tr>
      <w:tr w:rsidR="006C52FC" w:rsidRPr="002E29E6">
        <w:trPr>
          <w:trHeight w:val="340"/>
          <w:jc w:val="center"/>
        </w:trPr>
        <w:tc>
          <w:tcPr>
            <w:tcW w:w="1245" w:type="pct"/>
            <w:tcBorders>
              <w:top w:val="single" w:sz="4" w:space="0" w:color="auto"/>
            </w:tcBorders>
            <w:vAlign w:val="center"/>
          </w:tcPr>
          <w:p w:rsidR="006C52FC" w:rsidRPr="002E29E6" w:rsidRDefault="00AA25BA">
            <w:pPr>
              <w:spacing w:line="240" w:lineRule="auto"/>
              <w:jc w:val="center"/>
              <w:rPr>
                <w:sz w:val="21"/>
                <w:szCs w:val="21"/>
              </w:rPr>
            </w:pPr>
            <w:r w:rsidRPr="002E29E6">
              <w:rPr>
                <w:sz w:val="21"/>
                <w:szCs w:val="21"/>
              </w:rPr>
              <w:t>评价工作等级</w:t>
            </w:r>
          </w:p>
        </w:tc>
        <w:tc>
          <w:tcPr>
            <w:tcW w:w="939" w:type="pct"/>
            <w:tcBorders>
              <w:top w:val="single" w:sz="4" w:space="0" w:color="auto"/>
            </w:tcBorders>
            <w:vAlign w:val="center"/>
          </w:tcPr>
          <w:p w:rsidR="006C52FC" w:rsidRPr="002E29E6" w:rsidRDefault="00AA25BA">
            <w:pPr>
              <w:spacing w:line="240" w:lineRule="auto"/>
              <w:jc w:val="center"/>
              <w:rPr>
                <w:sz w:val="21"/>
                <w:szCs w:val="21"/>
              </w:rPr>
            </w:pPr>
            <w:r w:rsidRPr="002E29E6">
              <w:rPr>
                <w:sz w:val="21"/>
                <w:szCs w:val="21"/>
              </w:rPr>
              <w:t>一</w:t>
            </w:r>
          </w:p>
        </w:tc>
        <w:tc>
          <w:tcPr>
            <w:tcW w:w="939" w:type="pct"/>
            <w:tcBorders>
              <w:top w:val="single" w:sz="4" w:space="0" w:color="auto"/>
              <w:bottom w:val="single" w:sz="4" w:space="0" w:color="auto"/>
            </w:tcBorders>
            <w:vAlign w:val="center"/>
          </w:tcPr>
          <w:p w:rsidR="006C52FC" w:rsidRPr="002E29E6" w:rsidRDefault="00AA25BA">
            <w:pPr>
              <w:spacing w:line="240" w:lineRule="auto"/>
              <w:jc w:val="center"/>
              <w:rPr>
                <w:sz w:val="21"/>
                <w:szCs w:val="21"/>
              </w:rPr>
            </w:pPr>
            <w:r w:rsidRPr="002E29E6">
              <w:rPr>
                <w:sz w:val="21"/>
                <w:szCs w:val="21"/>
              </w:rPr>
              <w:t>二</w:t>
            </w:r>
          </w:p>
        </w:tc>
        <w:tc>
          <w:tcPr>
            <w:tcW w:w="938" w:type="pct"/>
            <w:tcBorders>
              <w:top w:val="single" w:sz="4" w:space="0" w:color="auto"/>
              <w:bottom w:val="single" w:sz="4" w:space="0" w:color="auto"/>
            </w:tcBorders>
            <w:vAlign w:val="center"/>
          </w:tcPr>
          <w:p w:rsidR="006C52FC" w:rsidRPr="002E29E6" w:rsidRDefault="00AA25BA">
            <w:pPr>
              <w:spacing w:line="240" w:lineRule="auto"/>
              <w:jc w:val="center"/>
              <w:rPr>
                <w:sz w:val="21"/>
                <w:szCs w:val="21"/>
              </w:rPr>
            </w:pPr>
            <w:r w:rsidRPr="002E29E6">
              <w:rPr>
                <w:sz w:val="21"/>
                <w:szCs w:val="21"/>
              </w:rPr>
              <w:t>三</w:t>
            </w:r>
          </w:p>
        </w:tc>
        <w:tc>
          <w:tcPr>
            <w:tcW w:w="939" w:type="pct"/>
            <w:tcBorders>
              <w:top w:val="single" w:sz="4" w:space="0" w:color="auto"/>
            </w:tcBorders>
            <w:vAlign w:val="center"/>
          </w:tcPr>
          <w:p w:rsidR="006C52FC" w:rsidRPr="002E29E6" w:rsidRDefault="00AA25BA">
            <w:pPr>
              <w:spacing w:line="240" w:lineRule="auto"/>
              <w:jc w:val="center"/>
              <w:rPr>
                <w:sz w:val="21"/>
                <w:szCs w:val="21"/>
              </w:rPr>
            </w:pPr>
            <w:r w:rsidRPr="002E29E6">
              <w:rPr>
                <w:sz w:val="21"/>
                <w:szCs w:val="21"/>
              </w:rPr>
              <w:t>简单分析</w:t>
            </w:r>
            <w:r w:rsidRPr="002E29E6">
              <w:rPr>
                <w:sz w:val="21"/>
                <w:szCs w:val="21"/>
                <w:vertAlign w:val="superscript"/>
              </w:rPr>
              <w:t>a</w:t>
            </w:r>
          </w:p>
        </w:tc>
      </w:tr>
      <w:tr w:rsidR="006C52FC" w:rsidRPr="002E29E6">
        <w:trPr>
          <w:trHeight w:val="340"/>
          <w:jc w:val="center"/>
        </w:trPr>
        <w:tc>
          <w:tcPr>
            <w:tcW w:w="5000" w:type="pct"/>
            <w:gridSpan w:val="5"/>
            <w:vAlign w:val="center"/>
          </w:tcPr>
          <w:p w:rsidR="006C52FC" w:rsidRPr="002E29E6" w:rsidRDefault="00AA25BA">
            <w:pPr>
              <w:spacing w:line="240" w:lineRule="auto"/>
              <w:rPr>
                <w:sz w:val="21"/>
                <w:szCs w:val="21"/>
              </w:rPr>
            </w:pPr>
            <w:r w:rsidRPr="002E29E6">
              <w:rPr>
                <w:sz w:val="21"/>
                <w:szCs w:val="21"/>
                <w:vertAlign w:val="superscript"/>
              </w:rPr>
              <w:t>a</w:t>
            </w:r>
            <w:r w:rsidRPr="002E29E6">
              <w:rPr>
                <w:sz w:val="21"/>
                <w:szCs w:val="21"/>
              </w:rPr>
              <w:t>是相对于详细评价工作内容而言，在描述危险物质、环境影响途径、环境危害后果、风险防范措施等方面给出定性的说明。见附录</w:t>
            </w:r>
            <w:r w:rsidRPr="002E29E6">
              <w:rPr>
                <w:sz w:val="21"/>
                <w:szCs w:val="21"/>
              </w:rPr>
              <w:t>A</w:t>
            </w:r>
          </w:p>
        </w:tc>
      </w:tr>
    </w:tbl>
    <w:p w:rsidR="006C52FC" w:rsidRPr="002E29E6" w:rsidRDefault="00AA25BA">
      <w:pPr>
        <w:ind w:firstLine="480"/>
      </w:pPr>
      <w:r w:rsidRPr="002E29E6">
        <w:t>对照《建设项目环境风险评价技术导则》（</w:t>
      </w:r>
      <w:r w:rsidRPr="002E29E6">
        <w:t>HJ169-2018</w:t>
      </w:r>
      <w:r w:rsidRPr="002E29E6">
        <w:t>），本项目环境风险评价等级为大气</w:t>
      </w:r>
      <w:r w:rsidRPr="002E29E6">
        <w:rPr>
          <w:rFonts w:hint="eastAsia"/>
        </w:rPr>
        <w:t>一级，地表水</w:t>
      </w:r>
      <w:r w:rsidRPr="002E29E6">
        <w:t>及地</w:t>
      </w:r>
      <w:r w:rsidRPr="002E29E6">
        <w:rPr>
          <w:rFonts w:hint="eastAsia"/>
        </w:rPr>
        <w:t>下</w:t>
      </w:r>
      <w:r w:rsidRPr="002E29E6">
        <w:t>水为二级。综合风险评价等级为</w:t>
      </w:r>
      <w:r w:rsidRPr="002E29E6">
        <w:rPr>
          <w:rFonts w:hint="eastAsia"/>
          <w:b/>
          <w:bCs/>
        </w:rPr>
        <w:t>一</w:t>
      </w:r>
      <w:r w:rsidRPr="002E29E6">
        <w:rPr>
          <w:b/>
          <w:bCs/>
        </w:rPr>
        <w:t>级</w:t>
      </w:r>
      <w:r w:rsidRPr="002E29E6">
        <w:t>。</w:t>
      </w:r>
    </w:p>
    <w:p w:rsidR="006C52FC" w:rsidRPr="002E29E6" w:rsidRDefault="00AA25BA">
      <w:pPr>
        <w:pStyle w:val="3"/>
      </w:pPr>
      <w:r w:rsidRPr="002E29E6">
        <w:t>2.4.7</w:t>
      </w:r>
      <w:r w:rsidRPr="002E29E6">
        <w:t>生态环境评价工作等级</w:t>
      </w:r>
    </w:p>
    <w:p w:rsidR="006C52FC" w:rsidRPr="002E29E6" w:rsidRDefault="00AA25BA">
      <w:pPr>
        <w:ind w:firstLine="480"/>
      </w:pPr>
      <w:r w:rsidRPr="002E29E6">
        <w:rPr>
          <w:rFonts w:hint="eastAsia"/>
        </w:rPr>
        <w:t>根据《环境影响评价技术导则生态影响》（</w:t>
      </w:r>
      <w:r w:rsidRPr="002E29E6">
        <w:t>HJ19-2022</w:t>
      </w:r>
      <w:r w:rsidRPr="002E29E6">
        <w:rPr>
          <w:rFonts w:hint="eastAsia"/>
        </w:rPr>
        <w:t>）中的评价等级判断依据，本项目不涉及国家公园、自然保护区、世界自然遗产、重要生境、自然公园、生态保护红线等生态敏感区，工程占地（永久占地和临时占地）面积共</w:t>
      </w:r>
      <w:r w:rsidRPr="002E29E6">
        <w:rPr>
          <w:rFonts w:hint="eastAsia"/>
        </w:rPr>
        <w:t>145533</w:t>
      </w:r>
      <w:r w:rsidRPr="002E29E6">
        <w:t>m</w:t>
      </w:r>
      <w:r w:rsidRPr="002E29E6">
        <w:rPr>
          <w:vertAlign w:val="superscript"/>
        </w:rPr>
        <w:t>2</w:t>
      </w:r>
      <w:r w:rsidRPr="002E29E6">
        <w:rPr>
          <w:rFonts w:hint="eastAsia"/>
        </w:rPr>
        <w:t>，小于</w:t>
      </w:r>
      <w:r w:rsidRPr="002E29E6">
        <w:t>20km</w:t>
      </w:r>
      <w:r w:rsidRPr="002E29E6">
        <w:rPr>
          <w:vertAlign w:val="superscript"/>
        </w:rPr>
        <w:t>2</w:t>
      </w:r>
      <w:r w:rsidRPr="002E29E6">
        <w:rPr>
          <w:rFonts w:hint="eastAsia"/>
        </w:rPr>
        <w:t>。因此，本项目评价等级为</w:t>
      </w:r>
      <w:r w:rsidRPr="002E29E6">
        <w:rPr>
          <w:rFonts w:hint="eastAsia"/>
          <w:b/>
          <w:bCs/>
        </w:rPr>
        <w:t>三级。</w:t>
      </w:r>
    </w:p>
    <w:p w:rsidR="006C52FC" w:rsidRPr="002E29E6" w:rsidRDefault="00AA25BA">
      <w:pPr>
        <w:adjustRightInd w:val="0"/>
        <w:snapToGrid w:val="0"/>
        <w:spacing w:line="240" w:lineRule="auto"/>
        <w:ind w:firstLineChars="200" w:firstLine="482"/>
        <w:jc w:val="center"/>
        <w:rPr>
          <w:b/>
          <w:bCs/>
          <w:szCs w:val="20"/>
        </w:rPr>
      </w:pPr>
      <w:r w:rsidRPr="002E29E6">
        <w:rPr>
          <w:rFonts w:hint="eastAsia"/>
          <w:b/>
          <w:bCs/>
          <w:szCs w:val="20"/>
        </w:rPr>
        <w:t>表</w:t>
      </w:r>
      <w:r w:rsidRPr="002E29E6">
        <w:rPr>
          <w:rFonts w:hint="eastAsia"/>
          <w:b/>
          <w:bCs/>
          <w:szCs w:val="20"/>
        </w:rPr>
        <w:t>2.4.7-1</w:t>
      </w:r>
      <w:r w:rsidRPr="002E29E6">
        <w:rPr>
          <w:rFonts w:hint="eastAsia"/>
          <w:b/>
          <w:bCs/>
          <w:szCs w:val="20"/>
        </w:rPr>
        <w:t>生态影响评价等级判定</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128"/>
        <w:gridCol w:w="7382"/>
        <w:gridCol w:w="1129"/>
      </w:tblGrid>
      <w:tr w:rsidR="006C52FC" w:rsidRPr="002E29E6">
        <w:trPr>
          <w:trHeight w:val="340"/>
          <w:jc w:val="center"/>
        </w:trPr>
        <w:tc>
          <w:tcPr>
            <w:tcW w:w="8510" w:type="dxa"/>
            <w:gridSpan w:val="2"/>
            <w:vAlign w:val="center"/>
          </w:tcPr>
          <w:p w:rsidR="006C52FC" w:rsidRPr="002E29E6" w:rsidRDefault="00AA25BA">
            <w:pPr>
              <w:widowControl/>
              <w:spacing w:line="240" w:lineRule="auto"/>
              <w:jc w:val="center"/>
              <w:rPr>
                <w:b/>
                <w:kern w:val="0"/>
                <w:sz w:val="21"/>
                <w:szCs w:val="21"/>
              </w:rPr>
            </w:pPr>
            <w:r w:rsidRPr="002E29E6">
              <w:rPr>
                <w:rFonts w:hint="eastAsia"/>
                <w:b/>
                <w:kern w:val="0"/>
                <w:sz w:val="21"/>
                <w:szCs w:val="21"/>
              </w:rPr>
              <w:t>判定原则</w:t>
            </w:r>
          </w:p>
        </w:tc>
        <w:tc>
          <w:tcPr>
            <w:tcW w:w="1129" w:type="dxa"/>
            <w:vAlign w:val="center"/>
          </w:tcPr>
          <w:p w:rsidR="006C52FC" w:rsidRPr="002E29E6" w:rsidRDefault="00AA25BA">
            <w:pPr>
              <w:widowControl/>
              <w:spacing w:line="240" w:lineRule="auto"/>
              <w:jc w:val="center"/>
              <w:rPr>
                <w:b/>
                <w:kern w:val="0"/>
                <w:sz w:val="21"/>
                <w:szCs w:val="21"/>
              </w:rPr>
            </w:pPr>
            <w:r w:rsidRPr="002E29E6">
              <w:rPr>
                <w:rFonts w:hint="eastAsia"/>
                <w:b/>
                <w:kern w:val="0"/>
                <w:sz w:val="21"/>
                <w:szCs w:val="21"/>
              </w:rPr>
              <w:t>结果</w:t>
            </w:r>
          </w:p>
        </w:tc>
      </w:tr>
      <w:tr w:rsidR="006C52FC" w:rsidRPr="002E29E6">
        <w:trPr>
          <w:trHeight w:val="340"/>
          <w:jc w:val="center"/>
        </w:trPr>
        <w:tc>
          <w:tcPr>
            <w:tcW w:w="0" w:type="auto"/>
            <w:vMerge w:val="restart"/>
            <w:vAlign w:val="center"/>
          </w:tcPr>
          <w:p w:rsidR="006C52FC" w:rsidRPr="002E29E6" w:rsidRDefault="00AA25BA">
            <w:pPr>
              <w:widowControl/>
              <w:spacing w:line="240" w:lineRule="auto"/>
              <w:jc w:val="center"/>
              <w:rPr>
                <w:kern w:val="0"/>
                <w:sz w:val="21"/>
                <w:szCs w:val="21"/>
              </w:rPr>
            </w:pPr>
            <w:r w:rsidRPr="002E29E6">
              <w:rPr>
                <w:rFonts w:hint="eastAsia"/>
                <w:kern w:val="0"/>
                <w:sz w:val="21"/>
                <w:szCs w:val="21"/>
              </w:rPr>
              <w:t>通用</w:t>
            </w:r>
          </w:p>
        </w:tc>
        <w:tc>
          <w:tcPr>
            <w:tcW w:w="7382" w:type="dxa"/>
            <w:vAlign w:val="center"/>
          </w:tcPr>
          <w:p w:rsidR="006C52FC" w:rsidRPr="002E29E6" w:rsidRDefault="00AA25BA">
            <w:pPr>
              <w:widowControl/>
              <w:spacing w:line="240" w:lineRule="auto"/>
              <w:jc w:val="center"/>
              <w:rPr>
                <w:kern w:val="0"/>
                <w:sz w:val="21"/>
                <w:szCs w:val="21"/>
              </w:rPr>
            </w:pPr>
            <w:r w:rsidRPr="002E29E6">
              <w:rPr>
                <w:rFonts w:hint="eastAsia"/>
                <w:kern w:val="0"/>
                <w:sz w:val="21"/>
                <w:szCs w:val="21"/>
              </w:rPr>
              <w:t>涉及国家公园、自然保护区、世界自然遗产、重要生境时，评价等级为一级</w:t>
            </w:r>
          </w:p>
        </w:tc>
        <w:tc>
          <w:tcPr>
            <w:tcW w:w="1129" w:type="dxa"/>
            <w:vAlign w:val="center"/>
          </w:tcPr>
          <w:p w:rsidR="006C52FC" w:rsidRPr="002E29E6" w:rsidRDefault="00AA25BA">
            <w:pPr>
              <w:widowControl/>
              <w:spacing w:line="240" w:lineRule="auto"/>
              <w:jc w:val="center"/>
              <w:rPr>
                <w:kern w:val="0"/>
                <w:sz w:val="21"/>
                <w:szCs w:val="21"/>
              </w:rPr>
            </w:pPr>
            <w:r w:rsidRPr="002E29E6">
              <w:rPr>
                <w:rFonts w:hint="eastAsia"/>
                <w:kern w:val="0"/>
                <w:sz w:val="21"/>
                <w:szCs w:val="21"/>
              </w:rPr>
              <w:t>不涉及</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涉及自然公园时，评价等级为二级</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不涉及</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涉及生态保护红线时，评价等级不低于二级</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不涉及</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根据</w:t>
            </w:r>
            <w:r w:rsidRPr="002E29E6">
              <w:rPr>
                <w:rFonts w:ascii="Times New Roman" w:hAnsi="Times New Roman"/>
              </w:rPr>
              <w:t>HJ 2.3</w:t>
            </w:r>
            <w:r w:rsidRPr="002E29E6">
              <w:rPr>
                <w:rFonts w:ascii="Times New Roman" w:hAnsi="Times New Roman" w:hint="eastAsia"/>
              </w:rPr>
              <w:t>判断属于水文要素影响型且地表水评价等级不低于二级的建设项目，生态影响评价等级不低于二级</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不属于</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根据</w:t>
            </w:r>
            <w:r w:rsidRPr="002E29E6">
              <w:rPr>
                <w:rFonts w:ascii="Times New Roman" w:hAnsi="Times New Roman"/>
              </w:rPr>
              <w:t>HJ 610</w:t>
            </w:r>
            <w:r w:rsidRPr="002E29E6">
              <w:rPr>
                <w:rFonts w:ascii="Times New Roman" w:hAnsi="Times New Roman" w:hint="eastAsia"/>
              </w:rPr>
              <w:t>、</w:t>
            </w:r>
            <w:r w:rsidRPr="002E29E6">
              <w:rPr>
                <w:rFonts w:ascii="Times New Roman" w:hAnsi="Times New Roman"/>
              </w:rPr>
              <w:t>HJ 964</w:t>
            </w:r>
            <w:r w:rsidRPr="002E29E6">
              <w:rPr>
                <w:rFonts w:ascii="Times New Roman" w:hAnsi="Times New Roman" w:hint="eastAsia"/>
              </w:rPr>
              <w:t>判断地下水水位或土壤影响范围内分布有天然林、公益林、湿地等生态保护目标的建设项目，生态影响评价等级不低于二级</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不属于</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当工程占地规模大于</w:t>
            </w:r>
            <w:r w:rsidRPr="002E29E6">
              <w:rPr>
                <w:rFonts w:ascii="Times New Roman" w:hAnsi="Times New Roman"/>
              </w:rPr>
              <w:t>20 km</w:t>
            </w:r>
            <w:r w:rsidRPr="002E29E6">
              <w:rPr>
                <w:rFonts w:ascii="Times New Roman" w:hAnsi="Times New Roman"/>
                <w:vertAlign w:val="superscript"/>
              </w:rPr>
              <w:t>2</w:t>
            </w:r>
            <w:r w:rsidRPr="002E29E6">
              <w:rPr>
                <w:rFonts w:ascii="Times New Roman" w:hAnsi="Times New Roman" w:hint="eastAsia"/>
              </w:rPr>
              <w:t>时（包括永久和临时占用陆域和水域），评价等级不低于二级</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不属于</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bCs/>
              </w:rPr>
            </w:pPr>
            <w:r w:rsidRPr="002E29E6">
              <w:rPr>
                <w:rFonts w:ascii="Times New Roman" w:hAnsi="Times New Roman" w:hint="eastAsia"/>
                <w:bCs/>
              </w:rPr>
              <w:t>除上述以外的情况，评价等级为三级</w:t>
            </w:r>
          </w:p>
        </w:tc>
        <w:tc>
          <w:tcPr>
            <w:tcW w:w="1129" w:type="dxa"/>
            <w:vAlign w:val="center"/>
          </w:tcPr>
          <w:p w:rsidR="006C52FC" w:rsidRPr="002E29E6" w:rsidRDefault="00AA25BA">
            <w:pPr>
              <w:pStyle w:val="affff2"/>
              <w:rPr>
                <w:rFonts w:ascii="Times New Roman" w:hAnsi="Times New Roman"/>
                <w:bCs/>
              </w:rPr>
            </w:pPr>
            <w:r w:rsidRPr="002E29E6">
              <w:rPr>
                <w:rFonts w:ascii="Times New Roman" w:hAnsi="Times New Roman" w:hint="eastAsia"/>
                <w:bCs/>
              </w:rPr>
              <w:t>三级评价</w:t>
            </w:r>
          </w:p>
        </w:tc>
      </w:tr>
      <w:tr w:rsidR="006C52FC" w:rsidRPr="002E29E6">
        <w:trPr>
          <w:trHeight w:val="340"/>
          <w:jc w:val="center"/>
        </w:trPr>
        <w:tc>
          <w:tcPr>
            <w:tcW w:w="0" w:type="auto"/>
            <w:vMerge w:val="restart"/>
            <w:vAlign w:val="center"/>
          </w:tcPr>
          <w:p w:rsidR="006C52FC" w:rsidRPr="002E29E6" w:rsidRDefault="00AA25BA">
            <w:pPr>
              <w:widowControl/>
              <w:spacing w:line="240" w:lineRule="auto"/>
              <w:jc w:val="center"/>
              <w:rPr>
                <w:kern w:val="0"/>
                <w:sz w:val="21"/>
                <w:szCs w:val="21"/>
              </w:rPr>
            </w:pPr>
            <w:r w:rsidRPr="002E29E6">
              <w:rPr>
                <w:rFonts w:hint="eastAsia"/>
                <w:kern w:val="0"/>
                <w:sz w:val="21"/>
                <w:szCs w:val="21"/>
              </w:rPr>
              <w:t>特殊（提级或降级）</w:t>
            </w:r>
          </w:p>
        </w:tc>
        <w:tc>
          <w:tcPr>
            <w:tcW w:w="7382" w:type="dxa"/>
            <w:vAlign w:val="center"/>
          </w:tcPr>
          <w:p w:rsidR="006C52FC" w:rsidRPr="002E29E6" w:rsidRDefault="00AA25BA">
            <w:pPr>
              <w:widowControl/>
              <w:spacing w:line="240" w:lineRule="auto"/>
              <w:jc w:val="center"/>
              <w:rPr>
                <w:kern w:val="0"/>
                <w:sz w:val="21"/>
                <w:szCs w:val="21"/>
              </w:rPr>
            </w:pPr>
            <w:r w:rsidRPr="002E29E6">
              <w:rPr>
                <w:rFonts w:hint="eastAsia"/>
                <w:kern w:val="0"/>
                <w:sz w:val="21"/>
                <w:szCs w:val="21"/>
              </w:rPr>
              <w:t>建设项目涉及经论证对保护生物多样性具有重要意义的区域时，可适当上调评价等级</w:t>
            </w:r>
          </w:p>
        </w:tc>
        <w:tc>
          <w:tcPr>
            <w:tcW w:w="1129" w:type="dxa"/>
            <w:vAlign w:val="center"/>
          </w:tcPr>
          <w:p w:rsidR="006C52FC" w:rsidRPr="002E29E6" w:rsidRDefault="00AA25BA">
            <w:pPr>
              <w:widowControl/>
              <w:spacing w:line="240" w:lineRule="auto"/>
              <w:jc w:val="center"/>
              <w:rPr>
                <w:kern w:val="0"/>
                <w:sz w:val="21"/>
                <w:szCs w:val="21"/>
              </w:rPr>
            </w:pPr>
            <w:r w:rsidRPr="002E29E6">
              <w:rPr>
                <w:rFonts w:hint="eastAsia"/>
                <w:kern w:val="0"/>
                <w:sz w:val="21"/>
                <w:szCs w:val="21"/>
              </w:rPr>
              <w:t>不涉及</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在矿山开采可能导致矿区土地利用类型明显改变，或拦河闸坝建设可能明显改变水文情势等情况下，评价等级应上调一级</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不属于</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线性工程地下穿越或地表跨越生态敏感区，在生态敏感区范围内无永久、临时占地时，评价等级可下调一级</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不属于</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涉海工程评价等级判定参照</w:t>
            </w:r>
            <w:r w:rsidRPr="002E29E6">
              <w:rPr>
                <w:rFonts w:ascii="Times New Roman" w:hAnsi="Times New Roman"/>
              </w:rPr>
              <w:t>GB/T 19485</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不涉及</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tc>
        <w:tc>
          <w:tcPr>
            <w:tcW w:w="1129" w:type="dxa"/>
            <w:vAlign w:val="center"/>
          </w:tcPr>
          <w:p w:rsidR="006C52FC" w:rsidRPr="002E29E6" w:rsidRDefault="00AA25BA">
            <w:pPr>
              <w:pStyle w:val="affff2"/>
              <w:rPr>
                <w:rFonts w:ascii="Times New Roman" w:hAnsi="Times New Roman"/>
              </w:rPr>
            </w:pPr>
            <w:r w:rsidRPr="002E29E6">
              <w:rPr>
                <w:rFonts w:ascii="Times New Roman" w:hAnsi="Times New Roman" w:hint="eastAsia"/>
              </w:rPr>
              <w:t>不属于</w:t>
            </w:r>
          </w:p>
        </w:tc>
      </w:tr>
      <w:tr w:rsidR="006C52FC" w:rsidRPr="002E29E6">
        <w:trPr>
          <w:trHeight w:val="340"/>
          <w:jc w:val="center"/>
        </w:trPr>
        <w:tc>
          <w:tcPr>
            <w:tcW w:w="0" w:type="auto"/>
            <w:vMerge/>
            <w:vAlign w:val="center"/>
          </w:tcPr>
          <w:p w:rsidR="006C52FC" w:rsidRPr="002E29E6" w:rsidRDefault="006C52FC">
            <w:pPr>
              <w:widowControl/>
              <w:spacing w:line="240" w:lineRule="auto"/>
              <w:jc w:val="center"/>
              <w:rPr>
                <w:kern w:val="0"/>
                <w:sz w:val="21"/>
                <w:szCs w:val="21"/>
              </w:rPr>
            </w:pPr>
          </w:p>
        </w:tc>
        <w:tc>
          <w:tcPr>
            <w:tcW w:w="7382" w:type="dxa"/>
            <w:vAlign w:val="center"/>
          </w:tcPr>
          <w:p w:rsidR="006C52FC" w:rsidRPr="002E29E6" w:rsidRDefault="00AA25BA">
            <w:pPr>
              <w:pStyle w:val="affff2"/>
              <w:rPr>
                <w:rFonts w:ascii="Times New Roman" w:hAnsi="Times New Roman"/>
                <w:b/>
              </w:rPr>
            </w:pPr>
            <w:r w:rsidRPr="002E29E6">
              <w:rPr>
                <w:rFonts w:ascii="Times New Roman" w:hAnsi="Times New Roman" w:hint="eastAsia"/>
                <w:b/>
              </w:rPr>
              <w:t>判定结果</w:t>
            </w:r>
          </w:p>
        </w:tc>
        <w:tc>
          <w:tcPr>
            <w:tcW w:w="1129" w:type="dxa"/>
            <w:vAlign w:val="center"/>
          </w:tcPr>
          <w:p w:rsidR="006C52FC" w:rsidRPr="002E29E6" w:rsidRDefault="00AA25BA">
            <w:pPr>
              <w:pStyle w:val="affff2"/>
              <w:rPr>
                <w:rFonts w:ascii="Times New Roman" w:hAnsi="Times New Roman"/>
                <w:b/>
              </w:rPr>
            </w:pPr>
            <w:r w:rsidRPr="002E29E6">
              <w:rPr>
                <w:rFonts w:ascii="Times New Roman" w:hAnsi="Times New Roman" w:hint="eastAsia"/>
                <w:b/>
              </w:rPr>
              <w:t>三级评价</w:t>
            </w:r>
          </w:p>
        </w:tc>
      </w:tr>
    </w:tbl>
    <w:p w:rsidR="006C52FC" w:rsidRPr="002E29E6" w:rsidRDefault="00AA25BA">
      <w:pPr>
        <w:pStyle w:val="3"/>
      </w:pPr>
      <w:r w:rsidRPr="002E29E6">
        <w:t>2.4.8</w:t>
      </w:r>
      <w:r w:rsidRPr="002E29E6">
        <w:t>评价工作等级汇总</w:t>
      </w:r>
    </w:p>
    <w:p w:rsidR="006C52FC" w:rsidRPr="002E29E6" w:rsidRDefault="00AA25BA">
      <w:pPr>
        <w:ind w:firstLine="480"/>
        <w:rPr>
          <w:kern w:val="0"/>
          <w:lang w:val="zh-CN"/>
        </w:rPr>
      </w:pPr>
      <w:r w:rsidRPr="002E29E6">
        <w:rPr>
          <w:kern w:val="0"/>
          <w:lang w:val="zh-CN"/>
        </w:rPr>
        <w:t>建设项目的环境评价等级汇总于下表。</w:t>
      </w:r>
    </w:p>
    <w:p w:rsidR="006C52FC" w:rsidRPr="002E29E6" w:rsidRDefault="00AA25BA">
      <w:pPr>
        <w:pStyle w:val="afff5"/>
        <w:spacing w:line="240" w:lineRule="auto"/>
        <w:ind w:firstLine="482"/>
        <w:rPr>
          <w:sz w:val="24"/>
          <w:szCs w:val="24"/>
        </w:rPr>
      </w:pPr>
      <w:bookmarkStart w:id="80" w:name="_Ref318820282"/>
      <w:r w:rsidRPr="002E29E6">
        <w:rPr>
          <w:sz w:val="24"/>
          <w:szCs w:val="24"/>
        </w:rPr>
        <w:t>表</w:t>
      </w:r>
      <w:bookmarkEnd w:id="80"/>
      <w:r w:rsidRPr="002E29E6">
        <w:rPr>
          <w:sz w:val="24"/>
          <w:szCs w:val="24"/>
        </w:rPr>
        <w:t xml:space="preserve">2.4.8-1  </w:t>
      </w:r>
      <w:r w:rsidRPr="002E29E6">
        <w:rPr>
          <w:sz w:val="24"/>
          <w:szCs w:val="24"/>
        </w:rPr>
        <w:t>评价工作等级汇总表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436"/>
        <w:gridCol w:w="1476"/>
        <w:gridCol w:w="1476"/>
        <w:gridCol w:w="984"/>
        <w:gridCol w:w="1311"/>
        <w:gridCol w:w="986"/>
        <w:gridCol w:w="818"/>
        <w:gridCol w:w="1368"/>
      </w:tblGrid>
      <w:tr w:rsidR="006C52FC" w:rsidRPr="002E29E6">
        <w:trPr>
          <w:trHeight w:val="340"/>
          <w:jc w:val="center"/>
        </w:trPr>
        <w:tc>
          <w:tcPr>
            <w:tcW w:w="729" w:type="pct"/>
            <w:tcBorders>
              <w:top w:val="single" w:sz="12" w:space="0" w:color="auto"/>
              <w:left w:val="nil"/>
              <w:bottom w:val="single" w:sz="4" w:space="0" w:color="auto"/>
              <w:right w:val="single" w:sz="4" w:space="0" w:color="auto"/>
            </w:tcBorders>
            <w:vAlign w:val="center"/>
          </w:tcPr>
          <w:p w:rsidR="006C52FC" w:rsidRPr="002E29E6" w:rsidRDefault="00AA25BA">
            <w:pPr>
              <w:pStyle w:val="afff4"/>
              <w:spacing w:line="240" w:lineRule="auto"/>
              <w:rPr>
                <w:sz w:val="21"/>
              </w:rPr>
            </w:pPr>
            <w:r w:rsidRPr="002E29E6">
              <w:rPr>
                <w:sz w:val="21"/>
              </w:rPr>
              <w:t>类别</w:t>
            </w:r>
          </w:p>
        </w:tc>
        <w:tc>
          <w:tcPr>
            <w:tcW w:w="749" w:type="pct"/>
            <w:tcBorders>
              <w:top w:val="single" w:sz="12" w:space="0" w:color="auto"/>
              <w:left w:val="single" w:sz="4" w:space="0" w:color="auto"/>
              <w:bottom w:val="single" w:sz="4" w:space="0" w:color="auto"/>
              <w:right w:val="single" w:sz="4" w:space="0" w:color="auto"/>
            </w:tcBorders>
            <w:vAlign w:val="center"/>
          </w:tcPr>
          <w:p w:rsidR="006C52FC" w:rsidRPr="002E29E6" w:rsidRDefault="00AA25BA">
            <w:pPr>
              <w:pStyle w:val="afff4"/>
              <w:spacing w:line="240" w:lineRule="auto"/>
              <w:rPr>
                <w:sz w:val="21"/>
              </w:rPr>
            </w:pPr>
            <w:r w:rsidRPr="002E29E6">
              <w:rPr>
                <w:sz w:val="21"/>
              </w:rPr>
              <w:t>大气环境</w:t>
            </w:r>
          </w:p>
        </w:tc>
        <w:tc>
          <w:tcPr>
            <w:tcW w:w="749" w:type="pct"/>
            <w:tcBorders>
              <w:top w:val="single" w:sz="12" w:space="0" w:color="auto"/>
              <w:left w:val="single" w:sz="4" w:space="0" w:color="auto"/>
              <w:bottom w:val="single" w:sz="4" w:space="0" w:color="auto"/>
              <w:right w:val="single" w:sz="4" w:space="0" w:color="auto"/>
            </w:tcBorders>
            <w:vAlign w:val="center"/>
          </w:tcPr>
          <w:p w:rsidR="006C52FC" w:rsidRPr="002E29E6" w:rsidRDefault="00AA25BA">
            <w:pPr>
              <w:pStyle w:val="afff4"/>
              <w:spacing w:line="240" w:lineRule="auto"/>
              <w:rPr>
                <w:sz w:val="21"/>
              </w:rPr>
            </w:pPr>
            <w:r w:rsidRPr="002E29E6">
              <w:rPr>
                <w:sz w:val="21"/>
              </w:rPr>
              <w:t>地表水环境</w:t>
            </w:r>
          </w:p>
        </w:tc>
        <w:tc>
          <w:tcPr>
            <w:tcW w:w="499" w:type="pct"/>
            <w:tcBorders>
              <w:top w:val="single" w:sz="12" w:space="0" w:color="auto"/>
              <w:left w:val="single" w:sz="4" w:space="0" w:color="auto"/>
              <w:bottom w:val="single" w:sz="4" w:space="0" w:color="auto"/>
              <w:right w:val="single" w:sz="4" w:space="0" w:color="auto"/>
            </w:tcBorders>
            <w:vAlign w:val="center"/>
          </w:tcPr>
          <w:p w:rsidR="006C52FC" w:rsidRPr="002E29E6" w:rsidRDefault="00AA25BA">
            <w:pPr>
              <w:pStyle w:val="afff4"/>
              <w:spacing w:line="240" w:lineRule="auto"/>
              <w:rPr>
                <w:sz w:val="21"/>
              </w:rPr>
            </w:pPr>
            <w:r w:rsidRPr="002E29E6">
              <w:rPr>
                <w:sz w:val="21"/>
              </w:rPr>
              <w:t>声环境</w:t>
            </w:r>
          </w:p>
        </w:tc>
        <w:tc>
          <w:tcPr>
            <w:tcW w:w="665" w:type="pct"/>
            <w:tcBorders>
              <w:top w:val="single" w:sz="12" w:space="0" w:color="auto"/>
              <w:left w:val="single" w:sz="4" w:space="0" w:color="auto"/>
              <w:bottom w:val="single" w:sz="4" w:space="0" w:color="auto"/>
              <w:right w:val="single" w:sz="4" w:space="0" w:color="auto"/>
            </w:tcBorders>
            <w:vAlign w:val="center"/>
          </w:tcPr>
          <w:p w:rsidR="006C52FC" w:rsidRPr="002E29E6" w:rsidRDefault="00AA25BA">
            <w:pPr>
              <w:pStyle w:val="afff4"/>
              <w:spacing w:line="240" w:lineRule="auto"/>
              <w:rPr>
                <w:sz w:val="21"/>
              </w:rPr>
            </w:pPr>
            <w:r w:rsidRPr="002E29E6">
              <w:rPr>
                <w:sz w:val="21"/>
              </w:rPr>
              <w:t>风险评价</w:t>
            </w:r>
          </w:p>
        </w:tc>
        <w:tc>
          <w:tcPr>
            <w:tcW w:w="500" w:type="pct"/>
            <w:tcBorders>
              <w:top w:val="single" w:sz="12" w:space="0" w:color="auto"/>
              <w:left w:val="single" w:sz="4" w:space="0" w:color="auto"/>
              <w:bottom w:val="single" w:sz="4" w:space="0" w:color="auto"/>
              <w:right w:val="nil"/>
            </w:tcBorders>
            <w:vAlign w:val="center"/>
          </w:tcPr>
          <w:p w:rsidR="006C52FC" w:rsidRPr="002E29E6" w:rsidRDefault="00AA25BA">
            <w:pPr>
              <w:pStyle w:val="afff4"/>
              <w:spacing w:line="240" w:lineRule="auto"/>
              <w:rPr>
                <w:sz w:val="21"/>
              </w:rPr>
            </w:pPr>
            <w:r w:rsidRPr="002E29E6">
              <w:rPr>
                <w:sz w:val="21"/>
              </w:rPr>
              <w:t>地下水</w:t>
            </w:r>
          </w:p>
        </w:tc>
        <w:tc>
          <w:tcPr>
            <w:tcW w:w="415" w:type="pct"/>
            <w:tcBorders>
              <w:top w:val="single" w:sz="12" w:space="0" w:color="auto"/>
              <w:left w:val="single" w:sz="4" w:space="0" w:color="auto"/>
              <w:bottom w:val="single" w:sz="4" w:space="0" w:color="auto"/>
              <w:right w:val="nil"/>
            </w:tcBorders>
            <w:vAlign w:val="center"/>
          </w:tcPr>
          <w:p w:rsidR="006C52FC" w:rsidRPr="002E29E6" w:rsidRDefault="00AA25BA">
            <w:pPr>
              <w:pStyle w:val="afff4"/>
              <w:spacing w:line="240" w:lineRule="auto"/>
              <w:rPr>
                <w:sz w:val="21"/>
              </w:rPr>
            </w:pPr>
            <w:r w:rsidRPr="002E29E6">
              <w:rPr>
                <w:sz w:val="21"/>
              </w:rPr>
              <w:t>土壤</w:t>
            </w:r>
          </w:p>
        </w:tc>
        <w:tc>
          <w:tcPr>
            <w:tcW w:w="695" w:type="pct"/>
            <w:tcBorders>
              <w:top w:val="single" w:sz="12" w:space="0" w:color="auto"/>
              <w:left w:val="single" w:sz="4" w:space="0" w:color="auto"/>
              <w:bottom w:val="single" w:sz="4" w:space="0" w:color="auto"/>
              <w:right w:val="nil"/>
            </w:tcBorders>
            <w:vAlign w:val="center"/>
          </w:tcPr>
          <w:p w:rsidR="006C52FC" w:rsidRPr="002E29E6" w:rsidRDefault="00AA25BA">
            <w:pPr>
              <w:pStyle w:val="afff4"/>
              <w:spacing w:line="240" w:lineRule="auto"/>
              <w:rPr>
                <w:sz w:val="21"/>
              </w:rPr>
            </w:pPr>
            <w:r w:rsidRPr="002E29E6">
              <w:rPr>
                <w:sz w:val="21"/>
              </w:rPr>
              <w:t>生态环境</w:t>
            </w:r>
          </w:p>
        </w:tc>
      </w:tr>
      <w:tr w:rsidR="006C52FC" w:rsidRPr="002E29E6">
        <w:trPr>
          <w:trHeight w:val="340"/>
          <w:jc w:val="center"/>
        </w:trPr>
        <w:tc>
          <w:tcPr>
            <w:tcW w:w="729" w:type="pct"/>
            <w:tcBorders>
              <w:top w:val="single" w:sz="4" w:space="0" w:color="auto"/>
              <w:left w:val="nil"/>
              <w:bottom w:val="single" w:sz="12" w:space="0" w:color="auto"/>
              <w:right w:val="single" w:sz="4" w:space="0" w:color="auto"/>
            </w:tcBorders>
            <w:vAlign w:val="center"/>
          </w:tcPr>
          <w:p w:rsidR="006C52FC" w:rsidRPr="002E29E6" w:rsidRDefault="00AA25BA">
            <w:pPr>
              <w:pStyle w:val="afff4"/>
              <w:spacing w:line="240" w:lineRule="auto"/>
              <w:rPr>
                <w:sz w:val="21"/>
              </w:rPr>
            </w:pPr>
            <w:r w:rsidRPr="002E29E6">
              <w:rPr>
                <w:sz w:val="21"/>
              </w:rPr>
              <w:t>评价等级</w:t>
            </w:r>
          </w:p>
        </w:tc>
        <w:tc>
          <w:tcPr>
            <w:tcW w:w="749" w:type="pct"/>
            <w:tcBorders>
              <w:top w:val="single" w:sz="4" w:space="0" w:color="auto"/>
              <w:left w:val="single" w:sz="4" w:space="0" w:color="auto"/>
              <w:bottom w:val="single" w:sz="12" w:space="0" w:color="auto"/>
              <w:right w:val="single" w:sz="4" w:space="0" w:color="auto"/>
            </w:tcBorders>
            <w:vAlign w:val="center"/>
          </w:tcPr>
          <w:p w:rsidR="006C52FC" w:rsidRPr="002E29E6" w:rsidRDefault="00AA25BA">
            <w:pPr>
              <w:pStyle w:val="afff4"/>
              <w:spacing w:line="240" w:lineRule="auto"/>
              <w:rPr>
                <w:sz w:val="21"/>
              </w:rPr>
            </w:pPr>
            <w:r w:rsidRPr="002E29E6">
              <w:rPr>
                <w:sz w:val="21"/>
              </w:rPr>
              <w:t>一级</w:t>
            </w:r>
          </w:p>
        </w:tc>
        <w:tc>
          <w:tcPr>
            <w:tcW w:w="749" w:type="pct"/>
            <w:tcBorders>
              <w:top w:val="single" w:sz="4" w:space="0" w:color="auto"/>
              <w:left w:val="single" w:sz="4" w:space="0" w:color="auto"/>
              <w:bottom w:val="single" w:sz="12" w:space="0" w:color="auto"/>
              <w:right w:val="single" w:sz="4" w:space="0" w:color="auto"/>
            </w:tcBorders>
            <w:vAlign w:val="center"/>
          </w:tcPr>
          <w:p w:rsidR="006C52FC" w:rsidRPr="002E29E6" w:rsidRDefault="00AA25BA">
            <w:pPr>
              <w:pStyle w:val="afff4"/>
              <w:spacing w:line="240" w:lineRule="auto"/>
              <w:rPr>
                <w:sz w:val="21"/>
              </w:rPr>
            </w:pPr>
            <w:r w:rsidRPr="002E29E6">
              <w:rPr>
                <w:sz w:val="21"/>
              </w:rPr>
              <w:t>三级</w:t>
            </w:r>
            <w:r w:rsidRPr="002E29E6">
              <w:rPr>
                <w:sz w:val="21"/>
              </w:rPr>
              <w:t>B</w:t>
            </w:r>
          </w:p>
        </w:tc>
        <w:tc>
          <w:tcPr>
            <w:tcW w:w="499" w:type="pct"/>
            <w:tcBorders>
              <w:top w:val="single" w:sz="4" w:space="0" w:color="auto"/>
              <w:left w:val="single" w:sz="4" w:space="0" w:color="auto"/>
              <w:bottom w:val="single" w:sz="12" w:space="0" w:color="auto"/>
              <w:right w:val="single" w:sz="4" w:space="0" w:color="auto"/>
            </w:tcBorders>
            <w:vAlign w:val="center"/>
          </w:tcPr>
          <w:p w:rsidR="006C52FC" w:rsidRPr="002E29E6" w:rsidRDefault="00AA25BA">
            <w:pPr>
              <w:pStyle w:val="afff4"/>
              <w:spacing w:line="240" w:lineRule="auto"/>
              <w:rPr>
                <w:sz w:val="21"/>
              </w:rPr>
            </w:pPr>
            <w:r w:rsidRPr="002E29E6">
              <w:rPr>
                <w:sz w:val="21"/>
              </w:rPr>
              <w:t>三级</w:t>
            </w:r>
          </w:p>
        </w:tc>
        <w:tc>
          <w:tcPr>
            <w:tcW w:w="665" w:type="pct"/>
            <w:tcBorders>
              <w:top w:val="single" w:sz="4" w:space="0" w:color="auto"/>
              <w:left w:val="single" w:sz="4" w:space="0" w:color="auto"/>
              <w:bottom w:val="single" w:sz="12" w:space="0" w:color="auto"/>
              <w:right w:val="single" w:sz="4" w:space="0" w:color="auto"/>
            </w:tcBorders>
            <w:vAlign w:val="center"/>
          </w:tcPr>
          <w:p w:rsidR="006C52FC" w:rsidRPr="002E29E6" w:rsidRDefault="00AA25BA">
            <w:pPr>
              <w:pStyle w:val="afff4"/>
              <w:spacing w:line="240" w:lineRule="auto"/>
              <w:rPr>
                <w:sz w:val="21"/>
              </w:rPr>
            </w:pPr>
            <w:r w:rsidRPr="002E29E6">
              <w:rPr>
                <w:rFonts w:hint="eastAsia"/>
                <w:sz w:val="21"/>
              </w:rPr>
              <w:t>一</w:t>
            </w:r>
            <w:r w:rsidRPr="002E29E6">
              <w:rPr>
                <w:sz w:val="21"/>
              </w:rPr>
              <w:t>级</w:t>
            </w:r>
          </w:p>
        </w:tc>
        <w:tc>
          <w:tcPr>
            <w:tcW w:w="500" w:type="pct"/>
            <w:tcBorders>
              <w:top w:val="single" w:sz="4" w:space="0" w:color="auto"/>
              <w:left w:val="single" w:sz="4" w:space="0" w:color="auto"/>
              <w:bottom w:val="single" w:sz="12" w:space="0" w:color="auto"/>
              <w:right w:val="nil"/>
            </w:tcBorders>
            <w:vAlign w:val="center"/>
          </w:tcPr>
          <w:p w:rsidR="006C52FC" w:rsidRPr="002E29E6" w:rsidRDefault="00AA25BA">
            <w:pPr>
              <w:pStyle w:val="afff4"/>
              <w:spacing w:line="240" w:lineRule="auto"/>
              <w:rPr>
                <w:sz w:val="21"/>
              </w:rPr>
            </w:pPr>
            <w:r w:rsidRPr="002E29E6">
              <w:rPr>
                <w:sz w:val="21"/>
              </w:rPr>
              <w:t>二级</w:t>
            </w:r>
          </w:p>
        </w:tc>
        <w:tc>
          <w:tcPr>
            <w:tcW w:w="415" w:type="pct"/>
            <w:tcBorders>
              <w:top w:val="single" w:sz="4" w:space="0" w:color="auto"/>
              <w:left w:val="single" w:sz="4" w:space="0" w:color="auto"/>
              <w:bottom w:val="single" w:sz="12" w:space="0" w:color="auto"/>
              <w:right w:val="nil"/>
            </w:tcBorders>
            <w:vAlign w:val="center"/>
          </w:tcPr>
          <w:p w:rsidR="006C52FC" w:rsidRPr="002E29E6" w:rsidRDefault="00AA25BA">
            <w:pPr>
              <w:pStyle w:val="afff4"/>
              <w:spacing w:line="240" w:lineRule="auto"/>
              <w:rPr>
                <w:sz w:val="21"/>
              </w:rPr>
            </w:pPr>
            <w:r w:rsidRPr="002E29E6">
              <w:rPr>
                <w:sz w:val="21"/>
              </w:rPr>
              <w:t>二级</w:t>
            </w:r>
          </w:p>
        </w:tc>
        <w:tc>
          <w:tcPr>
            <w:tcW w:w="695" w:type="pct"/>
            <w:tcBorders>
              <w:top w:val="single" w:sz="4" w:space="0" w:color="auto"/>
              <w:left w:val="single" w:sz="4" w:space="0" w:color="auto"/>
              <w:bottom w:val="single" w:sz="12" w:space="0" w:color="auto"/>
              <w:right w:val="nil"/>
            </w:tcBorders>
            <w:vAlign w:val="center"/>
          </w:tcPr>
          <w:p w:rsidR="006C52FC" w:rsidRPr="002E29E6" w:rsidRDefault="00AA25BA">
            <w:pPr>
              <w:pStyle w:val="afff4"/>
              <w:spacing w:line="240" w:lineRule="auto"/>
              <w:rPr>
                <w:sz w:val="21"/>
              </w:rPr>
            </w:pPr>
            <w:r w:rsidRPr="002E29E6">
              <w:rPr>
                <w:rFonts w:hint="eastAsia"/>
                <w:sz w:val="21"/>
              </w:rPr>
              <w:t>三级</w:t>
            </w:r>
          </w:p>
        </w:tc>
      </w:tr>
    </w:tbl>
    <w:p w:rsidR="006C52FC" w:rsidRPr="002E29E6" w:rsidRDefault="00AA25BA">
      <w:pPr>
        <w:pStyle w:val="2"/>
      </w:pPr>
      <w:bookmarkStart w:id="81" w:name="_Toc109891028"/>
      <w:bookmarkStart w:id="82" w:name="_Toc214981274"/>
      <w:r w:rsidRPr="002E29E6">
        <w:t>2.5</w:t>
      </w:r>
      <w:r w:rsidRPr="002E29E6">
        <w:t>评价范围和环境保护目标</w:t>
      </w:r>
      <w:bookmarkEnd w:id="81"/>
      <w:bookmarkEnd w:id="82"/>
    </w:p>
    <w:p w:rsidR="006C52FC" w:rsidRPr="002E29E6" w:rsidRDefault="00AA25BA">
      <w:pPr>
        <w:pStyle w:val="3"/>
      </w:pPr>
      <w:r w:rsidRPr="002E29E6">
        <w:t>2.5.1</w:t>
      </w:r>
      <w:r w:rsidRPr="002E29E6">
        <w:t>评价范围</w:t>
      </w:r>
    </w:p>
    <w:p w:rsidR="006C52FC" w:rsidRPr="002E29E6" w:rsidRDefault="00AA25BA">
      <w:pPr>
        <w:adjustRightInd w:val="0"/>
        <w:snapToGrid w:val="0"/>
        <w:ind w:firstLine="480"/>
        <w:rPr>
          <w:kern w:val="0"/>
        </w:rPr>
      </w:pPr>
      <w:r w:rsidRPr="002E29E6">
        <w:rPr>
          <w:kern w:val="0"/>
        </w:rPr>
        <w:t>根据本项目污染物排放特点及当地气象条件、自然环境状况，确定各环境要素评价范围见表</w:t>
      </w:r>
      <w:r w:rsidRPr="002E29E6">
        <w:rPr>
          <w:kern w:val="0"/>
        </w:rPr>
        <w:t>2.5.1-1</w:t>
      </w:r>
      <w:r w:rsidRPr="002E29E6">
        <w:rPr>
          <w:kern w:val="0"/>
        </w:rPr>
        <w:t>。</w:t>
      </w:r>
    </w:p>
    <w:p w:rsidR="006C52FC" w:rsidRPr="002E29E6" w:rsidRDefault="00AA25BA">
      <w:pPr>
        <w:spacing w:line="240" w:lineRule="auto"/>
        <w:ind w:firstLine="482"/>
        <w:jc w:val="center"/>
        <w:rPr>
          <w:b/>
        </w:rPr>
      </w:pPr>
      <w:r w:rsidRPr="002E29E6">
        <w:rPr>
          <w:b/>
        </w:rPr>
        <w:t>表</w:t>
      </w:r>
      <w:r w:rsidRPr="002E29E6">
        <w:rPr>
          <w:b/>
        </w:rPr>
        <w:t xml:space="preserve">2.5.1-1  </w:t>
      </w:r>
      <w:r w:rsidRPr="002E29E6">
        <w:rPr>
          <w:b/>
        </w:rPr>
        <w:t>建设项目评价范围一览表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246"/>
        <w:gridCol w:w="8393"/>
      </w:tblGrid>
      <w:tr w:rsidR="006C52FC" w:rsidRPr="002E29E6">
        <w:trPr>
          <w:trHeight w:val="340"/>
          <w:jc w:val="center"/>
        </w:trPr>
        <w:tc>
          <w:tcPr>
            <w:tcW w:w="1246" w:type="dxa"/>
            <w:shd w:val="clear" w:color="auto" w:fill="auto"/>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评价内容</w:t>
            </w:r>
          </w:p>
        </w:tc>
        <w:tc>
          <w:tcPr>
            <w:tcW w:w="8392" w:type="dxa"/>
            <w:shd w:val="clear" w:color="auto" w:fill="auto"/>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评价范围</w:t>
            </w:r>
          </w:p>
        </w:tc>
      </w:tr>
      <w:tr w:rsidR="006C52FC" w:rsidRPr="002E29E6">
        <w:trPr>
          <w:trHeight w:val="340"/>
          <w:jc w:val="center"/>
        </w:trPr>
        <w:tc>
          <w:tcPr>
            <w:tcW w:w="1246"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大气</w:t>
            </w:r>
          </w:p>
        </w:tc>
        <w:tc>
          <w:tcPr>
            <w:tcW w:w="8392"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以项目厂址为中心区域，边长</w:t>
            </w:r>
            <w:r w:rsidRPr="002E29E6">
              <w:rPr>
                <w:kern w:val="0"/>
                <w:sz w:val="21"/>
                <w:szCs w:val="21"/>
              </w:rPr>
              <w:t>5km</w:t>
            </w:r>
            <w:r w:rsidRPr="002E29E6">
              <w:rPr>
                <w:kern w:val="0"/>
                <w:sz w:val="21"/>
                <w:szCs w:val="21"/>
              </w:rPr>
              <w:t>的矩形区域</w:t>
            </w:r>
          </w:p>
        </w:tc>
      </w:tr>
      <w:tr w:rsidR="006C52FC" w:rsidRPr="002E29E6">
        <w:trPr>
          <w:trHeight w:val="340"/>
          <w:jc w:val="center"/>
        </w:trPr>
        <w:tc>
          <w:tcPr>
            <w:tcW w:w="1246"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地表水</w:t>
            </w:r>
          </w:p>
        </w:tc>
        <w:tc>
          <w:tcPr>
            <w:tcW w:w="8392"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sz w:val="21"/>
                <w:szCs w:val="21"/>
              </w:rPr>
              <w:t>项目废水经厂区现有废水处理装置处理后全部回用，不外排。厂区</w:t>
            </w:r>
            <w:r w:rsidRPr="002E29E6">
              <w:rPr>
                <w:kern w:val="0"/>
                <w:sz w:val="21"/>
                <w:szCs w:val="21"/>
              </w:rPr>
              <w:t>设置</w:t>
            </w:r>
            <w:r w:rsidRPr="002E29E6">
              <w:rPr>
                <w:kern w:val="0"/>
                <w:sz w:val="21"/>
                <w:szCs w:val="21"/>
              </w:rPr>
              <w:t>“</w:t>
            </w:r>
            <w:r w:rsidRPr="002E29E6">
              <w:rPr>
                <w:kern w:val="0"/>
                <w:sz w:val="21"/>
                <w:szCs w:val="21"/>
              </w:rPr>
              <w:t>单元</w:t>
            </w:r>
            <w:r w:rsidRPr="002E29E6">
              <w:rPr>
                <w:kern w:val="0"/>
                <w:sz w:val="21"/>
                <w:szCs w:val="21"/>
              </w:rPr>
              <w:t>-</w:t>
            </w:r>
            <w:r w:rsidRPr="002E29E6">
              <w:rPr>
                <w:kern w:val="0"/>
                <w:sz w:val="21"/>
                <w:szCs w:val="21"/>
              </w:rPr>
              <w:t>厂区</w:t>
            </w:r>
            <w:r w:rsidRPr="002E29E6">
              <w:rPr>
                <w:kern w:val="0"/>
                <w:sz w:val="21"/>
                <w:szCs w:val="21"/>
              </w:rPr>
              <w:t>-</w:t>
            </w:r>
            <w:r w:rsidRPr="002E29E6">
              <w:rPr>
                <w:kern w:val="0"/>
                <w:sz w:val="21"/>
                <w:szCs w:val="21"/>
              </w:rPr>
              <w:t>园区</w:t>
            </w:r>
            <w:r w:rsidRPr="002E29E6">
              <w:rPr>
                <w:kern w:val="0"/>
                <w:sz w:val="21"/>
                <w:szCs w:val="21"/>
              </w:rPr>
              <w:t>”</w:t>
            </w:r>
            <w:r w:rsidRPr="002E29E6">
              <w:rPr>
                <w:kern w:val="0"/>
                <w:sz w:val="21"/>
                <w:szCs w:val="21"/>
              </w:rPr>
              <w:t>三级防控体系，</w:t>
            </w:r>
            <w:r w:rsidRPr="002E29E6">
              <w:rPr>
                <w:spacing w:val="4"/>
                <w:kern w:val="0"/>
                <w:sz w:val="21"/>
                <w:szCs w:val="21"/>
              </w:rPr>
              <w:t>能够做到有效的收集、调蓄和处理回用，不会有</w:t>
            </w:r>
            <w:r w:rsidRPr="002E29E6">
              <w:rPr>
                <w:kern w:val="0"/>
                <w:sz w:val="21"/>
                <w:szCs w:val="21"/>
              </w:rPr>
              <w:t>事故废水排入外环境，</w:t>
            </w:r>
            <w:r w:rsidRPr="002E29E6">
              <w:rPr>
                <w:sz w:val="21"/>
                <w:szCs w:val="21"/>
              </w:rPr>
              <w:t>不设定评价范围。</w:t>
            </w:r>
            <w:r w:rsidRPr="002E29E6">
              <w:rPr>
                <w:rStyle w:val="afff0"/>
              </w:rPr>
              <w:t>本次</w:t>
            </w:r>
            <w:r w:rsidRPr="002E29E6">
              <w:rPr>
                <w:snapToGrid w:val="0"/>
                <w:kern w:val="0"/>
                <w:sz w:val="21"/>
                <w:szCs w:val="21"/>
              </w:rPr>
              <w:t>定性分析地表水环境影响后果</w:t>
            </w:r>
            <w:r w:rsidRPr="002E29E6">
              <w:rPr>
                <w:rStyle w:val="afff0"/>
              </w:rPr>
              <w:t>。</w:t>
            </w:r>
          </w:p>
        </w:tc>
      </w:tr>
      <w:tr w:rsidR="006C52FC" w:rsidRPr="002E29E6">
        <w:trPr>
          <w:trHeight w:val="340"/>
          <w:jc w:val="center"/>
        </w:trPr>
        <w:tc>
          <w:tcPr>
            <w:tcW w:w="1246"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地下水环境</w:t>
            </w:r>
          </w:p>
        </w:tc>
        <w:tc>
          <w:tcPr>
            <w:tcW w:w="8392"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rFonts w:hint="eastAsia"/>
                <w:sz w:val="21"/>
                <w:szCs w:val="21"/>
              </w:rPr>
              <w:t>西部</w:t>
            </w:r>
            <w:r w:rsidRPr="002E29E6">
              <w:rPr>
                <w:sz w:val="21"/>
                <w:szCs w:val="21"/>
              </w:rPr>
              <w:t>以</w:t>
            </w:r>
            <w:r w:rsidRPr="002E29E6">
              <w:rPr>
                <w:rFonts w:hint="eastAsia"/>
                <w:sz w:val="21"/>
                <w:szCs w:val="21"/>
              </w:rPr>
              <w:t>马汊河</w:t>
            </w:r>
            <w:r w:rsidRPr="002E29E6">
              <w:rPr>
                <w:sz w:val="21"/>
                <w:szCs w:val="21"/>
              </w:rPr>
              <w:t>为界，</w:t>
            </w:r>
            <w:r w:rsidRPr="002E29E6">
              <w:rPr>
                <w:rFonts w:hint="eastAsia"/>
                <w:sz w:val="21"/>
                <w:szCs w:val="21"/>
              </w:rPr>
              <w:t>南部</w:t>
            </w:r>
            <w:r w:rsidRPr="002E29E6">
              <w:rPr>
                <w:sz w:val="21"/>
                <w:szCs w:val="21"/>
              </w:rPr>
              <w:t>以</w:t>
            </w:r>
            <w:r w:rsidRPr="002E29E6">
              <w:rPr>
                <w:rFonts w:hint="eastAsia"/>
                <w:sz w:val="21"/>
                <w:szCs w:val="21"/>
              </w:rPr>
              <w:t>长江</w:t>
            </w:r>
            <w:r w:rsidRPr="002E29E6">
              <w:rPr>
                <w:sz w:val="21"/>
                <w:szCs w:val="21"/>
              </w:rPr>
              <w:t>为界，</w:t>
            </w:r>
            <w:r w:rsidRPr="002E29E6">
              <w:rPr>
                <w:rFonts w:hint="eastAsia"/>
                <w:sz w:val="21"/>
                <w:szCs w:val="21"/>
              </w:rPr>
              <w:t>东北部以槽坊河为界，西北部以</w:t>
            </w:r>
            <w:r w:rsidRPr="002E29E6">
              <w:rPr>
                <w:rFonts w:hint="eastAsia"/>
                <w:sz w:val="21"/>
                <w:szCs w:val="21"/>
              </w:rPr>
              <w:t>G</w:t>
            </w:r>
            <w:r w:rsidRPr="002E29E6">
              <w:rPr>
                <w:sz w:val="21"/>
                <w:szCs w:val="21"/>
              </w:rPr>
              <w:t>40</w:t>
            </w:r>
            <w:r w:rsidRPr="002E29E6">
              <w:rPr>
                <w:rFonts w:hint="eastAsia"/>
                <w:sz w:val="21"/>
                <w:szCs w:val="21"/>
              </w:rPr>
              <w:t>一线为界，东部基本以中心河一线为界，</w:t>
            </w:r>
            <w:r w:rsidRPr="002E29E6">
              <w:rPr>
                <w:sz w:val="21"/>
                <w:szCs w:val="21"/>
              </w:rPr>
              <w:t>面积约</w:t>
            </w:r>
            <w:r w:rsidRPr="002E29E6">
              <w:rPr>
                <w:sz w:val="21"/>
                <w:szCs w:val="21"/>
              </w:rPr>
              <w:t>18.85 km</w:t>
            </w:r>
            <w:r w:rsidRPr="002E29E6">
              <w:rPr>
                <w:sz w:val="21"/>
                <w:szCs w:val="21"/>
                <w:vertAlign w:val="superscript"/>
              </w:rPr>
              <w:t>2</w:t>
            </w:r>
            <w:r w:rsidRPr="002E29E6">
              <w:rPr>
                <w:sz w:val="21"/>
                <w:szCs w:val="21"/>
              </w:rPr>
              <w:t>。</w:t>
            </w:r>
          </w:p>
        </w:tc>
      </w:tr>
      <w:tr w:rsidR="006C52FC" w:rsidRPr="002E29E6">
        <w:trPr>
          <w:trHeight w:val="340"/>
          <w:jc w:val="center"/>
        </w:trPr>
        <w:tc>
          <w:tcPr>
            <w:tcW w:w="1246"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噪声</w:t>
            </w:r>
          </w:p>
        </w:tc>
        <w:tc>
          <w:tcPr>
            <w:tcW w:w="8392"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建设项目厂界外</w:t>
            </w:r>
            <w:r w:rsidRPr="002E29E6">
              <w:rPr>
                <w:kern w:val="0"/>
                <w:sz w:val="21"/>
                <w:szCs w:val="21"/>
              </w:rPr>
              <w:t>200m</w:t>
            </w:r>
            <w:r w:rsidRPr="002E29E6">
              <w:rPr>
                <w:kern w:val="0"/>
                <w:sz w:val="21"/>
                <w:szCs w:val="21"/>
              </w:rPr>
              <w:t>范围内</w:t>
            </w:r>
          </w:p>
        </w:tc>
      </w:tr>
      <w:tr w:rsidR="006C52FC" w:rsidRPr="002E29E6">
        <w:trPr>
          <w:trHeight w:val="340"/>
          <w:jc w:val="center"/>
        </w:trPr>
        <w:tc>
          <w:tcPr>
            <w:tcW w:w="1246"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土壤</w:t>
            </w:r>
          </w:p>
        </w:tc>
        <w:tc>
          <w:tcPr>
            <w:tcW w:w="8392"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建设项目厂界内及厂界外</w:t>
            </w:r>
            <w:r w:rsidRPr="002E29E6">
              <w:rPr>
                <w:kern w:val="0"/>
                <w:sz w:val="21"/>
                <w:szCs w:val="21"/>
              </w:rPr>
              <w:t>200m</w:t>
            </w:r>
            <w:r w:rsidRPr="002E29E6">
              <w:rPr>
                <w:kern w:val="0"/>
                <w:sz w:val="21"/>
                <w:szCs w:val="21"/>
              </w:rPr>
              <w:t>范围</w:t>
            </w:r>
          </w:p>
        </w:tc>
      </w:tr>
      <w:tr w:rsidR="006C52FC" w:rsidRPr="002E29E6">
        <w:trPr>
          <w:trHeight w:val="340"/>
          <w:jc w:val="center"/>
        </w:trPr>
        <w:tc>
          <w:tcPr>
            <w:tcW w:w="1246"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sz w:val="21"/>
                <w:szCs w:val="21"/>
              </w:rPr>
              <w:t>环境风险</w:t>
            </w:r>
          </w:p>
        </w:tc>
        <w:tc>
          <w:tcPr>
            <w:tcW w:w="8392"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大气：距建设项目边界</w:t>
            </w:r>
            <w:r w:rsidRPr="002E29E6">
              <w:rPr>
                <w:sz w:val="21"/>
                <w:szCs w:val="21"/>
              </w:rPr>
              <w:t>5km</w:t>
            </w:r>
            <w:r w:rsidRPr="002E29E6">
              <w:rPr>
                <w:sz w:val="21"/>
                <w:szCs w:val="21"/>
              </w:rPr>
              <w:t>的范围；</w:t>
            </w:r>
          </w:p>
          <w:p w:rsidR="006C52FC" w:rsidRPr="002E29E6" w:rsidRDefault="00AA25BA">
            <w:pPr>
              <w:adjustRightInd w:val="0"/>
              <w:snapToGrid w:val="0"/>
              <w:spacing w:line="240" w:lineRule="auto"/>
              <w:jc w:val="center"/>
              <w:rPr>
                <w:sz w:val="21"/>
                <w:szCs w:val="21"/>
              </w:rPr>
            </w:pPr>
            <w:r w:rsidRPr="002E29E6">
              <w:rPr>
                <w:sz w:val="21"/>
                <w:szCs w:val="21"/>
              </w:rPr>
              <w:t>地表水：同地表水评价范围；</w:t>
            </w:r>
          </w:p>
          <w:p w:rsidR="006C52FC" w:rsidRPr="002E29E6" w:rsidRDefault="00AA25BA">
            <w:pPr>
              <w:adjustRightInd w:val="0"/>
              <w:snapToGrid w:val="0"/>
              <w:spacing w:line="240" w:lineRule="auto"/>
              <w:jc w:val="center"/>
              <w:rPr>
                <w:kern w:val="0"/>
                <w:sz w:val="21"/>
                <w:szCs w:val="21"/>
              </w:rPr>
            </w:pPr>
            <w:r w:rsidRPr="002E29E6">
              <w:rPr>
                <w:sz w:val="21"/>
                <w:szCs w:val="21"/>
              </w:rPr>
              <w:t>地下水：同地下水评价范围</w:t>
            </w:r>
          </w:p>
        </w:tc>
      </w:tr>
      <w:tr w:rsidR="006C52FC" w:rsidRPr="002E29E6">
        <w:trPr>
          <w:trHeight w:val="340"/>
          <w:jc w:val="center"/>
        </w:trPr>
        <w:tc>
          <w:tcPr>
            <w:tcW w:w="1246"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lastRenderedPageBreak/>
              <w:t>生态</w:t>
            </w:r>
          </w:p>
        </w:tc>
        <w:tc>
          <w:tcPr>
            <w:tcW w:w="8392" w:type="dxa"/>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sz w:val="21"/>
                <w:szCs w:val="21"/>
              </w:rPr>
              <w:t>厂区及污染物排放产生的间接生态影响区域</w:t>
            </w:r>
          </w:p>
        </w:tc>
      </w:tr>
    </w:tbl>
    <w:p w:rsidR="006C52FC" w:rsidRPr="002E29E6" w:rsidRDefault="00AA25BA">
      <w:pPr>
        <w:adjustRightInd w:val="0"/>
        <w:snapToGrid w:val="0"/>
        <w:outlineLvl w:val="2"/>
        <w:rPr>
          <w:b/>
          <w:bCs/>
          <w:sz w:val="28"/>
          <w:szCs w:val="28"/>
        </w:rPr>
      </w:pPr>
      <w:r w:rsidRPr="002E29E6">
        <w:rPr>
          <w:b/>
          <w:bCs/>
          <w:sz w:val="28"/>
          <w:szCs w:val="28"/>
        </w:rPr>
        <w:t>2.5.2</w:t>
      </w:r>
      <w:r w:rsidRPr="002E29E6">
        <w:rPr>
          <w:b/>
          <w:bCs/>
          <w:sz w:val="28"/>
          <w:szCs w:val="28"/>
        </w:rPr>
        <w:t>环境保护目标</w:t>
      </w:r>
    </w:p>
    <w:p w:rsidR="006C52FC" w:rsidRPr="002E29E6" w:rsidRDefault="00AA25BA">
      <w:pPr>
        <w:ind w:firstLine="480"/>
      </w:pPr>
      <w:r w:rsidRPr="002E29E6">
        <w:t>项目所在厂区周围各环境要素的环境保护目标见下表，项目周边环境保护目标可见图</w:t>
      </w:r>
      <w:r w:rsidRPr="002E29E6">
        <w:t>2.5-1</w:t>
      </w:r>
      <w:r w:rsidRPr="002E29E6">
        <w:t>。</w:t>
      </w:r>
    </w:p>
    <w:p w:rsidR="006C52FC" w:rsidRPr="002E29E6" w:rsidRDefault="00AA25BA">
      <w:pPr>
        <w:spacing w:line="240" w:lineRule="auto"/>
        <w:ind w:firstLine="482"/>
        <w:jc w:val="center"/>
        <w:rPr>
          <w:b/>
        </w:rPr>
      </w:pPr>
      <w:r w:rsidRPr="002E29E6">
        <w:rPr>
          <w:b/>
        </w:rPr>
        <w:t>表</w:t>
      </w:r>
      <w:r w:rsidRPr="002E29E6">
        <w:rPr>
          <w:b/>
        </w:rPr>
        <w:t xml:space="preserve">2.5.2-1  </w:t>
      </w:r>
      <w:r w:rsidRPr="002E29E6">
        <w:rPr>
          <w:b/>
        </w:rPr>
        <w:t>环境空气评价保护目标一览表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730"/>
        <w:gridCol w:w="1359"/>
        <w:gridCol w:w="893"/>
        <w:gridCol w:w="934"/>
        <w:gridCol w:w="774"/>
        <w:gridCol w:w="1267"/>
        <w:gridCol w:w="1387"/>
        <w:gridCol w:w="1294"/>
        <w:gridCol w:w="1001"/>
      </w:tblGrid>
      <w:tr w:rsidR="006C52FC" w:rsidRPr="002E29E6">
        <w:trPr>
          <w:trHeight w:val="340"/>
          <w:jc w:val="center"/>
        </w:trPr>
        <w:tc>
          <w:tcPr>
            <w:tcW w:w="747" w:type="dxa"/>
            <w:vMerge w:val="restart"/>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环境</w:t>
            </w:r>
          </w:p>
          <w:p w:rsidR="006C52FC" w:rsidRPr="002E29E6" w:rsidRDefault="00AA25BA">
            <w:pPr>
              <w:adjustRightInd w:val="0"/>
              <w:snapToGrid w:val="0"/>
              <w:spacing w:line="240" w:lineRule="auto"/>
              <w:jc w:val="center"/>
              <w:rPr>
                <w:b/>
                <w:sz w:val="21"/>
                <w:szCs w:val="21"/>
              </w:rPr>
            </w:pPr>
            <w:r w:rsidRPr="002E29E6">
              <w:rPr>
                <w:b/>
                <w:sz w:val="21"/>
                <w:szCs w:val="21"/>
              </w:rPr>
              <w:t>要素</w:t>
            </w:r>
          </w:p>
        </w:tc>
        <w:tc>
          <w:tcPr>
            <w:tcW w:w="1389" w:type="dxa"/>
            <w:vMerge w:val="restart"/>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环境敏感点</w:t>
            </w:r>
          </w:p>
        </w:tc>
        <w:tc>
          <w:tcPr>
            <w:tcW w:w="1868" w:type="dxa"/>
            <w:gridSpan w:val="2"/>
            <w:noWrap/>
            <w:vAlign w:val="center"/>
          </w:tcPr>
          <w:p w:rsidR="006C52FC" w:rsidRPr="002E29E6" w:rsidRDefault="00AA25BA">
            <w:pPr>
              <w:adjustRightInd w:val="0"/>
              <w:snapToGrid w:val="0"/>
              <w:spacing w:line="240" w:lineRule="auto"/>
              <w:jc w:val="center"/>
              <w:rPr>
                <w:b/>
                <w:sz w:val="21"/>
                <w:szCs w:val="21"/>
              </w:rPr>
            </w:pPr>
            <w:r w:rsidRPr="002E29E6">
              <w:rPr>
                <w:b/>
                <w:bCs/>
                <w:sz w:val="21"/>
                <w:szCs w:val="21"/>
              </w:rPr>
              <w:t>坐标</w:t>
            </w:r>
            <w:r w:rsidRPr="002E29E6">
              <w:rPr>
                <w:rFonts w:hint="eastAsia"/>
                <w:b/>
                <w:bCs/>
                <w:sz w:val="21"/>
                <w:szCs w:val="21"/>
              </w:rPr>
              <w:t>/</w:t>
            </w:r>
            <w:r w:rsidRPr="002E29E6">
              <w:rPr>
                <w:b/>
                <w:bCs/>
                <w:sz w:val="21"/>
                <w:szCs w:val="21"/>
              </w:rPr>
              <w:t>m</w:t>
            </w:r>
            <w:r w:rsidRPr="002E29E6">
              <w:rPr>
                <w:b/>
                <w:sz w:val="21"/>
                <w:szCs w:val="21"/>
              </w:rPr>
              <w:t>(UTM)</w:t>
            </w:r>
          </w:p>
        </w:tc>
        <w:tc>
          <w:tcPr>
            <w:tcW w:w="791" w:type="dxa"/>
            <w:vMerge w:val="restar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保护</w:t>
            </w:r>
          </w:p>
          <w:p w:rsidR="006C52FC" w:rsidRPr="002E29E6" w:rsidRDefault="00AA25BA">
            <w:pPr>
              <w:adjustRightInd w:val="0"/>
              <w:snapToGrid w:val="0"/>
              <w:spacing w:line="240" w:lineRule="auto"/>
              <w:jc w:val="center"/>
              <w:rPr>
                <w:b/>
                <w:sz w:val="21"/>
                <w:szCs w:val="21"/>
              </w:rPr>
            </w:pPr>
            <w:r w:rsidRPr="002E29E6">
              <w:rPr>
                <w:b/>
                <w:bCs/>
                <w:sz w:val="21"/>
                <w:szCs w:val="21"/>
              </w:rPr>
              <w:t>对象</w:t>
            </w:r>
          </w:p>
        </w:tc>
        <w:tc>
          <w:tcPr>
            <w:tcW w:w="1295" w:type="dxa"/>
            <w:vMerge w:val="restart"/>
            <w:noWrap/>
            <w:vAlign w:val="center"/>
          </w:tcPr>
          <w:p w:rsidR="006C52FC" w:rsidRPr="002E29E6" w:rsidRDefault="00AA25BA">
            <w:pPr>
              <w:adjustRightInd w:val="0"/>
              <w:snapToGrid w:val="0"/>
              <w:spacing w:line="240" w:lineRule="auto"/>
              <w:jc w:val="center"/>
              <w:rPr>
                <w:b/>
                <w:sz w:val="21"/>
                <w:szCs w:val="21"/>
              </w:rPr>
            </w:pPr>
            <w:r w:rsidRPr="002E29E6">
              <w:rPr>
                <w:b/>
                <w:bCs/>
                <w:sz w:val="21"/>
                <w:szCs w:val="21"/>
              </w:rPr>
              <w:t>保护内容</w:t>
            </w:r>
          </w:p>
        </w:tc>
        <w:tc>
          <w:tcPr>
            <w:tcW w:w="1418" w:type="dxa"/>
            <w:vMerge w:val="restart"/>
            <w:noWrap/>
            <w:vAlign w:val="center"/>
          </w:tcPr>
          <w:p w:rsidR="006C52FC" w:rsidRPr="002E29E6" w:rsidRDefault="00AA25BA">
            <w:pPr>
              <w:adjustRightInd w:val="0"/>
              <w:snapToGrid w:val="0"/>
              <w:spacing w:line="240" w:lineRule="auto"/>
              <w:jc w:val="center"/>
              <w:rPr>
                <w:b/>
                <w:sz w:val="21"/>
                <w:szCs w:val="21"/>
              </w:rPr>
            </w:pPr>
            <w:r w:rsidRPr="002E29E6">
              <w:rPr>
                <w:b/>
                <w:bCs/>
                <w:sz w:val="21"/>
                <w:szCs w:val="21"/>
              </w:rPr>
              <w:t>环境功能区</w:t>
            </w:r>
          </w:p>
        </w:tc>
        <w:tc>
          <w:tcPr>
            <w:tcW w:w="1323" w:type="dxa"/>
            <w:vMerge w:val="restart"/>
            <w:noWrap/>
            <w:vAlign w:val="center"/>
          </w:tcPr>
          <w:p w:rsidR="006C52FC" w:rsidRPr="002E29E6" w:rsidRDefault="00AA25BA">
            <w:pPr>
              <w:adjustRightInd w:val="0"/>
              <w:snapToGrid w:val="0"/>
              <w:spacing w:line="240" w:lineRule="auto"/>
              <w:jc w:val="center"/>
              <w:rPr>
                <w:b/>
                <w:sz w:val="21"/>
                <w:szCs w:val="21"/>
              </w:rPr>
            </w:pPr>
            <w:r w:rsidRPr="002E29E6">
              <w:rPr>
                <w:b/>
                <w:bCs/>
                <w:sz w:val="21"/>
                <w:szCs w:val="21"/>
              </w:rPr>
              <w:t>相对厂址方位</w:t>
            </w:r>
          </w:p>
        </w:tc>
        <w:tc>
          <w:tcPr>
            <w:tcW w:w="1023" w:type="dxa"/>
            <w:vMerge w:val="restar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相对厂界距离</w:t>
            </w:r>
            <w:r w:rsidRPr="002E29E6">
              <w:rPr>
                <w:b/>
                <w:bCs/>
                <w:sz w:val="21"/>
                <w:szCs w:val="21"/>
              </w:rPr>
              <w:t>(km)</w:t>
            </w:r>
          </w:p>
        </w:tc>
      </w:tr>
      <w:tr w:rsidR="006C52FC" w:rsidRPr="002E29E6">
        <w:trPr>
          <w:trHeight w:val="340"/>
          <w:jc w:val="center"/>
        </w:trPr>
        <w:tc>
          <w:tcPr>
            <w:tcW w:w="747" w:type="dxa"/>
            <w:vMerge/>
            <w:noWrap/>
            <w:vAlign w:val="center"/>
          </w:tcPr>
          <w:p w:rsidR="006C52FC" w:rsidRPr="002E29E6" w:rsidRDefault="006C52FC">
            <w:pPr>
              <w:adjustRightInd w:val="0"/>
              <w:snapToGrid w:val="0"/>
              <w:spacing w:line="240" w:lineRule="auto"/>
              <w:jc w:val="center"/>
              <w:rPr>
                <w:bCs/>
                <w:sz w:val="21"/>
                <w:szCs w:val="21"/>
              </w:rPr>
            </w:pPr>
          </w:p>
        </w:tc>
        <w:tc>
          <w:tcPr>
            <w:tcW w:w="1389" w:type="dxa"/>
            <w:vMerge/>
            <w:noWrap/>
            <w:vAlign w:val="center"/>
          </w:tcPr>
          <w:p w:rsidR="006C52FC" w:rsidRPr="002E29E6" w:rsidRDefault="006C52FC">
            <w:pPr>
              <w:adjustRightInd w:val="0"/>
              <w:snapToGrid w:val="0"/>
              <w:spacing w:line="240" w:lineRule="auto"/>
              <w:jc w:val="center"/>
              <w:rPr>
                <w:bCs/>
                <w:sz w:val="21"/>
                <w:szCs w:val="21"/>
              </w:rPr>
            </w:pPr>
          </w:p>
        </w:tc>
        <w:tc>
          <w:tcPr>
            <w:tcW w:w="913" w:type="dxa"/>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X</w:t>
            </w:r>
          </w:p>
        </w:tc>
        <w:tc>
          <w:tcPr>
            <w:tcW w:w="955" w:type="dxa"/>
            <w:noWrap/>
            <w:vAlign w:val="center"/>
          </w:tcPr>
          <w:p w:rsidR="006C52FC" w:rsidRPr="002E29E6" w:rsidRDefault="00AA25BA">
            <w:pPr>
              <w:adjustRightInd w:val="0"/>
              <w:snapToGrid w:val="0"/>
              <w:spacing w:line="240" w:lineRule="auto"/>
              <w:jc w:val="center"/>
              <w:rPr>
                <w:b/>
                <w:sz w:val="21"/>
                <w:szCs w:val="21"/>
              </w:rPr>
            </w:pPr>
            <w:r w:rsidRPr="002E29E6">
              <w:rPr>
                <w:b/>
                <w:sz w:val="21"/>
                <w:szCs w:val="21"/>
              </w:rPr>
              <w:t>Y</w:t>
            </w:r>
          </w:p>
        </w:tc>
        <w:tc>
          <w:tcPr>
            <w:tcW w:w="791" w:type="dxa"/>
            <w:vMerge/>
            <w:noWrap/>
            <w:vAlign w:val="center"/>
          </w:tcPr>
          <w:p w:rsidR="006C52FC" w:rsidRPr="002E29E6" w:rsidRDefault="006C52FC">
            <w:pPr>
              <w:adjustRightInd w:val="0"/>
              <w:snapToGrid w:val="0"/>
              <w:spacing w:line="240" w:lineRule="auto"/>
              <w:jc w:val="center"/>
              <w:rPr>
                <w:bCs/>
                <w:sz w:val="21"/>
                <w:szCs w:val="21"/>
              </w:rPr>
            </w:pPr>
          </w:p>
        </w:tc>
        <w:tc>
          <w:tcPr>
            <w:tcW w:w="1295" w:type="dxa"/>
            <w:vMerge/>
            <w:noWrap/>
            <w:vAlign w:val="center"/>
          </w:tcPr>
          <w:p w:rsidR="006C52FC" w:rsidRPr="002E29E6" w:rsidRDefault="006C52FC">
            <w:pPr>
              <w:adjustRightInd w:val="0"/>
              <w:snapToGrid w:val="0"/>
              <w:spacing w:line="240" w:lineRule="auto"/>
              <w:jc w:val="center"/>
              <w:rPr>
                <w:bCs/>
                <w:sz w:val="21"/>
                <w:szCs w:val="21"/>
              </w:rPr>
            </w:pPr>
          </w:p>
        </w:tc>
        <w:tc>
          <w:tcPr>
            <w:tcW w:w="1418" w:type="dxa"/>
            <w:vMerge/>
            <w:noWrap/>
            <w:vAlign w:val="center"/>
          </w:tcPr>
          <w:p w:rsidR="006C52FC" w:rsidRPr="002E29E6" w:rsidRDefault="006C52FC">
            <w:pPr>
              <w:adjustRightInd w:val="0"/>
              <w:snapToGrid w:val="0"/>
              <w:spacing w:line="240" w:lineRule="auto"/>
              <w:jc w:val="center"/>
              <w:rPr>
                <w:bCs/>
                <w:sz w:val="21"/>
                <w:szCs w:val="21"/>
              </w:rPr>
            </w:pPr>
          </w:p>
        </w:tc>
        <w:tc>
          <w:tcPr>
            <w:tcW w:w="1323" w:type="dxa"/>
            <w:vMerge/>
            <w:noWrap/>
            <w:vAlign w:val="center"/>
          </w:tcPr>
          <w:p w:rsidR="006C52FC" w:rsidRPr="002E29E6" w:rsidRDefault="006C52FC">
            <w:pPr>
              <w:adjustRightInd w:val="0"/>
              <w:snapToGrid w:val="0"/>
              <w:spacing w:line="240" w:lineRule="auto"/>
              <w:jc w:val="center"/>
              <w:rPr>
                <w:bCs/>
                <w:sz w:val="21"/>
                <w:szCs w:val="21"/>
              </w:rPr>
            </w:pPr>
          </w:p>
        </w:tc>
        <w:tc>
          <w:tcPr>
            <w:tcW w:w="1023" w:type="dxa"/>
            <w:vMerge/>
            <w:noWrap/>
            <w:vAlign w:val="center"/>
          </w:tcPr>
          <w:p w:rsidR="006C52FC" w:rsidRPr="002E29E6" w:rsidRDefault="006C52FC">
            <w:pPr>
              <w:adjustRightInd w:val="0"/>
              <w:snapToGrid w:val="0"/>
              <w:spacing w:line="240" w:lineRule="auto"/>
              <w:jc w:val="center"/>
              <w:rPr>
                <w:bCs/>
                <w:sz w:val="21"/>
                <w:szCs w:val="21"/>
              </w:rPr>
            </w:pPr>
          </w:p>
        </w:tc>
      </w:tr>
      <w:tr w:rsidR="006C52FC" w:rsidRPr="002E29E6">
        <w:trPr>
          <w:trHeight w:val="340"/>
          <w:jc w:val="center"/>
        </w:trPr>
        <w:tc>
          <w:tcPr>
            <w:tcW w:w="747" w:type="dxa"/>
            <w:vMerge w:val="restart"/>
            <w:noWrap/>
            <w:vAlign w:val="center"/>
          </w:tcPr>
          <w:p w:rsidR="006C52FC" w:rsidRPr="002E29E6" w:rsidRDefault="00AA25BA">
            <w:pPr>
              <w:adjustRightInd w:val="0"/>
              <w:snapToGrid w:val="0"/>
              <w:spacing w:line="240" w:lineRule="auto"/>
              <w:jc w:val="center"/>
              <w:rPr>
                <w:sz w:val="21"/>
                <w:szCs w:val="21"/>
              </w:rPr>
            </w:pPr>
            <w:r w:rsidRPr="002E29E6">
              <w:rPr>
                <w:sz w:val="21"/>
                <w:szCs w:val="21"/>
              </w:rPr>
              <w:t>大气</w:t>
            </w:r>
          </w:p>
          <w:p w:rsidR="006C52FC" w:rsidRPr="002E29E6" w:rsidRDefault="00AA25BA">
            <w:pPr>
              <w:adjustRightInd w:val="0"/>
              <w:snapToGrid w:val="0"/>
              <w:spacing w:line="240" w:lineRule="auto"/>
              <w:jc w:val="center"/>
              <w:rPr>
                <w:sz w:val="21"/>
                <w:szCs w:val="21"/>
              </w:rPr>
            </w:pPr>
            <w:r w:rsidRPr="002E29E6">
              <w:rPr>
                <w:sz w:val="21"/>
                <w:szCs w:val="21"/>
              </w:rPr>
              <w:t>环境</w:t>
            </w:r>
          </w:p>
        </w:tc>
        <w:tc>
          <w:tcPr>
            <w:tcW w:w="1389"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北汊河新城</w:t>
            </w:r>
          </w:p>
        </w:tc>
        <w:tc>
          <w:tcPr>
            <w:tcW w:w="91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666899</w:t>
            </w:r>
          </w:p>
        </w:tc>
        <w:tc>
          <w:tcPr>
            <w:tcW w:w="955"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3569048</w:t>
            </w:r>
          </w:p>
        </w:tc>
        <w:tc>
          <w:tcPr>
            <w:tcW w:w="791" w:type="dxa"/>
            <w:vMerge w:val="restart"/>
            <w:noWrap/>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居民区</w:t>
            </w:r>
          </w:p>
        </w:tc>
        <w:tc>
          <w:tcPr>
            <w:tcW w:w="1295"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约</w:t>
            </w:r>
            <w:r w:rsidRPr="002E29E6">
              <w:rPr>
                <w:sz w:val="21"/>
                <w:szCs w:val="21"/>
              </w:rPr>
              <w:t>2200</w:t>
            </w:r>
            <w:r w:rsidRPr="002E29E6">
              <w:rPr>
                <w:sz w:val="21"/>
                <w:szCs w:val="21"/>
              </w:rPr>
              <w:t>人</w:t>
            </w:r>
          </w:p>
        </w:tc>
        <w:tc>
          <w:tcPr>
            <w:tcW w:w="1418" w:type="dxa"/>
            <w:vMerge w:val="restart"/>
            <w:noWrap/>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《环境空气质量标准》</w:t>
            </w:r>
            <w:r w:rsidRPr="002E29E6">
              <w:rPr>
                <w:sz w:val="21"/>
                <w:szCs w:val="21"/>
              </w:rPr>
              <w:t>(GB3095-2012)</w:t>
            </w:r>
          </w:p>
          <w:p w:rsidR="006C52FC" w:rsidRPr="002E29E6" w:rsidRDefault="00AA25BA">
            <w:pPr>
              <w:adjustRightInd w:val="0"/>
              <w:snapToGrid w:val="0"/>
              <w:spacing w:line="240" w:lineRule="auto"/>
              <w:jc w:val="center"/>
              <w:rPr>
                <w:bCs/>
                <w:sz w:val="21"/>
                <w:szCs w:val="21"/>
              </w:rPr>
            </w:pPr>
            <w:r w:rsidRPr="002E29E6">
              <w:rPr>
                <w:sz w:val="21"/>
                <w:szCs w:val="21"/>
              </w:rPr>
              <w:t>二类区</w:t>
            </w:r>
          </w:p>
        </w:tc>
        <w:tc>
          <w:tcPr>
            <w:tcW w:w="13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10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2.989</w:t>
            </w:r>
          </w:p>
        </w:tc>
      </w:tr>
      <w:tr w:rsidR="006C52FC" w:rsidRPr="002E29E6">
        <w:trPr>
          <w:trHeight w:val="340"/>
          <w:jc w:val="center"/>
        </w:trPr>
        <w:tc>
          <w:tcPr>
            <w:tcW w:w="747" w:type="dxa"/>
            <w:vMerge/>
            <w:noWrap/>
            <w:vAlign w:val="center"/>
          </w:tcPr>
          <w:p w:rsidR="006C52FC" w:rsidRPr="002E29E6" w:rsidRDefault="006C52FC">
            <w:pPr>
              <w:adjustRightInd w:val="0"/>
              <w:snapToGrid w:val="0"/>
              <w:spacing w:line="240" w:lineRule="auto"/>
              <w:jc w:val="center"/>
              <w:rPr>
                <w:sz w:val="21"/>
                <w:szCs w:val="21"/>
              </w:rPr>
            </w:pPr>
          </w:p>
        </w:tc>
        <w:tc>
          <w:tcPr>
            <w:tcW w:w="1389"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和平社区</w:t>
            </w:r>
          </w:p>
        </w:tc>
        <w:tc>
          <w:tcPr>
            <w:tcW w:w="91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667305</w:t>
            </w:r>
          </w:p>
        </w:tc>
        <w:tc>
          <w:tcPr>
            <w:tcW w:w="955"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3568690</w:t>
            </w:r>
          </w:p>
        </w:tc>
        <w:tc>
          <w:tcPr>
            <w:tcW w:w="791" w:type="dxa"/>
            <w:vMerge/>
            <w:noWrap/>
            <w:vAlign w:val="center"/>
          </w:tcPr>
          <w:p w:rsidR="006C52FC" w:rsidRPr="002E29E6" w:rsidRDefault="006C52FC">
            <w:pPr>
              <w:adjustRightInd w:val="0"/>
              <w:snapToGrid w:val="0"/>
              <w:spacing w:line="240" w:lineRule="auto"/>
              <w:jc w:val="center"/>
              <w:rPr>
                <w:sz w:val="21"/>
                <w:szCs w:val="21"/>
              </w:rPr>
            </w:pPr>
          </w:p>
        </w:tc>
        <w:tc>
          <w:tcPr>
            <w:tcW w:w="1295" w:type="dxa"/>
            <w:noWrap/>
            <w:vAlign w:val="center"/>
          </w:tcPr>
          <w:p w:rsidR="006C52FC" w:rsidRPr="002E29E6" w:rsidRDefault="00AA25BA">
            <w:pPr>
              <w:adjustRightInd w:val="0"/>
              <w:snapToGrid w:val="0"/>
              <w:spacing w:line="240" w:lineRule="auto"/>
              <w:jc w:val="center"/>
              <w:rPr>
                <w:sz w:val="21"/>
                <w:szCs w:val="21"/>
              </w:rPr>
            </w:pPr>
            <w:r w:rsidRPr="002E29E6">
              <w:rPr>
                <w:kern w:val="44"/>
                <w:sz w:val="21"/>
                <w:szCs w:val="21"/>
                <w:lang w:val="zh-CN"/>
              </w:rPr>
              <w:t>约</w:t>
            </w:r>
            <w:r w:rsidRPr="002E29E6">
              <w:rPr>
                <w:rFonts w:hint="eastAsia"/>
                <w:kern w:val="44"/>
                <w:sz w:val="21"/>
                <w:szCs w:val="21"/>
              </w:rPr>
              <w:t>6</w:t>
            </w:r>
            <w:r w:rsidRPr="002E29E6">
              <w:rPr>
                <w:kern w:val="44"/>
                <w:sz w:val="21"/>
                <w:szCs w:val="21"/>
              </w:rPr>
              <w:t>200</w:t>
            </w:r>
            <w:r w:rsidRPr="002E29E6">
              <w:rPr>
                <w:kern w:val="44"/>
                <w:sz w:val="21"/>
                <w:szCs w:val="21"/>
                <w:lang w:val="zh-CN"/>
              </w:rPr>
              <w:t>人</w:t>
            </w:r>
          </w:p>
        </w:tc>
        <w:tc>
          <w:tcPr>
            <w:tcW w:w="1418" w:type="dxa"/>
            <w:vMerge/>
            <w:noWrap/>
            <w:vAlign w:val="center"/>
          </w:tcPr>
          <w:p w:rsidR="006C52FC" w:rsidRPr="002E29E6" w:rsidRDefault="006C52FC">
            <w:pPr>
              <w:adjustRightInd w:val="0"/>
              <w:snapToGrid w:val="0"/>
              <w:spacing w:line="240" w:lineRule="auto"/>
              <w:jc w:val="center"/>
              <w:rPr>
                <w:bCs/>
                <w:sz w:val="21"/>
                <w:szCs w:val="21"/>
              </w:rPr>
            </w:pPr>
          </w:p>
        </w:tc>
        <w:tc>
          <w:tcPr>
            <w:tcW w:w="13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10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2.951</w:t>
            </w:r>
          </w:p>
        </w:tc>
      </w:tr>
      <w:tr w:rsidR="006C52FC" w:rsidRPr="002E29E6">
        <w:trPr>
          <w:trHeight w:val="340"/>
          <w:jc w:val="center"/>
        </w:trPr>
        <w:tc>
          <w:tcPr>
            <w:tcW w:w="747" w:type="dxa"/>
            <w:vMerge/>
            <w:noWrap/>
            <w:vAlign w:val="center"/>
          </w:tcPr>
          <w:p w:rsidR="006C52FC" w:rsidRPr="002E29E6" w:rsidRDefault="006C52FC">
            <w:pPr>
              <w:adjustRightInd w:val="0"/>
              <w:snapToGrid w:val="0"/>
              <w:spacing w:line="240" w:lineRule="auto"/>
              <w:jc w:val="center"/>
              <w:rPr>
                <w:sz w:val="21"/>
                <w:szCs w:val="21"/>
              </w:rPr>
            </w:pPr>
          </w:p>
        </w:tc>
        <w:tc>
          <w:tcPr>
            <w:tcW w:w="1389"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湛庄</w:t>
            </w:r>
          </w:p>
        </w:tc>
        <w:tc>
          <w:tcPr>
            <w:tcW w:w="91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667646</w:t>
            </w:r>
          </w:p>
        </w:tc>
        <w:tc>
          <w:tcPr>
            <w:tcW w:w="955"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3568170</w:t>
            </w:r>
          </w:p>
        </w:tc>
        <w:tc>
          <w:tcPr>
            <w:tcW w:w="791" w:type="dxa"/>
            <w:vMerge/>
            <w:noWrap/>
            <w:vAlign w:val="center"/>
          </w:tcPr>
          <w:p w:rsidR="006C52FC" w:rsidRPr="002E29E6" w:rsidRDefault="006C52FC">
            <w:pPr>
              <w:adjustRightInd w:val="0"/>
              <w:snapToGrid w:val="0"/>
              <w:spacing w:line="240" w:lineRule="auto"/>
              <w:jc w:val="center"/>
              <w:rPr>
                <w:sz w:val="21"/>
                <w:szCs w:val="21"/>
              </w:rPr>
            </w:pPr>
          </w:p>
        </w:tc>
        <w:tc>
          <w:tcPr>
            <w:tcW w:w="1295" w:type="dxa"/>
            <w:noWrap/>
            <w:vAlign w:val="center"/>
          </w:tcPr>
          <w:p w:rsidR="006C52FC" w:rsidRPr="002E29E6" w:rsidRDefault="00AA25BA">
            <w:pPr>
              <w:adjustRightInd w:val="0"/>
              <w:snapToGrid w:val="0"/>
              <w:spacing w:line="240" w:lineRule="auto"/>
              <w:jc w:val="center"/>
              <w:rPr>
                <w:sz w:val="21"/>
                <w:szCs w:val="21"/>
              </w:rPr>
            </w:pPr>
            <w:r w:rsidRPr="002E29E6">
              <w:rPr>
                <w:kern w:val="44"/>
                <w:sz w:val="21"/>
                <w:szCs w:val="21"/>
                <w:lang w:val="zh-CN"/>
              </w:rPr>
              <w:t>约</w:t>
            </w:r>
            <w:r w:rsidRPr="002E29E6">
              <w:rPr>
                <w:kern w:val="44"/>
                <w:sz w:val="21"/>
                <w:szCs w:val="21"/>
              </w:rPr>
              <w:t>220</w:t>
            </w:r>
            <w:r w:rsidRPr="002E29E6">
              <w:rPr>
                <w:kern w:val="44"/>
                <w:sz w:val="21"/>
                <w:szCs w:val="21"/>
                <w:lang w:val="zh-CN"/>
              </w:rPr>
              <w:t>0</w:t>
            </w:r>
            <w:r w:rsidRPr="002E29E6">
              <w:rPr>
                <w:kern w:val="44"/>
                <w:sz w:val="21"/>
                <w:szCs w:val="21"/>
                <w:lang w:val="zh-CN"/>
              </w:rPr>
              <w:t>人</w:t>
            </w:r>
          </w:p>
        </w:tc>
        <w:tc>
          <w:tcPr>
            <w:tcW w:w="1418" w:type="dxa"/>
            <w:vMerge/>
            <w:noWrap/>
            <w:vAlign w:val="center"/>
          </w:tcPr>
          <w:p w:rsidR="006C52FC" w:rsidRPr="002E29E6" w:rsidRDefault="006C52FC">
            <w:pPr>
              <w:adjustRightInd w:val="0"/>
              <w:snapToGrid w:val="0"/>
              <w:spacing w:line="240" w:lineRule="auto"/>
              <w:jc w:val="center"/>
              <w:rPr>
                <w:bCs/>
                <w:sz w:val="21"/>
                <w:szCs w:val="21"/>
              </w:rPr>
            </w:pPr>
          </w:p>
        </w:tc>
        <w:tc>
          <w:tcPr>
            <w:tcW w:w="13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10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3.031</w:t>
            </w:r>
          </w:p>
        </w:tc>
      </w:tr>
      <w:tr w:rsidR="006C52FC" w:rsidRPr="002E29E6">
        <w:trPr>
          <w:trHeight w:val="340"/>
          <w:jc w:val="center"/>
        </w:trPr>
        <w:tc>
          <w:tcPr>
            <w:tcW w:w="747" w:type="dxa"/>
            <w:vMerge/>
            <w:noWrap/>
            <w:vAlign w:val="center"/>
          </w:tcPr>
          <w:p w:rsidR="006C52FC" w:rsidRPr="002E29E6" w:rsidRDefault="006C52FC">
            <w:pPr>
              <w:adjustRightInd w:val="0"/>
              <w:snapToGrid w:val="0"/>
              <w:spacing w:line="240" w:lineRule="auto"/>
              <w:jc w:val="center"/>
              <w:rPr>
                <w:sz w:val="21"/>
                <w:szCs w:val="21"/>
              </w:rPr>
            </w:pPr>
          </w:p>
        </w:tc>
        <w:tc>
          <w:tcPr>
            <w:tcW w:w="1389"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丁家庄</w:t>
            </w:r>
          </w:p>
        </w:tc>
        <w:tc>
          <w:tcPr>
            <w:tcW w:w="91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667262</w:t>
            </w:r>
          </w:p>
        </w:tc>
        <w:tc>
          <w:tcPr>
            <w:tcW w:w="955"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3567916</w:t>
            </w:r>
          </w:p>
        </w:tc>
        <w:tc>
          <w:tcPr>
            <w:tcW w:w="791" w:type="dxa"/>
            <w:vMerge/>
            <w:noWrap/>
            <w:vAlign w:val="center"/>
          </w:tcPr>
          <w:p w:rsidR="006C52FC" w:rsidRPr="002E29E6" w:rsidRDefault="006C52FC">
            <w:pPr>
              <w:adjustRightInd w:val="0"/>
              <w:snapToGrid w:val="0"/>
              <w:spacing w:line="240" w:lineRule="auto"/>
              <w:jc w:val="center"/>
              <w:rPr>
                <w:sz w:val="21"/>
                <w:szCs w:val="21"/>
              </w:rPr>
            </w:pPr>
          </w:p>
        </w:tc>
        <w:tc>
          <w:tcPr>
            <w:tcW w:w="1295" w:type="dxa"/>
            <w:noWrap/>
            <w:vAlign w:val="center"/>
          </w:tcPr>
          <w:p w:rsidR="006C52FC" w:rsidRPr="002E29E6" w:rsidRDefault="00AA25BA">
            <w:pPr>
              <w:adjustRightInd w:val="0"/>
              <w:snapToGrid w:val="0"/>
              <w:spacing w:line="240" w:lineRule="auto"/>
              <w:jc w:val="center"/>
              <w:rPr>
                <w:sz w:val="21"/>
                <w:szCs w:val="21"/>
              </w:rPr>
            </w:pPr>
            <w:r w:rsidRPr="002E29E6">
              <w:rPr>
                <w:kern w:val="44"/>
                <w:sz w:val="21"/>
                <w:szCs w:val="21"/>
                <w:lang w:val="zh-CN"/>
              </w:rPr>
              <w:t>约</w:t>
            </w:r>
            <w:r w:rsidRPr="002E29E6">
              <w:rPr>
                <w:kern w:val="44"/>
                <w:sz w:val="21"/>
                <w:szCs w:val="21"/>
              </w:rPr>
              <w:t>2500</w:t>
            </w:r>
            <w:r w:rsidRPr="002E29E6">
              <w:rPr>
                <w:kern w:val="44"/>
                <w:sz w:val="21"/>
                <w:szCs w:val="21"/>
                <w:lang w:val="zh-CN"/>
              </w:rPr>
              <w:t>人</w:t>
            </w:r>
          </w:p>
        </w:tc>
        <w:tc>
          <w:tcPr>
            <w:tcW w:w="1418" w:type="dxa"/>
            <w:vMerge/>
            <w:noWrap/>
            <w:vAlign w:val="center"/>
          </w:tcPr>
          <w:p w:rsidR="006C52FC" w:rsidRPr="002E29E6" w:rsidRDefault="006C52FC">
            <w:pPr>
              <w:adjustRightInd w:val="0"/>
              <w:snapToGrid w:val="0"/>
              <w:spacing w:line="240" w:lineRule="auto"/>
              <w:jc w:val="center"/>
              <w:rPr>
                <w:bCs/>
                <w:sz w:val="21"/>
                <w:szCs w:val="21"/>
              </w:rPr>
            </w:pPr>
          </w:p>
        </w:tc>
        <w:tc>
          <w:tcPr>
            <w:tcW w:w="13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10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3.551</w:t>
            </w:r>
          </w:p>
        </w:tc>
      </w:tr>
      <w:tr w:rsidR="006C52FC" w:rsidRPr="002E29E6">
        <w:trPr>
          <w:trHeight w:val="340"/>
          <w:jc w:val="center"/>
        </w:trPr>
        <w:tc>
          <w:tcPr>
            <w:tcW w:w="747" w:type="dxa"/>
            <w:vMerge/>
            <w:noWrap/>
            <w:vAlign w:val="center"/>
          </w:tcPr>
          <w:p w:rsidR="006C52FC" w:rsidRPr="002E29E6" w:rsidRDefault="006C52FC">
            <w:pPr>
              <w:adjustRightInd w:val="0"/>
              <w:snapToGrid w:val="0"/>
              <w:spacing w:line="240" w:lineRule="auto"/>
              <w:jc w:val="center"/>
              <w:rPr>
                <w:sz w:val="21"/>
                <w:szCs w:val="21"/>
              </w:rPr>
            </w:pPr>
          </w:p>
        </w:tc>
        <w:tc>
          <w:tcPr>
            <w:tcW w:w="1389"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碧景山庄</w:t>
            </w:r>
          </w:p>
        </w:tc>
        <w:tc>
          <w:tcPr>
            <w:tcW w:w="91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666723</w:t>
            </w:r>
          </w:p>
        </w:tc>
        <w:tc>
          <w:tcPr>
            <w:tcW w:w="955"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3568207</w:t>
            </w:r>
          </w:p>
        </w:tc>
        <w:tc>
          <w:tcPr>
            <w:tcW w:w="791" w:type="dxa"/>
            <w:vMerge/>
            <w:noWrap/>
            <w:vAlign w:val="center"/>
          </w:tcPr>
          <w:p w:rsidR="006C52FC" w:rsidRPr="002E29E6" w:rsidRDefault="006C52FC">
            <w:pPr>
              <w:adjustRightInd w:val="0"/>
              <w:snapToGrid w:val="0"/>
              <w:spacing w:line="240" w:lineRule="auto"/>
              <w:jc w:val="center"/>
              <w:rPr>
                <w:sz w:val="21"/>
                <w:szCs w:val="21"/>
              </w:rPr>
            </w:pPr>
          </w:p>
        </w:tc>
        <w:tc>
          <w:tcPr>
            <w:tcW w:w="1295" w:type="dxa"/>
            <w:noWrap/>
            <w:vAlign w:val="center"/>
          </w:tcPr>
          <w:p w:rsidR="006C52FC" w:rsidRPr="002E29E6" w:rsidRDefault="00AA25BA">
            <w:pPr>
              <w:adjustRightInd w:val="0"/>
              <w:snapToGrid w:val="0"/>
              <w:spacing w:line="240" w:lineRule="auto"/>
              <w:jc w:val="center"/>
              <w:rPr>
                <w:sz w:val="21"/>
                <w:szCs w:val="21"/>
              </w:rPr>
            </w:pPr>
            <w:r w:rsidRPr="002E29E6">
              <w:rPr>
                <w:kern w:val="44"/>
                <w:sz w:val="21"/>
                <w:szCs w:val="21"/>
                <w:lang w:val="zh-CN"/>
              </w:rPr>
              <w:t>约</w:t>
            </w:r>
            <w:r w:rsidRPr="002E29E6">
              <w:rPr>
                <w:kern w:val="44"/>
                <w:sz w:val="21"/>
                <w:szCs w:val="21"/>
              </w:rPr>
              <w:t>2300</w:t>
            </w:r>
            <w:r w:rsidRPr="002E29E6">
              <w:rPr>
                <w:kern w:val="44"/>
                <w:sz w:val="21"/>
                <w:szCs w:val="21"/>
                <w:lang w:val="zh-CN"/>
              </w:rPr>
              <w:t>人</w:t>
            </w:r>
          </w:p>
        </w:tc>
        <w:tc>
          <w:tcPr>
            <w:tcW w:w="1418" w:type="dxa"/>
            <w:vMerge/>
            <w:noWrap/>
            <w:vAlign w:val="center"/>
          </w:tcPr>
          <w:p w:rsidR="006C52FC" w:rsidRPr="002E29E6" w:rsidRDefault="006C52FC">
            <w:pPr>
              <w:adjustRightInd w:val="0"/>
              <w:snapToGrid w:val="0"/>
              <w:spacing w:line="240" w:lineRule="auto"/>
              <w:jc w:val="center"/>
              <w:rPr>
                <w:bCs/>
                <w:sz w:val="21"/>
                <w:szCs w:val="21"/>
              </w:rPr>
            </w:pPr>
          </w:p>
        </w:tc>
        <w:tc>
          <w:tcPr>
            <w:tcW w:w="13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10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3.690</w:t>
            </w:r>
          </w:p>
        </w:tc>
      </w:tr>
      <w:tr w:rsidR="006C52FC" w:rsidRPr="002E29E6">
        <w:trPr>
          <w:trHeight w:val="340"/>
          <w:jc w:val="center"/>
        </w:trPr>
        <w:tc>
          <w:tcPr>
            <w:tcW w:w="747" w:type="dxa"/>
            <w:vMerge/>
            <w:noWrap/>
            <w:vAlign w:val="center"/>
          </w:tcPr>
          <w:p w:rsidR="006C52FC" w:rsidRPr="002E29E6" w:rsidRDefault="006C52FC">
            <w:pPr>
              <w:adjustRightInd w:val="0"/>
              <w:snapToGrid w:val="0"/>
              <w:spacing w:line="240" w:lineRule="auto"/>
              <w:jc w:val="center"/>
              <w:rPr>
                <w:sz w:val="21"/>
                <w:szCs w:val="21"/>
              </w:rPr>
            </w:pPr>
          </w:p>
        </w:tc>
        <w:tc>
          <w:tcPr>
            <w:tcW w:w="1389"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方巷新村</w:t>
            </w:r>
          </w:p>
        </w:tc>
        <w:tc>
          <w:tcPr>
            <w:tcW w:w="91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667149</w:t>
            </w:r>
          </w:p>
        </w:tc>
        <w:tc>
          <w:tcPr>
            <w:tcW w:w="955"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3573245</w:t>
            </w:r>
          </w:p>
        </w:tc>
        <w:tc>
          <w:tcPr>
            <w:tcW w:w="791" w:type="dxa"/>
            <w:vMerge/>
            <w:noWrap/>
            <w:vAlign w:val="center"/>
          </w:tcPr>
          <w:p w:rsidR="006C52FC" w:rsidRPr="002E29E6" w:rsidRDefault="006C52FC">
            <w:pPr>
              <w:adjustRightInd w:val="0"/>
              <w:snapToGrid w:val="0"/>
              <w:spacing w:line="240" w:lineRule="auto"/>
              <w:jc w:val="center"/>
              <w:rPr>
                <w:sz w:val="21"/>
                <w:szCs w:val="21"/>
              </w:rPr>
            </w:pPr>
          </w:p>
        </w:tc>
        <w:tc>
          <w:tcPr>
            <w:tcW w:w="1295" w:type="dxa"/>
            <w:noWrap/>
            <w:vAlign w:val="center"/>
          </w:tcPr>
          <w:p w:rsidR="006C52FC" w:rsidRPr="002E29E6" w:rsidRDefault="00AA25BA">
            <w:pPr>
              <w:adjustRightInd w:val="0"/>
              <w:snapToGrid w:val="0"/>
              <w:spacing w:line="240" w:lineRule="auto"/>
              <w:jc w:val="center"/>
              <w:rPr>
                <w:sz w:val="21"/>
                <w:szCs w:val="21"/>
              </w:rPr>
            </w:pPr>
            <w:r w:rsidRPr="002E29E6">
              <w:rPr>
                <w:kern w:val="44"/>
                <w:sz w:val="21"/>
                <w:szCs w:val="21"/>
                <w:lang w:val="zh-CN"/>
              </w:rPr>
              <w:t>约</w:t>
            </w:r>
            <w:r w:rsidRPr="002E29E6">
              <w:rPr>
                <w:kern w:val="44"/>
                <w:sz w:val="21"/>
                <w:szCs w:val="21"/>
              </w:rPr>
              <w:t>1000</w:t>
            </w:r>
            <w:r w:rsidRPr="002E29E6">
              <w:rPr>
                <w:kern w:val="44"/>
                <w:sz w:val="21"/>
                <w:szCs w:val="21"/>
                <w:lang w:val="zh-CN"/>
              </w:rPr>
              <w:t>人</w:t>
            </w:r>
          </w:p>
        </w:tc>
        <w:tc>
          <w:tcPr>
            <w:tcW w:w="1418" w:type="dxa"/>
            <w:vMerge/>
            <w:noWrap/>
            <w:vAlign w:val="center"/>
          </w:tcPr>
          <w:p w:rsidR="006C52FC" w:rsidRPr="002E29E6" w:rsidRDefault="006C52FC">
            <w:pPr>
              <w:adjustRightInd w:val="0"/>
              <w:snapToGrid w:val="0"/>
              <w:spacing w:line="240" w:lineRule="auto"/>
              <w:jc w:val="center"/>
              <w:rPr>
                <w:bCs/>
                <w:sz w:val="21"/>
                <w:szCs w:val="21"/>
              </w:rPr>
            </w:pPr>
          </w:p>
        </w:tc>
        <w:tc>
          <w:tcPr>
            <w:tcW w:w="13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NW</w:t>
            </w:r>
          </w:p>
        </w:tc>
        <w:tc>
          <w:tcPr>
            <w:tcW w:w="1023" w:type="dxa"/>
            <w:noWrap/>
            <w:vAlign w:val="center"/>
          </w:tcPr>
          <w:p w:rsidR="006C52FC" w:rsidRPr="002E29E6" w:rsidRDefault="00AA25BA">
            <w:pPr>
              <w:adjustRightInd w:val="0"/>
              <w:snapToGrid w:val="0"/>
              <w:spacing w:line="240" w:lineRule="auto"/>
              <w:jc w:val="center"/>
              <w:rPr>
                <w:sz w:val="21"/>
                <w:szCs w:val="21"/>
              </w:rPr>
            </w:pPr>
            <w:r w:rsidRPr="002E29E6">
              <w:rPr>
                <w:sz w:val="21"/>
                <w:szCs w:val="21"/>
              </w:rPr>
              <w:t>2.991</w:t>
            </w:r>
          </w:p>
        </w:tc>
      </w:tr>
    </w:tbl>
    <w:p w:rsidR="006C52FC" w:rsidRPr="002E29E6" w:rsidRDefault="00AA25BA">
      <w:pPr>
        <w:spacing w:line="240" w:lineRule="auto"/>
        <w:ind w:firstLine="482"/>
        <w:jc w:val="center"/>
        <w:rPr>
          <w:b/>
        </w:rPr>
      </w:pPr>
      <w:r w:rsidRPr="002E29E6">
        <w:rPr>
          <w:b/>
        </w:rPr>
        <w:t>表</w:t>
      </w:r>
      <w:r w:rsidRPr="002E29E6">
        <w:rPr>
          <w:b/>
        </w:rPr>
        <w:t xml:space="preserve">2.5.2-2  </w:t>
      </w:r>
      <w:r w:rsidRPr="002E29E6">
        <w:rPr>
          <w:b/>
        </w:rPr>
        <w:t>风险评价保护目标一览表</w:t>
      </w:r>
    </w:p>
    <w:tbl>
      <w:tblPr>
        <w:tblW w:w="5000" w:type="pct"/>
        <w:jc w:val="center"/>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tblPr>
      <w:tblGrid>
        <w:gridCol w:w="833"/>
        <w:gridCol w:w="628"/>
        <w:gridCol w:w="1930"/>
        <w:gridCol w:w="549"/>
        <w:gridCol w:w="835"/>
        <w:gridCol w:w="378"/>
        <w:gridCol w:w="235"/>
        <w:gridCol w:w="499"/>
        <w:gridCol w:w="174"/>
        <w:gridCol w:w="787"/>
        <w:gridCol w:w="441"/>
        <w:gridCol w:w="792"/>
        <w:gridCol w:w="1558"/>
      </w:tblGrid>
      <w:tr w:rsidR="006C52FC" w:rsidRPr="002E29E6">
        <w:trPr>
          <w:trHeight w:val="340"/>
          <w:jc w:val="center"/>
        </w:trPr>
        <w:tc>
          <w:tcPr>
            <w:tcW w:w="432" w:type="pct"/>
            <w:vAlign w:val="center"/>
          </w:tcPr>
          <w:p w:rsidR="006C52FC" w:rsidRPr="002E29E6" w:rsidRDefault="00AA25BA">
            <w:pPr>
              <w:pStyle w:val="afff4"/>
              <w:spacing w:line="240" w:lineRule="auto"/>
              <w:rPr>
                <w:sz w:val="21"/>
              </w:rPr>
            </w:pPr>
            <w:r w:rsidRPr="002E29E6">
              <w:rPr>
                <w:rFonts w:hAnsi="宋体"/>
                <w:sz w:val="21"/>
              </w:rPr>
              <w:t>类别</w:t>
            </w:r>
          </w:p>
        </w:tc>
        <w:tc>
          <w:tcPr>
            <w:tcW w:w="4568" w:type="pct"/>
            <w:gridSpan w:val="12"/>
            <w:vAlign w:val="center"/>
          </w:tcPr>
          <w:p w:rsidR="006C52FC" w:rsidRPr="002E29E6" w:rsidRDefault="00AA25BA">
            <w:pPr>
              <w:pStyle w:val="afff4"/>
              <w:spacing w:line="240" w:lineRule="auto"/>
              <w:rPr>
                <w:sz w:val="21"/>
              </w:rPr>
            </w:pPr>
            <w:r w:rsidRPr="002E29E6">
              <w:rPr>
                <w:rFonts w:hAnsi="宋体"/>
                <w:sz w:val="21"/>
              </w:rPr>
              <w:t>环境敏感特征</w:t>
            </w:r>
          </w:p>
        </w:tc>
      </w:tr>
      <w:tr w:rsidR="006C52FC" w:rsidRPr="002E29E6">
        <w:trPr>
          <w:trHeight w:val="340"/>
          <w:jc w:val="center"/>
        </w:trPr>
        <w:tc>
          <w:tcPr>
            <w:tcW w:w="432" w:type="pct"/>
            <w:vMerge w:val="restart"/>
            <w:vAlign w:val="center"/>
          </w:tcPr>
          <w:p w:rsidR="006C52FC" w:rsidRPr="002E29E6" w:rsidRDefault="00AA25BA">
            <w:pPr>
              <w:pStyle w:val="afff4"/>
              <w:spacing w:line="240" w:lineRule="auto"/>
              <w:rPr>
                <w:sz w:val="21"/>
              </w:rPr>
            </w:pPr>
            <w:r w:rsidRPr="002E29E6">
              <w:rPr>
                <w:rFonts w:hAnsi="宋体"/>
                <w:sz w:val="21"/>
              </w:rPr>
              <w:t>环境</w:t>
            </w:r>
          </w:p>
          <w:p w:rsidR="006C52FC" w:rsidRPr="002E29E6" w:rsidRDefault="00AA25BA">
            <w:pPr>
              <w:pStyle w:val="afff4"/>
              <w:spacing w:line="240" w:lineRule="auto"/>
              <w:rPr>
                <w:sz w:val="21"/>
              </w:rPr>
            </w:pPr>
            <w:r w:rsidRPr="002E29E6">
              <w:rPr>
                <w:rFonts w:hAnsi="宋体"/>
                <w:sz w:val="21"/>
              </w:rPr>
              <w:t>空气</w:t>
            </w:r>
          </w:p>
        </w:tc>
        <w:tc>
          <w:tcPr>
            <w:tcW w:w="4568" w:type="pct"/>
            <w:gridSpan w:val="12"/>
            <w:vAlign w:val="center"/>
          </w:tcPr>
          <w:p w:rsidR="006C52FC" w:rsidRPr="002E29E6" w:rsidRDefault="00AA25BA">
            <w:pPr>
              <w:pStyle w:val="afff4"/>
              <w:spacing w:line="240" w:lineRule="auto"/>
              <w:rPr>
                <w:sz w:val="21"/>
              </w:rPr>
            </w:pPr>
            <w:r w:rsidRPr="002E29E6">
              <w:rPr>
                <w:rFonts w:hAnsi="宋体"/>
                <w:sz w:val="21"/>
              </w:rPr>
              <w:t>厂址周边</w:t>
            </w:r>
            <w:r w:rsidRPr="002E29E6">
              <w:rPr>
                <w:sz w:val="21"/>
              </w:rPr>
              <w:t>5km</w:t>
            </w:r>
            <w:r w:rsidRPr="002E29E6">
              <w:rPr>
                <w:rFonts w:hAnsi="宋体"/>
                <w:sz w:val="21"/>
              </w:rPr>
              <w:t>范围内</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rFonts w:hAnsi="宋体"/>
                <w:sz w:val="21"/>
              </w:rPr>
              <w:t>序号</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敏感目标名称</w:t>
            </w:r>
          </w:p>
        </w:tc>
        <w:tc>
          <w:tcPr>
            <w:tcW w:w="433" w:type="pct"/>
            <w:vAlign w:val="center"/>
          </w:tcPr>
          <w:p w:rsidR="006C52FC" w:rsidRPr="002E29E6" w:rsidRDefault="00AA25BA">
            <w:pPr>
              <w:pStyle w:val="afff4"/>
              <w:spacing w:line="240" w:lineRule="auto"/>
              <w:rPr>
                <w:sz w:val="21"/>
              </w:rPr>
            </w:pPr>
            <w:r w:rsidRPr="002E29E6">
              <w:rPr>
                <w:rFonts w:hAnsi="宋体"/>
                <w:sz w:val="21"/>
              </w:rPr>
              <w:t>相对方位</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距离</w:t>
            </w:r>
            <w:r w:rsidRPr="002E29E6">
              <w:rPr>
                <w:sz w:val="21"/>
              </w:rPr>
              <w:t>/m</w:t>
            </w:r>
          </w:p>
        </w:tc>
        <w:tc>
          <w:tcPr>
            <w:tcW w:w="727" w:type="pct"/>
            <w:gridSpan w:val="3"/>
            <w:vAlign w:val="center"/>
          </w:tcPr>
          <w:p w:rsidR="006C52FC" w:rsidRPr="002E29E6" w:rsidRDefault="00AA25BA">
            <w:pPr>
              <w:pStyle w:val="afff4"/>
              <w:spacing w:line="240" w:lineRule="auto"/>
              <w:rPr>
                <w:sz w:val="21"/>
              </w:rPr>
            </w:pPr>
            <w:r w:rsidRPr="002E29E6">
              <w:rPr>
                <w:rFonts w:hAnsi="宋体"/>
                <w:sz w:val="21"/>
              </w:rPr>
              <w:t>属性</w:t>
            </w:r>
          </w:p>
        </w:tc>
        <w:tc>
          <w:tcPr>
            <w:tcW w:w="1219" w:type="pct"/>
            <w:gridSpan w:val="2"/>
            <w:vAlign w:val="center"/>
          </w:tcPr>
          <w:p w:rsidR="006C52FC" w:rsidRPr="002E29E6" w:rsidRDefault="00AA25BA">
            <w:pPr>
              <w:pStyle w:val="afff4"/>
              <w:spacing w:line="240" w:lineRule="auto"/>
              <w:rPr>
                <w:sz w:val="21"/>
              </w:rPr>
            </w:pPr>
            <w:r w:rsidRPr="002E29E6">
              <w:rPr>
                <w:rFonts w:hAnsi="宋体"/>
                <w:sz w:val="21"/>
              </w:rPr>
              <w:t>人口数</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保利观棠和府</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N</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4488</w:t>
            </w:r>
          </w:p>
        </w:tc>
        <w:tc>
          <w:tcPr>
            <w:tcW w:w="727" w:type="pct"/>
            <w:gridSpan w:val="3"/>
            <w:vAlign w:val="center"/>
          </w:tcPr>
          <w:p w:rsidR="006C52FC" w:rsidRPr="002E29E6" w:rsidRDefault="00AA25BA">
            <w:pPr>
              <w:pStyle w:val="afff4"/>
              <w:spacing w:line="240" w:lineRule="auto"/>
              <w:rPr>
                <w:sz w:val="21"/>
              </w:rPr>
            </w:pPr>
            <w:r w:rsidRPr="002E29E6">
              <w:rPr>
                <w:rFonts w:hAnsi="宋体"/>
                <w:kern w:val="0"/>
                <w:sz w:val="21"/>
              </w:rPr>
              <w:t>居民区</w:t>
            </w:r>
          </w:p>
        </w:tc>
        <w:tc>
          <w:tcPr>
            <w:tcW w:w="1219" w:type="pct"/>
            <w:gridSpan w:val="2"/>
            <w:vAlign w:val="center"/>
          </w:tcPr>
          <w:p w:rsidR="006C52FC" w:rsidRPr="002E29E6" w:rsidRDefault="00AA25BA">
            <w:pPr>
              <w:pStyle w:val="afff4"/>
              <w:spacing w:line="240" w:lineRule="auto"/>
              <w:rPr>
                <w:sz w:val="21"/>
              </w:rPr>
            </w:pPr>
            <w:r w:rsidRPr="002E29E6">
              <w:rPr>
                <w:rFonts w:hAnsi="宋体"/>
                <w:kern w:val="0"/>
                <w:sz w:val="21"/>
              </w:rPr>
              <w:t>约</w:t>
            </w:r>
            <w:r w:rsidRPr="002E29E6">
              <w:rPr>
                <w:kern w:val="0"/>
                <w:sz w:val="21"/>
              </w:rPr>
              <w:t>6500</w:t>
            </w:r>
            <w:r w:rsidRPr="002E29E6">
              <w:rPr>
                <w:rFonts w:hAnsi="宋体"/>
                <w:kern w:val="0"/>
                <w:sz w:val="21"/>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保利荣盛合悦</w:t>
            </w:r>
          </w:p>
        </w:tc>
        <w:tc>
          <w:tcPr>
            <w:tcW w:w="433" w:type="pct"/>
            <w:vAlign w:val="center"/>
          </w:tcPr>
          <w:p w:rsidR="006C52FC" w:rsidRPr="002E29E6" w:rsidRDefault="00AA25BA">
            <w:pPr>
              <w:pStyle w:val="afff4"/>
              <w:spacing w:line="240" w:lineRule="auto"/>
              <w:rPr>
                <w:kern w:val="0"/>
                <w:sz w:val="21"/>
              </w:rPr>
            </w:pPr>
            <w:r w:rsidRPr="002E29E6">
              <w:rPr>
                <w:kern w:val="0"/>
                <w:sz w:val="21"/>
              </w:rPr>
              <w:t>N</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4717</w:t>
            </w:r>
          </w:p>
        </w:tc>
        <w:tc>
          <w:tcPr>
            <w:tcW w:w="727" w:type="pct"/>
            <w:gridSpan w:val="3"/>
            <w:vAlign w:val="center"/>
          </w:tcPr>
          <w:p w:rsidR="006C52FC" w:rsidRPr="002E29E6" w:rsidRDefault="00AA25BA">
            <w:pPr>
              <w:pStyle w:val="afff4"/>
              <w:spacing w:line="240" w:lineRule="auto"/>
              <w:rPr>
                <w:kern w:val="0"/>
                <w:sz w:val="21"/>
              </w:rPr>
            </w:pPr>
            <w:r w:rsidRPr="002E29E6">
              <w:rPr>
                <w:rFonts w:hAnsi="宋体"/>
                <w:kern w:val="0"/>
                <w:sz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0"/>
                <w:sz w:val="21"/>
              </w:rPr>
              <w:t>约</w:t>
            </w:r>
            <w:r w:rsidRPr="002E29E6">
              <w:rPr>
                <w:kern w:val="0"/>
                <w:sz w:val="21"/>
              </w:rPr>
              <w:t>7000</w:t>
            </w:r>
            <w:r w:rsidRPr="002E29E6">
              <w:rPr>
                <w:rFonts w:hAnsi="宋体"/>
                <w:kern w:val="0"/>
                <w:sz w:val="21"/>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3</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和平社区</w:t>
            </w:r>
          </w:p>
        </w:tc>
        <w:tc>
          <w:tcPr>
            <w:tcW w:w="433" w:type="pct"/>
            <w:vAlign w:val="center"/>
          </w:tcPr>
          <w:p w:rsidR="006C52FC" w:rsidRPr="002E29E6" w:rsidRDefault="00AA25BA">
            <w:pPr>
              <w:adjustRightInd w:val="0"/>
              <w:snapToGrid w:val="0"/>
              <w:spacing w:line="240" w:lineRule="auto"/>
              <w:jc w:val="center"/>
              <w:rPr>
                <w:kern w:val="0"/>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3090</w:t>
            </w:r>
          </w:p>
        </w:tc>
        <w:tc>
          <w:tcPr>
            <w:tcW w:w="727" w:type="pct"/>
            <w:gridSpan w:val="3"/>
            <w:vAlign w:val="center"/>
          </w:tcPr>
          <w:p w:rsidR="006C52FC" w:rsidRPr="002E29E6" w:rsidRDefault="00AA25BA">
            <w:pPr>
              <w:pStyle w:val="afff4"/>
              <w:spacing w:line="240" w:lineRule="auto"/>
              <w:rPr>
                <w:kern w:val="0"/>
                <w:sz w:val="21"/>
              </w:rPr>
            </w:pPr>
            <w:r w:rsidRPr="002E29E6">
              <w:rPr>
                <w:rFonts w:hAnsi="宋体"/>
                <w:kern w:val="0"/>
                <w:sz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6200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4</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聚福新寓</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4002</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1500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5</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宁馨家园</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4527</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2000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6</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中杨新村</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4465</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1000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7</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扬子生活区</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4261</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35000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8</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扬子石化人才公寓</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4474</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800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9</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银江花园</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4179</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3000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10</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水榭花苑</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4957</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3500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11</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山潘三村</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4751</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3500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12</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山潘四村</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4906</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5000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13</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山潘一村</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4633</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5000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14</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北汊河新城</w:t>
            </w:r>
          </w:p>
        </w:tc>
        <w:tc>
          <w:tcPr>
            <w:tcW w:w="433" w:type="pct"/>
            <w:vAlign w:val="center"/>
          </w:tcPr>
          <w:p w:rsidR="006C52FC" w:rsidRPr="002E29E6" w:rsidRDefault="00AA25BA">
            <w:pPr>
              <w:pStyle w:val="afff4"/>
              <w:spacing w:line="240" w:lineRule="auto"/>
              <w:rPr>
                <w:sz w:val="21"/>
              </w:rPr>
            </w:pPr>
            <w:r w:rsidRPr="002E29E6">
              <w:rPr>
                <w:sz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2989</w:t>
            </w:r>
          </w:p>
        </w:tc>
        <w:tc>
          <w:tcPr>
            <w:tcW w:w="727" w:type="pct"/>
            <w:gridSpan w:val="3"/>
            <w:vAlign w:val="center"/>
          </w:tcPr>
          <w:p w:rsidR="006C52FC" w:rsidRPr="002E29E6" w:rsidRDefault="00AA25BA">
            <w:pPr>
              <w:pStyle w:val="afff4"/>
              <w:spacing w:line="240" w:lineRule="auto"/>
              <w:rPr>
                <w:kern w:val="0"/>
                <w:sz w:val="21"/>
              </w:rPr>
            </w:pPr>
            <w:r w:rsidRPr="002E29E6">
              <w:rPr>
                <w:rFonts w:hAnsi="宋体"/>
                <w:kern w:val="0"/>
                <w:sz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sz w:val="21"/>
              </w:rPr>
              <w:t>约</w:t>
            </w:r>
            <w:r w:rsidRPr="002E29E6">
              <w:rPr>
                <w:sz w:val="21"/>
              </w:rPr>
              <w:t>2200</w:t>
            </w:r>
            <w:r w:rsidRPr="002E29E6">
              <w:rPr>
                <w:rFonts w:hAnsi="宋体"/>
                <w:sz w:val="21"/>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15</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湛庄组</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SW</w:t>
            </w:r>
          </w:p>
        </w:tc>
        <w:tc>
          <w:tcPr>
            <w:tcW w:w="577" w:type="pct"/>
            <w:gridSpan w:val="3"/>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约</w:t>
            </w:r>
            <w:r w:rsidRPr="002E29E6">
              <w:rPr>
                <w:sz w:val="21"/>
                <w:szCs w:val="21"/>
              </w:rPr>
              <w:t>3031</w:t>
            </w:r>
          </w:p>
        </w:tc>
        <w:tc>
          <w:tcPr>
            <w:tcW w:w="727" w:type="pct"/>
            <w:gridSpan w:val="3"/>
            <w:vAlign w:val="center"/>
          </w:tcPr>
          <w:p w:rsidR="006C52FC" w:rsidRPr="002E29E6" w:rsidRDefault="00AA25BA">
            <w:pPr>
              <w:pStyle w:val="afff4"/>
              <w:spacing w:line="240" w:lineRule="auto"/>
              <w:rPr>
                <w:kern w:val="0"/>
                <w:sz w:val="21"/>
              </w:rPr>
            </w:pPr>
            <w:r w:rsidRPr="002E29E6">
              <w:rPr>
                <w:rFonts w:hAnsi="宋体"/>
                <w:kern w:val="0"/>
                <w:sz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220</w:t>
            </w:r>
            <w:r w:rsidRPr="002E29E6">
              <w:rPr>
                <w:kern w:val="44"/>
                <w:sz w:val="21"/>
                <w:lang w:val="zh-CN"/>
              </w:rPr>
              <w:t>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16</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丁家山</w:t>
            </w:r>
          </w:p>
        </w:tc>
        <w:tc>
          <w:tcPr>
            <w:tcW w:w="433" w:type="pct"/>
            <w:vAlign w:val="center"/>
          </w:tcPr>
          <w:p w:rsidR="006C52FC" w:rsidRPr="002E29E6" w:rsidRDefault="00AA25BA">
            <w:pPr>
              <w:pStyle w:val="afff4"/>
              <w:spacing w:line="240" w:lineRule="auto"/>
              <w:rPr>
                <w:sz w:val="21"/>
              </w:rPr>
            </w:pPr>
            <w:r w:rsidRPr="002E29E6">
              <w:rPr>
                <w:sz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3551</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2500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17</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碧景山庄</w:t>
            </w:r>
          </w:p>
        </w:tc>
        <w:tc>
          <w:tcPr>
            <w:tcW w:w="433" w:type="pct"/>
            <w:vAlign w:val="center"/>
          </w:tcPr>
          <w:p w:rsidR="006C52FC" w:rsidRPr="002E29E6" w:rsidRDefault="00AA25BA">
            <w:pPr>
              <w:pStyle w:val="afff4"/>
              <w:spacing w:line="240" w:lineRule="auto"/>
              <w:rPr>
                <w:sz w:val="21"/>
              </w:rPr>
            </w:pPr>
            <w:r w:rsidRPr="002E29E6">
              <w:rPr>
                <w:sz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3690</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2300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18</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方巷新村</w:t>
            </w:r>
          </w:p>
        </w:tc>
        <w:tc>
          <w:tcPr>
            <w:tcW w:w="433" w:type="pct"/>
            <w:vAlign w:val="center"/>
          </w:tcPr>
          <w:p w:rsidR="006C52FC" w:rsidRPr="002E29E6" w:rsidRDefault="00AA25BA">
            <w:pPr>
              <w:pStyle w:val="afff4"/>
              <w:spacing w:line="240" w:lineRule="auto"/>
              <w:rPr>
                <w:sz w:val="21"/>
              </w:rPr>
            </w:pPr>
            <w:r w:rsidRPr="002E29E6">
              <w:rPr>
                <w:sz w:val="21"/>
              </w:rPr>
              <w:t>NW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2991</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1000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19</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周洼组</w:t>
            </w:r>
          </w:p>
        </w:tc>
        <w:tc>
          <w:tcPr>
            <w:tcW w:w="433" w:type="pct"/>
            <w:vAlign w:val="center"/>
          </w:tcPr>
          <w:p w:rsidR="006C52FC" w:rsidRPr="002E29E6" w:rsidRDefault="00AA25BA">
            <w:pPr>
              <w:pStyle w:val="afff4"/>
              <w:spacing w:line="240" w:lineRule="auto"/>
              <w:rPr>
                <w:sz w:val="21"/>
              </w:rPr>
            </w:pPr>
            <w:r w:rsidRPr="002E29E6">
              <w:rPr>
                <w:sz w:val="21"/>
              </w:rPr>
              <w:t>SW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3505</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1500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20</w:t>
            </w:r>
          </w:p>
        </w:tc>
        <w:tc>
          <w:tcPr>
            <w:tcW w:w="1286" w:type="pct"/>
            <w:gridSpan w:val="2"/>
            <w:vAlign w:val="center"/>
          </w:tcPr>
          <w:p w:rsidR="006C52FC" w:rsidRPr="002E29E6" w:rsidRDefault="00AA25BA">
            <w:pPr>
              <w:pStyle w:val="ae"/>
              <w:jc w:val="center"/>
              <w:rPr>
                <w:sz w:val="21"/>
                <w:szCs w:val="21"/>
              </w:rPr>
            </w:pPr>
            <w:r w:rsidRPr="002E29E6">
              <w:rPr>
                <w:sz w:val="21"/>
                <w:szCs w:val="21"/>
              </w:rPr>
              <w:t>南京国际画家村</w:t>
            </w:r>
          </w:p>
        </w:tc>
        <w:tc>
          <w:tcPr>
            <w:tcW w:w="433" w:type="pct"/>
            <w:vAlign w:val="center"/>
          </w:tcPr>
          <w:p w:rsidR="006C52FC" w:rsidRPr="002E29E6" w:rsidRDefault="00AA25BA">
            <w:pPr>
              <w:pStyle w:val="afff4"/>
              <w:spacing w:line="240" w:lineRule="auto"/>
              <w:rPr>
                <w:sz w:val="21"/>
              </w:rPr>
            </w:pPr>
            <w:r w:rsidRPr="002E29E6">
              <w:rPr>
                <w:sz w:val="21"/>
              </w:rPr>
              <w:t>N</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3545</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1200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21</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毛许社区（拆迁中）</w:t>
            </w:r>
          </w:p>
        </w:tc>
        <w:tc>
          <w:tcPr>
            <w:tcW w:w="433" w:type="pct"/>
            <w:vAlign w:val="center"/>
          </w:tcPr>
          <w:p w:rsidR="006C52FC" w:rsidRPr="002E29E6" w:rsidRDefault="00AA25BA">
            <w:pPr>
              <w:pStyle w:val="afff4"/>
              <w:spacing w:line="240" w:lineRule="auto"/>
              <w:rPr>
                <w:sz w:val="21"/>
              </w:rPr>
            </w:pPr>
            <w:r w:rsidRPr="002E29E6">
              <w:rPr>
                <w:sz w:val="21"/>
              </w:rPr>
              <w:t>N</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4508</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1000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rFonts w:hint="eastAsia"/>
                <w:sz w:val="21"/>
              </w:rPr>
              <w:t>22</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大宣</w:t>
            </w:r>
          </w:p>
        </w:tc>
        <w:tc>
          <w:tcPr>
            <w:tcW w:w="433" w:type="pct"/>
            <w:vAlign w:val="center"/>
          </w:tcPr>
          <w:p w:rsidR="006C52FC" w:rsidRPr="002E29E6" w:rsidRDefault="00AA25BA">
            <w:pPr>
              <w:pStyle w:val="afff4"/>
              <w:spacing w:line="240" w:lineRule="auto"/>
              <w:rPr>
                <w:sz w:val="21"/>
              </w:rPr>
            </w:pPr>
            <w:r w:rsidRPr="002E29E6">
              <w:rPr>
                <w:sz w:val="21"/>
              </w:rPr>
              <w:t>NW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4784</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300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23</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小葛</w:t>
            </w:r>
          </w:p>
        </w:tc>
        <w:tc>
          <w:tcPr>
            <w:tcW w:w="433" w:type="pct"/>
            <w:vAlign w:val="center"/>
          </w:tcPr>
          <w:p w:rsidR="006C52FC" w:rsidRPr="002E29E6" w:rsidRDefault="00AA25BA">
            <w:pPr>
              <w:pStyle w:val="afff4"/>
              <w:spacing w:line="240" w:lineRule="auto"/>
              <w:rPr>
                <w:sz w:val="21"/>
              </w:rPr>
            </w:pPr>
            <w:r w:rsidRPr="002E29E6">
              <w:rPr>
                <w:sz w:val="21"/>
              </w:rPr>
              <w:t>NW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5006</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24</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周任</w:t>
            </w:r>
          </w:p>
        </w:tc>
        <w:tc>
          <w:tcPr>
            <w:tcW w:w="433" w:type="pct"/>
            <w:vAlign w:val="center"/>
          </w:tcPr>
          <w:p w:rsidR="006C52FC" w:rsidRPr="002E29E6" w:rsidRDefault="00AA25BA">
            <w:pPr>
              <w:pStyle w:val="afff4"/>
              <w:spacing w:line="240" w:lineRule="auto"/>
              <w:rPr>
                <w:sz w:val="21"/>
              </w:rPr>
            </w:pPr>
            <w:r w:rsidRPr="002E29E6">
              <w:rPr>
                <w:sz w:val="21"/>
              </w:rPr>
              <w:t>NW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5091</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150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25</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何袁</w:t>
            </w:r>
          </w:p>
        </w:tc>
        <w:tc>
          <w:tcPr>
            <w:tcW w:w="433" w:type="pct"/>
            <w:vAlign w:val="center"/>
          </w:tcPr>
          <w:p w:rsidR="006C52FC" w:rsidRPr="002E29E6" w:rsidRDefault="00AA25BA">
            <w:pPr>
              <w:pStyle w:val="afff4"/>
              <w:spacing w:line="240" w:lineRule="auto"/>
              <w:rPr>
                <w:sz w:val="21"/>
              </w:rPr>
            </w:pPr>
            <w:r w:rsidRPr="002E29E6">
              <w:rPr>
                <w:sz w:val="21"/>
              </w:rPr>
              <w:t>NW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5314</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26</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大戴</w:t>
            </w:r>
          </w:p>
        </w:tc>
        <w:tc>
          <w:tcPr>
            <w:tcW w:w="433" w:type="pct"/>
            <w:vAlign w:val="center"/>
          </w:tcPr>
          <w:p w:rsidR="006C52FC" w:rsidRPr="002E29E6" w:rsidRDefault="00AA25BA">
            <w:pPr>
              <w:pStyle w:val="afff4"/>
              <w:spacing w:line="240" w:lineRule="auto"/>
              <w:rPr>
                <w:sz w:val="21"/>
              </w:rPr>
            </w:pPr>
            <w:r w:rsidRPr="002E29E6">
              <w:rPr>
                <w:sz w:val="21"/>
              </w:rPr>
              <w:t>NW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5048</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80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27</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小史</w:t>
            </w:r>
          </w:p>
        </w:tc>
        <w:tc>
          <w:tcPr>
            <w:tcW w:w="433" w:type="pct"/>
            <w:vAlign w:val="center"/>
          </w:tcPr>
          <w:p w:rsidR="006C52FC" w:rsidRPr="002E29E6" w:rsidRDefault="00AA25BA">
            <w:pPr>
              <w:pStyle w:val="afff4"/>
              <w:spacing w:line="240" w:lineRule="auto"/>
              <w:rPr>
                <w:sz w:val="21"/>
              </w:rPr>
            </w:pPr>
            <w:r w:rsidRPr="002E29E6">
              <w:rPr>
                <w:sz w:val="21"/>
              </w:rPr>
              <w:t>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5238</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300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28</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朱张贾</w:t>
            </w:r>
          </w:p>
        </w:tc>
        <w:tc>
          <w:tcPr>
            <w:tcW w:w="433" w:type="pct"/>
            <w:vAlign w:val="center"/>
          </w:tcPr>
          <w:p w:rsidR="006C52FC" w:rsidRPr="002E29E6" w:rsidRDefault="00AA25BA">
            <w:pPr>
              <w:pStyle w:val="afff4"/>
              <w:spacing w:line="240" w:lineRule="auto"/>
              <w:rPr>
                <w:sz w:val="21"/>
              </w:rPr>
            </w:pPr>
            <w:r w:rsidRPr="002E29E6">
              <w:rPr>
                <w:sz w:val="21"/>
              </w:rPr>
              <w:t>W</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4729</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29</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洪家庄</w:t>
            </w:r>
          </w:p>
        </w:tc>
        <w:tc>
          <w:tcPr>
            <w:tcW w:w="433" w:type="pct"/>
            <w:vAlign w:val="center"/>
          </w:tcPr>
          <w:p w:rsidR="006C52FC" w:rsidRPr="002E29E6" w:rsidRDefault="00AA25BA">
            <w:pPr>
              <w:pStyle w:val="afff4"/>
              <w:spacing w:line="240" w:lineRule="auto"/>
              <w:rPr>
                <w:sz w:val="21"/>
              </w:rPr>
            </w:pPr>
            <w:r w:rsidRPr="002E29E6">
              <w:rPr>
                <w:sz w:val="21"/>
              </w:rPr>
              <w:t>SE</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3932</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80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rFonts w:hint="eastAsia"/>
                <w:sz w:val="21"/>
              </w:rPr>
              <w:t>30</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刘云村</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SE</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3930</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150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rFonts w:hint="eastAsia"/>
                <w:sz w:val="21"/>
              </w:rPr>
              <w:t>31</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姜晓村</w:t>
            </w:r>
          </w:p>
        </w:tc>
        <w:tc>
          <w:tcPr>
            <w:tcW w:w="43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SE</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4506</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rFonts w:hint="eastAsia"/>
                <w:sz w:val="21"/>
              </w:rPr>
              <w:t>32</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外沙村</w:t>
            </w:r>
          </w:p>
        </w:tc>
        <w:tc>
          <w:tcPr>
            <w:tcW w:w="433" w:type="pct"/>
            <w:vAlign w:val="center"/>
          </w:tcPr>
          <w:p w:rsidR="006C52FC" w:rsidRPr="002E29E6" w:rsidRDefault="00AA25BA">
            <w:pPr>
              <w:pStyle w:val="afff4"/>
              <w:spacing w:line="240" w:lineRule="auto"/>
              <w:rPr>
                <w:sz w:val="21"/>
              </w:rPr>
            </w:pPr>
            <w:r w:rsidRPr="002E29E6">
              <w:rPr>
                <w:sz w:val="21"/>
              </w:rPr>
              <w:t>S</w:t>
            </w:r>
          </w:p>
        </w:tc>
        <w:tc>
          <w:tcPr>
            <w:tcW w:w="577" w:type="pct"/>
            <w:gridSpan w:val="3"/>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4005</w:t>
            </w:r>
          </w:p>
        </w:tc>
        <w:tc>
          <w:tcPr>
            <w:tcW w:w="727" w:type="pct"/>
            <w:gridSpan w:val="3"/>
            <w:vAlign w:val="center"/>
          </w:tcPr>
          <w:p w:rsidR="006C52FC" w:rsidRPr="002E29E6" w:rsidRDefault="00AA25BA">
            <w:pPr>
              <w:adjustRightInd w:val="0"/>
              <w:snapToGrid w:val="0"/>
              <w:spacing w:line="240" w:lineRule="auto"/>
              <w:jc w:val="center"/>
              <w:rPr>
                <w:kern w:val="0"/>
                <w:sz w:val="21"/>
                <w:szCs w:val="21"/>
              </w:rPr>
            </w:pPr>
            <w:r w:rsidRPr="002E29E6">
              <w:rPr>
                <w:rFonts w:hAnsi="宋体"/>
                <w:kern w:val="0"/>
                <w:sz w:val="21"/>
                <w:szCs w:val="21"/>
              </w:rPr>
              <w:t>居民区</w:t>
            </w:r>
          </w:p>
        </w:tc>
        <w:tc>
          <w:tcPr>
            <w:tcW w:w="1219" w:type="pct"/>
            <w:gridSpan w:val="2"/>
            <w:vAlign w:val="center"/>
          </w:tcPr>
          <w:p w:rsidR="006C52FC" w:rsidRPr="002E29E6" w:rsidRDefault="00AA25BA">
            <w:pPr>
              <w:pStyle w:val="afff4"/>
              <w:spacing w:line="240" w:lineRule="auto"/>
              <w:rPr>
                <w:kern w:val="0"/>
                <w:sz w:val="21"/>
              </w:rPr>
            </w:pPr>
            <w:r w:rsidRPr="002E29E6">
              <w:rPr>
                <w:rFonts w:hAnsi="宋体"/>
                <w:kern w:val="44"/>
                <w:sz w:val="21"/>
                <w:lang w:val="zh-CN"/>
              </w:rPr>
              <w:t>约</w:t>
            </w:r>
            <w:r w:rsidRPr="002E29E6">
              <w:rPr>
                <w:kern w:val="44"/>
                <w:sz w:val="21"/>
              </w:rPr>
              <w:t>2800</w:t>
            </w:r>
            <w:r w:rsidRPr="002E29E6">
              <w:rPr>
                <w:rFonts w:hAnsi="宋体"/>
                <w:kern w:val="44"/>
                <w:sz w:val="21"/>
                <w:lang w:val="zh-CN"/>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349" w:type="pct"/>
            <w:gridSpan w:val="10"/>
            <w:vAlign w:val="center"/>
          </w:tcPr>
          <w:p w:rsidR="006C52FC" w:rsidRPr="002E29E6" w:rsidRDefault="00AA25BA">
            <w:pPr>
              <w:pStyle w:val="afff4"/>
              <w:spacing w:line="240" w:lineRule="auto"/>
              <w:rPr>
                <w:sz w:val="21"/>
              </w:rPr>
            </w:pPr>
            <w:r w:rsidRPr="002E29E6">
              <w:rPr>
                <w:rFonts w:hAnsi="宋体"/>
                <w:sz w:val="21"/>
              </w:rPr>
              <w:t>厂址周边</w:t>
            </w:r>
            <w:r w:rsidRPr="002E29E6">
              <w:rPr>
                <w:sz w:val="21"/>
              </w:rPr>
              <w:t>500m</w:t>
            </w:r>
            <w:r w:rsidRPr="002E29E6">
              <w:rPr>
                <w:rFonts w:hAnsi="宋体"/>
                <w:sz w:val="21"/>
              </w:rPr>
              <w:t>范围内敏感点人口数小计</w:t>
            </w:r>
          </w:p>
        </w:tc>
        <w:tc>
          <w:tcPr>
            <w:tcW w:w="1219" w:type="pct"/>
            <w:gridSpan w:val="2"/>
            <w:vAlign w:val="center"/>
          </w:tcPr>
          <w:p w:rsidR="006C52FC" w:rsidRPr="002E29E6" w:rsidRDefault="00AA25BA">
            <w:pPr>
              <w:pStyle w:val="afff4"/>
              <w:spacing w:line="240" w:lineRule="auto"/>
              <w:rPr>
                <w:sz w:val="21"/>
              </w:rPr>
            </w:pPr>
            <w:r w:rsidRPr="002E29E6">
              <w:rPr>
                <w:rFonts w:hAnsi="宋体"/>
                <w:sz w:val="21"/>
              </w:rPr>
              <w:t>约</w:t>
            </w:r>
            <w:r w:rsidRPr="002E29E6">
              <w:rPr>
                <w:sz w:val="21"/>
              </w:rPr>
              <w:t>300</w:t>
            </w:r>
            <w:r w:rsidRPr="002E29E6">
              <w:rPr>
                <w:rFonts w:hAnsi="宋体"/>
                <w:sz w:val="21"/>
              </w:rPr>
              <w:t>人（企业职工）</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349" w:type="pct"/>
            <w:gridSpan w:val="10"/>
            <w:vAlign w:val="center"/>
          </w:tcPr>
          <w:p w:rsidR="006C52FC" w:rsidRPr="002E29E6" w:rsidRDefault="00AA25BA">
            <w:pPr>
              <w:pStyle w:val="afff4"/>
              <w:spacing w:line="240" w:lineRule="auto"/>
              <w:rPr>
                <w:sz w:val="21"/>
              </w:rPr>
            </w:pPr>
            <w:r w:rsidRPr="002E29E6">
              <w:rPr>
                <w:rFonts w:hAnsi="宋体"/>
                <w:sz w:val="21"/>
              </w:rPr>
              <w:t>厂址周边</w:t>
            </w:r>
            <w:r w:rsidRPr="002E29E6">
              <w:rPr>
                <w:sz w:val="21"/>
              </w:rPr>
              <w:t>5km</w:t>
            </w:r>
            <w:r w:rsidRPr="002E29E6">
              <w:rPr>
                <w:rFonts w:hAnsi="宋体"/>
                <w:sz w:val="21"/>
              </w:rPr>
              <w:t>范围内敏感点人口数小计</w:t>
            </w:r>
          </w:p>
        </w:tc>
        <w:tc>
          <w:tcPr>
            <w:tcW w:w="1219" w:type="pct"/>
            <w:gridSpan w:val="2"/>
            <w:vAlign w:val="center"/>
          </w:tcPr>
          <w:p w:rsidR="006C52FC" w:rsidRPr="002E29E6" w:rsidRDefault="00AA25BA">
            <w:pPr>
              <w:pStyle w:val="afff4"/>
              <w:spacing w:line="240" w:lineRule="auto"/>
              <w:rPr>
                <w:sz w:val="21"/>
              </w:rPr>
            </w:pPr>
            <w:r w:rsidRPr="002E29E6">
              <w:rPr>
                <w:rFonts w:hAnsi="宋体"/>
                <w:sz w:val="21"/>
              </w:rPr>
              <w:t>约</w:t>
            </w:r>
            <w:r w:rsidRPr="002E29E6">
              <w:rPr>
                <w:bCs/>
                <w:sz w:val="21"/>
              </w:rPr>
              <w:t>99210</w:t>
            </w:r>
            <w:r w:rsidRPr="002E29E6">
              <w:rPr>
                <w:rFonts w:hAnsi="宋体"/>
                <w:sz w:val="21"/>
              </w:rPr>
              <w:t>人</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349" w:type="pct"/>
            <w:gridSpan w:val="10"/>
            <w:vAlign w:val="center"/>
          </w:tcPr>
          <w:p w:rsidR="006C52FC" w:rsidRPr="002E29E6" w:rsidRDefault="00AA25BA">
            <w:pPr>
              <w:pStyle w:val="afff4"/>
              <w:spacing w:line="240" w:lineRule="auto"/>
              <w:rPr>
                <w:sz w:val="21"/>
              </w:rPr>
            </w:pPr>
            <w:r w:rsidRPr="002E29E6">
              <w:rPr>
                <w:rFonts w:hAnsi="宋体"/>
                <w:sz w:val="21"/>
              </w:rPr>
              <w:t>大气环境敏感程度</w:t>
            </w:r>
            <w:r w:rsidRPr="002E29E6">
              <w:rPr>
                <w:sz w:val="21"/>
              </w:rPr>
              <w:t>E</w:t>
            </w:r>
            <w:r w:rsidRPr="002E29E6">
              <w:rPr>
                <w:rFonts w:hAnsi="宋体"/>
                <w:sz w:val="21"/>
              </w:rPr>
              <w:t>值</w:t>
            </w:r>
          </w:p>
        </w:tc>
        <w:tc>
          <w:tcPr>
            <w:tcW w:w="1219" w:type="pct"/>
            <w:gridSpan w:val="2"/>
            <w:vAlign w:val="center"/>
          </w:tcPr>
          <w:p w:rsidR="006C52FC" w:rsidRPr="002E29E6" w:rsidRDefault="00AA25BA">
            <w:pPr>
              <w:pStyle w:val="afff4"/>
              <w:spacing w:line="240" w:lineRule="auto"/>
              <w:rPr>
                <w:sz w:val="21"/>
              </w:rPr>
            </w:pPr>
            <w:r w:rsidRPr="002E29E6">
              <w:rPr>
                <w:sz w:val="21"/>
              </w:rPr>
              <w:t>E1</w:t>
            </w:r>
          </w:p>
        </w:tc>
      </w:tr>
      <w:tr w:rsidR="006C52FC" w:rsidRPr="002E29E6">
        <w:trPr>
          <w:trHeight w:val="340"/>
          <w:jc w:val="center"/>
        </w:trPr>
        <w:tc>
          <w:tcPr>
            <w:tcW w:w="432" w:type="pct"/>
            <w:vMerge w:val="restart"/>
            <w:vAlign w:val="center"/>
          </w:tcPr>
          <w:p w:rsidR="006C52FC" w:rsidRPr="002E29E6" w:rsidRDefault="00AA25BA">
            <w:pPr>
              <w:pStyle w:val="afff4"/>
              <w:spacing w:line="240" w:lineRule="auto"/>
              <w:rPr>
                <w:sz w:val="21"/>
              </w:rPr>
            </w:pPr>
            <w:r w:rsidRPr="002E29E6">
              <w:rPr>
                <w:rFonts w:hAnsi="宋体"/>
                <w:sz w:val="21"/>
              </w:rPr>
              <w:t>地表水</w:t>
            </w:r>
          </w:p>
        </w:tc>
        <w:tc>
          <w:tcPr>
            <w:tcW w:w="4568" w:type="pct"/>
            <w:gridSpan w:val="12"/>
            <w:vAlign w:val="center"/>
          </w:tcPr>
          <w:p w:rsidR="006C52FC" w:rsidRPr="002E29E6" w:rsidRDefault="00AA25BA">
            <w:pPr>
              <w:pStyle w:val="afff4"/>
              <w:spacing w:line="240" w:lineRule="auto"/>
              <w:rPr>
                <w:sz w:val="21"/>
              </w:rPr>
            </w:pPr>
            <w:r w:rsidRPr="002E29E6">
              <w:rPr>
                <w:rFonts w:hAnsi="宋体"/>
                <w:sz w:val="21"/>
              </w:rPr>
              <w:t>受纳水体</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rFonts w:hAnsi="宋体"/>
                <w:sz w:val="21"/>
              </w:rPr>
              <w:t>序号</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受纳水体名称</w:t>
            </w:r>
          </w:p>
        </w:tc>
        <w:tc>
          <w:tcPr>
            <w:tcW w:w="1508" w:type="pct"/>
            <w:gridSpan w:val="6"/>
            <w:vAlign w:val="center"/>
          </w:tcPr>
          <w:p w:rsidR="006C52FC" w:rsidRPr="002E29E6" w:rsidRDefault="00AA25BA">
            <w:pPr>
              <w:pStyle w:val="afff4"/>
              <w:spacing w:line="240" w:lineRule="auto"/>
              <w:rPr>
                <w:sz w:val="21"/>
              </w:rPr>
            </w:pPr>
            <w:r w:rsidRPr="002E29E6">
              <w:rPr>
                <w:rFonts w:hAnsi="宋体"/>
                <w:sz w:val="21"/>
              </w:rPr>
              <w:t>排放点水域环境功能</w:t>
            </w:r>
          </w:p>
        </w:tc>
        <w:tc>
          <w:tcPr>
            <w:tcW w:w="1448" w:type="pct"/>
            <w:gridSpan w:val="3"/>
            <w:vAlign w:val="center"/>
          </w:tcPr>
          <w:p w:rsidR="006C52FC" w:rsidRPr="002E29E6" w:rsidRDefault="00AA25BA">
            <w:pPr>
              <w:pStyle w:val="afff4"/>
              <w:spacing w:line="240" w:lineRule="auto"/>
              <w:rPr>
                <w:sz w:val="21"/>
              </w:rPr>
            </w:pPr>
            <w:r w:rsidRPr="002E29E6">
              <w:rPr>
                <w:sz w:val="21"/>
              </w:rPr>
              <w:t>24h</w:t>
            </w:r>
            <w:r w:rsidRPr="002E29E6">
              <w:rPr>
                <w:rFonts w:hAnsi="宋体"/>
                <w:sz w:val="21"/>
              </w:rPr>
              <w:t>内流经范围</w:t>
            </w:r>
            <w:r w:rsidRPr="002E29E6">
              <w:rPr>
                <w:sz w:val="21"/>
              </w:rPr>
              <w:t>/km</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长江</w:t>
            </w:r>
          </w:p>
        </w:tc>
        <w:tc>
          <w:tcPr>
            <w:tcW w:w="1508" w:type="pct"/>
            <w:gridSpan w:val="6"/>
            <w:vAlign w:val="center"/>
          </w:tcPr>
          <w:p w:rsidR="006C52FC" w:rsidRPr="002E29E6" w:rsidRDefault="00AA25BA">
            <w:pPr>
              <w:pStyle w:val="afff4"/>
              <w:spacing w:line="240" w:lineRule="auto"/>
              <w:rPr>
                <w:sz w:val="21"/>
              </w:rPr>
            </w:pPr>
            <w:r w:rsidRPr="002E29E6">
              <w:rPr>
                <w:rFonts w:hAnsi="宋体"/>
                <w:sz w:val="21"/>
              </w:rPr>
              <w:t>《地表水环境质量标准》Ⅱ类</w:t>
            </w:r>
          </w:p>
        </w:tc>
        <w:tc>
          <w:tcPr>
            <w:tcW w:w="1448" w:type="pct"/>
            <w:gridSpan w:val="3"/>
            <w:vAlign w:val="center"/>
          </w:tcPr>
          <w:p w:rsidR="006C52FC" w:rsidRPr="002E29E6" w:rsidRDefault="00AA25BA">
            <w:pPr>
              <w:pStyle w:val="afff4"/>
              <w:spacing w:line="240" w:lineRule="auto"/>
              <w:rPr>
                <w:sz w:val="21"/>
              </w:rPr>
            </w:pPr>
            <w:r w:rsidRPr="002E29E6">
              <w:rPr>
                <w:sz w:val="21"/>
              </w:rPr>
              <w:t>86.4</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4568" w:type="pct"/>
            <w:gridSpan w:val="12"/>
            <w:vAlign w:val="center"/>
          </w:tcPr>
          <w:p w:rsidR="006C52FC" w:rsidRPr="002E29E6" w:rsidRDefault="00AA25BA">
            <w:pPr>
              <w:pStyle w:val="afff4"/>
              <w:spacing w:line="240" w:lineRule="auto"/>
              <w:rPr>
                <w:sz w:val="21"/>
              </w:rPr>
            </w:pPr>
            <w:r w:rsidRPr="002E29E6">
              <w:rPr>
                <w:rFonts w:hAnsi="宋体"/>
                <w:sz w:val="21"/>
              </w:rPr>
              <w:t>内陆水体排放点下游</w:t>
            </w:r>
            <w:r w:rsidRPr="002E29E6">
              <w:rPr>
                <w:sz w:val="21"/>
              </w:rPr>
              <w:t xml:space="preserve"> 10 km</w:t>
            </w:r>
            <w:r w:rsidRPr="002E29E6">
              <w:rPr>
                <w:rFonts w:hAnsi="宋体"/>
                <w:sz w:val="21"/>
              </w:rPr>
              <w:t>（近岸海域一个潮周期最大水平距离两倍）范围内敏感目标</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rFonts w:hAnsi="宋体"/>
                <w:sz w:val="21"/>
              </w:rPr>
              <w:t>序号</w:t>
            </w:r>
          </w:p>
        </w:tc>
        <w:tc>
          <w:tcPr>
            <w:tcW w:w="1286" w:type="pct"/>
            <w:gridSpan w:val="2"/>
            <w:vAlign w:val="center"/>
          </w:tcPr>
          <w:p w:rsidR="006C52FC" w:rsidRPr="002E29E6" w:rsidRDefault="00AA25BA">
            <w:pPr>
              <w:pStyle w:val="afff4"/>
              <w:spacing w:line="240" w:lineRule="auto"/>
              <w:rPr>
                <w:sz w:val="21"/>
              </w:rPr>
            </w:pPr>
            <w:r w:rsidRPr="002E29E6">
              <w:rPr>
                <w:rFonts w:hAnsi="宋体"/>
                <w:sz w:val="21"/>
              </w:rPr>
              <w:t>敏感目标名称</w:t>
            </w:r>
          </w:p>
        </w:tc>
        <w:tc>
          <w:tcPr>
            <w:tcW w:w="751" w:type="pct"/>
            <w:gridSpan w:val="3"/>
            <w:vAlign w:val="center"/>
          </w:tcPr>
          <w:p w:rsidR="006C52FC" w:rsidRPr="002E29E6" w:rsidRDefault="00AA25BA">
            <w:pPr>
              <w:pStyle w:val="afff4"/>
              <w:spacing w:line="240" w:lineRule="auto"/>
              <w:rPr>
                <w:sz w:val="21"/>
              </w:rPr>
            </w:pPr>
            <w:r w:rsidRPr="002E29E6">
              <w:rPr>
                <w:rFonts w:hAnsi="宋体"/>
                <w:sz w:val="21"/>
              </w:rPr>
              <w:t>环境敏感特征</w:t>
            </w:r>
          </w:p>
        </w:tc>
        <w:tc>
          <w:tcPr>
            <w:tcW w:w="757" w:type="pct"/>
            <w:gridSpan w:val="3"/>
            <w:vAlign w:val="center"/>
          </w:tcPr>
          <w:p w:rsidR="006C52FC" w:rsidRPr="002E29E6" w:rsidRDefault="00AA25BA">
            <w:pPr>
              <w:pStyle w:val="afff4"/>
              <w:spacing w:line="240" w:lineRule="auto"/>
              <w:rPr>
                <w:sz w:val="21"/>
              </w:rPr>
            </w:pPr>
            <w:r w:rsidRPr="002E29E6">
              <w:rPr>
                <w:rFonts w:hAnsi="宋体"/>
                <w:sz w:val="21"/>
              </w:rPr>
              <w:t>水质目标</w:t>
            </w:r>
          </w:p>
        </w:tc>
        <w:tc>
          <w:tcPr>
            <w:tcW w:w="1448" w:type="pct"/>
            <w:gridSpan w:val="3"/>
            <w:vAlign w:val="center"/>
          </w:tcPr>
          <w:p w:rsidR="006C52FC" w:rsidRPr="002E29E6" w:rsidRDefault="00AA25BA">
            <w:pPr>
              <w:pStyle w:val="afff4"/>
              <w:spacing w:line="240" w:lineRule="auto"/>
              <w:rPr>
                <w:sz w:val="21"/>
              </w:rPr>
            </w:pPr>
            <w:r w:rsidRPr="002E29E6">
              <w:rPr>
                <w:rFonts w:hAnsi="宋体"/>
                <w:sz w:val="21"/>
              </w:rPr>
              <w:t>与排放点距离</w:t>
            </w:r>
            <w:r w:rsidRPr="002E29E6">
              <w:rPr>
                <w:sz w:val="21"/>
              </w:rPr>
              <w:t>/m</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w:t>
            </w:r>
          </w:p>
        </w:tc>
        <w:tc>
          <w:tcPr>
            <w:tcW w:w="1286" w:type="pct"/>
            <w:gridSpan w:val="2"/>
            <w:vAlign w:val="center"/>
          </w:tcPr>
          <w:p w:rsidR="006C52FC" w:rsidRPr="002E29E6" w:rsidRDefault="00AA25BA">
            <w:pPr>
              <w:pStyle w:val="afff4"/>
              <w:spacing w:line="240" w:lineRule="auto"/>
              <w:rPr>
                <w:sz w:val="21"/>
              </w:rPr>
            </w:pPr>
            <w:r w:rsidRPr="002E29E6">
              <w:rPr>
                <w:sz w:val="21"/>
              </w:rPr>
              <w:t>/</w:t>
            </w:r>
          </w:p>
        </w:tc>
        <w:tc>
          <w:tcPr>
            <w:tcW w:w="751" w:type="pct"/>
            <w:gridSpan w:val="3"/>
            <w:vAlign w:val="center"/>
          </w:tcPr>
          <w:p w:rsidR="006C52FC" w:rsidRPr="002E29E6" w:rsidRDefault="00AA25BA">
            <w:pPr>
              <w:pStyle w:val="afff4"/>
              <w:spacing w:line="240" w:lineRule="auto"/>
              <w:rPr>
                <w:sz w:val="21"/>
              </w:rPr>
            </w:pPr>
            <w:r w:rsidRPr="002E29E6">
              <w:rPr>
                <w:sz w:val="21"/>
              </w:rPr>
              <w:t>/</w:t>
            </w:r>
          </w:p>
        </w:tc>
        <w:tc>
          <w:tcPr>
            <w:tcW w:w="757" w:type="pct"/>
            <w:gridSpan w:val="3"/>
            <w:vAlign w:val="center"/>
          </w:tcPr>
          <w:p w:rsidR="006C52FC" w:rsidRPr="002E29E6" w:rsidRDefault="00AA25BA">
            <w:pPr>
              <w:pStyle w:val="afff4"/>
              <w:spacing w:line="240" w:lineRule="auto"/>
              <w:rPr>
                <w:sz w:val="21"/>
              </w:rPr>
            </w:pPr>
            <w:r w:rsidRPr="002E29E6">
              <w:rPr>
                <w:sz w:val="21"/>
              </w:rPr>
              <w:t>/</w:t>
            </w:r>
          </w:p>
        </w:tc>
        <w:tc>
          <w:tcPr>
            <w:tcW w:w="1448" w:type="pct"/>
            <w:gridSpan w:val="3"/>
            <w:vAlign w:val="center"/>
          </w:tcPr>
          <w:p w:rsidR="006C52FC" w:rsidRPr="002E29E6" w:rsidRDefault="00AA25BA">
            <w:pPr>
              <w:pStyle w:val="afff4"/>
              <w:spacing w:line="240" w:lineRule="auto"/>
              <w:rPr>
                <w:sz w:val="21"/>
              </w:rPr>
            </w:pPr>
            <w:r w:rsidRPr="002E29E6">
              <w:rPr>
                <w:sz w:val="21"/>
              </w:rPr>
              <w:t>/</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760" w:type="pct"/>
            <w:gridSpan w:val="11"/>
            <w:vAlign w:val="center"/>
          </w:tcPr>
          <w:p w:rsidR="006C52FC" w:rsidRPr="002E29E6" w:rsidRDefault="00AA25BA">
            <w:pPr>
              <w:pStyle w:val="afff4"/>
              <w:spacing w:line="240" w:lineRule="auto"/>
              <w:rPr>
                <w:sz w:val="21"/>
              </w:rPr>
            </w:pPr>
            <w:r w:rsidRPr="002E29E6">
              <w:rPr>
                <w:rFonts w:hAnsi="宋体"/>
                <w:sz w:val="21"/>
              </w:rPr>
              <w:t>地表水环境敏感程度</w:t>
            </w:r>
            <w:r w:rsidRPr="002E29E6">
              <w:rPr>
                <w:sz w:val="21"/>
              </w:rPr>
              <w:t xml:space="preserve"> E </w:t>
            </w:r>
            <w:r w:rsidRPr="002E29E6">
              <w:rPr>
                <w:rFonts w:hAnsi="宋体"/>
                <w:sz w:val="21"/>
              </w:rPr>
              <w:t>值</w:t>
            </w:r>
          </w:p>
        </w:tc>
        <w:tc>
          <w:tcPr>
            <w:tcW w:w="808" w:type="pct"/>
            <w:vAlign w:val="center"/>
          </w:tcPr>
          <w:p w:rsidR="006C52FC" w:rsidRPr="002E29E6" w:rsidRDefault="00AA25BA">
            <w:pPr>
              <w:pStyle w:val="afff4"/>
              <w:spacing w:line="240" w:lineRule="auto"/>
              <w:rPr>
                <w:sz w:val="21"/>
              </w:rPr>
            </w:pPr>
            <w:r w:rsidRPr="002E29E6">
              <w:rPr>
                <w:sz w:val="21"/>
              </w:rPr>
              <w:t>E1</w:t>
            </w:r>
          </w:p>
        </w:tc>
      </w:tr>
      <w:tr w:rsidR="006C52FC" w:rsidRPr="002E29E6">
        <w:trPr>
          <w:trHeight w:val="340"/>
          <w:jc w:val="center"/>
        </w:trPr>
        <w:tc>
          <w:tcPr>
            <w:tcW w:w="432" w:type="pct"/>
            <w:vMerge w:val="restart"/>
            <w:vAlign w:val="center"/>
          </w:tcPr>
          <w:p w:rsidR="006C52FC" w:rsidRPr="002E29E6" w:rsidRDefault="00AA25BA">
            <w:pPr>
              <w:pStyle w:val="afff4"/>
              <w:spacing w:line="240" w:lineRule="auto"/>
              <w:rPr>
                <w:sz w:val="21"/>
              </w:rPr>
            </w:pPr>
            <w:r w:rsidRPr="002E29E6">
              <w:rPr>
                <w:rFonts w:hAnsi="宋体"/>
                <w:sz w:val="21"/>
              </w:rPr>
              <w:t>地下水</w:t>
            </w:r>
          </w:p>
        </w:tc>
        <w:tc>
          <w:tcPr>
            <w:tcW w:w="326" w:type="pct"/>
            <w:vAlign w:val="center"/>
          </w:tcPr>
          <w:p w:rsidR="006C52FC" w:rsidRPr="002E29E6" w:rsidRDefault="00AA25BA">
            <w:pPr>
              <w:pStyle w:val="afff4"/>
              <w:spacing w:line="240" w:lineRule="auto"/>
              <w:rPr>
                <w:sz w:val="21"/>
              </w:rPr>
            </w:pPr>
            <w:r w:rsidRPr="002E29E6">
              <w:rPr>
                <w:rFonts w:hAnsi="宋体"/>
                <w:sz w:val="21"/>
              </w:rPr>
              <w:t>序号</w:t>
            </w:r>
          </w:p>
        </w:tc>
        <w:tc>
          <w:tcPr>
            <w:tcW w:w="1001" w:type="pct"/>
            <w:vAlign w:val="center"/>
          </w:tcPr>
          <w:p w:rsidR="006C52FC" w:rsidRPr="002E29E6" w:rsidRDefault="00AA25BA">
            <w:pPr>
              <w:pStyle w:val="afff4"/>
              <w:spacing w:line="240" w:lineRule="auto"/>
              <w:rPr>
                <w:sz w:val="21"/>
              </w:rPr>
            </w:pPr>
            <w:r w:rsidRPr="002E29E6">
              <w:rPr>
                <w:rFonts w:hAnsi="宋体"/>
                <w:sz w:val="21"/>
              </w:rPr>
              <w:t>环境敏感区名称</w:t>
            </w:r>
          </w:p>
        </w:tc>
        <w:tc>
          <w:tcPr>
            <w:tcW w:w="914" w:type="pct"/>
            <w:gridSpan w:val="3"/>
            <w:vAlign w:val="center"/>
          </w:tcPr>
          <w:p w:rsidR="006C52FC" w:rsidRPr="002E29E6" w:rsidRDefault="00AA25BA">
            <w:pPr>
              <w:pStyle w:val="afff4"/>
              <w:spacing w:line="240" w:lineRule="auto"/>
              <w:rPr>
                <w:sz w:val="21"/>
              </w:rPr>
            </w:pPr>
            <w:r w:rsidRPr="002E29E6">
              <w:rPr>
                <w:rFonts w:hAnsi="宋体"/>
                <w:sz w:val="21"/>
              </w:rPr>
              <w:t>环境敏感特征</w:t>
            </w:r>
          </w:p>
        </w:tc>
        <w:tc>
          <w:tcPr>
            <w:tcW w:w="471" w:type="pct"/>
            <w:gridSpan w:val="3"/>
            <w:vAlign w:val="center"/>
          </w:tcPr>
          <w:p w:rsidR="006C52FC" w:rsidRPr="002E29E6" w:rsidRDefault="00AA25BA">
            <w:pPr>
              <w:pStyle w:val="afff4"/>
              <w:spacing w:line="240" w:lineRule="auto"/>
              <w:rPr>
                <w:sz w:val="21"/>
              </w:rPr>
            </w:pPr>
            <w:r w:rsidRPr="002E29E6">
              <w:rPr>
                <w:rFonts w:hAnsi="宋体"/>
                <w:sz w:val="21"/>
              </w:rPr>
              <w:t>水质目标</w:t>
            </w:r>
          </w:p>
        </w:tc>
        <w:tc>
          <w:tcPr>
            <w:tcW w:w="1048" w:type="pct"/>
            <w:gridSpan w:val="3"/>
            <w:vAlign w:val="center"/>
          </w:tcPr>
          <w:p w:rsidR="006C52FC" w:rsidRPr="002E29E6" w:rsidRDefault="00AA25BA">
            <w:pPr>
              <w:pStyle w:val="afff4"/>
              <w:spacing w:line="240" w:lineRule="auto"/>
              <w:rPr>
                <w:sz w:val="21"/>
              </w:rPr>
            </w:pPr>
            <w:r w:rsidRPr="002E29E6">
              <w:rPr>
                <w:rFonts w:hAnsi="宋体"/>
                <w:sz w:val="21"/>
              </w:rPr>
              <w:t>包气带防污性能</w:t>
            </w:r>
          </w:p>
        </w:tc>
        <w:tc>
          <w:tcPr>
            <w:tcW w:w="808" w:type="pct"/>
            <w:vAlign w:val="center"/>
          </w:tcPr>
          <w:p w:rsidR="006C52FC" w:rsidRPr="002E29E6" w:rsidRDefault="00AA25BA">
            <w:pPr>
              <w:pStyle w:val="afff4"/>
              <w:spacing w:line="240" w:lineRule="auto"/>
              <w:rPr>
                <w:sz w:val="21"/>
              </w:rPr>
            </w:pPr>
            <w:r w:rsidRPr="002E29E6">
              <w:rPr>
                <w:rFonts w:hAnsi="宋体"/>
                <w:sz w:val="21"/>
              </w:rPr>
              <w:t>与下游厂界距离（</w:t>
            </w:r>
            <w:r w:rsidRPr="002E29E6">
              <w:rPr>
                <w:sz w:val="21"/>
              </w:rPr>
              <w:t>m</w:t>
            </w:r>
            <w:r w:rsidRPr="002E29E6">
              <w:rPr>
                <w:rFonts w:hAnsi="宋体"/>
                <w:sz w:val="21"/>
              </w:rPr>
              <w:t>）</w:t>
            </w:r>
            <w:r w:rsidRPr="002E29E6">
              <w:rPr>
                <w:sz w:val="21"/>
              </w:rPr>
              <w:t>/m</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26" w:type="pct"/>
            <w:vAlign w:val="center"/>
          </w:tcPr>
          <w:p w:rsidR="006C52FC" w:rsidRPr="002E29E6" w:rsidRDefault="00AA25BA">
            <w:pPr>
              <w:pStyle w:val="afff4"/>
              <w:spacing w:line="240" w:lineRule="auto"/>
              <w:rPr>
                <w:sz w:val="21"/>
              </w:rPr>
            </w:pPr>
            <w:r w:rsidRPr="002E29E6">
              <w:rPr>
                <w:sz w:val="21"/>
              </w:rPr>
              <w:t>1</w:t>
            </w:r>
          </w:p>
        </w:tc>
        <w:tc>
          <w:tcPr>
            <w:tcW w:w="1001" w:type="pct"/>
            <w:vAlign w:val="center"/>
          </w:tcPr>
          <w:p w:rsidR="006C52FC" w:rsidRPr="002E29E6" w:rsidRDefault="00AA25BA">
            <w:pPr>
              <w:pStyle w:val="afff4"/>
              <w:spacing w:line="240" w:lineRule="auto"/>
              <w:rPr>
                <w:sz w:val="21"/>
              </w:rPr>
            </w:pPr>
            <w:r w:rsidRPr="002E29E6">
              <w:rPr>
                <w:rFonts w:hAnsi="宋体"/>
                <w:sz w:val="21"/>
              </w:rPr>
              <w:t>区域内潜水含水层</w:t>
            </w:r>
          </w:p>
        </w:tc>
        <w:tc>
          <w:tcPr>
            <w:tcW w:w="914" w:type="pct"/>
            <w:gridSpan w:val="3"/>
            <w:vAlign w:val="center"/>
          </w:tcPr>
          <w:p w:rsidR="006C52FC" w:rsidRPr="002E29E6" w:rsidRDefault="00AA25BA">
            <w:pPr>
              <w:pStyle w:val="afff4"/>
              <w:spacing w:line="240" w:lineRule="auto"/>
              <w:rPr>
                <w:sz w:val="21"/>
              </w:rPr>
            </w:pPr>
            <w:r w:rsidRPr="002E29E6">
              <w:rPr>
                <w:sz w:val="21"/>
              </w:rPr>
              <w:t>/</w:t>
            </w:r>
          </w:p>
        </w:tc>
        <w:tc>
          <w:tcPr>
            <w:tcW w:w="471" w:type="pct"/>
            <w:gridSpan w:val="3"/>
            <w:vAlign w:val="center"/>
          </w:tcPr>
          <w:p w:rsidR="006C52FC" w:rsidRPr="002E29E6" w:rsidRDefault="00AA25BA">
            <w:pPr>
              <w:pStyle w:val="afff4"/>
              <w:spacing w:line="240" w:lineRule="auto"/>
              <w:rPr>
                <w:sz w:val="21"/>
              </w:rPr>
            </w:pPr>
            <w:r w:rsidRPr="002E29E6">
              <w:rPr>
                <w:sz w:val="21"/>
              </w:rPr>
              <w:t>/</w:t>
            </w:r>
          </w:p>
        </w:tc>
        <w:tc>
          <w:tcPr>
            <w:tcW w:w="1048" w:type="pct"/>
            <w:gridSpan w:val="3"/>
            <w:vAlign w:val="center"/>
          </w:tcPr>
          <w:p w:rsidR="006C52FC" w:rsidRPr="002E29E6" w:rsidRDefault="00AA25BA">
            <w:pPr>
              <w:pStyle w:val="afff4"/>
              <w:spacing w:line="240" w:lineRule="auto"/>
              <w:rPr>
                <w:sz w:val="21"/>
              </w:rPr>
            </w:pPr>
            <w:r w:rsidRPr="002E29E6">
              <w:rPr>
                <w:sz w:val="21"/>
              </w:rPr>
              <w:t>Mb≥1.0m</w:t>
            </w:r>
            <w:r w:rsidRPr="002E29E6">
              <w:rPr>
                <w:rFonts w:hAnsi="宋体"/>
                <w:sz w:val="21"/>
              </w:rPr>
              <w:t>，</w:t>
            </w:r>
            <w:r w:rsidRPr="002E29E6">
              <w:rPr>
                <w:kern w:val="0"/>
                <w:sz w:val="21"/>
              </w:rPr>
              <w:t>10</w:t>
            </w:r>
            <w:r w:rsidRPr="002E29E6">
              <w:rPr>
                <w:kern w:val="0"/>
                <w:sz w:val="21"/>
                <w:vertAlign w:val="superscript"/>
              </w:rPr>
              <w:t>-6</w:t>
            </w:r>
            <w:r w:rsidRPr="002E29E6">
              <w:rPr>
                <w:kern w:val="0"/>
                <w:sz w:val="21"/>
              </w:rPr>
              <w:t>cm/s≤</w:t>
            </w:r>
            <w:r w:rsidRPr="002E29E6">
              <w:rPr>
                <w:rFonts w:hAnsi="宋体"/>
                <w:kern w:val="0"/>
                <w:sz w:val="21"/>
              </w:rPr>
              <w:t>渗透系数</w:t>
            </w:r>
            <w:r w:rsidRPr="002E29E6">
              <w:rPr>
                <w:kern w:val="0"/>
                <w:sz w:val="21"/>
              </w:rPr>
              <w:t>≤10</w:t>
            </w:r>
            <w:r w:rsidRPr="002E29E6">
              <w:rPr>
                <w:kern w:val="0"/>
                <w:sz w:val="21"/>
                <w:vertAlign w:val="superscript"/>
              </w:rPr>
              <w:t>-4</w:t>
            </w:r>
            <w:r w:rsidRPr="002E29E6">
              <w:rPr>
                <w:kern w:val="0"/>
                <w:sz w:val="21"/>
              </w:rPr>
              <w:t>cm/s</w:t>
            </w:r>
            <w:r w:rsidRPr="002E29E6">
              <w:rPr>
                <w:rFonts w:hAnsi="宋体"/>
                <w:sz w:val="21"/>
              </w:rPr>
              <w:t>，且分布连续、稳定</w:t>
            </w:r>
          </w:p>
        </w:tc>
        <w:tc>
          <w:tcPr>
            <w:tcW w:w="808" w:type="pct"/>
            <w:vAlign w:val="center"/>
          </w:tcPr>
          <w:p w:rsidR="006C52FC" w:rsidRPr="002E29E6" w:rsidRDefault="00AA25BA">
            <w:pPr>
              <w:pStyle w:val="afff4"/>
              <w:spacing w:line="240" w:lineRule="auto"/>
              <w:rPr>
                <w:sz w:val="21"/>
              </w:rPr>
            </w:pPr>
            <w:r w:rsidRPr="002E29E6">
              <w:rPr>
                <w:sz w:val="21"/>
              </w:rPr>
              <w:t>/</w:t>
            </w:r>
          </w:p>
        </w:tc>
      </w:tr>
      <w:tr w:rsidR="006C52FC" w:rsidRPr="002E29E6">
        <w:trPr>
          <w:trHeight w:val="340"/>
          <w:jc w:val="center"/>
        </w:trPr>
        <w:tc>
          <w:tcPr>
            <w:tcW w:w="432" w:type="pct"/>
            <w:vMerge/>
            <w:vAlign w:val="center"/>
          </w:tcPr>
          <w:p w:rsidR="006C52FC" w:rsidRPr="002E29E6" w:rsidRDefault="006C52FC">
            <w:pPr>
              <w:pStyle w:val="afff4"/>
              <w:spacing w:line="240" w:lineRule="auto"/>
              <w:rPr>
                <w:sz w:val="21"/>
              </w:rPr>
            </w:pPr>
          </w:p>
        </w:tc>
        <w:tc>
          <w:tcPr>
            <w:tcW w:w="3760" w:type="pct"/>
            <w:gridSpan w:val="11"/>
            <w:vAlign w:val="center"/>
          </w:tcPr>
          <w:p w:rsidR="006C52FC" w:rsidRPr="002E29E6" w:rsidRDefault="00AA25BA">
            <w:pPr>
              <w:pStyle w:val="afff4"/>
              <w:spacing w:line="240" w:lineRule="auto"/>
              <w:rPr>
                <w:sz w:val="21"/>
              </w:rPr>
            </w:pPr>
            <w:r w:rsidRPr="002E29E6">
              <w:rPr>
                <w:rFonts w:hAnsi="宋体"/>
                <w:sz w:val="21"/>
              </w:rPr>
              <w:t>地下水环境敏感程度</w:t>
            </w:r>
            <w:r w:rsidRPr="002E29E6">
              <w:rPr>
                <w:sz w:val="21"/>
              </w:rPr>
              <w:t>E</w:t>
            </w:r>
            <w:r w:rsidRPr="002E29E6">
              <w:rPr>
                <w:rFonts w:hAnsi="宋体"/>
                <w:sz w:val="21"/>
              </w:rPr>
              <w:t>值</w:t>
            </w:r>
          </w:p>
        </w:tc>
        <w:tc>
          <w:tcPr>
            <w:tcW w:w="808" w:type="pct"/>
            <w:vAlign w:val="center"/>
          </w:tcPr>
          <w:p w:rsidR="006C52FC" w:rsidRPr="002E29E6" w:rsidRDefault="00AA25BA">
            <w:pPr>
              <w:pStyle w:val="afff4"/>
              <w:spacing w:line="240" w:lineRule="auto"/>
              <w:rPr>
                <w:sz w:val="21"/>
              </w:rPr>
            </w:pPr>
            <w:r w:rsidRPr="002E29E6">
              <w:rPr>
                <w:sz w:val="21"/>
              </w:rPr>
              <w:t>E3</w:t>
            </w:r>
          </w:p>
        </w:tc>
      </w:tr>
    </w:tbl>
    <w:p w:rsidR="006C52FC" w:rsidRPr="002E29E6" w:rsidRDefault="00AA25BA">
      <w:pPr>
        <w:spacing w:line="240" w:lineRule="auto"/>
        <w:ind w:firstLine="482"/>
        <w:jc w:val="center"/>
        <w:rPr>
          <w:b/>
        </w:rPr>
      </w:pPr>
      <w:r w:rsidRPr="002E29E6">
        <w:rPr>
          <w:b/>
        </w:rPr>
        <w:t>表</w:t>
      </w:r>
      <w:r w:rsidRPr="002E29E6">
        <w:rPr>
          <w:b/>
        </w:rPr>
        <w:t xml:space="preserve">2.5.2-3  </w:t>
      </w:r>
      <w:r w:rsidRPr="002E29E6">
        <w:rPr>
          <w:b/>
        </w:rPr>
        <w:t>其他环境等保护目标统计表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tblPr>
      <w:tblGrid>
        <w:gridCol w:w="904"/>
        <w:gridCol w:w="463"/>
        <w:gridCol w:w="1756"/>
        <w:gridCol w:w="808"/>
        <w:gridCol w:w="824"/>
        <w:gridCol w:w="1419"/>
        <w:gridCol w:w="1358"/>
        <w:gridCol w:w="2137"/>
      </w:tblGrid>
      <w:tr w:rsidR="006C52FC" w:rsidRPr="002E29E6">
        <w:trPr>
          <w:trHeight w:val="340"/>
          <w:jc w:val="center"/>
        </w:trPr>
        <w:tc>
          <w:tcPr>
            <w:tcW w:w="467"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环境</w:t>
            </w:r>
          </w:p>
          <w:p w:rsidR="006C52FC" w:rsidRPr="002E29E6" w:rsidRDefault="00AA25BA">
            <w:pPr>
              <w:pStyle w:val="afff4"/>
              <w:spacing w:line="240" w:lineRule="auto"/>
              <w:rPr>
                <w:sz w:val="21"/>
              </w:rPr>
            </w:pPr>
            <w:r w:rsidRPr="002E29E6">
              <w:rPr>
                <w:sz w:val="21"/>
              </w:rPr>
              <w:t>要素</w:t>
            </w: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序号</w:t>
            </w:r>
          </w:p>
        </w:tc>
        <w:tc>
          <w:tcPr>
            <w:tcW w:w="908"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环境保护目标名称</w:t>
            </w:r>
          </w:p>
        </w:tc>
        <w:tc>
          <w:tcPr>
            <w:tcW w:w="418"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方位</w:t>
            </w:r>
          </w:p>
        </w:tc>
        <w:tc>
          <w:tcPr>
            <w:tcW w:w="1160" w:type="pct"/>
            <w:gridSpan w:val="2"/>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距离厂界最近距离</w:t>
            </w:r>
            <w:r w:rsidRPr="002E29E6">
              <w:rPr>
                <w:sz w:val="21"/>
              </w:rPr>
              <w:t>/m</w:t>
            </w:r>
          </w:p>
        </w:tc>
        <w:tc>
          <w:tcPr>
            <w:tcW w:w="702"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规模</w:t>
            </w:r>
          </w:p>
        </w:tc>
        <w:tc>
          <w:tcPr>
            <w:tcW w:w="1105"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环境功能及保护级别</w:t>
            </w:r>
          </w:p>
        </w:tc>
      </w:tr>
      <w:tr w:rsidR="006C52FC" w:rsidRPr="002E29E6">
        <w:trPr>
          <w:trHeight w:val="340"/>
          <w:jc w:val="center"/>
        </w:trPr>
        <w:tc>
          <w:tcPr>
            <w:tcW w:w="467" w:type="pct"/>
            <w:vMerge w:val="restart"/>
            <w:noWrap/>
            <w:tcMar>
              <w:top w:w="15" w:type="dxa"/>
              <w:left w:w="15" w:type="dxa"/>
              <w:right w:w="15" w:type="dxa"/>
            </w:tcMar>
            <w:vAlign w:val="center"/>
          </w:tcPr>
          <w:p w:rsidR="006C52FC" w:rsidRPr="002E29E6" w:rsidRDefault="00AA25BA">
            <w:pPr>
              <w:pStyle w:val="afff4"/>
              <w:spacing w:line="240" w:lineRule="auto"/>
              <w:rPr>
                <w:sz w:val="21"/>
              </w:rPr>
            </w:pPr>
            <w:r w:rsidRPr="002E29E6">
              <w:rPr>
                <w:rFonts w:hint="eastAsia"/>
                <w:sz w:val="21"/>
              </w:rPr>
              <w:t>地表水</w:t>
            </w: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rFonts w:hint="eastAsia"/>
                <w:sz w:val="21"/>
              </w:rPr>
              <w:t>1</w:t>
            </w:r>
          </w:p>
        </w:tc>
        <w:tc>
          <w:tcPr>
            <w:tcW w:w="908" w:type="pct"/>
            <w:noWrap/>
            <w:tcMar>
              <w:top w:w="15" w:type="dxa"/>
              <w:left w:w="15" w:type="dxa"/>
              <w:right w:w="15"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长江</w:t>
            </w:r>
          </w:p>
        </w:tc>
        <w:tc>
          <w:tcPr>
            <w:tcW w:w="418"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S</w:t>
            </w:r>
          </w:p>
        </w:tc>
        <w:tc>
          <w:tcPr>
            <w:tcW w:w="1160" w:type="pct"/>
            <w:gridSpan w:val="2"/>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268</w:t>
            </w:r>
            <w:r w:rsidRPr="002E29E6">
              <w:rPr>
                <w:rFonts w:hint="eastAsia"/>
                <w:sz w:val="21"/>
              </w:rPr>
              <w:t>0</w:t>
            </w:r>
          </w:p>
        </w:tc>
        <w:tc>
          <w:tcPr>
            <w:tcW w:w="702" w:type="pct"/>
            <w:noWrap/>
            <w:tcMar>
              <w:top w:w="15" w:type="dxa"/>
              <w:left w:w="15" w:type="dxa"/>
              <w:right w:w="15" w:type="dxa"/>
            </w:tcMar>
            <w:vAlign w:val="center"/>
          </w:tcPr>
          <w:p w:rsidR="006C52FC" w:rsidRPr="002E29E6" w:rsidRDefault="00AA25BA">
            <w:pPr>
              <w:pStyle w:val="G1"/>
            </w:pPr>
            <w:r w:rsidRPr="002E29E6">
              <w:t>大河</w:t>
            </w:r>
          </w:p>
        </w:tc>
        <w:tc>
          <w:tcPr>
            <w:tcW w:w="1105" w:type="pct"/>
            <w:noWrap/>
            <w:tcMar>
              <w:top w:w="15" w:type="dxa"/>
              <w:left w:w="15" w:type="dxa"/>
              <w:right w:w="15" w:type="dxa"/>
            </w:tcMar>
            <w:vAlign w:val="center"/>
          </w:tcPr>
          <w:p w:rsidR="006C52FC" w:rsidRPr="002E29E6" w:rsidRDefault="00AA25BA">
            <w:pPr>
              <w:pStyle w:val="G1"/>
            </w:pPr>
            <w:r w:rsidRPr="002E29E6">
              <w:t>《地表水环境质量标准》（</w:t>
            </w:r>
            <w:r w:rsidRPr="002E29E6">
              <w:t>GB 3838-2002</w:t>
            </w:r>
            <w:r w:rsidRPr="002E29E6">
              <w:t>）</w:t>
            </w:r>
            <w:r w:rsidRPr="002E29E6">
              <w:t>II</w:t>
            </w:r>
            <w:r w:rsidRPr="002E29E6">
              <w:t>类标准</w:t>
            </w:r>
          </w:p>
        </w:tc>
      </w:tr>
      <w:tr w:rsidR="006C52FC" w:rsidRPr="002E29E6">
        <w:trPr>
          <w:trHeight w:val="340"/>
          <w:jc w:val="center"/>
        </w:trPr>
        <w:tc>
          <w:tcPr>
            <w:tcW w:w="467" w:type="pct"/>
            <w:vMerge/>
            <w:noWrap/>
            <w:tcMar>
              <w:top w:w="15" w:type="dxa"/>
              <w:left w:w="15" w:type="dxa"/>
              <w:right w:w="15" w:type="dxa"/>
            </w:tcMar>
            <w:vAlign w:val="center"/>
          </w:tcPr>
          <w:p w:rsidR="006C52FC" w:rsidRPr="002E29E6" w:rsidRDefault="006C52FC">
            <w:pPr>
              <w:pStyle w:val="afff4"/>
              <w:spacing w:line="240" w:lineRule="auto"/>
              <w:rPr>
                <w:sz w:val="21"/>
              </w:rPr>
            </w:pP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rFonts w:hint="eastAsia"/>
                <w:sz w:val="21"/>
              </w:rPr>
              <w:t>2</w:t>
            </w:r>
          </w:p>
        </w:tc>
        <w:tc>
          <w:tcPr>
            <w:tcW w:w="908" w:type="pct"/>
            <w:noWrap/>
            <w:tcMar>
              <w:top w:w="15" w:type="dxa"/>
              <w:left w:w="15" w:type="dxa"/>
              <w:right w:w="15" w:type="dxa"/>
            </w:tcMar>
            <w:vAlign w:val="center"/>
          </w:tcPr>
          <w:p w:rsidR="006C52FC" w:rsidRPr="002E29E6" w:rsidRDefault="00AA25BA">
            <w:pPr>
              <w:pStyle w:val="G1"/>
            </w:pPr>
            <w:r w:rsidRPr="002E29E6">
              <w:t>滁河</w:t>
            </w:r>
          </w:p>
        </w:tc>
        <w:tc>
          <w:tcPr>
            <w:tcW w:w="418"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E</w:t>
            </w:r>
          </w:p>
        </w:tc>
        <w:tc>
          <w:tcPr>
            <w:tcW w:w="1160" w:type="pct"/>
            <w:gridSpan w:val="2"/>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440</w:t>
            </w:r>
            <w:r w:rsidRPr="002E29E6">
              <w:rPr>
                <w:rFonts w:hint="eastAsia"/>
                <w:sz w:val="21"/>
              </w:rPr>
              <w:t>0</w:t>
            </w:r>
          </w:p>
        </w:tc>
        <w:tc>
          <w:tcPr>
            <w:tcW w:w="702" w:type="pct"/>
            <w:noWrap/>
            <w:tcMar>
              <w:top w:w="15" w:type="dxa"/>
              <w:left w:w="15" w:type="dxa"/>
              <w:right w:w="15"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大型</w:t>
            </w:r>
          </w:p>
        </w:tc>
        <w:tc>
          <w:tcPr>
            <w:tcW w:w="1105"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w:t>
            </w:r>
            <w:r w:rsidRPr="002E29E6">
              <w:rPr>
                <w:sz w:val="21"/>
              </w:rPr>
              <w:t>GB3838-2002</w:t>
            </w:r>
            <w:r w:rsidRPr="002E29E6">
              <w:rPr>
                <w:sz w:val="21"/>
              </w:rPr>
              <w:t>）</w:t>
            </w:r>
            <w:r w:rsidRPr="002E29E6">
              <w:rPr>
                <w:rFonts w:ascii="宋体" w:hAnsi="宋体" w:cs="宋体" w:hint="eastAsia"/>
                <w:sz w:val="21"/>
              </w:rPr>
              <w:t>Ⅳ</w:t>
            </w:r>
            <w:r w:rsidRPr="002E29E6">
              <w:rPr>
                <w:bCs/>
                <w:sz w:val="21"/>
              </w:rPr>
              <w:t>类</w:t>
            </w:r>
          </w:p>
        </w:tc>
      </w:tr>
      <w:tr w:rsidR="006C52FC" w:rsidRPr="002E29E6">
        <w:trPr>
          <w:trHeight w:val="340"/>
          <w:jc w:val="center"/>
        </w:trPr>
        <w:tc>
          <w:tcPr>
            <w:tcW w:w="467"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声环境</w:t>
            </w: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w:t>
            </w:r>
          </w:p>
        </w:tc>
        <w:tc>
          <w:tcPr>
            <w:tcW w:w="3188" w:type="pct"/>
            <w:gridSpan w:val="5"/>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厂界外</w:t>
            </w:r>
            <w:r w:rsidRPr="002E29E6">
              <w:rPr>
                <w:sz w:val="21"/>
              </w:rPr>
              <w:t>200m</w:t>
            </w:r>
            <w:r w:rsidRPr="002E29E6">
              <w:rPr>
                <w:sz w:val="21"/>
              </w:rPr>
              <w:t>范围内无声环境敏感保护目标</w:t>
            </w:r>
          </w:p>
        </w:tc>
        <w:tc>
          <w:tcPr>
            <w:tcW w:w="1105" w:type="pct"/>
            <w:noWrap/>
            <w:tcMar>
              <w:top w:w="15" w:type="dxa"/>
              <w:left w:w="15" w:type="dxa"/>
              <w:right w:w="15" w:type="dxa"/>
            </w:tcMar>
            <w:vAlign w:val="center"/>
          </w:tcPr>
          <w:p w:rsidR="006C52FC" w:rsidRPr="002E29E6" w:rsidRDefault="00AA25BA">
            <w:pPr>
              <w:pStyle w:val="G1"/>
            </w:pPr>
            <w:r w:rsidRPr="002E29E6">
              <w:t>《声环境质量标准》</w:t>
            </w:r>
          </w:p>
          <w:p w:rsidR="006C52FC" w:rsidRPr="002E29E6" w:rsidRDefault="00AA25BA">
            <w:pPr>
              <w:pStyle w:val="afff4"/>
              <w:spacing w:line="240" w:lineRule="auto"/>
              <w:rPr>
                <w:sz w:val="21"/>
              </w:rPr>
            </w:pPr>
            <w:r w:rsidRPr="002E29E6">
              <w:rPr>
                <w:sz w:val="21"/>
              </w:rPr>
              <w:t>（</w:t>
            </w:r>
            <w:r w:rsidRPr="002E29E6">
              <w:rPr>
                <w:sz w:val="21"/>
              </w:rPr>
              <w:t>GB 3096-2008</w:t>
            </w:r>
            <w:r w:rsidRPr="002E29E6">
              <w:rPr>
                <w:sz w:val="21"/>
              </w:rPr>
              <w:t>）</w:t>
            </w:r>
            <w:r w:rsidRPr="002E29E6">
              <w:rPr>
                <w:sz w:val="21"/>
              </w:rPr>
              <w:t>3</w:t>
            </w:r>
            <w:r w:rsidRPr="002E29E6">
              <w:rPr>
                <w:sz w:val="21"/>
              </w:rPr>
              <w:t>类</w:t>
            </w:r>
          </w:p>
        </w:tc>
      </w:tr>
      <w:tr w:rsidR="006C52FC" w:rsidRPr="002E29E6">
        <w:trPr>
          <w:trHeight w:val="340"/>
          <w:jc w:val="center"/>
        </w:trPr>
        <w:tc>
          <w:tcPr>
            <w:tcW w:w="467"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地下水</w:t>
            </w: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w:t>
            </w:r>
          </w:p>
        </w:tc>
        <w:tc>
          <w:tcPr>
            <w:tcW w:w="3188" w:type="pct"/>
            <w:gridSpan w:val="5"/>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区域内</w:t>
            </w:r>
            <w:r w:rsidRPr="002E29E6">
              <w:rPr>
                <w:rFonts w:hint="eastAsia"/>
                <w:sz w:val="21"/>
              </w:rPr>
              <w:t>潜水含水层</w:t>
            </w:r>
          </w:p>
        </w:tc>
        <w:tc>
          <w:tcPr>
            <w:tcW w:w="1105"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w:t>
            </w:r>
          </w:p>
        </w:tc>
      </w:tr>
      <w:tr w:rsidR="006C52FC" w:rsidRPr="002E29E6">
        <w:trPr>
          <w:trHeight w:val="340"/>
          <w:jc w:val="center"/>
        </w:trPr>
        <w:tc>
          <w:tcPr>
            <w:tcW w:w="467"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土壤</w:t>
            </w: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w:t>
            </w:r>
          </w:p>
        </w:tc>
        <w:tc>
          <w:tcPr>
            <w:tcW w:w="3188" w:type="pct"/>
            <w:gridSpan w:val="5"/>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项目厂区内及厂区周围</w:t>
            </w:r>
            <w:r w:rsidRPr="002E29E6">
              <w:rPr>
                <w:sz w:val="21"/>
              </w:rPr>
              <w:t>0.2km</w:t>
            </w:r>
            <w:r w:rsidRPr="002E29E6">
              <w:rPr>
                <w:sz w:val="21"/>
              </w:rPr>
              <w:t>范围无土壤环境敏感目标</w:t>
            </w:r>
          </w:p>
        </w:tc>
        <w:tc>
          <w:tcPr>
            <w:tcW w:w="1105" w:type="pct"/>
            <w:noWrap/>
            <w:tcMar>
              <w:top w:w="15" w:type="dxa"/>
              <w:left w:w="15" w:type="dxa"/>
              <w:right w:w="15" w:type="dxa"/>
            </w:tcMar>
            <w:vAlign w:val="center"/>
          </w:tcPr>
          <w:p w:rsidR="006C52FC" w:rsidRPr="002E29E6" w:rsidRDefault="00AA25BA">
            <w:pPr>
              <w:pStyle w:val="G1"/>
            </w:pPr>
            <w:r w:rsidRPr="002E29E6">
              <w:t>《土壤环境质量建设用地土壤污染风险管控标准（试行）》（</w:t>
            </w:r>
            <w:r w:rsidRPr="002E29E6">
              <w:t>GB 36600-2018</w:t>
            </w:r>
            <w:r w:rsidRPr="002E29E6">
              <w:t>）第二类建</w:t>
            </w:r>
            <w:r w:rsidRPr="002E29E6">
              <w:lastRenderedPageBreak/>
              <w:t>设用地</w:t>
            </w:r>
          </w:p>
        </w:tc>
      </w:tr>
      <w:tr w:rsidR="006C52FC" w:rsidRPr="002E29E6">
        <w:trPr>
          <w:trHeight w:val="340"/>
          <w:jc w:val="center"/>
        </w:trPr>
        <w:tc>
          <w:tcPr>
            <w:tcW w:w="467" w:type="pct"/>
            <w:vMerge w:val="restar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lastRenderedPageBreak/>
              <w:t>生态</w:t>
            </w: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1</w:t>
            </w:r>
          </w:p>
        </w:tc>
        <w:tc>
          <w:tcPr>
            <w:tcW w:w="908" w:type="pct"/>
            <w:noWrap/>
            <w:tcMar>
              <w:top w:w="15" w:type="dxa"/>
              <w:left w:w="15" w:type="dxa"/>
              <w:right w:w="15" w:type="dxa"/>
            </w:tcMar>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马汊河</w:t>
            </w:r>
            <w:r w:rsidRPr="002E29E6">
              <w:rPr>
                <w:sz w:val="21"/>
                <w:szCs w:val="21"/>
                <w:lang w:val="zh-CN"/>
              </w:rPr>
              <w:t>-</w:t>
            </w:r>
            <w:r w:rsidRPr="002E29E6">
              <w:rPr>
                <w:sz w:val="21"/>
                <w:szCs w:val="21"/>
                <w:lang w:val="zh-CN"/>
              </w:rPr>
              <w:t>长江</w:t>
            </w:r>
          </w:p>
          <w:p w:rsidR="006C52FC" w:rsidRPr="002E29E6" w:rsidRDefault="00AA25BA">
            <w:pPr>
              <w:adjustRightInd w:val="0"/>
              <w:snapToGrid w:val="0"/>
              <w:spacing w:line="240" w:lineRule="auto"/>
              <w:jc w:val="center"/>
              <w:rPr>
                <w:sz w:val="21"/>
                <w:szCs w:val="21"/>
              </w:rPr>
            </w:pPr>
            <w:r w:rsidRPr="002E29E6">
              <w:rPr>
                <w:sz w:val="21"/>
                <w:szCs w:val="21"/>
                <w:lang w:val="zh-CN"/>
              </w:rPr>
              <w:t>生态公益林</w:t>
            </w:r>
          </w:p>
        </w:tc>
        <w:tc>
          <w:tcPr>
            <w:tcW w:w="418" w:type="pct"/>
            <w:noWrap/>
            <w:tcMar>
              <w:top w:w="15" w:type="dxa"/>
              <w:left w:w="15" w:type="dxa"/>
              <w:right w:w="15" w:type="dxa"/>
            </w:tcMar>
            <w:vAlign w:val="center"/>
          </w:tcPr>
          <w:p w:rsidR="006C52FC" w:rsidRPr="002E29E6" w:rsidRDefault="00AA25BA">
            <w:pPr>
              <w:pStyle w:val="G1"/>
            </w:pPr>
            <w:r w:rsidRPr="002E29E6">
              <w:t>SW</w:t>
            </w:r>
          </w:p>
        </w:tc>
        <w:tc>
          <w:tcPr>
            <w:tcW w:w="426"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约</w:t>
            </w:r>
            <w:r w:rsidRPr="002E29E6">
              <w:rPr>
                <w:sz w:val="21"/>
              </w:rPr>
              <w:t>1.74km</w:t>
            </w:r>
          </w:p>
        </w:tc>
        <w:tc>
          <w:tcPr>
            <w:tcW w:w="1436" w:type="pct"/>
            <w:gridSpan w:val="2"/>
            <w:noWrap/>
            <w:tcMar>
              <w:top w:w="15" w:type="dxa"/>
              <w:left w:w="15" w:type="dxa"/>
              <w:right w:w="15"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面积：</w:t>
            </w:r>
            <w:r w:rsidRPr="002E29E6">
              <w:rPr>
                <w:sz w:val="21"/>
                <w:szCs w:val="21"/>
              </w:rPr>
              <w:t>9.27km</w:t>
            </w:r>
            <w:r w:rsidRPr="002E29E6">
              <w:rPr>
                <w:sz w:val="21"/>
                <w:szCs w:val="21"/>
                <w:vertAlign w:val="superscript"/>
              </w:rPr>
              <w:t>2</w:t>
            </w:r>
            <w:r w:rsidRPr="002E29E6">
              <w:rPr>
                <w:sz w:val="21"/>
                <w:szCs w:val="21"/>
              </w:rPr>
              <w:t>（东至长江，西至宁启铁路，北至马汊河北侧保护线，南至丁家山路、平顶山路）</w:t>
            </w:r>
          </w:p>
        </w:tc>
        <w:tc>
          <w:tcPr>
            <w:tcW w:w="1105" w:type="pct"/>
            <w:noWrap/>
            <w:tcMar>
              <w:top w:w="15" w:type="dxa"/>
              <w:left w:w="15" w:type="dxa"/>
              <w:right w:w="15" w:type="dxa"/>
            </w:tcMar>
            <w:vAlign w:val="center"/>
          </w:tcPr>
          <w:p w:rsidR="006C52FC" w:rsidRPr="002E29E6" w:rsidRDefault="00AA25BA">
            <w:pPr>
              <w:pStyle w:val="G1"/>
            </w:pPr>
            <w:r w:rsidRPr="002E29E6">
              <w:t>水土保持</w:t>
            </w:r>
          </w:p>
        </w:tc>
      </w:tr>
      <w:tr w:rsidR="006C52FC" w:rsidRPr="002E29E6">
        <w:trPr>
          <w:trHeight w:val="340"/>
          <w:jc w:val="center"/>
        </w:trPr>
        <w:tc>
          <w:tcPr>
            <w:tcW w:w="467" w:type="pct"/>
            <w:vMerge/>
            <w:noWrap/>
            <w:tcMar>
              <w:top w:w="15" w:type="dxa"/>
              <w:left w:w="15" w:type="dxa"/>
              <w:right w:w="15" w:type="dxa"/>
            </w:tcMar>
            <w:vAlign w:val="center"/>
          </w:tcPr>
          <w:p w:rsidR="006C52FC" w:rsidRPr="002E29E6" w:rsidRDefault="006C52FC">
            <w:pPr>
              <w:pStyle w:val="afff4"/>
              <w:spacing w:line="240" w:lineRule="auto"/>
              <w:rPr>
                <w:sz w:val="21"/>
              </w:rPr>
            </w:pP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2</w:t>
            </w:r>
          </w:p>
        </w:tc>
        <w:tc>
          <w:tcPr>
            <w:tcW w:w="908" w:type="pct"/>
            <w:noWrap/>
            <w:tcMar>
              <w:top w:w="15" w:type="dxa"/>
              <w:left w:w="15" w:type="dxa"/>
              <w:right w:w="15" w:type="dxa"/>
            </w:tcMar>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长芦</w:t>
            </w:r>
            <w:r w:rsidRPr="002E29E6">
              <w:rPr>
                <w:sz w:val="21"/>
                <w:szCs w:val="21"/>
                <w:lang w:val="zh-CN"/>
              </w:rPr>
              <w:t>-</w:t>
            </w:r>
            <w:r w:rsidRPr="002E29E6">
              <w:rPr>
                <w:sz w:val="21"/>
                <w:szCs w:val="21"/>
                <w:lang w:val="zh-CN"/>
              </w:rPr>
              <w:t>玉带</w:t>
            </w:r>
          </w:p>
          <w:p w:rsidR="006C52FC" w:rsidRPr="002E29E6" w:rsidRDefault="00AA25BA">
            <w:pPr>
              <w:adjustRightInd w:val="0"/>
              <w:snapToGrid w:val="0"/>
              <w:spacing w:line="240" w:lineRule="auto"/>
              <w:jc w:val="center"/>
              <w:rPr>
                <w:sz w:val="21"/>
                <w:szCs w:val="21"/>
              </w:rPr>
            </w:pPr>
            <w:r w:rsidRPr="002E29E6">
              <w:rPr>
                <w:sz w:val="21"/>
                <w:szCs w:val="21"/>
                <w:lang w:val="zh-CN"/>
              </w:rPr>
              <w:t>生态公益林</w:t>
            </w:r>
          </w:p>
        </w:tc>
        <w:tc>
          <w:tcPr>
            <w:tcW w:w="418" w:type="pct"/>
            <w:noWrap/>
            <w:tcMar>
              <w:top w:w="15" w:type="dxa"/>
              <w:left w:w="15" w:type="dxa"/>
              <w:right w:w="15" w:type="dxa"/>
            </w:tcMar>
            <w:vAlign w:val="center"/>
          </w:tcPr>
          <w:p w:rsidR="006C52FC" w:rsidRPr="002E29E6" w:rsidRDefault="00AA25BA">
            <w:pPr>
              <w:pStyle w:val="G1"/>
            </w:pPr>
            <w:r w:rsidRPr="002E29E6">
              <w:t>E</w:t>
            </w:r>
          </w:p>
        </w:tc>
        <w:tc>
          <w:tcPr>
            <w:tcW w:w="426"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约</w:t>
            </w:r>
            <w:r w:rsidRPr="002E29E6">
              <w:rPr>
                <w:sz w:val="21"/>
              </w:rPr>
              <w:t>2.54km</w:t>
            </w:r>
          </w:p>
        </w:tc>
        <w:tc>
          <w:tcPr>
            <w:tcW w:w="1436" w:type="pct"/>
            <w:gridSpan w:val="2"/>
            <w:noWrap/>
            <w:tcMar>
              <w:top w:w="15" w:type="dxa"/>
              <w:left w:w="15" w:type="dxa"/>
              <w:right w:w="15"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面积：</w:t>
            </w:r>
            <w:r w:rsidRPr="002E29E6">
              <w:rPr>
                <w:sz w:val="21"/>
                <w:szCs w:val="21"/>
              </w:rPr>
              <w:t>22.46km</w:t>
            </w:r>
            <w:r w:rsidRPr="002E29E6">
              <w:rPr>
                <w:sz w:val="21"/>
                <w:szCs w:val="21"/>
                <w:vertAlign w:val="superscript"/>
              </w:rPr>
              <w:t>2</w:t>
            </w:r>
            <w:r w:rsidRPr="002E29E6">
              <w:rPr>
                <w:sz w:val="21"/>
                <w:szCs w:val="21"/>
              </w:rPr>
              <w:t>（西南至江北沿江高等级公路，北至江北新区直管区边界，东到滁河）</w:t>
            </w:r>
          </w:p>
        </w:tc>
        <w:tc>
          <w:tcPr>
            <w:tcW w:w="1105" w:type="pct"/>
            <w:noWrap/>
            <w:tcMar>
              <w:top w:w="15" w:type="dxa"/>
              <w:left w:w="15" w:type="dxa"/>
              <w:right w:w="15" w:type="dxa"/>
            </w:tcMar>
            <w:vAlign w:val="center"/>
          </w:tcPr>
          <w:p w:rsidR="006C52FC" w:rsidRPr="002E29E6" w:rsidRDefault="00AA25BA">
            <w:pPr>
              <w:pStyle w:val="G1"/>
            </w:pPr>
            <w:r w:rsidRPr="002E29E6">
              <w:t>水土保持</w:t>
            </w:r>
          </w:p>
        </w:tc>
      </w:tr>
      <w:tr w:rsidR="006C52FC" w:rsidRPr="002E29E6">
        <w:trPr>
          <w:trHeight w:val="340"/>
          <w:jc w:val="center"/>
        </w:trPr>
        <w:tc>
          <w:tcPr>
            <w:tcW w:w="467" w:type="pct"/>
            <w:vMerge/>
            <w:noWrap/>
            <w:tcMar>
              <w:top w:w="15" w:type="dxa"/>
              <w:left w:w="15" w:type="dxa"/>
              <w:right w:w="15" w:type="dxa"/>
            </w:tcMar>
            <w:vAlign w:val="center"/>
          </w:tcPr>
          <w:p w:rsidR="006C52FC" w:rsidRPr="002E29E6" w:rsidRDefault="006C52FC">
            <w:pPr>
              <w:pStyle w:val="afff4"/>
              <w:spacing w:line="240" w:lineRule="auto"/>
              <w:rPr>
                <w:sz w:val="21"/>
              </w:rPr>
            </w:pPr>
          </w:p>
        </w:tc>
        <w:tc>
          <w:tcPr>
            <w:tcW w:w="239"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3</w:t>
            </w:r>
          </w:p>
        </w:tc>
        <w:tc>
          <w:tcPr>
            <w:tcW w:w="908" w:type="pct"/>
            <w:noWrap/>
            <w:tcMar>
              <w:top w:w="15" w:type="dxa"/>
              <w:left w:w="15" w:type="dxa"/>
              <w:right w:w="15" w:type="dxa"/>
            </w:tcMar>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城市生态公益林</w:t>
            </w:r>
          </w:p>
          <w:p w:rsidR="006C52FC" w:rsidRPr="002E29E6" w:rsidRDefault="00AA25BA">
            <w:pPr>
              <w:adjustRightInd w:val="0"/>
              <w:snapToGrid w:val="0"/>
              <w:spacing w:line="240" w:lineRule="auto"/>
              <w:jc w:val="center"/>
              <w:rPr>
                <w:sz w:val="21"/>
                <w:szCs w:val="21"/>
              </w:rPr>
            </w:pPr>
            <w:r w:rsidRPr="002E29E6">
              <w:rPr>
                <w:sz w:val="21"/>
                <w:szCs w:val="21"/>
                <w:lang w:val="zh-CN"/>
              </w:rPr>
              <w:t>（江北新区）</w:t>
            </w:r>
          </w:p>
        </w:tc>
        <w:tc>
          <w:tcPr>
            <w:tcW w:w="418"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N</w:t>
            </w:r>
          </w:p>
        </w:tc>
        <w:tc>
          <w:tcPr>
            <w:tcW w:w="426" w:type="pct"/>
            <w:noWrap/>
            <w:tcMar>
              <w:top w:w="15" w:type="dxa"/>
              <w:left w:w="15" w:type="dxa"/>
              <w:right w:w="15" w:type="dxa"/>
            </w:tcMar>
            <w:vAlign w:val="center"/>
          </w:tcPr>
          <w:p w:rsidR="006C52FC" w:rsidRPr="002E29E6" w:rsidRDefault="00AA25BA">
            <w:pPr>
              <w:pStyle w:val="afff4"/>
              <w:spacing w:line="240" w:lineRule="auto"/>
              <w:rPr>
                <w:sz w:val="21"/>
              </w:rPr>
            </w:pPr>
            <w:r w:rsidRPr="002E29E6">
              <w:rPr>
                <w:sz w:val="21"/>
              </w:rPr>
              <w:t>约</w:t>
            </w:r>
            <w:r w:rsidRPr="002E29E6">
              <w:rPr>
                <w:sz w:val="21"/>
              </w:rPr>
              <w:t>2.23km</w:t>
            </w:r>
          </w:p>
        </w:tc>
        <w:tc>
          <w:tcPr>
            <w:tcW w:w="1436" w:type="pct"/>
            <w:gridSpan w:val="2"/>
            <w:noWrap/>
            <w:tcMar>
              <w:top w:w="15" w:type="dxa"/>
              <w:left w:w="15" w:type="dxa"/>
              <w:right w:w="15"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面积：</w:t>
            </w:r>
            <w:r w:rsidRPr="002E29E6">
              <w:rPr>
                <w:sz w:val="21"/>
                <w:szCs w:val="21"/>
              </w:rPr>
              <w:t>5.73km</w:t>
            </w:r>
            <w:r w:rsidRPr="002E29E6">
              <w:rPr>
                <w:sz w:val="21"/>
                <w:szCs w:val="21"/>
                <w:vertAlign w:val="superscript"/>
              </w:rPr>
              <w:t>2</w:t>
            </w:r>
            <w:r w:rsidRPr="002E29E6">
              <w:rPr>
                <w:sz w:val="21"/>
                <w:szCs w:val="21"/>
              </w:rPr>
              <w:t>（南京化学工业园北侧规划的防护绿带）</w:t>
            </w:r>
          </w:p>
        </w:tc>
        <w:tc>
          <w:tcPr>
            <w:tcW w:w="1105" w:type="pct"/>
            <w:noWrap/>
            <w:tcMar>
              <w:top w:w="15" w:type="dxa"/>
              <w:left w:w="15" w:type="dxa"/>
              <w:right w:w="15" w:type="dxa"/>
            </w:tcMar>
            <w:vAlign w:val="center"/>
          </w:tcPr>
          <w:p w:rsidR="006C52FC" w:rsidRPr="002E29E6" w:rsidRDefault="00AA25BA">
            <w:pPr>
              <w:pStyle w:val="G1"/>
            </w:pPr>
            <w:r w:rsidRPr="002E29E6">
              <w:t>水土保持</w:t>
            </w:r>
          </w:p>
        </w:tc>
      </w:tr>
    </w:tbl>
    <w:p w:rsidR="006C52FC" w:rsidRPr="002E29E6" w:rsidRDefault="00AA25BA">
      <w:pPr>
        <w:pStyle w:val="2"/>
      </w:pPr>
      <w:bookmarkStart w:id="83" w:name="_Toc143868824"/>
      <w:bookmarkStart w:id="84" w:name="_Toc214981275"/>
      <w:r w:rsidRPr="002E29E6">
        <w:t>2.6</w:t>
      </w:r>
      <w:r w:rsidRPr="002E29E6">
        <w:t>相关规划及环境功能区划</w:t>
      </w:r>
      <w:bookmarkEnd w:id="83"/>
      <w:bookmarkEnd w:id="84"/>
    </w:p>
    <w:p w:rsidR="006C52FC" w:rsidRPr="002E29E6" w:rsidRDefault="00AA25BA">
      <w:pPr>
        <w:adjustRightInd w:val="0"/>
        <w:snapToGrid w:val="0"/>
        <w:outlineLvl w:val="2"/>
        <w:rPr>
          <w:b/>
          <w:bCs/>
          <w:sz w:val="28"/>
          <w:szCs w:val="28"/>
        </w:rPr>
      </w:pPr>
      <w:r w:rsidRPr="002E29E6">
        <w:rPr>
          <w:b/>
          <w:bCs/>
          <w:sz w:val="28"/>
          <w:szCs w:val="28"/>
        </w:rPr>
        <w:t>2.6.1</w:t>
      </w:r>
      <w:r w:rsidRPr="002E29E6">
        <w:rPr>
          <w:b/>
          <w:bCs/>
          <w:sz w:val="28"/>
          <w:szCs w:val="28"/>
        </w:rPr>
        <w:t>南京江北新区总体规划（</w:t>
      </w:r>
      <w:r w:rsidRPr="002E29E6">
        <w:rPr>
          <w:b/>
          <w:bCs/>
          <w:sz w:val="28"/>
          <w:szCs w:val="28"/>
        </w:rPr>
        <w:t>2014-2030</w:t>
      </w:r>
      <w:r w:rsidRPr="002E29E6">
        <w:rPr>
          <w:b/>
          <w:bCs/>
          <w:sz w:val="28"/>
          <w:szCs w:val="28"/>
        </w:rPr>
        <w:t>年）</w:t>
      </w:r>
    </w:p>
    <w:p w:rsidR="006C52FC" w:rsidRPr="002E29E6" w:rsidRDefault="00AA25BA">
      <w:pPr>
        <w:pStyle w:val="ParaCharCharCharCharCharCharCharCharCharCharCharCharChar"/>
        <w:adjustRightInd w:val="0"/>
        <w:snapToGrid w:val="0"/>
        <w:spacing w:line="360" w:lineRule="auto"/>
        <w:ind w:firstLine="480"/>
      </w:pPr>
      <w:r w:rsidRPr="002E29E6">
        <w:t>2015</w:t>
      </w:r>
      <w:r w:rsidRPr="002E29E6">
        <w:t>年</w:t>
      </w:r>
      <w:r w:rsidRPr="002E29E6">
        <w:t>6</w:t>
      </w:r>
      <w:r w:rsidRPr="002E29E6">
        <w:t>月</w:t>
      </w:r>
      <w:r w:rsidRPr="002E29E6">
        <w:t>27</w:t>
      </w:r>
      <w:r w:rsidRPr="002E29E6">
        <w:t>日，国务院正式批复同意设立南京江北新区。本项目位于南京江北新材料科技园内，《南京江北新区总体规划（</w:t>
      </w:r>
      <w:r w:rsidRPr="002E29E6">
        <w:t>2014-2030</w:t>
      </w:r>
      <w:r w:rsidRPr="002E29E6">
        <w:t>年）》中对江北新区相关第二产业布局及产业发展策略摘录如下：</w:t>
      </w:r>
    </w:p>
    <w:p w:rsidR="006C52FC" w:rsidRPr="002E29E6" w:rsidRDefault="00AA25BA">
      <w:pPr>
        <w:pStyle w:val="ParaCharCharCharCharCharCharCharCharCharCharCharCharChar"/>
        <w:adjustRightInd w:val="0"/>
        <w:snapToGrid w:val="0"/>
        <w:spacing w:line="360" w:lineRule="auto"/>
        <w:ind w:firstLine="480"/>
      </w:pPr>
      <w:r w:rsidRPr="002E29E6">
        <w:t>石油化工业以南京江北新区新材料科技园（长芦片）为主体，按照国际先进水平进行技术改造，以新材料产业作为南京江北新区新材料科技园转型提升的方向和支柱产业，与新材料产业园双品牌运作，建设</w:t>
      </w:r>
      <w:r w:rsidRPr="002E29E6">
        <w:t>“</w:t>
      </w:r>
      <w:r w:rsidRPr="002E29E6">
        <w:t>国际一流、国内领先</w:t>
      </w:r>
      <w:r w:rsidRPr="002E29E6">
        <w:t>”</w:t>
      </w:r>
      <w:r w:rsidRPr="002E29E6">
        <w:t>的绿色化工高端产业基地以及新材料产业基地。</w:t>
      </w:r>
    </w:p>
    <w:p w:rsidR="006C52FC" w:rsidRPr="002E29E6" w:rsidRDefault="00AA25BA">
      <w:pPr>
        <w:pStyle w:val="ParaCharCharCharCharCharCharCharCharCharCharCharCharChar"/>
        <w:adjustRightInd w:val="0"/>
        <w:snapToGrid w:val="0"/>
        <w:spacing w:line="360" w:lineRule="auto"/>
        <w:ind w:firstLine="480"/>
      </w:pPr>
      <w:r w:rsidRPr="002E29E6">
        <w:t>生物医药业以南京高新区、浦口经济开发区、南京江北新区新材料科技园为主体，打造中国</w:t>
      </w:r>
      <w:r w:rsidRPr="002E29E6">
        <w:t>“</w:t>
      </w:r>
      <w:r w:rsidRPr="002E29E6">
        <w:t>南京生物医药谷</w:t>
      </w:r>
      <w:r w:rsidRPr="002E29E6">
        <w:t>”</w:t>
      </w:r>
      <w:r w:rsidRPr="002E29E6">
        <w:t>。</w:t>
      </w:r>
    </w:p>
    <w:p w:rsidR="006C52FC" w:rsidRPr="002E29E6" w:rsidRDefault="00AA25BA">
      <w:pPr>
        <w:pStyle w:val="ParaCharCharCharCharCharCharCharCharCharCharCharCharChar"/>
        <w:adjustRightInd w:val="0"/>
        <w:snapToGrid w:val="0"/>
        <w:spacing w:line="360" w:lineRule="auto"/>
        <w:ind w:firstLine="480"/>
      </w:pPr>
      <w:r w:rsidRPr="002E29E6">
        <w:t>新材料以南京江北新区新材料科技园、海峡科工园、浦口经济开发区为主体，打造千亿级国家新材料产业基地。</w:t>
      </w:r>
    </w:p>
    <w:p w:rsidR="006C52FC" w:rsidRPr="002E29E6" w:rsidRDefault="00AA25BA">
      <w:pPr>
        <w:pStyle w:val="ParaCharCharCharCharCharCharCharCharCharCharCharCharChar"/>
        <w:adjustRightInd w:val="0"/>
        <w:snapToGrid w:val="0"/>
        <w:spacing w:line="360" w:lineRule="auto"/>
        <w:ind w:firstLine="480"/>
      </w:pPr>
      <w:r w:rsidRPr="002E29E6">
        <w:t>外围镇街限制继续发展工业区，近期可适当发展农副产品深加工、纺织服装产业等富有特色的劳动密集型产业。鼓励符合新区产业定位的少数优质企业向省级以上园区整合，既有工业用地应以提高土地集约利用水平、加强打造农民就近就业的平台为目标进行转型升级。</w:t>
      </w:r>
    </w:p>
    <w:p w:rsidR="006C52FC" w:rsidRPr="002E29E6" w:rsidRDefault="00AA25BA">
      <w:pPr>
        <w:pStyle w:val="ParaCharCharCharCharCharCharCharCharCharCharCharCharChar"/>
        <w:adjustRightInd w:val="0"/>
        <w:snapToGrid w:val="0"/>
        <w:spacing w:line="360" w:lineRule="auto"/>
        <w:ind w:firstLine="480"/>
      </w:pPr>
      <w:r w:rsidRPr="002E29E6">
        <w:t>本项目位于南京江北新材料科技园（原南京化学工业园）长芦片区内，用地性质为工业用地，符合用地规划要求（详见图</w:t>
      </w:r>
      <w:r w:rsidRPr="002E29E6">
        <w:t>2.6</w:t>
      </w:r>
      <w:r w:rsidRPr="002E29E6">
        <w:rPr>
          <w:rFonts w:hint="eastAsia"/>
        </w:rPr>
        <w:t>.1</w:t>
      </w:r>
      <w:r w:rsidRPr="002E29E6">
        <w:t>-1</w:t>
      </w:r>
      <w:r w:rsidRPr="002E29E6">
        <w:t>）；本项目</w:t>
      </w:r>
      <w:r w:rsidRPr="002E29E6">
        <w:rPr>
          <w:rFonts w:hint="eastAsia"/>
        </w:rPr>
        <w:t>行业类别为</w:t>
      </w:r>
      <w:r w:rsidRPr="002E29E6">
        <w:t>[C265</w:t>
      </w:r>
      <w:r w:rsidRPr="002E29E6">
        <w:rPr>
          <w:rFonts w:hint="eastAsia"/>
        </w:rPr>
        <w:t>1</w:t>
      </w:r>
      <w:r w:rsidRPr="002E29E6">
        <w:t xml:space="preserve">] </w:t>
      </w:r>
      <w:r w:rsidRPr="002E29E6">
        <w:rPr>
          <w:rFonts w:hint="eastAsia"/>
        </w:rPr>
        <w:t>初级形态塑料及合成树脂制造，产品主要为</w:t>
      </w:r>
      <w:r w:rsidRPr="002E29E6">
        <w:rPr>
          <w:rFonts w:hint="eastAsia"/>
          <w:bCs/>
        </w:rPr>
        <w:t>长碳链尼龙，对照</w:t>
      </w:r>
      <w:r w:rsidRPr="002E29E6">
        <w:rPr>
          <w:kern w:val="0"/>
        </w:rPr>
        <w:t>《化工新材料</w:t>
      </w:r>
      <w:r w:rsidRPr="002E29E6">
        <w:rPr>
          <w:kern w:val="0"/>
        </w:rPr>
        <w:t>“</w:t>
      </w:r>
      <w:r w:rsidRPr="002E29E6">
        <w:rPr>
          <w:kern w:val="0"/>
        </w:rPr>
        <w:t>十四五</w:t>
      </w:r>
      <w:r w:rsidRPr="002E29E6">
        <w:rPr>
          <w:kern w:val="0"/>
        </w:rPr>
        <w:t>”</w:t>
      </w:r>
      <w:r w:rsidRPr="002E29E6">
        <w:rPr>
          <w:kern w:val="0"/>
        </w:rPr>
        <w:t>发展指南》</w:t>
      </w:r>
      <w:r w:rsidRPr="002E29E6">
        <w:rPr>
          <w:rFonts w:hint="eastAsia"/>
          <w:kern w:val="0"/>
        </w:rPr>
        <w:t>及《重点新材料首批次应用示范指导目录》（</w:t>
      </w:r>
      <w:r w:rsidRPr="002E29E6">
        <w:rPr>
          <w:rFonts w:hint="eastAsia"/>
          <w:kern w:val="0"/>
        </w:rPr>
        <w:t>2024</w:t>
      </w:r>
      <w:r w:rsidRPr="002E29E6">
        <w:rPr>
          <w:rFonts w:hint="eastAsia"/>
          <w:kern w:val="0"/>
        </w:rPr>
        <w:t>年本），项目产品为长碳链尼龙，</w:t>
      </w:r>
      <w:r w:rsidRPr="002E29E6">
        <w:rPr>
          <w:rFonts w:hint="eastAsia"/>
          <w:bCs/>
        </w:rPr>
        <w:t>属于化工新材料项目，</w:t>
      </w:r>
      <w:r w:rsidRPr="002E29E6">
        <w:rPr>
          <w:kern w:val="0"/>
        </w:rPr>
        <w:t>符合</w:t>
      </w:r>
      <w:r w:rsidRPr="002E29E6">
        <w:rPr>
          <w:kern w:val="0"/>
        </w:rPr>
        <w:t>“</w:t>
      </w:r>
      <w:r w:rsidRPr="002E29E6">
        <w:t>新材料产业作为南京江北新区新材料科技园转型提升的方向和支柱产业</w:t>
      </w:r>
      <w:r w:rsidRPr="002E29E6">
        <w:rPr>
          <w:rFonts w:hint="eastAsia"/>
          <w:kern w:val="0"/>
        </w:rPr>
        <w:t>，</w:t>
      </w:r>
      <w:r w:rsidRPr="002E29E6">
        <w:t>与新材料产业园双品牌运作，建设</w:t>
      </w:r>
      <w:r w:rsidRPr="002E29E6">
        <w:t>“</w:t>
      </w:r>
      <w:r w:rsidRPr="002E29E6">
        <w:t>国际一流、国内领先</w:t>
      </w:r>
      <w:r w:rsidRPr="002E29E6">
        <w:t>”</w:t>
      </w:r>
      <w:r w:rsidRPr="002E29E6">
        <w:t>的绿色化工高端产业基地以及新材料产业基地。</w:t>
      </w:r>
      <w:r w:rsidRPr="002E29E6">
        <w:rPr>
          <w:kern w:val="0"/>
        </w:rPr>
        <w:t>”</w:t>
      </w:r>
      <w:r w:rsidRPr="002E29E6">
        <w:rPr>
          <w:kern w:val="0"/>
        </w:rPr>
        <w:t>的发展方向要求。综上所述，本项目的建设符合《南京江北新区总体规划（</w:t>
      </w:r>
      <w:r w:rsidRPr="002E29E6">
        <w:rPr>
          <w:kern w:val="0"/>
        </w:rPr>
        <w:t>2014-2030</w:t>
      </w:r>
      <w:r w:rsidRPr="002E29E6">
        <w:rPr>
          <w:kern w:val="0"/>
        </w:rPr>
        <w:t>年）》</w:t>
      </w:r>
      <w:r w:rsidRPr="002E29E6">
        <w:rPr>
          <w:kern w:val="0"/>
        </w:rPr>
        <w:lastRenderedPageBreak/>
        <w:t>相关要求。</w:t>
      </w:r>
    </w:p>
    <w:p w:rsidR="006C52FC" w:rsidRPr="002E29E6" w:rsidRDefault="00AA25BA">
      <w:pPr>
        <w:keepNext/>
        <w:keepLines/>
        <w:numPr>
          <w:ilvl w:val="2"/>
          <w:numId w:val="0"/>
        </w:numPr>
        <w:tabs>
          <w:tab w:val="left" w:pos="432"/>
          <w:tab w:val="left" w:pos="890"/>
          <w:tab w:val="left" w:pos="1021"/>
        </w:tabs>
        <w:adjustRightInd w:val="0"/>
        <w:snapToGrid w:val="0"/>
        <w:outlineLvl w:val="2"/>
        <w:rPr>
          <w:b/>
        </w:rPr>
      </w:pPr>
      <w:bookmarkStart w:id="85" w:name="_Toc141370147"/>
      <w:bookmarkStart w:id="86" w:name="_Hlk121660063"/>
      <w:r w:rsidRPr="002E29E6">
        <w:rPr>
          <w:rFonts w:hint="eastAsia"/>
          <w:b/>
          <w:bCs/>
          <w:sz w:val="28"/>
          <w:szCs w:val="28"/>
        </w:rPr>
        <w:t>2.6.2</w:t>
      </w:r>
      <w:r w:rsidRPr="002E29E6">
        <w:rPr>
          <w:b/>
          <w:sz w:val="28"/>
          <w:szCs w:val="28"/>
        </w:rPr>
        <w:t>《南京市国土空间总体规划（</w:t>
      </w:r>
      <w:r w:rsidRPr="002E29E6">
        <w:rPr>
          <w:b/>
          <w:sz w:val="28"/>
          <w:szCs w:val="28"/>
        </w:rPr>
        <w:t>2021—2035</w:t>
      </w:r>
      <w:r w:rsidRPr="002E29E6">
        <w:rPr>
          <w:b/>
          <w:sz w:val="28"/>
          <w:szCs w:val="28"/>
        </w:rPr>
        <w:t>年）》（国函</w:t>
      </w:r>
      <w:r w:rsidRPr="002E29E6">
        <w:rPr>
          <w:b/>
          <w:sz w:val="28"/>
          <w:szCs w:val="28"/>
        </w:rPr>
        <w:t>[2024]136</w:t>
      </w:r>
      <w:r w:rsidRPr="002E29E6">
        <w:rPr>
          <w:b/>
          <w:sz w:val="28"/>
          <w:szCs w:val="28"/>
        </w:rPr>
        <w:t>号）</w:t>
      </w:r>
    </w:p>
    <w:p w:rsidR="006C52FC" w:rsidRPr="002E29E6" w:rsidRDefault="00AA25BA">
      <w:pPr>
        <w:pStyle w:val="afff8"/>
        <w:adjustRightInd w:val="0"/>
        <w:snapToGrid w:val="0"/>
        <w:spacing w:beforeLines="0" w:line="360" w:lineRule="auto"/>
        <w:ind w:firstLine="480"/>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规划范围分为市域和中心城区两个层次。市域规划范围为南京市行政辖区。中心城区规划范围由江南主城和江北新主城构成，面积</w:t>
      </w:r>
      <w:r w:rsidRPr="002E29E6">
        <w:rPr>
          <w:rFonts w:ascii="Times New Roman" w:eastAsia="宋体" w:hAnsi="Times New Roman" w:cs="Times New Roman"/>
          <w:b w:val="0"/>
          <w:kern w:val="0"/>
          <w:sz w:val="24"/>
        </w:rPr>
        <w:t xml:space="preserve"> 808</w:t>
      </w:r>
      <w:r w:rsidRPr="002E29E6">
        <w:rPr>
          <w:rFonts w:ascii="Times New Roman" w:eastAsia="宋体" w:hAnsi="Times New Roman" w:cs="Times New Roman"/>
          <w:b w:val="0"/>
          <w:kern w:val="0"/>
          <w:sz w:val="24"/>
        </w:rPr>
        <w:t>平方千米。</w:t>
      </w:r>
    </w:p>
    <w:p w:rsidR="006C52FC" w:rsidRPr="002E29E6" w:rsidRDefault="00AA25BA">
      <w:pPr>
        <w:pStyle w:val="afff8"/>
        <w:adjustRightInd w:val="0"/>
        <w:snapToGrid w:val="0"/>
        <w:spacing w:beforeLines="0" w:line="360" w:lineRule="auto"/>
        <w:ind w:firstLine="480"/>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规划基期为</w:t>
      </w:r>
      <w:r w:rsidRPr="002E29E6">
        <w:rPr>
          <w:rFonts w:ascii="Times New Roman" w:eastAsia="宋体" w:hAnsi="Times New Roman" w:cs="Times New Roman"/>
          <w:b w:val="0"/>
          <w:kern w:val="0"/>
          <w:sz w:val="24"/>
        </w:rPr>
        <w:t>2020</w:t>
      </w:r>
      <w:r w:rsidRPr="002E29E6">
        <w:rPr>
          <w:rFonts w:ascii="Times New Roman" w:eastAsia="宋体" w:hAnsi="Times New Roman" w:cs="Times New Roman"/>
          <w:b w:val="0"/>
          <w:kern w:val="0"/>
          <w:sz w:val="24"/>
        </w:rPr>
        <w:t>年，规划期限为</w:t>
      </w:r>
      <w:r w:rsidRPr="002E29E6">
        <w:rPr>
          <w:rFonts w:ascii="Times New Roman" w:eastAsia="宋体" w:hAnsi="Times New Roman" w:cs="Times New Roman"/>
          <w:b w:val="0"/>
          <w:kern w:val="0"/>
          <w:sz w:val="24"/>
        </w:rPr>
        <w:t>2021-2035</w:t>
      </w:r>
      <w:r w:rsidRPr="002E29E6">
        <w:rPr>
          <w:rFonts w:ascii="Times New Roman" w:eastAsia="宋体" w:hAnsi="Times New Roman" w:cs="Times New Roman"/>
          <w:b w:val="0"/>
          <w:kern w:val="0"/>
          <w:sz w:val="24"/>
        </w:rPr>
        <w:t>年，近期到</w:t>
      </w:r>
      <w:r w:rsidRPr="002E29E6">
        <w:rPr>
          <w:rFonts w:ascii="Times New Roman" w:eastAsia="宋体" w:hAnsi="Times New Roman" w:cs="Times New Roman"/>
          <w:b w:val="0"/>
          <w:kern w:val="0"/>
          <w:sz w:val="24"/>
        </w:rPr>
        <w:t>2025</w:t>
      </w:r>
      <w:r w:rsidRPr="002E29E6">
        <w:rPr>
          <w:rFonts w:ascii="Times New Roman" w:eastAsia="宋体" w:hAnsi="Times New Roman" w:cs="Times New Roman"/>
          <w:b w:val="0"/>
          <w:kern w:val="0"/>
          <w:sz w:val="24"/>
        </w:rPr>
        <w:t>年，远景展望到</w:t>
      </w:r>
      <w:r w:rsidRPr="002E29E6">
        <w:rPr>
          <w:rFonts w:ascii="Times New Roman" w:eastAsia="宋体" w:hAnsi="Times New Roman" w:cs="Times New Roman"/>
          <w:b w:val="0"/>
          <w:kern w:val="0"/>
          <w:sz w:val="24"/>
        </w:rPr>
        <w:t>2050</w:t>
      </w:r>
      <w:r w:rsidRPr="002E29E6">
        <w:rPr>
          <w:rFonts w:ascii="Times New Roman" w:eastAsia="宋体" w:hAnsi="Times New Roman" w:cs="Times New Roman"/>
          <w:b w:val="0"/>
          <w:kern w:val="0"/>
          <w:sz w:val="24"/>
        </w:rPr>
        <w:t>年。</w:t>
      </w:r>
    </w:p>
    <w:p w:rsidR="006C52FC" w:rsidRPr="002E29E6" w:rsidRDefault="00AA25BA">
      <w:pPr>
        <w:pStyle w:val="afff8"/>
        <w:adjustRightInd w:val="0"/>
        <w:snapToGrid w:val="0"/>
        <w:spacing w:beforeLines="0" w:line="360" w:lineRule="auto"/>
        <w:ind w:firstLine="480"/>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w:t>
      </w:r>
      <w:r w:rsidRPr="002E29E6">
        <w:rPr>
          <w:rFonts w:ascii="Times New Roman" w:eastAsia="宋体" w:hAnsi="Times New Roman" w:cs="Times New Roman"/>
          <w:b w:val="0"/>
          <w:kern w:val="0"/>
          <w:sz w:val="24"/>
        </w:rPr>
        <w:t>核心功能定位是全国先进制造业基地、东部产业创新中心和区域性科技创新高地、东部现代服务业中心、区域性航运物流中心</w:t>
      </w:r>
      <w:r w:rsidRPr="002E29E6">
        <w:rPr>
          <w:rFonts w:ascii="Times New Roman" w:eastAsia="宋体" w:hAnsi="Times New Roman" w:cs="Times New Roman" w:hint="eastAsia"/>
          <w:b w:val="0"/>
          <w:kern w:val="0"/>
          <w:sz w:val="24"/>
        </w:rPr>
        <w:t>。</w:t>
      </w:r>
    </w:p>
    <w:p w:rsidR="006C52FC" w:rsidRPr="002E29E6" w:rsidRDefault="00AA25BA">
      <w:pPr>
        <w:pStyle w:val="afff8"/>
        <w:adjustRightInd w:val="0"/>
        <w:snapToGrid w:val="0"/>
        <w:spacing w:beforeLines="0" w:line="360" w:lineRule="auto"/>
        <w:ind w:firstLine="482"/>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全国先进制造业基地。改造提升传统产业、巩固延伸优势产业、培育壮大新兴产业、前瞻布局未来产业，积极推进制造业强链补链延链，深度推动产业智能化、绿色化转型</w:t>
      </w:r>
      <w:r w:rsidRPr="002E29E6">
        <w:rPr>
          <w:rFonts w:ascii="Times New Roman" w:eastAsia="宋体" w:hAnsi="Times New Roman" w:cs="Times New Roman" w:hint="eastAsia"/>
          <w:b w:val="0"/>
          <w:kern w:val="0"/>
          <w:sz w:val="24"/>
        </w:rPr>
        <w:t>，</w:t>
      </w:r>
      <w:r w:rsidRPr="002E29E6">
        <w:rPr>
          <w:rFonts w:ascii="Times New Roman" w:eastAsia="宋体" w:hAnsi="Times New Roman" w:cs="Times New Roman"/>
          <w:b w:val="0"/>
          <w:kern w:val="0"/>
          <w:sz w:val="24"/>
        </w:rPr>
        <w:t>促进产业用地向产业园区、产业社区集中集聚，优化产业空间基础设施和公共设施配套水平，建设国内领先的战略性新兴产业集群，打造具有国际竞争力的先进制造业基地。</w:t>
      </w:r>
    </w:p>
    <w:p w:rsidR="006C52FC" w:rsidRPr="002E29E6" w:rsidRDefault="00AA25BA">
      <w:pPr>
        <w:pStyle w:val="afff8"/>
        <w:adjustRightInd w:val="0"/>
        <w:snapToGrid w:val="0"/>
        <w:spacing w:beforeLines="0" w:line="360" w:lineRule="auto"/>
        <w:ind w:firstLine="482"/>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东部产业创新中心和区域性科技创新高地。发挥科教人才富集的优势，积极争取建设国家实验室、国家重大科技基础设施和国家级产业创新平台，聚焦世界前沿科技和先进制造业的产业升级需求，加强产学研深度融合，健全创新生态链，重点建设环紫金山科技创新带、江北新区产业创新带</w:t>
      </w:r>
      <w:r w:rsidRPr="002E29E6">
        <w:rPr>
          <w:rFonts w:ascii="Times New Roman" w:eastAsia="宋体" w:hAnsi="Times New Roman" w:cs="Times New Roman" w:hint="eastAsia"/>
          <w:b w:val="0"/>
          <w:kern w:val="0"/>
          <w:sz w:val="24"/>
        </w:rPr>
        <w:t>，</w:t>
      </w:r>
      <w:r w:rsidRPr="002E29E6">
        <w:rPr>
          <w:rFonts w:ascii="Times New Roman" w:eastAsia="宋体" w:hAnsi="Times New Roman" w:cs="Times New Roman"/>
          <w:b w:val="0"/>
          <w:kern w:val="0"/>
          <w:sz w:val="24"/>
        </w:rPr>
        <w:t>突出原始创新策源地和产业创新中枢的职能，建设成为具有全球影响力的产业科技创新中心主承载区</w:t>
      </w:r>
      <w:r w:rsidRPr="002E29E6">
        <w:rPr>
          <w:rFonts w:ascii="Times New Roman" w:eastAsia="宋体" w:hAnsi="Times New Roman" w:cs="Times New Roman" w:hint="eastAsia"/>
          <w:b w:val="0"/>
          <w:kern w:val="0"/>
          <w:sz w:val="24"/>
        </w:rPr>
        <w:t>。</w:t>
      </w:r>
    </w:p>
    <w:p w:rsidR="006C52FC" w:rsidRPr="002E29E6" w:rsidRDefault="00AA25BA">
      <w:pPr>
        <w:pStyle w:val="afff8"/>
        <w:adjustRightInd w:val="0"/>
        <w:snapToGrid w:val="0"/>
        <w:spacing w:beforeLines="0" w:line="360" w:lineRule="auto"/>
        <w:ind w:firstLine="482"/>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东部现代服务业中心。以中心城区和副城为重点空间</w:t>
      </w:r>
      <w:r w:rsidRPr="002E29E6">
        <w:rPr>
          <w:rFonts w:ascii="Times New Roman" w:eastAsia="宋体" w:hAnsi="Times New Roman" w:cs="Times New Roman" w:hint="eastAsia"/>
          <w:b w:val="0"/>
          <w:kern w:val="0"/>
          <w:sz w:val="24"/>
        </w:rPr>
        <w:t>，</w:t>
      </w:r>
      <w:r w:rsidRPr="002E29E6">
        <w:rPr>
          <w:rFonts w:ascii="Times New Roman" w:eastAsia="宋体" w:hAnsi="Times New Roman" w:cs="Times New Roman"/>
          <w:b w:val="0"/>
          <w:kern w:val="0"/>
          <w:sz w:val="24"/>
        </w:rPr>
        <w:t>聚焦软件信息、金融服务、科技服务等领域，推动现代服务业与先进制造业深度融合发展，提升生产性服务业区域辐射能力</w:t>
      </w:r>
      <w:r w:rsidRPr="002E29E6">
        <w:rPr>
          <w:rFonts w:ascii="Times New Roman" w:eastAsia="宋体" w:hAnsi="Times New Roman" w:cs="Times New Roman" w:hint="eastAsia"/>
          <w:b w:val="0"/>
          <w:kern w:val="0"/>
          <w:sz w:val="24"/>
        </w:rPr>
        <w:t>；</w:t>
      </w:r>
      <w:r w:rsidRPr="002E29E6">
        <w:rPr>
          <w:rFonts w:ascii="Times New Roman" w:eastAsia="宋体" w:hAnsi="Times New Roman" w:cs="Times New Roman"/>
          <w:b w:val="0"/>
          <w:kern w:val="0"/>
          <w:sz w:val="24"/>
        </w:rPr>
        <w:t>发挥历史文化丰富和山水城林融为一体的优势，强化高等教育、医疗健康、文化体育等区域性公共服务设施能级</w:t>
      </w:r>
      <w:r w:rsidRPr="002E29E6">
        <w:rPr>
          <w:rFonts w:ascii="Times New Roman" w:eastAsia="宋体" w:hAnsi="Times New Roman" w:cs="Times New Roman" w:hint="eastAsia"/>
          <w:b w:val="0"/>
          <w:kern w:val="0"/>
          <w:sz w:val="24"/>
        </w:rPr>
        <w:t>，</w:t>
      </w:r>
      <w:r w:rsidRPr="002E29E6">
        <w:rPr>
          <w:rFonts w:ascii="Times New Roman" w:eastAsia="宋体" w:hAnsi="Times New Roman" w:cs="Times New Roman"/>
          <w:b w:val="0"/>
          <w:kern w:val="0"/>
          <w:sz w:val="24"/>
        </w:rPr>
        <w:t>提升商贸服务业的质效，加快平台经济、总部经济等发展，构建充满活力的现代服务产业体系</w:t>
      </w:r>
      <w:r w:rsidRPr="002E29E6">
        <w:rPr>
          <w:rFonts w:ascii="Times New Roman" w:eastAsia="宋体" w:hAnsi="Times New Roman" w:cs="Times New Roman" w:hint="eastAsia"/>
          <w:b w:val="0"/>
          <w:kern w:val="0"/>
          <w:sz w:val="24"/>
        </w:rPr>
        <w:t>。</w:t>
      </w:r>
    </w:p>
    <w:p w:rsidR="006C52FC" w:rsidRPr="002E29E6" w:rsidRDefault="00AA25BA">
      <w:pPr>
        <w:pStyle w:val="afff8"/>
        <w:adjustRightInd w:val="0"/>
        <w:snapToGrid w:val="0"/>
        <w:spacing w:beforeLines="0" w:line="360" w:lineRule="auto"/>
        <w:ind w:firstLine="482"/>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区域性航运物流中心。统筹促进城市内外交通和不同运输方式之间的高效衔接，加快建设国际性航空枢纽、国家级铁路枢纽和国家物流枢纽，积极培育高端航运服务业，不断提升现代物流发展水平，强化在区域资源配置和产业链供应链网络中的组织中枢作用，提升链接全球、辐射全国、区域协同的门户地位，支撑城市综合服务功能和区域服务作用的发挥</w:t>
      </w:r>
      <w:r w:rsidRPr="002E29E6">
        <w:rPr>
          <w:rFonts w:ascii="Times New Roman" w:eastAsia="宋体" w:hAnsi="Times New Roman" w:cs="Times New Roman" w:hint="eastAsia"/>
          <w:b w:val="0"/>
          <w:kern w:val="0"/>
          <w:sz w:val="24"/>
        </w:rPr>
        <w:t>。</w:t>
      </w:r>
    </w:p>
    <w:p w:rsidR="006C52FC" w:rsidRPr="002E29E6" w:rsidRDefault="00AA25BA">
      <w:pPr>
        <w:pStyle w:val="afff8"/>
        <w:adjustRightInd w:val="0"/>
        <w:snapToGrid w:val="0"/>
        <w:spacing w:beforeLines="0" w:line="360" w:lineRule="auto"/>
        <w:ind w:firstLine="480"/>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本项目位于江北新材料科技园长芦片区，属于南京江北新区直管区范围，项目</w:t>
      </w:r>
      <w:r w:rsidRPr="002E29E6">
        <w:rPr>
          <w:rFonts w:ascii="Times New Roman" w:eastAsia="宋体" w:hAnsi="Times New Roman" w:cs="Times New Roman" w:hint="eastAsia"/>
          <w:b w:val="0"/>
          <w:kern w:val="0"/>
          <w:sz w:val="24"/>
        </w:rPr>
        <w:t>产品主要为长碳链尼龙，属于化工新材料产业</w:t>
      </w:r>
      <w:r w:rsidRPr="002E29E6">
        <w:rPr>
          <w:rFonts w:ascii="Times New Roman" w:eastAsia="宋体" w:hAnsi="Times New Roman" w:cs="Times New Roman"/>
          <w:b w:val="0"/>
          <w:kern w:val="0"/>
          <w:sz w:val="24"/>
        </w:rPr>
        <w:t>，</w:t>
      </w:r>
      <w:r w:rsidRPr="002E29E6">
        <w:rPr>
          <w:rFonts w:ascii="Times New Roman" w:eastAsia="宋体" w:hAnsi="Times New Roman" w:cs="Times New Roman" w:hint="eastAsia"/>
          <w:b w:val="0"/>
          <w:kern w:val="0"/>
          <w:sz w:val="24"/>
        </w:rPr>
        <w:t>符合</w:t>
      </w:r>
      <w:r w:rsidRPr="002E29E6">
        <w:rPr>
          <w:rFonts w:ascii="Times New Roman" w:eastAsia="宋体" w:hAnsi="Times New Roman" w:cs="Times New Roman"/>
          <w:b w:val="0"/>
          <w:kern w:val="0"/>
          <w:sz w:val="24"/>
        </w:rPr>
        <w:t>全国先进制造业基地</w:t>
      </w:r>
      <w:r w:rsidRPr="002E29E6">
        <w:rPr>
          <w:rFonts w:ascii="Times New Roman" w:eastAsia="宋体" w:hAnsi="Times New Roman" w:cs="Times New Roman" w:hint="eastAsia"/>
          <w:b w:val="0"/>
          <w:kern w:val="0"/>
          <w:sz w:val="24"/>
        </w:rPr>
        <w:t>的核心功能定位，</w:t>
      </w:r>
      <w:r w:rsidRPr="002E29E6">
        <w:rPr>
          <w:rFonts w:ascii="Times New Roman" w:eastAsia="宋体" w:hAnsi="Times New Roman" w:cs="Times New Roman"/>
          <w:b w:val="0"/>
          <w:kern w:val="0"/>
          <w:sz w:val="24"/>
        </w:rPr>
        <w:t>有利于长三角地区现代产业集聚区建设。</w:t>
      </w:r>
    </w:p>
    <w:p w:rsidR="006C52FC" w:rsidRPr="002E29E6" w:rsidRDefault="00AA25BA">
      <w:pPr>
        <w:pStyle w:val="afff8"/>
        <w:adjustRightInd w:val="0"/>
        <w:snapToGrid w:val="0"/>
        <w:spacing w:beforeLines="0" w:line="360" w:lineRule="auto"/>
        <w:ind w:firstLine="480"/>
        <w:jc w:val="both"/>
        <w:rPr>
          <w:rFonts w:ascii="Times New Roman" w:eastAsia="宋体" w:hAnsi="Times New Roman" w:cs="Times New Roman"/>
          <w:b w:val="0"/>
          <w:kern w:val="0"/>
          <w:sz w:val="24"/>
        </w:rPr>
      </w:pPr>
      <w:r w:rsidRPr="002E29E6">
        <w:rPr>
          <w:rFonts w:ascii="Times New Roman" w:eastAsia="宋体" w:hAnsi="Times New Roman" w:cs="Times New Roman"/>
          <w:b w:val="0"/>
          <w:kern w:val="0"/>
          <w:sz w:val="24"/>
        </w:rPr>
        <w:t>对照《南京</w:t>
      </w:r>
      <w:r w:rsidRPr="002E29E6">
        <w:rPr>
          <w:rFonts w:ascii="Times New Roman" w:eastAsia="宋体" w:hAnsi="Times New Roman" w:cs="Times New Roman" w:hint="eastAsia"/>
          <w:b w:val="0"/>
          <w:kern w:val="0"/>
          <w:sz w:val="24"/>
        </w:rPr>
        <w:t>市</w:t>
      </w:r>
      <w:r w:rsidRPr="002E29E6">
        <w:rPr>
          <w:rFonts w:ascii="Times New Roman" w:eastAsia="宋体" w:hAnsi="Times New Roman" w:cs="Times New Roman"/>
          <w:b w:val="0"/>
          <w:kern w:val="0"/>
          <w:sz w:val="24"/>
        </w:rPr>
        <w:t>国土空间</w:t>
      </w:r>
      <w:r w:rsidRPr="002E29E6">
        <w:rPr>
          <w:rFonts w:ascii="Times New Roman" w:eastAsia="宋体" w:hAnsi="Times New Roman" w:cs="Times New Roman" w:hint="eastAsia"/>
          <w:b w:val="0"/>
          <w:kern w:val="0"/>
          <w:sz w:val="24"/>
        </w:rPr>
        <w:t>总体</w:t>
      </w:r>
      <w:r w:rsidRPr="002E29E6">
        <w:rPr>
          <w:rFonts w:ascii="Times New Roman" w:eastAsia="宋体" w:hAnsi="Times New Roman" w:cs="Times New Roman"/>
          <w:b w:val="0"/>
          <w:kern w:val="0"/>
          <w:sz w:val="24"/>
        </w:rPr>
        <w:t>规划（</w:t>
      </w:r>
      <w:r w:rsidRPr="002E29E6">
        <w:rPr>
          <w:rFonts w:ascii="Times New Roman" w:eastAsia="宋体" w:hAnsi="Times New Roman" w:cs="Times New Roman"/>
          <w:b w:val="0"/>
          <w:kern w:val="0"/>
          <w:sz w:val="24"/>
        </w:rPr>
        <w:t>2021—2035</w:t>
      </w:r>
      <w:r w:rsidRPr="002E29E6">
        <w:rPr>
          <w:rFonts w:ascii="Times New Roman" w:eastAsia="宋体" w:hAnsi="Times New Roman" w:cs="Times New Roman"/>
          <w:b w:val="0"/>
          <w:kern w:val="0"/>
          <w:sz w:val="24"/>
        </w:rPr>
        <w:t>年）》，项目位于</w:t>
      </w:r>
      <w:r w:rsidRPr="002E29E6">
        <w:rPr>
          <w:rFonts w:ascii="Times New Roman" w:eastAsia="宋体" w:hAnsi="Times New Roman" w:cs="Times New Roman" w:hint="eastAsia"/>
          <w:b w:val="0"/>
          <w:kern w:val="0"/>
          <w:sz w:val="24"/>
        </w:rPr>
        <w:t>城镇发展区</w:t>
      </w:r>
      <w:r w:rsidRPr="002E29E6">
        <w:rPr>
          <w:rFonts w:ascii="Times New Roman" w:eastAsia="宋体" w:hAnsi="Times New Roman" w:cs="Times New Roman"/>
          <w:b w:val="0"/>
          <w:kern w:val="0"/>
          <w:sz w:val="24"/>
        </w:rPr>
        <w:t>，不涉及基</w:t>
      </w:r>
      <w:r w:rsidRPr="002E29E6">
        <w:rPr>
          <w:rFonts w:ascii="Times New Roman" w:eastAsia="宋体" w:hAnsi="Times New Roman" w:cs="Times New Roman"/>
          <w:b w:val="0"/>
          <w:kern w:val="0"/>
          <w:sz w:val="24"/>
        </w:rPr>
        <w:lastRenderedPageBreak/>
        <w:t>本农田，符合国土空间规划。</w:t>
      </w:r>
      <w:r w:rsidRPr="002E29E6">
        <w:rPr>
          <w:rFonts w:ascii="Times New Roman" w:eastAsia="宋体" w:hAnsi="Times New Roman" w:cs="Times New Roman" w:hint="eastAsia"/>
          <w:b w:val="0"/>
          <w:kern w:val="0"/>
          <w:sz w:val="24"/>
        </w:rPr>
        <w:t>南京市</w:t>
      </w:r>
      <w:r w:rsidRPr="002E29E6">
        <w:rPr>
          <w:rFonts w:ascii="Times New Roman" w:eastAsia="宋体" w:hAnsi="Times New Roman" w:cs="Times New Roman"/>
          <w:b w:val="0"/>
          <w:kern w:val="0"/>
          <w:sz w:val="24"/>
        </w:rPr>
        <w:t>国土空间规划见图</w:t>
      </w:r>
      <w:r w:rsidRPr="002E29E6">
        <w:rPr>
          <w:rFonts w:ascii="Times New Roman" w:eastAsia="宋体" w:hAnsi="Times New Roman" w:cs="Times New Roman"/>
          <w:b w:val="0"/>
          <w:kern w:val="0"/>
          <w:sz w:val="24"/>
        </w:rPr>
        <w:t>2.6.2-1</w:t>
      </w:r>
      <w:r w:rsidRPr="002E29E6">
        <w:rPr>
          <w:rFonts w:ascii="Times New Roman" w:eastAsia="宋体" w:hAnsi="Times New Roman" w:cs="Times New Roman"/>
          <w:b w:val="0"/>
          <w:kern w:val="0"/>
          <w:sz w:val="24"/>
        </w:rPr>
        <w:t>。</w:t>
      </w:r>
    </w:p>
    <w:p w:rsidR="006C52FC" w:rsidRPr="002E29E6" w:rsidRDefault="00AA25BA">
      <w:pPr>
        <w:adjustRightInd w:val="0"/>
        <w:snapToGrid w:val="0"/>
        <w:outlineLvl w:val="2"/>
        <w:rPr>
          <w:b/>
          <w:bCs/>
          <w:sz w:val="28"/>
          <w:szCs w:val="28"/>
        </w:rPr>
      </w:pPr>
      <w:r w:rsidRPr="002E29E6">
        <w:rPr>
          <w:rFonts w:hint="eastAsia"/>
          <w:b/>
          <w:bCs/>
          <w:sz w:val="28"/>
          <w:szCs w:val="28"/>
        </w:rPr>
        <w:t>2.6.3</w:t>
      </w:r>
      <w:r w:rsidRPr="002E29E6">
        <w:rPr>
          <w:b/>
          <w:bCs/>
          <w:sz w:val="28"/>
          <w:szCs w:val="28"/>
        </w:rPr>
        <w:t>南京江北新材料科技园总体发展规划（</w:t>
      </w:r>
      <w:r w:rsidRPr="002E29E6">
        <w:rPr>
          <w:b/>
          <w:bCs/>
          <w:sz w:val="28"/>
          <w:szCs w:val="28"/>
        </w:rPr>
        <w:t>2021-2035</w:t>
      </w:r>
      <w:r w:rsidRPr="002E29E6">
        <w:rPr>
          <w:b/>
          <w:bCs/>
          <w:sz w:val="28"/>
          <w:szCs w:val="28"/>
        </w:rPr>
        <w:t>）</w:t>
      </w:r>
      <w:bookmarkEnd w:id="85"/>
    </w:p>
    <w:p w:rsidR="006C52FC" w:rsidRPr="002E29E6" w:rsidRDefault="00AA25BA">
      <w:pPr>
        <w:pStyle w:val="01GW"/>
      </w:pPr>
      <w:r w:rsidRPr="002E29E6">
        <w:t>本项目位于南京江北新材料科技园长芦片区，根据《南京江北新材料科技园总体发展规划（</w:t>
      </w:r>
      <w:r w:rsidRPr="002E29E6">
        <w:t>2021-2035</w:t>
      </w:r>
      <w:r w:rsidRPr="002E29E6">
        <w:t>）环境影响报告书》，长芦片区的基本情况阐述如下。</w:t>
      </w:r>
    </w:p>
    <w:p w:rsidR="006C52FC" w:rsidRPr="002E29E6" w:rsidRDefault="00AA25BA">
      <w:pPr>
        <w:keepNext/>
        <w:keepLines/>
        <w:adjustRightInd w:val="0"/>
        <w:snapToGrid w:val="0"/>
        <w:outlineLvl w:val="3"/>
        <w:rPr>
          <w:b/>
        </w:rPr>
      </w:pPr>
      <w:r w:rsidRPr="002E29E6">
        <w:rPr>
          <w:rFonts w:hint="eastAsia"/>
          <w:b/>
        </w:rPr>
        <w:t>2.6.3.1</w:t>
      </w:r>
      <w:r w:rsidRPr="002E29E6">
        <w:rPr>
          <w:b/>
        </w:rPr>
        <w:t>产业定位及发展概况</w:t>
      </w:r>
    </w:p>
    <w:p w:rsidR="006C52FC" w:rsidRPr="002E29E6" w:rsidRDefault="00AA25BA">
      <w:pPr>
        <w:pStyle w:val="01GW"/>
      </w:pPr>
      <w:r w:rsidRPr="002E29E6">
        <w:t>南京江北新材料科技园长芦片区包含两个片区，即炼化一体及新材料产业片区（</w:t>
      </w:r>
      <w:r w:rsidRPr="002E29E6">
        <w:t>25.5km</w:t>
      </w:r>
      <w:r w:rsidRPr="002E29E6">
        <w:rPr>
          <w:vertAlign w:val="superscript"/>
        </w:rPr>
        <w:t>2</w:t>
      </w:r>
      <w:r w:rsidRPr="002E29E6">
        <w:t>）和医工医材产业片区（</w:t>
      </w:r>
      <w:r w:rsidRPr="002E29E6">
        <w:t>3.8km</w:t>
      </w:r>
      <w:r w:rsidRPr="002E29E6">
        <w:rPr>
          <w:vertAlign w:val="superscript"/>
        </w:rPr>
        <w:t>2</w:t>
      </w:r>
      <w:r w:rsidRPr="002E29E6">
        <w:t>）。其中，炼化一体及新材料产业片区依托扬子石化、扬子巴斯夫、南京诚志等龙头企业，放大乙烯等优势大宗化工产品规模，支持企业推动产品结构调整优化；医工医材产业片区支持片区内外现有生物医药及辅料、营养化学品及助剂等医工医材企业发展壮大，鼓励企业产品创新升级。考虑到新材料科技园水环境的敏感性，沿长江干支流只允许布局非化工新材料和医工医材类企业项目。</w:t>
      </w:r>
    </w:p>
    <w:p w:rsidR="006C52FC" w:rsidRPr="002E29E6" w:rsidRDefault="00AA25BA">
      <w:pPr>
        <w:pStyle w:val="01GW"/>
      </w:pPr>
      <w:r w:rsidRPr="002E29E6">
        <w:t>本轮规划范围内现状工业企业有</w:t>
      </w:r>
      <w:r w:rsidRPr="002E29E6">
        <w:t>121</w:t>
      </w:r>
      <w:r w:rsidRPr="002E29E6">
        <w:t>家，其中长芦片区企业</w:t>
      </w:r>
      <w:r w:rsidRPr="002E29E6">
        <w:t>114</w:t>
      </w:r>
      <w:r w:rsidRPr="002E29E6">
        <w:t>家，玉带片区企业</w:t>
      </w:r>
      <w:r w:rsidRPr="002E29E6">
        <w:t>7</w:t>
      </w:r>
      <w:r w:rsidRPr="002E29E6">
        <w:t>家。园区</w:t>
      </w:r>
      <w:r w:rsidRPr="002E29E6">
        <w:t>121</w:t>
      </w:r>
      <w:r w:rsidRPr="002E29E6">
        <w:t>家企业中化工企业</w:t>
      </w:r>
      <w:r w:rsidRPr="002E29E6">
        <w:t>97</w:t>
      </w:r>
      <w:r w:rsidRPr="002E29E6">
        <w:t>家，非化工企业</w:t>
      </w:r>
      <w:r w:rsidRPr="002E29E6">
        <w:t>24</w:t>
      </w:r>
      <w:r w:rsidRPr="002E29E6">
        <w:t>家，非化工企业主要为仓储物流企业、基础设施企业和配套服务企业等。此外，南京协和助剂有限公司、南京梧松林产化工有限公司、南京莱华草酸有限公司、南京亿盟工业气体有限公司、南京长荣化工有限公司、山东蓝星东大（南京）有限公司、南京蓝星化工新材料有限公司、中国林科院林产化工研究所南京科技开发有限公司等企业长期处于停产状态，将逐步腾退。因长期停产企业无污染物排放和能耗数据统计，上述企业未列入园区企业名单。入区企业行业类别统计见表</w:t>
      </w:r>
      <w:r w:rsidRPr="002E29E6">
        <w:t>2.6.</w:t>
      </w:r>
      <w:r w:rsidRPr="002E29E6">
        <w:rPr>
          <w:rFonts w:hint="eastAsia"/>
        </w:rPr>
        <w:t>3</w:t>
      </w:r>
      <w:r w:rsidRPr="002E29E6">
        <w:t>-1</w:t>
      </w:r>
      <w:r w:rsidRPr="002E29E6">
        <w:t>。</w:t>
      </w:r>
    </w:p>
    <w:p w:rsidR="006C52FC" w:rsidRPr="002E29E6" w:rsidRDefault="00AA25BA">
      <w:pPr>
        <w:pStyle w:val="02GW"/>
      </w:pPr>
      <w:r w:rsidRPr="002E29E6">
        <w:t>表</w:t>
      </w:r>
      <w:r w:rsidRPr="002E29E6">
        <w:t>2.6.</w:t>
      </w:r>
      <w:r w:rsidRPr="002E29E6">
        <w:rPr>
          <w:rFonts w:hint="eastAsia"/>
        </w:rPr>
        <w:t>3</w:t>
      </w:r>
      <w:r w:rsidRPr="002E29E6">
        <w:t xml:space="preserve">-1  </w:t>
      </w:r>
      <w:r w:rsidRPr="002E29E6">
        <w:t>南京江北新材料科技园长芦片区化工企业类型统计表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099"/>
        <w:gridCol w:w="3458"/>
        <w:gridCol w:w="1787"/>
        <w:gridCol w:w="3295"/>
      </w:tblGrid>
      <w:tr w:rsidR="006C52FC" w:rsidRPr="002E29E6">
        <w:trPr>
          <w:trHeight w:val="340"/>
          <w:tblHeader/>
          <w:jc w:val="center"/>
        </w:trPr>
        <w:tc>
          <w:tcPr>
            <w:tcW w:w="570" w:type="pct"/>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片区</w:t>
            </w:r>
          </w:p>
        </w:tc>
        <w:tc>
          <w:tcPr>
            <w:tcW w:w="1794" w:type="pc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行业类别</w:t>
            </w:r>
          </w:p>
        </w:tc>
        <w:tc>
          <w:tcPr>
            <w:tcW w:w="927" w:type="pc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企业个数</w:t>
            </w:r>
          </w:p>
        </w:tc>
        <w:tc>
          <w:tcPr>
            <w:tcW w:w="1709" w:type="pct"/>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所占比例（</w:t>
            </w:r>
            <w:r w:rsidRPr="002E29E6">
              <w:rPr>
                <w:b/>
                <w:bCs/>
                <w:sz w:val="21"/>
                <w:szCs w:val="21"/>
              </w:rPr>
              <w:t>%</w:t>
            </w:r>
            <w:r w:rsidRPr="002E29E6">
              <w:rPr>
                <w:b/>
                <w:bCs/>
                <w:sz w:val="21"/>
                <w:szCs w:val="21"/>
              </w:rPr>
              <w:t>）</w:t>
            </w:r>
          </w:p>
        </w:tc>
      </w:tr>
      <w:tr w:rsidR="006C52FC" w:rsidRPr="002E29E6">
        <w:trPr>
          <w:trHeight w:val="340"/>
          <w:jc w:val="center"/>
        </w:trPr>
        <w:tc>
          <w:tcPr>
            <w:tcW w:w="570" w:type="pct"/>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长芦</w:t>
            </w: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合成材料制造</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10.64%</w:t>
            </w:r>
          </w:p>
        </w:tc>
      </w:tr>
      <w:tr w:rsidR="006C52FC" w:rsidRPr="002E29E6">
        <w:trPr>
          <w:trHeight w:val="340"/>
          <w:jc w:val="center"/>
        </w:trPr>
        <w:tc>
          <w:tcPr>
            <w:tcW w:w="570" w:type="pct"/>
            <w:vMerge/>
            <w:vAlign w:val="center"/>
          </w:tcPr>
          <w:p w:rsidR="006C52FC" w:rsidRPr="002E29E6" w:rsidRDefault="006C52FC">
            <w:pPr>
              <w:adjustRightInd w:val="0"/>
              <w:snapToGrid w:val="0"/>
              <w:spacing w:line="240" w:lineRule="auto"/>
              <w:jc w:val="center"/>
              <w:rPr>
                <w:sz w:val="21"/>
                <w:szCs w:val="21"/>
              </w:rPr>
            </w:pP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医药制造</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11</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11.70%</w:t>
            </w:r>
          </w:p>
        </w:tc>
      </w:tr>
      <w:tr w:rsidR="006C52FC" w:rsidRPr="002E29E6">
        <w:trPr>
          <w:trHeight w:val="340"/>
          <w:jc w:val="center"/>
        </w:trPr>
        <w:tc>
          <w:tcPr>
            <w:tcW w:w="570" w:type="pct"/>
            <w:vMerge/>
            <w:vAlign w:val="center"/>
          </w:tcPr>
          <w:p w:rsidR="006C52FC" w:rsidRPr="002E29E6" w:rsidRDefault="006C52FC">
            <w:pPr>
              <w:adjustRightInd w:val="0"/>
              <w:snapToGrid w:val="0"/>
              <w:spacing w:line="240" w:lineRule="auto"/>
              <w:jc w:val="center"/>
              <w:rPr>
                <w:sz w:val="21"/>
                <w:szCs w:val="21"/>
              </w:rPr>
            </w:pP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基础化学原料制造</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35</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37.23%</w:t>
            </w:r>
          </w:p>
        </w:tc>
      </w:tr>
      <w:tr w:rsidR="006C52FC" w:rsidRPr="002E29E6">
        <w:trPr>
          <w:trHeight w:val="340"/>
          <w:jc w:val="center"/>
        </w:trPr>
        <w:tc>
          <w:tcPr>
            <w:tcW w:w="570" w:type="pct"/>
            <w:vMerge/>
            <w:vAlign w:val="center"/>
          </w:tcPr>
          <w:p w:rsidR="006C52FC" w:rsidRPr="002E29E6" w:rsidRDefault="006C52FC">
            <w:pPr>
              <w:adjustRightInd w:val="0"/>
              <w:snapToGrid w:val="0"/>
              <w:spacing w:line="240" w:lineRule="auto"/>
              <w:jc w:val="center"/>
              <w:rPr>
                <w:sz w:val="21"/>
                <w:szCs w:val="21"/>
              </w:rPr>
            </w:pP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专用化学产品制造</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15</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15.96%</w:t>
            </w:r>
          </w:p>
        </w:tc>
      </w:tr>
      <w:tr w:rsidR="006C52FC" w:rsidRPr="002E29E6">
        <w:trPr>
          <w:trHeight w:val="340"/>
          <w:jc w:val="center"/>
        </w:trPr>
        <w:tc>
          <w:tcPr>
            <w:tcW w:w="570" w:type="pct"/>
            <w:vMerge/>
            <w:vAlign w:val="center"/>
          </w:tcPr>
          <w:p w:rsidR="006C52FC" w:rsidRPr="002E29E6" w:rsidRDefault="006C52FC">
            <w:pPr>
              <w:adjustRightInd w:val="0"/>
              <w:snapToGrid w:val="0"/>
              <w:spacing w:line="240" w:lineRule="auto"/>
              <w:jc w:val="center"/>
              <w:rPr>
                <w:sz w:val="21"/>
                <w:szCs w:val="21"/>
              </w:rPr>
            </w:pP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农药制造</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9.57%</w:t>
            </w:r>
          </w:p>
        </w:tc>
      </w:tr>
      <w:tr w:rsidR="006C52FC" w:rsidRPr="002E29E6">
        <w:trPr>
          <w:trHeight w:val="340"/>
          <w:jc w:val="center"/>
        </w:trPr>
        <w:tc>
          <w:tcPr>
            <w:tcW w:w="570" w:type="pct"/>
            <w:vMerge/>
            <w:vAlign w:val="center"/>
          </w:tcPr>
          <w:p w:rsidR="006C52FC" w:rsidRPr="002E29E6" w:rsidRDefault="006C52FC">
            <w:pPr>
              <w:adjustRightInd w:val="0"/>
              <w:snapToGrid w:val="0"/>
              <w:spacing w:line="240" w:lineRule="auto"/>
              <w:jc w:val="center"/>
              <w:rPr>
                <w:sz w:val="21"/>
                <w:szCs w:val="21"/>
              </w:rPr>
            </w:pP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石油、煤炭及其他燃料加工</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3.19%</w:t>
            </w:r>
          </w:p>
        </w:tc>
      </w:tr>
      <w:tr w:rsidR="006C52FC" w:rsidRPr="002E29E6">
        <w:trPr>
          <w:trHeight w:val="340"/>
          <w:jc w:val="center"/>
        </w:trPr>
        <w:tc>
          <w:tcPr>
            <w:tcW w:w="570" w:type="pct"/>
            <w:vMerge/>
            <w:vAlign w:val="center"/>
          </w:tcPr>
          <w:p w:rsidR="006C52FC" w:rsidRPr="002E29E6" w:rsidRDefault="006C52FC">
            <w:pPr>
              <w:adjustRightInd w:val="0"/>
              <w:snapToGrid w:val="0"/>
              <w:spacing w:line="240" w:lineRule="auto"/>
              <w:jc w:val="center"/>
              <w:rPr>
                <w:sz w:val="21"/>
                <w:szCs w:val="21"/>
              </w:rPr>
            </w:pP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橡胶和塑料制品</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4.26%</w:t>
            </w:r>
          </w:p>
        </w:tc>
      </w:tr>
      <w:tr w:rsidR="006C52FC" w:rsidRPr="002E29E6">
        <w:trPr>
          <w:trHeight w:val="340"/>
          <w:jc w:val="center"/>
        </w:trPr>
        <w:tc>
          <w:tcPr>
            <w:tcW w:w="570" w:type="pct"/>
            <w:vMerge/>
            <w:vAlign w:val="center"/>
          </w:tcPr>
          <w:p w:rsidR="006C52FC" w:rsidRPr="002E29E6" w:rsidRDefault="006C52FC">
            <w:pPr>
              <w:adjustRightInd w:val="0"/>
              <w:snapToGrid w:val="0"/>
              <w:spacing w:line="240" w:lineRule="auto"/>
              <w:jc w:val="center"/>
              <w:rPr>
                <w:sz w:val="21"/>
                <w:szCs w:val="21"/>
              </w:rPr>
            </w:pP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涂料、颜料及类似产品制造</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5.32%</w:t>
            </w:r>
          </w:p>
        </w:tc>
      </w:tr>
      <w:tr w:rsidR="006C52FC" w:rsidRPr="002E29E6">
        <w:trPr>
          <w:trHeight w:val="340"/>
          <w:jc w:val="center"/>
        </w:trPr>
        <w:tc>
          <w:tcPr>
            <w:tcW w:w="570" w:type="pct"/>
            <w:vMerge/>
            <w:vAlign w:val="center"/>
          </w:tcPr>
          <w:p w:rsidR="006C52FC" w:rsidRPr="002E29E6" w:rsidRDefault="006C52FC">
            <w:pPr>
              <w:adjustRightInd w:val="0"/>
              <w:snapToGrid w:val="0"/>
              <w:spacing w:line="240" w:lineRule="auto"/>
              <w:jc w:val="center"/>
              <w:rPr>
                <w:sz w:val="21"/>
                <w:szCs w:val="21"/>
              </w:rPr>
            </w:pPr>
          </w:p>
        </w:tc>
        <w:tc>
          <w:tcPr>
            <w:tcW w:w="1794"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食品及饲料添加剂制造</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2.13%</w:t>
            </w:r>
          </w:p>
        </w:tc>
      </w:tr>
      <w:tr w:rsidR="006C52FC" w:rsidRPr="002E29E6">
        <w:trPr>
          <w:trHeight w:val="340"/>
          <w:jc w:val="center"/>
        </w:trPr>
        <w:tc>
          <w:tcPr>
            <w:tcW w:w="2364" w:type="pct"/>
            <w:gridSpan w:val="2"/>
            <w:vAlign w:val="center"/>
          </w:tcPr>
          <w:p w:rsidR="006C52FC" w:rsidRPr="002E29E6" w:rsidRDefault="00AA25BA">
            <w:pPr>
              <w:adjustRightInd w:val="0"/>
              <w:snapToGrid w:val="0"/>
              <w:spacing w:line="240" w:lineRule="auto"/>
              <w:jc w:val="center"/>
              <w:rPr>
                <w:sz w:val="21"/>
                <w:szCs w:val="21"/>
              </w:rPr>
            </w:pPr>
            <w:r w:rsidRPr="002E29E6">
              <w:rPr>
                <w:sz w:val="21"/>
                <w:szCs w:val="21"/>
              </w:rPr>
              <w:t>总计</w:t>
            </w:r>
          </w:p>
        </w:tc>
        <w:tc>
          <w:tcPr>
            <w:tcW w:w="927"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94</w:t>
            </w:r>
          </w:p>
        </w:tc>
        <w:tc>
          <w:tcPr>
            <w:tcW w:w="1709"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100%</w:t>
            </w:r>
          </w:p>
        </w:tc>
      </w:tr>
    </w:tbl>
    <w:p w:rsidR="006C52FC" w:rsidRPr="002E29E6" w:rsidRDefault="00AA25BA">
      <w:pPr>
        <w:pStyle w:val="01GW"/>
      </w:pPr>
      <w:r w:rsidRPr="002E29E6">
        <w:t>南京江北新材料科技园严格按照园区产业定位及规划环评审查意见要求引进项目，长芦片区以基础化学原料制造和专用化学产品制造为主导产业，所占比例达</w:t>
      </w:r>
      <w:r w:rsidRPr="002E29E6">
        <w:t>37.23%</w:t>
      </w:r>
      <w:r w:rsidRPr="002E29E6">
        <w:t>。此外，还有</w:t>
      </w:r>
      <w:r w:rsidRPr="002E29E6">
        <w:lastRenderedPageBreak/>
        <w:t>部分</w:t>
      </w:r>
      <w:r w:rsidRPr="002E29E6">
        <w:rPr>
          <w:b/>
        </w:rPr>
        <w:t>合成材料制造</w:t>
      </w:r>
      <w:r w:rsidRPr="002E29E6">
        <w:t>，医药制造，基础化学原料制造，专用化学产品制造，农药制造，石油、煤炭及其他燃料加工，橡胶和塑料制品，涂料、颜料及类似产品制造和食品及饲料添加剂制造企业，总体与原规划产业定位一致。</w:t>
      </w:r>
    </w:p>
    <w:p w:rsidR="006C52FC" w:rsidRPr="002E29E6" w:rsidRDefault="00AA25BA">
      <w:pPr>
        <w:adjustRightInd w:val="0"/>
        <w:snapToGrid w:val="0"/>
        <w:ind w:firstLine="480"/>
      </w:pPr>
      <w:r w:rsidRPr="002E29E6">
        <w:rPr>
          <w:rFonts w:hint="eastAsia"/>
        </w:rPr>
        <w:t>相符性分析：本项目行业类别为</w:t>
      </w:r>
      <w:r w:rsidRPr="002E29E6">
        <w:t>[C265</w:t>
      </w:r>
      <w:r w:rsidRPr="002E29E6">
        <w:rPr>
          <w:rFonts w:hint="eastAsia"/>
        </w:rPr>
        <w:t>1</w:t>
      </w:r>
      <w:r w:rsidRPr="002E29E6">
        <w:t xml:space="preserve">] </w:t>
      </w:r>
      <w:r w:rsidRPr="002E29E6">
        <w:rPr>
          <w:rFonts w:hint="eastAsia"/>
        </w:rPr>
        <w:t>初级形态塑料及合成树脂制造，项目位于南京江北新区新材料科技园</w:t>
      </w:r>
      <w:r w:rsidRPr="002E29E6">
        <w:rPr>
          <w:rFonts w:ascii="宋体" w:hAnsi="Arial Black" w:hint="eastAsia"/>
          <w:kern w:val="21"/>
        </w:rPr>
        <w:t>长芦片区，</w:t>
      </w:r>
      <w:r w:rsidRPr="002E29E6">
        <w:t>中国石化扬子石油化工有限公司厂区</w:t>
      </w:r>
      <w:r w:rsidRPr="002E29E6">
        <w:rPr>
          <w:rFonts w:hint="eastAsia"/>
        </w:rPr>
        <w:t>外</w:t>
      </w:r>
      <w:r w:rsidRPr="002E29E6">
        <w:t>东</w:t>
      </w:r>
      <w:r w:rsidRPr="002E29E6">
        <w:rPr>
          <w:rFonts w:hint="eastAsia"/>
        </w:rPr>
        <w:t>南</w:t>
      </w:r>
      <w:r w:rsidRPr="002E29E6">
        <w:t>侧；符合长芦片区导产业</w:t>
      </w:r>
      <w:r w:rsidRPr="002E29E6">
        <w:rPr>
          <w:rFonts w:hint="eastAsia"/>
        </w:rPr>
        <w:t>的发展方向。</w:t>
      </w:r>
    </w:p>
    <w:bookmarkEnd w:id="86"/>
    <w:p w:rsidR="006C52FC" w:rsidRPr="002E29E6" w:rsidRDefault="00AA25BA">
      <w:pPr>
        <w:keepNext/>
        <w:keepLines/>
        <w:adjustRightInd w:val="0"/>
        <w:snapToGrid w:val="0"/>
        <w:outlineLvl w:val="3"/>
        <w:rPr>
          <w:b/>
        </w:rPr>
      </w:pPr>
      <w:r w:rsidRPr="002E29E6">
        <w:rPr>
          <w:rFonts w:hint="eastAsia"/>
          <w:b/>
        </w:rPr>
        <w:t>2.6.3.2</w:t>
      </w:r>
      <w:r w:rsidRPr="002E29E6">
        <w:rPr>
          <w:b/>
        </w:rPr>
        <w:t>公用、环保设施规划及建设现状</w:t>
      </w:r>
    </w:p>
    <w:p w:rsidR="006C52FC" w:rsidRPr="002E29E6" w:rsidRDefault="00AA25BA">
      <w:pPr>
        <w:adjustRightInd w:val="0"/>
        <w:snapToGrid w:val="0"/>
        <w:ind w:firstLineChars="200" w:firstLine="480"/>
        <w:rPr>
          <w:szCs w:val="28"/>
        </w:rPr>
      </w:pPr>
      <w:r w:rsidRPr="002E29E6">
        <w:rPr>
          <w:szCs w:val="28"/>
        </w:rPr>
        <w:t>南京江北新材料科技园长芦片区公用、环保设施规划及建设现状如下。</w:t>
      </w:r>
    </w:p>
    <w:p w:rsidR="006C52FC" w:rsidRPr="002E29E6" w:rsidRDefault="00AA25BA">
      <w:pPr>
        <w:adjustRightInd w:val="0"/>
        <w:snapToGrid w:val="0"/>
        <w:ind w:firstLineChars="200" w:firstLine="482"/>
        <w:rPr>
          <w:b/>
          <w:szCs w:val="28"/>
        </w:rPr>
      </w:pPr>
      <w:r w:rsidRPr="002E29E6">
        <w:rPr>
          <w:b/>
          <w:szCs w:val="28"/>
        </w:rPr>
        <w:t>（</w:t>
      </w:r>
      <w:r w:rsidRPr="002E29E6">
        <w:rPr>
          <w:b/>
          <w:szCs w:val="28"/>
        </w:rPr>
        <w:t>1</w:t>
      </w:r>
      <w:r w:rsidRPr="002E29E6">
        <w:rPr>
          <w:b/>
          <w:szCs w:val="28"/>
        </w:rPr>
        <w:t>）供水工程</w:t>
      </w:r>
    </w:p>
    <w:p w:rsidR="006C52FC" w:rsidRPr="002E29E6" w:rsidRDefault="00AA25BA">
      <w:pPr>
        <w:adjustRightInd w:val="0"/>
        <w:snapToGrid w:val="0"/>
        <w:ind w:firstLineChars="200" w:firstLine="482"/>
        <w:rPr>
          <w:b/>
          <w:bCs/>
          <w:szCs w:val="21"/>
        </w:rPr>
      </w:pPr>
      <w:r w:rsidRPr="002E29E6">
        <w:rPr>
          <w:b/>
          <w:bCs/>
          <w:szCs w:val="21"/>
        </w:rPr>
        <w:t>1</w:t>
      </w:r>
      <w:r w:rsidRPr="002E29E6">
        <w:rPr>
          <w:b/>
          <w:bCs/>
          <w:szCs w:val="21"/>
        </w:rPr>
        <w:t>）供水工程规划情况</w:t>
      </w:r>
    </w:p>
    <w:p w:rsidR="006C52FC" w:rsidRPr="002E29E6" w:rsidRDefault="00AA25BA">
      <w:pPr>
        <w:adjustRightInd w:val="0"/>
        <w:snapToGrid w:val="0"/>
        <w:ind w:firstLineChars="200" w:firstLine="480"/>
        <w:rPr>
          <w:szCs w:val="21"/>
        </w:rPr>
      </w:pPr>
      <w:r w:rsidRPr="002E29E6">
        <w:rPr>
          <w:szCs w:val="21"/>
        </w:rPr>
        <w:t>水源水厂：规划区扬子、扬巴公司生产给水由扬子石化水厂提供，规模为</w:t>
      </w:r>
      <w:r w:rsidRPr="002E29E6">
        <w:rPr>
          <w:szCs w:val="21"/>
        </w:rPr>
        <w:t>60</w:t>
      </w:r>
      <w:r w:rsidRPr="002E29E6">
        <w:rPr>
          <w:szCs w:val="21"/>
        </w:rPr>
        <w:t>万立方米</w:t>
      </w:r>
      <w:r w:rsidRPr="002E29E6">
        <w:rPr>
          <w:szCs w:val="21"/>
        </w:rPr>
        <w:t>/</w:t>
      </w:r>
      <w:r w:rsidRPr="002E29E6">
        <w:rPr>
          <w:szCs w:val="21"/>
        </w:rPr>
        <w:t>日。其他企业生产给水由玉带水厂（规模扩容至</w:t>
      </w:r>
      <w:r w:rsidRPr="002E29E6">
        <w:rPr>
          <w:szCs w:val="21"/>
        </w:rPr>
        <w:t>40</w:t>
      </w:r>
      <w:r w:rsidRPr="002E29E6">
        <w:rPr>
          <w:szCs w:val="21"/>
        </w:rPr>
        <w:t>万立方米</w:t>
      </w:r>
      <w:r w:rsidRPr="002E29E6">
        <w:rPr>
          <w:szCs w:val="21"/>
        </w:rPr>
        <w:t>/</w:t>
      </w:r>
      <w:r w:rsidRPr="002E29E6">
        <w:rPr>
          <w:szCs w:val="21"/>
        </w:rPr>
        <w:t>日）和扬子石化水厂联合供应。</w:t>
      </w:r>
    </w:p>
    <w:p w:rsidR="006C52FC" w:rsidRPr="002E29E6" w:rsidRDefault="00AA25BA">
      <w:pPr>
        <w:ind w:firstLineChars="200" w:firstLine="480"/>
        <w:rPr>
          <w:szCs w:val="21"/>
        </w:rPr>
      </w:pPr>
      <w:r w:rsidRPr="002E29E6">
        <w:rPr>
          <w:szCs w:val="21"/>
        </w:rPr>
        <w:t>管网规划：充分利用现状给水管网，完善供水系统，形成供水管环状布局，确保供水安全可靠性。生产用水主干管沿湛水路、大纬东路、乙烯路、赵桥河路、葛桥路、北四路等敷设，管径为</w:t>
      </w:r>
      <w:r w:rsidRPr="002E29E6">
        <w:rPr>
          <w:szCs w:val="21"/>
        </w:rPr>
        <w:t>DN800-DN1400</w:t>
      </w:r>
      <w:r w:rsidRPr="002E29E6">
        <w:rPr>
          <w:szCs w:val="21"/>
        </w:rPr>
        <w:t>。生活用水主干管沿湛水路、大纬东路、乙烯路、化工大道、北四路等敷设，管径为</w:t>
      </w:r>
      <w:r w:rsidRPr="002E29E6">
        <w:rPr>
          <w:szCs w:val="21"/>
        </w:rPr>
        <w:t>DN300-DN600</w:t>
      </w:r>
      <w:r w:rsidRPr="002E29E6">
        <w:rPr>
          <w:szCs w:val="21"/>
        </w:rPr>
        <w:t>。给水管覆土厚度一般不小于</w:t>
      </w:r>
      <w:r w:rsidRPr="002E29E6">
        <w:rPr>
          <w:szCs w:val="21"/>
        </w:rPr>
        <w:t>0.7</w:t>
      </w:r>
      <w:r w:rsidRPr="002E29E6">
        <w:rPr>
          <w:szCs w:val="21"/>
        </w:rPr>
        <w:t>米，生产用水管网末端的自由水头不小于</w:t>
      </w:r>
      <w:r w:rsidRPr="002E29E6">
        <w:rPr>
          <w:szCs w:val="21"/>
        </w:rPr>
        <w:t>0.35</w:t>
      </w:r>
      <w:r w:rsidRPr="002E29E6">
        <w:rPr>
          <w:szCs w:val="21"/>
        </w:rPr>
        <w:t>兆帕，生活用水管网末端的自由水头不小于</w:t>
      </w:r>
      <w:r w:rsidRPr="002E29E6">
        <w:rPr>
          <w:szCs w:val="21"/>
        </w:rPr>
        <w:t>0.2</w:t>
      </w:r>
      <w:r w:rsidRPr="002E29E6">
        <w:rPr>
          <w:szCs w:val="21"/>
        </w:rPr>
        <w:t>兆帕。</w:t>
      </w:r>
    </w:p>
    <w:p w:rsidR="006C52FC" w:rsidRPr="002E29E6" w:rsidRDefault="00AA25BA">
      <w:pPr>
        <w:ind w:firstLineChars="200" w:firstLine="480"/>
        <w:rPr>
          <w:szCs w:val="21"/>
        </w:rPr>
      </w:pPr>
      <w:r w:rsidRPr="002E29E6">
        <w:rPr>
          <w:szCs w:val="21"/>
        </w:rPr>
        <w:t>消防供水规划：消防用水及同一时间内火灾发生次数按《石油化工企业设计防火规范》（</w:t>
      </w:r>
      <w:r w:rsidRPr="002E29E6">
        <w:rPr>
          <w:szCs w:val="21"/>
        </w:rPr>
        <w:t>GB50160-2008</w:t>
      </w:r>
      <w:r w:rsidRPr="002E29E6">
        <w:rPr>
          <w:szCs w:val="21"/>
        </w:rPr>
        <w:t>）计算。灭火用水量为</w:t>
      </w:r>
      <w:r w:rsidRPr="002E29E6">
        <w:rPr>
          <w:szCs w:val="21"/>
        </w:rPr>
        <w:t>65L/s</w:t>
      </w:r>
      <w:r w:rsidRPr="002E29E6">
        <w:rPr>
          <w:szCs w:val="21"/>
        </w:rPr>
        <w:t>，时间为</w:t>
      </w:r>
      <w:r w:rsidRPr="002E29E6">
        <w:rPr>
          <w:szCs w:val="21"/>
        </w:rPr>
        <w:t>2</w:t>
      </w:r>
      <w:r w:rsidRPr="002E29E6">
        <w:rPr>
          <w:szCs w:val="21"/>
        </w:rPr>
        <w:t>小时。规划区消防供水以市政消火栓为主，由工业给水管提供，沿工业给水管每隔</w:t>
      </w:r>
      <w:r w:rsidRPr="002E29E6">
        <w:rPr>
          <w:szCs w:val="21"/>
        </w:rPr>
        <w:t>120</w:t>
      </w:r>
      <w:r w:rsidRPr="002E29E6">
        <w:rPr>
          <w:szCs w:val="21"/>
        </w:rPr>
        <w:t>米设置一处室外消火栓。连接室外消火栓的给水管的管径不小于</w:t>
      </w:r>
      <w:r w:rsidRPr="002E29E6">
        <w:rPr>
          <w:szCs w:val="21"/>
        </w:rPr>
        <w:t>DN150</w:t>
      </w:r>
      <w:r w:rsidRPr="002E29E6">
        <w:rPr>
          <w:szCs w:val="21"/>
        </w:rPr>
        <w:t>。</w:t>
      </w:r>
    </w:p>
    <w:p w:rsidR="006C52FC" w:rsidRPr="002E29E6" w:rsidRDefault="00AA25BA">
      <w:pPr>
        <w:ind w:firstLineChars="200" w:firstLine="480"/>
        <w:rPr>
          <w:b/>
          <w:bCs/>
          <w:szCs w:val="21"/>
        </w:rPr>
      </w:pPr>
      <w:r w:rsidRPr="002E29E6">
        <w:rPr>
          <w:szCs w:val="21"/>
        </w:rPr>
        <w:t>节水措施：降低供水管网漏失率，提倡生活用水的多次利用，推广采用节水洁具等措施；监督企业提高用水的循环利用率。对企业的工艺流程进行改造，建立水量循环利用设施，提高水量重复利用率。</w:t>
      </w:r>
    </w:p>
    <w:p w:rsidR="006C52FC" w:rsidRPr="002E29E6" w:rsidRDefault="00AA25BA">
      <w:pPr>
        <w:ind w:firstLineChars="200" w:firstLine="482"/>
        <w:rPr>
          <w:b/>
          <w:bCs/>
          <w:szCs w:val="28"/>
        </w:rPr>
      </w:pPr>
      <w:r w:rsidRPr="002E29E6">
        <w:rPr>
          <w:b/>
          <w:bCs/>
          <w:szCs w:val="28"/>
        </w:rPr>
        <w:t>2</w:t>
      </w:r>
      <w:r w:rsidRPr="002E29E6">
        <w:rPr>
          <w:b/>
          <w:bCs/>
          <w:szCs w:val="28"/>
        </w:rPr>
        <w:t>）供水设施现状</w:t>
      </w:r>
    </w:p>
    <w:p w:rsidR="006C52FC" w:rsidRPr="002E29E6" w:rsidRDefault="00AA25BA">
      <w:pPr>
        <w:ind w:firstLineChars="200" w:firstLine="480"/>
        <w:rPr>
          <w:szCs w:val="28"/>
        </w:rPr>
      </w:pPr>
      <w:r w:rsidRPr="002E29E6">
        <w:rPr>
          <w:szCs w:val="28"/>
        </w:rPr>
        <w:t>新材料科技园现状实施分质供水，生产供水与生活供水系统相互独立。生活水由园区外的南京远古水业股份有限公司（以下简称</w:t>
      </w:r>
      <w:r w:rsidRPr="002E29E6">
        <w:rPr>
          <w:szCs w:val="28"/>
        </w:rPr>
        <w:t>“</w:t>
      </w:r>
      <w:r w:rsidRPr="002E29E6">
        <w:rPr>
          <w:szCs w:val="28"/>
        </w:rPr>
        <w:t>远古水业</w:t>
      </w:r>
      <w:r w:rsidRPr="002E29E6">
        <w:rPr>
          <w:szCs w:val="28"/>
        </w:rPr>
        <w:t>”</w:t>
      </w:r>
      <w:r w:rsidRPr="002E29E6">
        <w:rPr>
          <w:szCs w:val="28"/>
        </w:rPr>
        <w:t>）提供，工业水除扬子石化公司、扬子</w:t>
      </w:r>
      <w:r w:rsidRPr="002E29E6">
        <w:rPr>
          <w:szCs w:val="28"/>
        </w:rPr>
        <w:t>-</w:t>
      </w:r>
      <w:r w:rsidRPr="002E29E6">
        <w:rPr>
          <w:szCs w:val="28"/>
        </w:rPr>
        <w:t>巴斯夫公司以及部分扬子控股和合资公司用水依托扬子石化水厂提供外，其余由区内玉带水厂提供。本轮规划范围调整后玉带水厂调出玉带片区范围，为区外企业。</w:t>
      </w:r>
    </w:p>
    <w:p w:rsidR="006C52FC" w:rsidRPr="002E29E6" w:rsidRDefault="00AA25BA">
      <w:pPr>
        <w:ind w:firstLineChars="200" w:firstLine="480"/>
        <w:rPr>
          <w:szCs w:val="28"/>
        </w:rPr>
      </w:pPr>
      <w:r w:rsidRPr="002E29E6">
        <w:rPr>
          <w:szCs w:val="28"/>
        </w:rPr>
        <w:t>远古水业取水口位于八卦洲（左汉）上坝饮用水水源保护区，取水规模</w:t>
      </w:r>
      <w:r w:rsidRPr="002E29E6">
        <w:rPr>
          <w:szCs w:val="28"/>
        </w:rPr>
        <w:t>40</w:t>
      </w:r>
      <w:r w:rsidRPr="002E29E6">
        <w:rPr>
          <w:szCs w:val="28"/>
        </w:rPr>
        <w:t>万</w:t>
      </w:r>
      <w:r w:rsidRPr="002E29E6">
        <w:rPr>
          <w:szCs w:val="28"/>
        </w:rPr>
        <w:t>m</w:t>
      </w:r>
      <w:r w:rsidRPr="002E29E6">
        <w:rPr>
          <w:szCs w:val="28"/>
          <w:vertAlign w:val="superscript"/>
        </w:rPr>
        <w:t>3</w:t>
      </w:r>
      <w:r w:rsidRPr="002E29E6">
        <w:rPr>
          <w:szCs w:val="28"/>
        </w:rPr>
        <w:t>/d</w:t>
      </w:r>
      <w:r w:rsidRPr="002E29E6">
        <w:rPr>
          <w:szCs w:val="28"/>
        </w:rPr>
        <w:t>。</w:t>
      </w:r>
    </w:p>
    <w:p w:rsidR="006C52FC" w:rsidRPr="002E29E6" w:rsidRDefault="00AA25BA">
      <w:pPr>
        <w:ind w:firstLineChars="200" w:firstLine="480"/>
        <w:rPr>
          <w:szCs w:val="28"/>
        </w:rPr>
      </w:pPr>
      <w:r w:rsidRPr="002E29E6">
        <w:rPr>
          <w:szCs w:val="28"/>
        </w:rPr>
        <w:lastRenderedPageBreak/>
        <w:t>玉带水厂取水口位于黄天荡水源地，现状取水规模为</w:t>
      </w:r>
      <w:r w:rsidRPr="002E29E6">
        <w:rPr>
          <w:szCs w:val="28"/>
        </w:rPr>
        <w:t>24</w:t>
      </w:r>
      <w:r w:rsidRPr="002E29E6">
        <w:rPr>
          <w:szCs w:val="28"/>
        </w:rPr>
        <w:t>万</w:t>
      </w:r>
      <w:r w:rsidRPr="002E29E6">
        <w:rPr>
          <w:szCs w:val="28"/>
        </w:rPr>
        <w:t>m</w:t>
      </w:r>
      <w:r w:rsidRPr="002E29E6">
        <w:rPr>
          <w:szCs w:val="28"/>
          <w:vertAlign w:val="superscript"/>
        </w:rPr>
        <w:t>3</w:t>
      </w:r>
      <w:r w:rsidRPr="002E29E6">
        <w:rPr>
          <w:szCs w:val="28"/>
        </w:rPr>
        <w:t>/d</w:t>
      </w:r>
      <w:r w:rsidRPr="002E29E6">
        <w:rPr>
          <w:szCs w:val="28"/>
        </w:rPr>
        <w:t>，远期规划取水规模</w:t>
      </w:r>
      <w:r w:rsidRPr="002E29E6">
        <w:rPr>
          <w:szCs w:val="28"/>
        </w:rPr>
        <w:t>60</w:t>
      </w:r>
      <w:r w:rsidRPr="002E29E6">
        <w:rPr>
          <w:szCs w:val="28"/>
        </w:rPr>
        <w:t>万</w:t>
      </w:r>
      <w:r w:rsidRPr="002E29E6">
        <w:rPr>
          <w:szCs w:val="28"/>
        </w:rPr>
        <w:t>m</w:t>
      </w:r>
      <w:r w:rsidRPr="002E29E6">
        <w:rPr>
          <w:szCs w:val="28"/>
          <w:vertAlign w:val="superscript"/>
        </w:rPr>
        <w:t>3</w:t>
      </w:r>
      <w:r w:rsidRPr="002E29E6">
        <w:rPr>
          <w:szCs w:val="28"/>
        </w:rPr>
        <w:t>/d</w:t>
      </w:r>
      <w:r w:rsidRPr="002E29E6">
        <w:rPr>
          <w:szCs w:val="28"/>
        </w:rPr>
        <w:t>。扬子公司水厂取水口位于园区污水</w:t>
      </w:r>
      <w:r w:rsidRPr="002E29E6">
        <w:rPr>
          <w:rFonts w:hint="eastAsia"/>
          <w:szCs w:val="28"/>
        </w:rPr>
        <w:t>处理</w:t>
      </w:r>
      <w:r w:rsidRPr="002E29E6">
        <w:rPr>
          <w:szCs w:val="28"/>
        </w:rPr>
        <w:t>厂排污口上游</w:t>
      </w:r>
      <w:r w:rsidRPr="002E29E6">
        <w:rPr>
          <w:szCs w:val="28"/>
        </w:rPr>
        <w:t>3km</w:t>
      </w:r>
      <w:r w:rsidRPr="002E29E6">
        <w:rPr>
          <w:szCs w:val="28"/>
        </w:rPr>
        <w:t>，现状取水规模为</w:t>
      </w:r>
      <w:r w:rsidRPr="002E29E6">
        <w:rPr>
          <w:szCs w:val="28"/>
        </w:rPr>
        <w:t>42</w:t>
      </w:r>
      <w:r w:rsidRPr="002E29E6">
        <w:rPr>
          <w:szCs w:val="28"/>
        </w:rPr>
        <w:t>万</w:t>
      </w:r>
      <w:r w:rsidRPr="002E29E6">
        <w:rPr>
          <w:szCs w:val="28"/>
        </w:rPr>
        <w:t>m</w:t>
      </w:r>
      <w:r w:rsidRPr="002E29E6">
        <w:rPr>
          <w:szCs w:val="28"/>
          <w:vertAlign w:val="superscript"/>
        </w:rPr>
        <w:t>3</w:t>
      </w:r>
      <w:r w:rsidRPr="002E29E6">
        <w:rPr>
          <w:szCs w:val="28"/>
        </w:rPr>
        <w:t>/d</w:t>
      </w:r>
      <w:r w:rsidRPr="002E29E6">
        <w:rPr>
          <w:szCs w:val="28"/>
        </w:rPr>
        <w:t>，规划取水规模</w:t>
      </w:r>
      <w:r w:rsidRPr="002E29E6">
        <w:rPr>
          <w:szCs w:val="28"/>
        </w:rPr>
        <w:t>60</w:t>
      </w:r>
      <w:r w:rsidRPr="002E29E6">
        <w:rPr>
          <w:szCs w:val="28"/>
        </w:rPr>
        <w:t>万</w:t>
      </w:r>
      <w:r w:rsidRPr="002E29E6">
        <w:rPr>
          <w:szCs w:val="28"/>
        </w:rPr>
        <w:t>m</w:t>
      </w:r>
      <w:r w:rsidRPr="002E29E6">
        <w:rPr>
          <w:szCs w:val="28"/>
          <w:vertAlign w:val="superscript"/>
        </w:rPr>
        <w:t>3</w:t>
      </w:r>
      <w:r w:rsidRPr="002E29E6">
        <w:rPr>
          <w:szCs w:val="28"/>
        </w:rPr>
        <w:t>/d</w:t>
      </w:r>
      <w:r w:rsidRPr="002E29E6">
        <w:rPr>
          <w:szCs w:val="28"/>
        </w:rPr>
        <w:t>。</w:t>
      </w:r>
    </w:p>
    <w:p w:rsidR="006C52FC" w:rsidRPr="002E29E6" w:rsidRDefault="00AA25BA">
      <w:pPr>
        <w:ind w:firstLineChars="200" w:firstLine="480"/>
        <w:rPr>
          <w:szCs w:val="28"/>
        </w:rPr>
      </w:pPr>
      <w:r w:rsidRPr="002E29E6">
        <w:rPr>
          <w:szCs w:val="28"/>
        </w:rPr>
        <w:t>目前长芦、玉带两个片区均已建成环形供水管网，沿化工大道东侧生产供水主管线为</w:t>
      </w:r>
      <w:r w:rsidRPr="002E29E6">
        <w:rPr>
          <w:szCs w:val="28"/>
        </w:rPr>
        <w:t>DN1400</w:t>
      </w:r>
      <w:r w:rsidRPr="002E29E6">
        <w:rPr>
          <w:szCs w:val="28"/>
        </w:rPr>
        <w:t>，生活供水主管线为</w:t>
      </w:r>
      <w:r w:rsidRPr="002E29E6">
        <w:rPr>
          <w:szCs w:val="28"/>
        </w:rPr>
        <w:t>DN600</w:t>
      </w:r>
      <w:r w:rsidRPr="002E29E6">
        <w:rPr>
          <w:szCs w:val="28"/>
        </w:rPr>
        <w:t>。</w:t>
      </w:r>
    </w:p>
    <w:p w:rsidR="006C52FC" w:rsidRPr="002E29E6" w:rsidRDefault="00AA25BA">
      <w:pPr>
        <w:ind w:firstLineChars="200" w:firstLine="482"/>
        <w:rPr>
          <w:b/>
          <w:szCs w:val="28"/>
        </w:rPr>
      </w:pPr>
      <w:r w:rsidRPr="002E29E6">
        <w:rPr>
          <w:b/>
          <w:szCs w:val="28"/>
        </w:rPr>
        <w:t>（</w:t>
      </w:r>
      <w:r w:rsidRPr="002E29E6">
        <w:rPr>
          <w:b/>
          <w:szCs w:val="28"/>
        </w:rPr>
        <w:t>2</w:t>
      </w:r>
      <w:r w:rsidRPr="002E29E6">
        <w:rPr>
          <w:b/>
          <w:szCs w:val="28"/>
        </w:rPr>
        <w:t>）供热工程</w:t>
      </w:r>
    </w:p>
    <w:p w:rsidR="006C52FC" w:rsidRPr="002E29E6" w:rsidRDefault="00AA25BA">
      <w:pPr>
        <w:ind w:firstLineChars="200" w:firstLine="480"/>
        <w:rPr>
          <w:szCs w:val="21"/>
        </w:rPr>
      </w:pPr>
      <w:r w:rsidRPr="002E29E6">
        <w:rPr>
          <w:szCs w:val="21"/>
        </w:rPr>
        <w:t>新材料科技园实施集中供热。扬子石化公司、扬子</w:t>
      </w:r>
      <w:r w:rsidRPr="002E29E6">
        <w:rPr>
          <w:szCs w:val="21"/>
        </w:rPr>
        <w:t>-</w:t>
      </w:r>
      <w:r w:rsidRPr="002E29E6">
        <w:rPr>
          <w:szCs w:val="21"/>
        </w:rPr>
        <w:t>巴斯夫公司以及部分扬子控股和合资公司依托扬子石化自备电厂、扬子</w:t>
      </w:r>
      <w:r w:rsidRPr="002E29E6">
        <w:rPr>
          <w:szCs w:val="21"/>
        </w:rPr>
        <w:t>-</w:t>
      </w:r>
      <w:r w:rsidRPr="002E29E6">
        <w:rPr>
          <w:szCs w:val="21"/>
        </w:rPr>
        <w:t>巴斯夫自备电厂供热，其余企业由区内的南京化学工业园热电有限公司（以下简称</w:t>
      </w:r>
      <w:r w:rsidRPr="002E29E6">
        <w:rPr>
          <w:szCs w:val="21"/>
        </w:rPr>
        <w:t>“</w:t>
      </w:r>
      <w:r w:rsidRPr="002E29E6">
        <w:rPr>
          <w:szCs w:val="21"/>
        </w:rPr>
        <w:t>化工园热电</w:t>
      </w:r>
      <w:r w:rsidRPr="002E29E6">
        <w:rPr>
          <w:szCs w:val="21"/>
        </w:rPr>
        <w:t>”</w:t>
      </w:r>
      <w:r w:rsidRPr="002E29E6">
        <w:rPr>
          <w:szCs w:val="21"/>
        </w:rPr>
        <w:t>）和区外的华能南京热电有限公司（以下简称</w:t>
      </w:r>
      <w:r w:rsidRPr="002E29E6">
        <w:rPr>
          <w:szCs w:val="21"/>
        </w:rPr>
        <w:t>“</w:t>
      </w:r>
      <w:r w:rsidRPr="002E29E6">
        <w:rPr>
          <w:szCs w:val="21"/>
        </w:rPr>
        <w:t>华能热电</w:t>
      </w:r>
      <w:r w:rsidRPr="002E29E6">
        <w:rPr>
          <w:szCs w:val="21"/>
        </w:rPr>
        <w:t>”</w:t>
      </w:r>
      <w:r w:rsidRPr="002E29E6">
        <w:rPr>
          <w:szCs w:val="21"/>
        </w:rPr>
        <w:t>）集中供热。</w:t>
      </w:r>
    </w:p>
    <w:p w:rsidR="006C52FC" w:rsidRPr="002E29E6" w:rsidRDefault="00AA25BA">
      <w:pPr>
        <w:ind w:firstLineChars="200" w:firstLine="480"/>
        <w:rPr>
          <w:szCs w:val="21"/>
        </w:rPr>
      </w:pPr>
      <w:r w:rsidRPr="002E29E6">
        <w:rPr>
          <w:szCs w:val="21"/>
        </w:rPr>
        <w:t>规划扬子石化自备电厂、扬子</w:t>
      </w:r>
      <w:r w:rsidRPr="002E29E6">
        <w:rPr>
          <w:szCs w:val="21"/>
        </w:rPr>
        <w:t>-</w:t>
      </w:r>
      <w:r w:rsidRPr="002E29E6">
        <w:rPr>
          <w:szCs w:val="21"/>
        </w:rPr>
        <w:t>巴斯夫自备电厂和化工园热电厂实现管道互联互通，覆盖整个周边区域，从目前的自备热电厂转变为区域联合供热中心。</w:t>
      </w:r>
    </w:p>
    <w:p w:rsidR="006C52FC" w:rsidRPr="002E29E6" w:rsidRDefault="00AA25BA">
      <w:pPr>
        <w:ind w:firstLineChars="200" w:firstLine="480"/>
        <w:rPr>
          <w:szCs w:val="21"/>
        </w:rPr>
      </w:pPr>
      <w:r w:rsidRPr="002E29E6">
        <w:rPr>
          <w:szCs w:val="21"/>
        </w:rPr>
        <w:t>各热电厂规模、服务范围见表</w:t>
      </w:r>
      <w:r w:rsidRPr="002E29E6">
        <w:rPr>
          <w:szCs w:val="21"/>
        </w:rPr>
        <w:t>2.6.</w:t>
      </w:r>
      <w:r w:rsidRPr="002E29E6">
        <w:rPr>
          <w:rFonts w:hint="eastAsia"/>
          <w:szCs w:val="21"/>
        </w:rPr>
        <w:t>3</w:t>
      </w:r>
      <w:r w:rsidRPr="002E29E6">
        <w:rPr>
          <w:szCs w:val="21"/>
        </w:rPr>
        <w:t>-</w:t>
      </w:r>
      <w:r w:rsidRPr="002E29E6">
        <w:rPr>
          <w:rFonts w:hint="eastAsia"/>
          <w:szCs w:val="21"/>
        </w:rPr>
        <w:t>2</w:t>
      </w:r>
      <w:r w:rsidRPr="002E29E6">
        <w:rPr>
          <w:szCs w:val="21"/>
        </w:rPr>
        <w:t>。</w:t>
      </w:r>
    </w:p>
    <w:p w:rsidR="006C52FC" w:rsidRPr="002E29E6" w:rsidRDefault="00AA25BA">
      <w:pPr>
        <w:adjustRightInd w:val="0"/>
        <w:snapToGrid w:val="0"/>
        <w:spacing w:line="240" w:lineRule="auto"/>
        <w:jc w:val="center"/>
        <w:rPr>
          <w:b/>
          <w:bCs/>
          <w:szCs w:val="21"/>
        </w:rPr>
      </w:pPr>
      <w:r w:rsidRPr="002E29E6">
        <w:rPr>
          <w:b/>
          <w:bCs/>
          <w:szCs w:val="21"/>
        </w:rPr>
        <w:t>表</w:t>
      </w:r>
      <w:r w:rsidRPr="002E29E6">
        <w:rPr>
          <w:b/>
          <w:bCs/>
          <w:szCs w:val="21"/>
        </w:rPr>
        <w:t>2.6.</w:t>
      </w:r>
      <w:r w:rsidRPr="002E29E6">
        <w:rPr>
          <w:rFonts w:hint="eastAsia"/>
          <w:b/>
          <w:bCs/>
          <w:szCs w:val="21"/>
        </w:rPr>
        <w:t>3</w:t>
      </w:r>
      <w:r w:rsidRPr="002E29E6">
        <w:rPr>
          <w:b/>
          <w:bCs/>
          <w:szCs w:val="21"/>
        </w:rPr>
        <w:t>-</w:t>
      </w:r>
      <w:r w:rsidRPr="002E29E6">
        <w:rPr>
          <w:rFonts w:hint="eastAsia"/>
          <w:b/>
          <w:bCs/>
          <w:szCs w:val="21"/>
        </w:rPr>
        <w:t>2</w:t>
      </w:r>
      <w:r w:rsidRPr="002E29E6">
        <w:rPr>
          <w:b/>
          <w:bCs/>
          <w:szCs w:val="21"/>
        </w:rPr>
        <w:t>园区热电厂一览表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2310"/>
        <w:gridCol w:w="2681"/>
        <w:gridCol w:w="2239"/>
        <w:gridCol w:w="2625"/>
      </w:tblGrid>
      <w:tr w:rsidR="006C52FC" w:rsidRPr="002E29E6">
        <w:trPr>
          <w:trHeight w:val="340"/>
          <w:jc w:val="center"/>
        </w:trPr>
        <w:tc>
          <w:tcPr>
            <w:tcW w:w="1172" w:type="pct"/>
            <w:vMerge w:val="restart"/>
            <w:vAlign w:val="center"/>
          </w:tcPr>
          <w:p w:rsidR="006C52FC" w:rsidRPr="002E29E6" w:rsidRDefault="00AA25BA">
            <w:pPr>
              <w:widowControl/>
              <w:adjustRightInd w:val="0"/>
              <w:snapToGrid w:val="0"/>
              <w:spacing w:line="240" w:lineRule="auto"/>
              <w:jc w:val="center"/>
              <w:rPr>
                <w:b/>
                <w:kern w:val="0"/>
                <w:sz w:val="21"/>
                <w:szCs w:val="22"/>
              </w:rPr>
            </w:pPr>
            <w:r w:rsidRPr="002E29E6">
              <w:rPr>
                <w:b/>
                <w:kern w:val="0"/>
                <w:sz w:val="21"/>
                <w:szCs w:val="22"/>
              </w:rPr>
              <w:t>热电厂</w:t>
            </w:r>
          </w:p>
        </w:tc>
        <w:tc>
          <w:tcPr>
            <w:tcW w:w="2496" w:type="pct"/>
            <w:gridSpan w:val="2"/>
            <w:vAlign w:val="center"/>
          </w:tcPr>
          <w:p w:rsidR="006C52FC" w:rsidRPr="002E29E6" w:rsidRDefault="00AA25BA">
            <w:pPr>
              <w:widowControl/>
              <w:adjustRightInd w:val="0"/>
              <w:snapToGrid w:val="0"/>
              <w:spacing w:line="240" w:lineRule="auto"/>
              <w:jc w:val="center"/>
              <w:rPr>
                <w:b/>
                <w:kern w:val="0"/>
                <w:sz w:val="21"/>
                <w:szCs w:val="22"/>
              </w:rPr>
            </w:pPr>
            <w:r w:rsidRPr="002E29E6">
              <w:rPr>
                <w:b/>
                <w:kern w:val="0"/>
                <w:sz w:val="21"/>
                <w:szCs w:val="22"/>
              </w:rPr>
              <w:t>供热规模（</w:t>
            </w:r>
            <w:r w:rsidRPr="002E29E6">
              <w:rPr>
                <w:b/>
                <w:kern w:val="0"/>
                <w:sz w:val="21"/>
                <w:szCs w:val="22"/>
              </w:rPr>
              <w:t>t/h</w:t>
            </w:r>
            <w:r w:rsidRPr="002E29E6">
              <w:rPr>
                <w:b/>
                <w:kern w:val="0"/>
                <w:sz w:val="21"/>
                <w:szCs w:val="22"/>
              </w:rPr>
              <w:t>）</w:t>
            </w:r>
          </w:p>
        </w:tc>
        <w:tc>
          <w:tcPr>
            <w:tcW w:w="1332" w:type="pct"/>
            <w:vMerge w:val="restart"/>
            <w:vAlign w:val="center"/>
          </w:tcPr>
          <w:p w:rsidR="006C52FC" w:rsidRPr="002E29E6" w:rsidRDefault="00AA25BA">
            <w:pPr>
              <w:widowControl/>
              <w:adjustRightInd w:val="0"/>
              <w:snapToGrid w:val="0"/>
              <w:spacing w:line="240" w:lineRule="auto"/>
              <w:jc w:val="center"/>
              <w:rPr>
                <w:b/>
                <w:kern w:val="0"/>
                <w:sz w:val="21"/>
                <w:szCs w:val="22"/>
              </w:rPr>
            </w:pPr>
            <w:r w:rsidRPr="002E29E6">
              <w:rPr>
                <w:b/>
                <w:kern w:val="0"/>
                <w:sz w:val="21"/>
                <w:szCs w:val="22"/>
              </w:rPr>
              <w:t>园区内服务范围</w:t>
            </w:r>
          </w:p>
        </w:tc>
      </w:tr>
      <w:tr w:rsidR="006C52FC" w:rsidRPr="002E29E6">
        <w:trPr>
          <w:trHeight w:val="340"/>
          <w:jc w:val="center"/>
        </w:trPr>
        <w:tc>
          <w:tcPr>
            <w:tcW w:w="1172" w:type="pct"/>
            <w:vMerge/>
            <w:tcBorders>
              <w:bottom w:val="single" w:sz="4" w:space="0" w:color="auto"/>
            </w:tcBorders>
            <w:vAlign w:val="center"/>
          </w:tcPr>
          <w:p w:rsidR="006C52FC" w:rsidRPr="002E29E6" w:rsidRDefault="006C52FC">
            <w:pPr>
              <w:widowControl/>
              <w:adjustRightInd w:val="0"/>
              <w:snapToGrid w:val="0"/>
              <w:spacing w:line="240" w:lineRule="auto"/>
              <w:jc w:val="center"/>
              <w:rPr>
                <w:b/>
                <w:kern w:val="0"/>
                <w:sz w:val="21"/>
                <w:szCs w:val="22"/>
              </w:rPr>
            </w:pPr>
          </w:p>
        </w:tc>
        <w:tc>
          <w:tcPr>
            <w:tcW w:w="1360" w:type="pct"/>
            <w:tcBorders>
              <w:bottom w:val="single" w:sz="4" w:space="0" w:color="auto"/>
            </w:tcBorders>
            <w:vAlign w:val="center"/>
          </w:tcPr>
          <w:p w:rsidR="006C52FC" w:rsidRPr="002E29E6" w:rsidRDefault="00AA25BA">
            <w:pPr>
              <w:widowControl/>
              <w:adjustRightInd w:val="0"/>
              <w:snapToGrid w:val="0"/>
              <w:spacing w:line="240" w:lineRule="auto"/>
              <w:jc w:val="center"/>
              <w:rPr>
                <w:b/>
                <w:kern w:val="0"/>
                <w:sz w:val="21"/>
                <w:szCs w:val="22"/>
              </w:rPr>
            </w:pPr>
            <w:r w:rsidRPr="002E29E6">
              <w:rPr>
                <w:b/>
                <w:kern w:val="0"/>
                <w:sz w:val="21"/>
                <w:szCs w:val="22"/>
              </w:rPr>
              <w:t>现状</w:t>
            </w:r>
          </w:p>
        </w:tc>
        <w:tc>
          <w:tcPr>
            <w:tcW w:w="1136" w:type="pct"/>
            <w:tcBorders>
              <w:bottom w:val="single" w:sz="4" w:space="0" w:color="auto"/>
            </w:tcBorders>
            <w:vAlign w:val="center"/>
          </w:tcPr>
          <w:p w:rsidR="006C52FC" w:rsidRPr="002E29E6" w:rsidRDefault="00AA25BA">
            <w:pPr>
              <w:widowControl/>
              <w:adjustRightInd w:val="0"/>
              <w:snapToGrid w:val="0"/>
              <w:spacing w:line="240" w:lineRule="auto"/>
              <w:jc w:val="center"/>
              <w:rPr>
                <w:b/>
                <w:kern w:val="0"/>
                <w:sz w:val="21"/>
                <w:szCs w:val="22"/>
              </w:rPr>
            </w:pPr>
            <w:r w:rsidRPr="002E29E6">
              <w:rPr>
                <w:b/>
                <w:kern w:val="0"/>
                <w:sz w:val="21"/>
                <w:szCs w:val="22"/>
              </w:rPr>
              <w:t>规划期</w:t>
            </w:r>
          </w:p>
        </w:tc>
        <w:tc>
          <w:tcPr>
            <w:tcW w:w="1332" w:type="pct"/>
            <w:vMerge/>
            <w:tcBorders>
              <w:bottom w:val="single" w:sz="4" w:space="0" w:color="auto"/>
            </w:tcBorders>
            <w:vAlign w:val="center"/>
          </w:tcPr>
          <w:p w:rsidR="006C52FC" w:rsidRPr="002E29E6" w:rsidRDefault="006C52FC">
            <w:pPr>
              <w:widowControl/>
              <w:adjustRightInd w:val="0"/>
              <w:snapToGrid w:val="0"/>
              <w:spacing w:line="240" w:lineRule="auto"/>
              <w:jc w:val="center"/>
              <w:rPr>
                <w:b/>
                <w:kern w:val="0"/>
                <w:sz w:val="21"/>
                <w:szCs w:val="22"/>
              </w:rPr>
            </w:pPr>
          </w:p>
        </w:tc>
      </w:tr>
      <w:tr w:rsidR="006C52FC" w:rsidRPr="002E29E6">
        <w:trPr>
          <w:trHeight w:val="340"/>
          <w:jc w:val="center"/>
        </w:trPr>
        <w:tc>
          <w:tcPr>
            <w:tcW w:w="1172" w:type="pct"/>
            <w:tcBorders>
              <w:top w:val="single" w:sz="4" w:space="0" w:color="auto"/>
              <w:bottom w:val="single" w:sz="4" w:space="0" w:color="auto"/>
            </w:tcBorders>
            <w:vAlign w:val="center"/>
          </w:tcPr>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化工园热电</w:t>
            </w:r>
          </w:p>
        </w:tc>
        <w:tc>
          <w:tcPr>
            <w:tcW w:w="1360" w:type="pct"/>
            <w:tcBorders>
              <w:top w:val="single" w:sz="4" w:space="0" w:color="auto"/>
              <w:bottom w:val="single" w:sz="4" w:space="0" w:color="auto"/>
            </w:tcBorders>
            <w:vAlign w:val="center"/>
          </w:tcPr>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4.3Mpa</w:t>
            </w:r>
            <w:r w:rsidRPr="002E29E6">
              <w:rPr>
                <w:kern w:val="0"/>
                <w:sz w:val="21"/>
                <w:szCs w:val="22"/>
              </w:rPr>
              <w:t>：</w:t>
            </w:r>
            <w:r w:rsidRPr="002E29E6">
              <w:rPr>
                <w:kern w:val="0"/>
                <w:sz w:val="21"/>
                <w:szCs w:val="22"/>
              </w:rPr>
              <w:t>200</w:t>
            </w:r>
            <w:r w:rsidRPr="002E29E6">
              <w:rPr>
                <w:kern w:val="0"/>
                <w:sz w:val="21"/>
                <w:szCs w:val="22"/>
              </w:rPr>
              <w:t>，</w:t>
            </w:r>
          </w:p>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2.5Mpa</w:t>
            </w:r>
            <w:r w:rsidRPr="002E29E6">
              <w:rPr>
                <w:kern w:val="0"/>
                <w:sz w:val="21"/>
                <w:szCs w:val="22"/>
              </w:rPr>
              <w:t>：</w:t>
            </w:r>
            <w:r w:rsidRPr="002E29E6">
              <w:rPr>
                <w:kern w:val="0"/>
                <w:sz w:val="21"/>
                <w:szCs w:val="22"/>
              </w:rPr>
              <w:t>300</w:t>
            </w:r>
            <w:r w:rsidRPr="002E29E6">
              <w:rPr>
                <w:kern w:val="0"/>
                <w:sz w:val="21"/>
                <w:szCs w:val="22"/>
              </w:rPr>
              <w:t>，</w:t>
            </w:r>
          </w:p>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1.5MPa</w:t>
            </w:r>
            <w:r w:rsidRPr="002E29E6">
              <w:rPr>
                <w:kern w:val="0"/>
                <w:sz w:val="21"/>
                <w:szCs w:val="22"/>
              </w:rPr>
              <w:t>：</w:t>
            </w:r>
            <w:r w:rsidRPr="002E29E6">
              <w:rPr>
                <w:kern w:val="0"/>
                <w:sz w:val="21"/>
                <w:szCs w:val="22"/>
              </w:rPr>
              <w:t>700</w:t>
            </w:r>
          </w:p>
        </w:tc>
        <w:tc>
          <w:tcPr>
            <w:tcW w:w="1136" w:type="pct"/>
            <w:tcBorders>
              <w:top w:val="single" w:sz="4" w:space="0" w:color="auto"/>
              <w:bottom w:val="single" w:sz="4" w:space="0" w:color="auto"/>
            </w:tcBorders>
            <w:vAlign w:val="center"/>
          </w:tcPr>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4.3MPa</w:t>
            </w:r>
            <w:r w:rsidRPr="002E29E6">
              <w:rPr>
                <w:kern w:val="0"/>
                <w:sz w:val="21"/>
                <w:szCs w:val="22"/>
              </w:rPr>
              <w:t>：</w:t>
            </w:r>
            <w:r w:rsidRPr="002E29E6">
              <w:rPr>
                <w:kern w:val="0"/>
                <w:sz w:val="21"/>
                <w:szCs w:val="22"/>
              </w:rPr>
              <w:t>200</w:t>
            </w:r>
            <w:r w:rsidRPr="002E29E6">
              <w:rPr>
                <w:kern w:val="0"/>
                <w:sz w:val="21"/>
                <w:szCs w:val="22"/>
              </w:rPr>
              <w:t>，</w:t>
            </w:r>
          </w:p>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2.5MPa</w:t>
            </w:r>
            <w:r w:rsidRPr="002E29E6">
              <w:rPr>
                <w:kern w:val="0"/>
                <w:sz w:val="21"/>
                <w:szCs w:val="22"/>
              </w:rPr>
              <w:t>：</w:t>
            </w:r>
            <w:r w:rsidRPr="002E29E6">
              <w:rPr>
                <w:kern w:val="0"/>
                <w:sz w:val="21"/>
                <w:szCs w:val="22"/>
              </w:rPr>
              <w:t>300</w:t>
            </w:r>
            <w:r w:rsidRPr="002E29E6">
              <w:rPr>
                <w:kern w:val="0"/>
                <w:sz w:val="21"/>
                <w:szCs w:val="22"/>
              </w:rPr>
              <w:t>，</w:t>
            </w:r>
          </w:p>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1.5MPa</w:t>
            </w:r>
            <w:r w:rsidRPr="002E29E6">
              <w:rPr>
                <w:kern w:val="0"/>
                <w:sz w:val="21"/>
                <w:szCs w:val="22"/>
              </w:rPr>
              <w:t>：</w:t>
            </w:r>
            <w:r w:rsidRPr="002E29E6">
              <w:rPr>
                <w:kern w:val="0"/>
                <w:sz w:val="21"/>
                <w:szCs w:val="22"/>
              </w:rPr>
              <w:t>700</w:t>
            </w:r>
          </w:p>
        </w:tc>
        <w:tc>
          <w:tcPr>
            <w:tcW w:w="1332" w:type="pct"/>
            <w:vAlign w:val="center"/>
          </w:tcPr>
          <w:p w:rsidR="006C52FC" w:rsidRPr="002E29E6" w:rsidRDefault="00AA25BA">
            <w:pPr>
              <w:widowControl/>
              <w:adjustRightInd w:val="0"/>
              <w:snapToGrid w:val="0"/>
              <w:spacing w:line="240" w:lineRule="auto"/>
              <w:jc w:val="center"/>
              <w:rPr>
                <w:kern w:val="0"/>
                <w:sz w:val="21"/>
                <w:szCs w:val="22"/>
                <w:lang w:val="fr-FR"/>
              </w:rPr>
            </w:pPr>
            <w:r w:rsidRPr="002E29E6">
              <w:rPr>
                <w:sz w:val="21"/>
              </w:rPr>
              <w:t>长芦片区</w:t>
            </w:r>
          </w:p>
        </w:tc>
      </w:tr>
      <w:tr w:rsidR="006C52FC" w:rsidRPr="002E29E6">
        <w:trPr>
          <w:trHeight w:val="340"/>
          <w:jc w:val="center"/>
        </w:trPr>
        <w:tc>
          <w:tcPr>
            <w:tcW w:w="1172" w:type="pct"/>
            <w:tcBorders>
              <w:top w:val="single" w:sz="4" w:space="0" w:color="auto"/>
            </w:tcBorders>
            <w:vAlign w:val="center"/>
          </w:tcPr>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华能热电</w:t>
            </w:r>
          </w:p>
        </w:tc>
        <w:tc>
          <w:tcPr>
            <w:tcW w:w="1360" w:type="pct"/>
            <w:tcBorders>
              <w:top w:val="single" w:sz="4" w:space="0" w:color="auto"/>
            </w:tcBorders>
            <w:vAlign w:val="center"/>
          </w:tcPr>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4.3MPa</w:t>
            </w:r>
            <w:r w:rsidRPr="002E29E6">
              <w:rPr>
                <w:kern w:val="0"/>
                <w:sz w:val="21"/>
                <w:szCs w:val="22"/>
                <w:lang w:val="fr-FR"/>
              </w:rPr>
              <w:t>：</w:t>
            </w:r>
            <w:r w:rsidRPr="002E29E6">
              <w:rPr>
                <w:kern w:val="0"/>
                <w:sz w:val="21"/>
                <w:szCs w:val="22"/>
              </w:rPr>
              <w:t>120</w:t>
            </w:r>
            <w:r w:rsidRPr="002E29E6">
              <w:rPr>
                <w:kern w:val="0"/>
                <w:sz w:val="21"/>
                <w:szCs w:val="22"/>
              </w:rPr>
              <w:t>，</w:t>
            </w:r>
          </w:p>
          <w:p w:rsidR="006C52FC" w:rsidRPr="002E29E6" w:rsidRDefault="00AA25BA">
            <w:pPr>
              <w:widowControl/>
              <w:adjustRightInd w:val="0"/>
              <w:snapToGrid w:val="0"/>
              <w:spacing w:line="240" w:lineRule="auto"/>
              <w:jc w:val="center"/>
              <w:rPr>
                <w:kern w:val="0"/>
                <w:sz w:val="21"/>
                <w:szCs w:val="22"/>
                <w:lang w:val="fr-FR"/>
              </w:rPr>
            </w:pPr>
            <w:r w:rsidRPr="002E29E6">
              <w:rPr>
                <w:kern w:val="0"/>
                <w:sz w:val="21"/>
                <w:szCs w:val="22"/>
              </w:rPr>
              <w:t>1.6MPa</w:t>
            </w:r>
            <w:r w:rsidRPr="002E29E6">
              <w:rPr>
                <w:kern w:val="0"/>
                <w:sz w:val="21"/>
                <w:szCs w:val="22"/>
                <w:lang w:val="fr-FR"/>
              </w:rPr>
              <w:t>：</w:t>
            </w:r>
            <w:r w:rsidRPr="002E29E6">
              <w:rPr>
                <w:kern w:val="0"/>
                <w:sz w:val="21"/>
                <w:szCs w:val="22"/>
              </w:rPr>
              <w:t xml:space="preserve">554 </w:t>
            </w:r>
          </w:p>
        </w:tc>
        <w:tc>
          <w:tcPr>
            <w:tcW w:w="1136" w:type="pct"/>
            <w:tcBorders>
              <w:top w:val="single" w:sz="4" w:space="0" w:color="auto"/>
            </w:tcBorders>
            <w:vAlign w:val="center"/>
          </w:tcPr>
          <w:p w:rsidR="006C52FC" w:rsidRPr="002E29E6" w:rsidRDefault="00AA25BA">
            <w:pPr>
              <w:widowControl/>
              <w:adjustRightInd w:val="0"/>
              <w:snapToGrid w:val="0"/>
              <w:spacing w:line="240" w:lineRule="auto"/>
              <w:jc w:val="center"/>
              <w:rPr>
                <w:kern w:val="0"/>
                <w:sz w:val="21"/>
                <w:szCs w:val="22"/>
              </w:rPr>
            </w:pPr>
            <w:r w:rsidRPr="002E29E6">
              <w:rPr>
                <w:kern w:val="0"/>
                <w:sz w:val="21"/>
                <w:szCs w:val="22"/>
              </w:rPr>
              <w:t>4.3MPa</w:t>
            </w:r>
            <w:r w:rsidRPr="002E29E6">
              <w:rPr>
                <w:kern w:val="0"/>
                <w:sz w:val="21"/>
                <w:szCs w:val="22"/>
                <w:lang w:val="fr-FR"/>
              </w:rPr>
              <w:t>：</w:t>
            </w:r>
            <w:r w:rsidRPr="002E29E6">
              <w:rPr>
                <w:kern w:val="0"/>
                <w:sz w:val="21"/>
                <w:szCs w:val="22"/>
              </w:rPr>
              <w:t>120</w:t>
            </w:r>
            <w:r w:rsidRPr="002E29E6">
              <w:rPr>
                <w:kern w:val="0"/>
                <w:sz w:val="21"/>
                <w:szCs w:val="22"/>
              </w:rPr>
              <w:t>，</w:t>
            </w:r>
          </w:p>
          <w:p w:rsidR="006C52FC" w:rsidRPr="002E29E6" w:rsidRDefault="00AA25BA">
            <w:pPr>
              <w:widowControl/>
              <w:adjustRightInd w:val="0"/>
              <w:snapToGrid w:val="0"/>
              <w:spacing w:line="240" w:lineRule="auto"/>
              <w:jc w:val="center"/>
              <w:rPr>
                <w:kern w:val="0"/>
                <w:sz w:val="21"/>
                <w:szCs w:val="22"/>
                <w:lang w:val="fr-FR"/>
              </w:rPr>
            </w:pPr>
            <w:r w:rsidRPr="002E29E6">
              <w:rPr>
                <w:kern w:val="0"/>
                <w:sz w:val="21"/>
                <w:szCs w:val="22"/>
              </w:rPr>
              <w:t>1.6MPa</w:t>
            </w:r>
            <w:r w:rsidRPr="002E29E6">
              <w:rPr>
                <w:kern w:val="0"/>
                <w:sz w:val="21"/>
                <w:szCs w:val="22"/>
                <w:lang w:val="fr-FR"/>
              </w:rPr>
              <w:t>：</w:t>
            </w:r>
            <w:r w:rsidRPr="002E29E6">
              <w:rPr>
                <w:kern w:val="0"/>
                <w:sz w:val="21"/>
                <w:szCs w:val="22"/>
              </w:rPr>
              <w:t>554</w:t>
            </w:r>
          </w:p>
        </w:tc>
        <w:tc>
          <w:tcPr>
            <w:tcW w:w="1332" w:type="pct"/>
            <w:vAlign w:val="center"/>
          </w:tcPr>
          <w:p w:rsidR="006C52FC" w:rsidRPr="002E29E6" w:rsidRDefault="00AA25BA">
            <w:pPr>
              <w:widowControl/>
              <w:adjustRightInd w:val="0"/>
              <w:snapToGrid w:val="0"/>
              <w:spacing w:line="240" w:lineRule="auto"/>
              <w:jc w:val="center"/>
              <w:rPr>
                <w:kern w:val="0"/>
                <w:sz w:val="21"/>
                <w:szCs w:val="22"/>
                <w:lang w:val="fr-FR"/>
              </w:rPr>
            </w:pPr>
            <w:r w:rsidRPr="002E29E6">
              <w:rPr>
                <w:sz w:val="21"/>
              </w:rPr>
              <w:t>玉带片区，富余的供给长芦片区部分企业</w:t>
            </w:r>
          </w:p>
        </w:tc>
      </w:tr>
      <w:tr w:rsidR="006C52FC" w:rsidRPr="002E29E6">
        <w:trPr>
          <w:trHeight w:val="340"/>
          <w:jc w:val="center"/>
        </w:trPr>
        <w:tc>
          <w:tcPr>
            <w:tcW w:w="1172" w:type="pct"/>
            <w:vAlign w:val="center"/>
          </w:tcPr>
          <w:p w:rsidR="006C52FC" w:rsidRPr="002E29E6" w:rsidRDefault="00AA25BA">
            <w:pPr>
              <w:widowControl/>
              <w:adjustRightInd w:val="0"/>
              <w:snapToGrid w:val="0"/>
              <w:spacing w:line="240" w:lineRule="auto"/>
              <w:jc w:val="center"/>
              <w:rPr>
                <w:kern w:val="0"/>
                <w:sz w:val="21"/>
                <w:szCs w:val="22"/>
              </w:rPr>
            </w:pPr>
            <w:r w:rsidRPr="002E29E6">
              <w:rPr>
                <w:sz w:val="21"/>
              </w:rPr>
              <w:t>扬子石化自备电厂</w:t>
            </w:r>
          </w:p>
        </w:tc>
        <w:tc>
          <w:tcPr>
            <w:tcW w:w="1360" w:type="pct"/>
            <w:vAlign w:val="center"/>
          </w:tcPr>
          <w:p w:rsidR="006C52FC" w:rsidRPr="002E29E6" w:rsidRDefault="00AA25BA">
            <w:pPr>
              <w:widowControl/>
              <w:adjustRightInd w:val="0"/>
              <w:snapToGrid w:val="0"/>
              <w:spacing w:line="240" w:lineRule="auto"/>
              <w:jc w:val="center"/>
              <w:rPr>
                <w:sz w:val="21"/>
              </w:rPr>
            </w:pPr>
            <w:r w:rsidRPr="002E29E6">
              <w:rPr>
                <w:sz w:val="21"/>
              </w:rPr>
              <w:t>11.5MPa</w:t>
            </w:r>
            <w:r w:rsidRPr="002E29E6">
              <w:rPr>
                <w:kern w:val="0"/>
                <w:sz w:val="21"/>
                <w:szCs w:val="22"/>
              </w:rPr>
              <w:t>：</w:t>
            </w:r>
            <w:r w:rsidRPr="002E29E6">
              <w:rPr>
                <w:sz w:val="21"/>
              </w:rPr>
              <w:t>250</w:t>
            </w:r>
            <w:r w:rsidRPr="002E29E6">
              <w:rPr>
                <w:sz w:val="21"/>
              </w:rPr>
              <w:t>，</w:t>
            </w:r>
          </w:p>
          <w:p w:rsidR="006C52FC" w:rsidRPr="002E29E6" w:rsidRDefault="00AA25BA">
            <w:pPr>
              <w:widowControl/>
              <w:adjustRightInd w:val="0"/>
              <w:snapToGrid w:val="0"/>
              <w:spacing w:line="240" w:lineRule="auto"/>
              <w:jc w:val="center"/>
              <w:rPr>
                <w:sz w:val="21"/>
              </w:rPr>
            </w:pPr>
            <w:r w:rsidRPr="002E29E6">
              <w:rPr>
                <w:sz w:val="21"/>
              </w:rPr>
              <w:t>4.17MPa</w:t>
            </w:r>
            <w:r w:rsidRPr="002E29E6">
              <w:rPr>
                <w:kern w:val="0"/>
                <w:sz w:val="21"/>
                <w:szCs w:val="22"/>
              </w:rPr>
              <w:t>：</w:t>
            </w:r>
            <w:r w:rsidRPr="002E29E6">
              <w:rPr>
                <w:sz w:val="21"/>
              </w:rPr>
              <w:t>190</w:t>
            </w:r>
          </w:p>
          <w:p w:rsidR="006C52FC" w:rsidRPr="002E29E6" w:rsidRDefault="00AA25BA">
            <w:pPr>
              <w:widowControl/>
              <w:adjustRightInd w:val="0"/>
              <w:snapToGrid w:val="0"/>
              <w:spacing w:line="240" w:lineRule="auto"/>
              <w:jc w:val="center"/>
              <w:rPr>
                <w:kern w:val="0"/>
                <w:sz w:val="21"/>
                <w:szCs w:val="22"/>
              </w:rPr>
            </w:pPr>
            <w:r w:rsidRPr="002E29E6">
              <w:rPr>
                <w:sz w:val="21"/>
              </w:rPr>
              <w:t>1.47MPa</w:t>
            </w:r>
            <w:r w:rsidRPr="002E29E6">
              <w:rPr>
                <w:kern w:val="0"/>
                <w:sz w:val="21"/>
                <w:szCs w:val="22"/>
              </w:rPr>
              <w:t>：</w:t>
            </w:r>
            <w:r w:rsidRPr="002E29E6">
              <w:rPr>
                <w:sz w:val="21"/>
              </w:rPr>
              <w:t>472</w:t>
            </w:r>
          </w:p>
        </w:tc>
        <w:tc>
          <w:tcPr>
            <w:tcW w:w="1136" w:type="pct"/>
            <w:vAlign w:val="center"/>
          </w:tcPr>
          <w:p w:rsidR="006C52FC" w:rsidRPr="002E29E6" w:rsidRDefault="00AA25BA">
            <w:pPr>
              <w:widowControl/>
              <w:adjustRightInd w:val="0"/>
              <w:snapToGrid w:val="0"/>
              <w:spacing w:line="240" w:lineRule="auto"/>
              <w:jc w:val="center"/>
              <w:rPr>
                <w:sz w:val="21"/>
              </w:rPr>
            </w:pPr>
            <w:r w:rsidRPr="002E29E6">
              <w:rPr>
                <w:sz w:val="21"/>
              </w:rPr>
              <w:t>11.5MPa</w:t>
            </w:r>
            <w:r w:rsidRPr="002E29E6">
              <w:rPr>
                <w:kern w:val="0"/>
                <w:sz w:val="21"/>
                <w:szCs w:val="22"/>
              </w:rPr>
              <w:t>：</w:t>
            </w:r>
            <w:r w:rsidRPr="002E29E6">
              <w:rPr>
                <w:sz w:val="21"/>
              </w:rPr>
              <w:t>250</w:t>
            </w:r>
            <w:r w:rsidRPr="002E29E6">
              <w:rPr>
                <w:sz w:val="21"/>
              </w:rPr>
              <w:t>，</w:t>
            </w:r>
          </w:p>
          <w:p w:rsidR="006C52FC" w:rsidRPr="002E29E6" w:rsidRDefault="00AA25BA">
            <w:pPr>
              <w:widowControl/>
              <w:adjustRightInd w:val="0"/>
              <w:snapToGrid w:val="0"/>
              <w:spacing w:line="240" w:lineRule="auto"/>
              <w:jc w:val="center"/>
              <w:rPr>
                <w:sz w:val="21"/>
              </w:rPr>
            </w:pPr>
            <w:r w:rsidRPr="002E29E6">
              <w:rPr>
                <w:sz w:val="21"/>
              </w:rPr>
              <w:t>4.17MPa</w:t>
            </w:r>
            <w:r w:rsidRPr="002E29E6">
              <w:rPr>
                <w:kern w:val="0"/>
                <w:sz w:val="21"/>
                <w:szCs w:val="22"/>
              </w:rPr>
              <w:t>：</w:t>
            </w:r>
            <w:r w:rsidRPr="002E29E6">
              <w:rPr>
                <w:sz w:val="21"/>
              </w:rPr>
              <w:t>190</w:t>
            </w:r>
          </w:p>
          <w:p w:rsidR="006C52FC" w:rsidRPr="002E29E6" w:rsidRDefault="00AA25BA">
            <w:pPr>
              <w:widowControl/>
              <w:adjustRightInd w:val="0"/>
              <w:snapToGrid w:val="0"/>
              <w:spacing w:line="240" w:lineRule="auto"/>
              <w:jc w:val="center"/>
              <w:rPr>
                <w:kern w:val="0"/>
                <w:sz w:val="21"/>
                <w:szCs w:val="22"/>
              </w:rPr>
            </w:pPr>
            <w:r w:rsidRPr="002E29E6">
              <w:rPr>
                <w:sz w:val="21"/>
              </w:rPr>
              <w:t>1.47MPa</w:t>
            </w:r>
            <w:r w:rsidRPr="002E29E6">
              <w:rPr>
                <w:kern w:val="0"/>
                <w:sz w:val="21"/>
                <w:szCs w:val="22"/>
              </w:rPr>
              <w:t>：</w:t>
            </w:r>
            <w:r w:rsidRPr="002E29E6">
              <w:rPr>
                <w:sz w:val="21"/>
              </w:rPr>
              <w:t>472</w:t>
            </w:r>
          </w:p>
        </w:tc>
        <w:tc>
          <w:tcPr>
            <w:tcW w:w="1332" w:type="pct"/>
            <w:vAlign w:val="center"/>
          </w:tcPr>
          <w:p w:rsidR="006C52FC" w:rsidRPr="002E29E6" w:rsidRDefault="00AA25BA">
            <w:pPr>
              <w:widowControl/>
              <w:adjustRightInd w:val="0"/>
              <w:snapToGrid w:val="0"/>
              <w:spacing w:line="240" w:lineRule="auto"/>
              <w:jc w:val="center"/>
              <w:rPr>
                <w:kern w:val="0"/>
                <w:sz w:val="21"/>
                <w:szCs w:val="22"/>
                <w:lang w:val="fr-FR"/>
              </w:rPr>
            </w:pPr>
            <w:r w:rsidRPr="002E29E6">
              <w:rPr>
                <w:sz w:val="21"/>
              </w:rPr>
              <w:t>现阶段为扬子石化公司、扬子</w:t>
            </w:r>
            <w:r w:rsidRPr="002E29E6">
              <w:rPr>
                <w:sz w:val="21"/>
              </w:rPr>
              <w:t>-</w:t>
            </w:r>
            <w:r w:rsidRPr="002E29E6">
              <w:rPr>
                <w:sz w:val="21"/>
              </w:rPr>
              <w:t>巴斯夫公司以及部分扬子控股和合资公司，远期为区域联合供热中心</w:t>
            </w:r>
          </w:p>
        </w:tc>
      </w:tr>
      <w:tr w:rsidR="006C52FC" w:rsidRPr="002E29E6">
        <w:trPr>
          <w:trHeight w:val="340"/>
          <w:jc w:val="center"/>
        </w:trPr>
        <w:tc>
          <w:tcPr>
            <w:tcW w:w="1172" w:type="pct"/>
            <w:vAlign w:val="center"/>
          </w:tcPr>
          <w:p w:rsidR="006C52FC" w:rsidRPr="002E29E6" w:rsidRDefault="00AA25BA">
            <w:pPr>
              <w:widowControl/>
              <w:adjustRightInd w:val="0"/>
              <w:snapToGrid w:val="0"/>
              <w:spacing w:line="240" w:lineRule="auto"/>
              <w:jc w:val="center"/>
              <w:rPr>
                <w:kern w:val="0"/>
                <w:sz w:val="21"/>
                <w:szCs w:val="22"/>
              </w:rPr>
            </w:pPr>
            <w:r w:rsidRPr="002E29E6">
              <w:rPr>
                <w:sz w:val="21"/>
              </w:rPr>
              <w:t>扬巴公司自备电厂</w:t>
            </w:r>
          </w:p>
        </w:tc>
        <w:tc>
          <w:tcPr>
            <w:tcW w:w="1360" w:type="pct"/>
            <w:vAlign w:val="center"/>
          </w:tcPr>
          <w:p w:rsidR="006C52FC" w:rsidRPr="002E29E6" w:rsidRDefault="00AA25BA">
            <w:pPr>
              <w:widowControl/>
              <w:adjustRightInd w:val="0"/>
              <w:snapToGrid w:val="0"/>
              <w:spacing w:line="240" w:lineRule="auto"/>
              <w:jc w:val="center"/>
              <w:rPr>
                <w:sz w:val="21"/>
                <w:lang w:val="fr-FR"/>
              </w:rPr>
            </w:pPr>
            <w:r w:rsidRPr="002E29E6">
              <w:rPr>
                <w:sz w:val="21"/>
                <w:lang w:val="fr-FR"/>
              </w:rPr>
              <w:t>1.9Mpa</w:t>
            </w:r>
            <w:r w:rsidRPr="002E29E6">
              <w:rPr>
                <w:sz w:val="21"/>
                <w:lang w:val="fr-FR"/>
              </w:rPr>
              <w:t>：</w:t>
            </w:r>
            <w:r w:rsidRPr="002E29E6">
              <w:rPr>
                <w:sz w:val="21"/>
                <w:lang w:val="fr-FR"/>
              </w:rPr>
              <w:t>80t/h</w:t>
            </w:r>
            <w:r w:rsidRPr="002E29E6">
              <w:rPr>
                <w:sz w:val="21"/>
                <w:lang w:val="fr-FR"/>
              </w:rPr>
              <w:t>，</w:t>
            </w:r>
          </w:p>
          <w:p w:rsidR="006C52FC" w:rsidRPr="002E29E6" w:rsidRDefault="00AA25BA">
            <w:pPr>
              <w:widowControl/>
              <w:adjustRightInd w:val="0"/>
              <w:snapToGrid w:val="0"/>
              <w:spacing w:line="240" w:lineRule="auto"/>
              <w:jc w:val="center"/>
              <w:rPr>
                <w:kern w:val="0"/>
                <w:sz w:val="21"/>
                <w:szCs w:val="22"/>
                <w:lang w:val="fr-FR"/>
              </w:rPr>
            </w:pPr>
            <w:r w:rsidRPr="002E29E6">
              <w:rPr>
                <w:sz w:val="21"/>
                <w:lang w:val="fr-FR"/>
              </w:rPr>
              <w:t>0.7Mpa</w:t>
            </w:r>
            <w:r w:rsidRPr="002E29E6">
              <w:rPr>
                <w:sz w:val="21"/>
                <w:lang w:val="fr-FR"/>
              </w:rPr>
              <w:t>：</w:t>
            </w:r>
            <w:r w:rsidRPr="002E29E6">
              <w:rPr>
                <w:sz w:val="21"/>
                <w:lang w:val="fr-FR"/>
              </w:rPr>
              <w:t>100t/h</w:t>
            </w:r>
          </w:p>
        </w:tc>
        <w:tc>
          <w:tcPr>
            <w:tcW w:w="1136" w:type="pct"/>
            <w:vAlign w:val="center"/>
          </w:tcPr>
          <w:p w:rsidR="006C52FC" w:rsidRPr="002E29E6" w:rsidRDefault="00AA25BA">
            <w:pPr>
              <w:widowControl/>
              <w:adjustRightInd w:val="0"/>
              <w:snapToGrid w:val="0"/>
              <w:spacing w:line="240" w:lineRule="auto"/>
              <w:jc w:val="center"/>
              <w:rPr>
                <w:sz w:val="21"/>
                <w:lang w:val="fr-FR"/>
              </w:rPr>
            </w:pPr>
            <w:r w:rsidRPr="002E29E6">
              <w:rPr>
                <w:sz w:val="21"/>
                <w:lang w:val="fr-FR"/>
              </w:rPr>
              <w:t>1.9Mpa</w:t>
            </w:r>
            <w:r w:rsidRPr="002E29E6">
              <w:rPr>
                <w:sz w:val="21"/>
                <w:lang w:val="fr-FR"/>
              </w:rPr>
              <w:t>：</w:t>
            </w:r>
            <w:r w:rsidRPr="002E29E6">
              <w:rPr>
                <w:sz w:val="21"/>
                <w:lang w:val="fr-FR"/>
              </w:rPr>
              <w:t>80t/h</w:t>
            </w:r>
            <w:r w:rsidRPr="002E29E6">
              <w:rPr>
                <w:sz w:val="21"/>
                <w:lang w:val="fr-FR"/>
              </w:rPr>
              <w:t>，</w:t>
            </w:r>
          </w:p>
          <w:p w:rsidR="006C52FC" w:rsidRPr="002E29E6" w:rsidRDefault="00AA25BA">
            <w:pPr>
              <w:widowControl/>
              <w:adjustRightInd w:val="0"/>
              <w:snapToGrid w:val="0"/>
              <w:spacing w:line="240" w:lineRule="auto"/>
              <w:jc w:val="center"/>
              <w:rPr>
                <w:kern w:val="0"/>
                <w:sz w:val="21"/>
                <w:szCs w:val="22"/>
                <w:lang w:val="fr-FR"/>
              </w:rPr>
            </w:pPr>
            <w:r w:rsidRPr="002E29E6">
              <w:rPr>
                <w:sz w:val="21"/>
                <w:lang w:val="fr-FR"/>
              </w:rPr>
              <w:t>0.7Mpa</w:t>
            </w:r>
            <w:r w:rsidRPr="002E29E6">
              <w:rPr>
                <w:sz w:val="21"/>
                <w:lang w:val="fr-FR"/>
              </w:rPr>
              <w:t>：</w:t>
            </w:r>
            <w:r w:rsidRPr="002E29E6">
              <w:rPr>
                <w:sz w:val="21"/>
                <w:lang w:val="fr-FR"/>
              </w:rPr>
              <w:t>100t/h</w:t>
            </w:r>
          </w:p>
        </w:tc>
        <w:tc>
          <w:tcPr>
            <w:tcW w:w="1332" w:type="pct"/>
            <w:vAlign w:val="center"/>
          </w:tcPr>
          <w:p w:rsidR="006C52FC" w:rsidRPr="002E29E6" w:rsidRDefault="00AA25BA">
            <w:pPr>
              <w:widowControl/>
              <w:adjustRightInd w:val="0"/>
              <w:snapToGrid w:val="0"/>
              <w:spacing w:line="240" w:lineRule="auto"/>
              <w:jc w:val="center"/>
              <w:rPr>
                <w:kern w:val="0"/>
                <w:sz w:val="21"/>
                <w:szCs w:val="22"/>
                <w:lang w:val="fr-FR"/>
              </w:rPr>
            </w:pPr>
            <w:r w:rsidRPr="002E29E6">
              <w:rPr>
                <w:sz w:val="21"/>
              </w:rPr>
              <w:t>扬巴公司</w:t>
            </w:r>
          </w:p>
        </w:tc>
      </w:tr>
    </w:tbl>
    <w:p w:rsidR="006C52FC" w:rsidRPr="002E29E6" w:rsidRDefault="00AA25BA">
      <w:pPr>
        <w:ind w:firstLineChars="200" w:firstLine="482"/>
        <w:rPr>
          <w:b/>
          <w:szCs w:val="28"/>
        </w:rPr>
      </w:pPr>
      <w:r w:rsidRPr="002E29E6">
        <w:rPr>
          <w:b/>
          <w:szCs w:val="28"/>
        </w:rPr>
        <w:t>（</w:t>
      </w:r>
      <w:r w:rsidRPr="002E29E6">
        <w:rPr>
          <w:b/>
          <w:szCs w:val="28"/>
        </w:rPr>
        <w:t>3</w:t>
      </w:r>
      <w:r w:rsidRPr="002E29E6">
        <w:rPr>
          <w:b/>
          <w:szCs w:val="28"/>
        </w:rPr>
        <w:t>）排水工程</w:t>
      </w:r>
    </w:p>
    <w:p w:rsidR="006C52FC" w:rsidRPr="002E29E6" w:rsidRDefault="00AA25BA">
      <w:pPr>
        <w:ind w:firstLineChars="200" w:firstLine="482"/>
        <w:rPr>
          <w:b/>
          <w:bCs/>
          <w:szCs w:val="21"/>
        </w:rPr>
      </w:pPr>
      <w:r w:rsidRPr="002E29E6">
        <w:rPr>
          <w:b/>
          <w:bCs/>
          <w:szCs w:val="21"/>
        </w:rPr>
        <w:t>1</w:t>
      </w:r>
      <w:r w:rsidRPr="002E29E6">
        <w:rPr>
          <w:b/>
          <w:bCs/>
          <w:szCs w:val="21"/>
        </w:rPr>
        <w:t>）集中污水处理系统规划</w:t>
      </w:r>
    </w:p>
    <w:p w:rsidR="006C52FC" w:rsidRPr="002E29E6" w:rsidRDefault="00AA25BA">
      <w:pPr>
        <w:ind w:firstLineChars="200" w:firstLine="480"/>
        <w:rPr>
          <w:szCs w:val="21"/>
        </w:rPr>
      </w:pPr>
      <w:r w:rsidRPr="002E29E6">
        <w:rPr>
          <w:szCs w:val="21"/>
        </w:rPr>
        <w:t>规划依托扬子石化污水处理厂、胜科水务、博瑞德水务进行污水集中处理。各污水处理厂规模、服务范围见表</w:t>
      </w:r>
      <w:r w:rsidRPr="002E29E6">
        <w:rPr>
          <w:szCs w:val="21"/>
        </w:rPr>
        <w:t>2.6.</w:t>
      </w:r>
      <w:r w:rsidRPr="002E29E6">
        <w:rPr>
          <w:rFonts w:hint="eastAsia"/>
          <w:szCs w:val="21"/>
        </w:rPr>
        <w:t>3</w:t>
      </w:r>
      <w:r w:rsidRPr="002E29E6">
        <w:rPr>
          <w:szCs w:val="21"/>
        </w:rPr>
        <w:t>-</w:t>
      </w:r>
      <w:r w:rsidRPr="002E29E6">
        <w:rPr>
          <w:rFonts w:hint="eastAsia"/>
          <w:szCs w:val="21"/>
        </w:rPr>
        <w:t>3</w:t>
      </w:r>
      <w:r w:rsidRPr="002E29E6">
        <w:rPr>
          <w:szCs w:val="21"/>
        </w:rPr>
        <w:t>。</w:t>
      </w:r>
    </w:p>
    <w:p w:rsidR="006C52FC" w:rsidRPr="002E29E6" w:rsidRDefault="00AA25BA">
      <w:pPr>
        <w:adjustRightInd w:val="0"/>
        <w:snapToGrid w:val="0"/>
        <w:spacing w:line="240" w:lineRule="auto"/>
        <w:jc w:val="center"/>
        <w:rPr>
          <w:szCs w:val="21"/>
        </w:rPr>
      </w:pPr>
      <w:r w:rsidRPr="002E29E6">
        <w:rPr>
          <w:b/>
          <w:bCs/>
          <w:szCs w:val="21"/>
        </w:rPr>
        <w:t>表</w:t>
      </w:r>
      <w:r w:rsidRPr="002E29E6">
        <w:rPr>
          <w:b/>
          <w:bCs/>
          <w:szCs w:val="21"/>
        </w:rPr>
        <w:t>2.6.</w:t>
      </w:r>
      <w:r w:rsidRPr="002E29E6">
        <w:rPr>
          <w:rFonts w:hint="eastAsia"/>
          <w:b/>
          <w:bCs/>
          <w:szCs w:val="21"/>
        </w:rPr>
        <w:t>3</w:t>
      </w:r>
      <w:r w:rsidRPr="002E29E6">
        <w:rPr>
          <w:b/>
          <w:bCs/>
          <w:szCs w:val="21"/>
        </w:rPr>
        <w:t>-</w:t>
      </w:r>
      <w:r w:rsidRPr="002E29E6">
        <w:rPr>
          <w:rFonts w:hint="eastAsia"/>
          <w:b/>
          <w:bCs/>
          <w:szCs w:val="21"/>
        </w:rPr>
        <w:t>3</w:t>
      </w:r>
      <w:r w:rsidRPr="002E29E6">
        <w:rPr>
          <w:b/>
          <w:bCs/>
          <w:szCs w:val="21"/>
        </w:rPr>
        <w:t>园区污水处理厂一览表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850"/>
        <w:gridCol w:w="873"/>
        <w:gridCol w:w="1147"/>
        <w:gridCol w:w="1145"/>
        <w:gridCol w:w="3581"/>
        <w:gridCol w:w="1259"/>
      </w:tblGrid>
      <w:tr w:rsidR="006C52FC" w:rsidRPr="002E29E6">
        <w:trPr>
          <w:trHeight w:val="340"/>
          <w:jc w:val="center"/>
        </w:trPr>
        <w:tc>
          <w:tcPr>
            <w:tcW w:w="938" w:type="pct"/>
            <w:vMerge w:val="restart"/>
            <w:vAlign w:val="center"/>
          </w:tcPr>
          <w:p w:rsidR="006C52FC" w:rsidRPr="002E29E6" w:rsidRDefault="00AA25BA">
            <w:pPr>
              <w:widowControl/>
              <w:spacing w:line="240" w:lineRule="auto"/>
              <w:jc w:val="center"/>
              <w:rPr>
                <w:b/>
                <w:sz w:val="21"/>
                <w:szCs w:val="21"/>
              </w:rPr>
            </w:pPr>
            <w:r w:rsidRPr="002E29E6">
              <w:rPr>
                <w:b/>
                <w:sz w:val="21"/>
                <w:szCs w:val="21"/>
              </w:rPr>
              <w:t>污水处理厂</w:t>
            </w:r>
          </w:p>
        </w:tc>
        <w:tc>
          <w:tcPr>
            <w:tcW w:w="1606" w:type="pct"/>
            <w:gridSpan w:val="3"/>
            <w:vAlign w:val="center"/>
          </w:tcPr>
          <w:p w:rsidR="006C52FC" w:rsidRPr="002E29E6" w:rsidRDefault="00AA25BA">
            <w:pPr>
              <w:widowControl/>
              <w:spacing w:line="240" w:lineRule="auto"/>
              <w:jc w:val="center"/>
              <w:rPr>
                <w:b/>
                <w:sz w:val="21"/>
                <w:szCs w:val="21"/>
              </w:rPr>
            </w:pPr>
            <w:r w:rsidRPr="002E29E6">
              <w:rPr>
                <w:b/>
                <w:sz w:val="21"/>
                <w:szCs w:val="21"/>
              </w:rPr>
              <w:t>处理规模（万</w:t>
            </w:r>
            <w:r w:rsidRPr="002E29E6">
              <w:rPr>
                <w:b/>
                <w:sz w:val="21"/>
                <w:szCs w:val="21"/>
              </w:rPr>
              <w:t>m</w:t>
            </w:r>
            <w:r w:rsidRPr="002E29E6">
              <w:rPr>
                <w:b/>
                <w:sz w:val="21"/>
                <w:szCs w:val="21"/>
                <w:vertAlign w:val="superscript"/>
              </w:rPr>
              <w:t>3</w:t>
            </w:r>
            <w:r w:rsidRPr="002E29E6">
              <w:rPr>
                <w:b/>
                <w:sz w:val="21"/>
                <w:szCs w:val="21"/>
              </w:rPr>
              <w:t>/d</w:t>
            </w:r>
            <w:r w:rsidRPr="002E29E6">
              <w:rPr>
                <w:b/>
                <w:sz w:val="21"/>
                <w:szCs w:val="21"/>
              </w:rPr>
              <w:t>）</w:t>
            </w:r>
          </w:p>
        </w:tc>
        <w:tc>
          <w:tcPr>
            <w:tcW w:w="1817" w:type="pct"/>
            <w:vMerge w:val="restart"/>
            <w:vAlign w:val="center"/>
          </w:tcPr>
          <w:p w:rsidR="006C52FC" w:rsidRPr="002E29E6" w:rsidRDefault="00AA25BA">
            <w:pPr>
              <w:widowControl/>
              <w:spacing w:line="240" w:lineRule="auto"/>
              <w:jc w:val="center"/>
              <w:rPr>
                <w:b/>
                <w:sz w:val="21"/>
                <w:szCs w:val="21"/>
              </w:rPr>
            </w:pPr>
            <w:r w:rsidRPr="002E29E6">
              <w:rPr>
                <w:b/>
                <w:sz w:val="21"/>
                <w:szCs w:val="21"/>
              </w:rPr>
              <w:t>园区内服务范围</w:t>
            </w:r>
          </w:p>
        </w:tc>
        <w:tc>
          <w:tcPr>
            <w:tcW w:w="639" w:type="pct"/>
            <w:vMerge w:val="restart"/>
            <w:vAlign w:val="center"/>
          </w:tcPr>
          <w:p w:rsidR="006C52FC" w:rsidRPr="002E29E6" w:rsidRDefault="00AA25BA">
            <w:pPr>
              <w:widowControl/>
              <w:spacing w:line="240" w:lineRule="auto"/>
              <w:jc w:val="center"/>
              <w:rPr>
                <w:b/>
                <w:sz w:val="21"/>
                <w:szCs w:val="21"/>
              </w:rPr>
            </w:pPr>
            <w:r w:rsidRPr="002E29E6">
              <w:rPr>
                <w:b/>
                <w:sz w:val="21"/>
                <w:szCs w:val="21"/>
              </w:rPr>
              <w:t>尾水去向</w:t>
            </w:r>
          </w:p>
        </w:tc>
      </w:tr>
      <w:tr w:rsidR="006C52FC" w:rsidRPr="002E29E6">
        <w:trPr>
          <w:trHeight w:val="340"/>
          <w:jc w:val="center"/>
        </w:trPr>
        <w:tc>
          <w:tcPr>
            <w:tcW w:w="938" w:type="pct"/>
            <w:vMerge/>
            <w:vAlign w:val="center"/>
          </w:tcPr>
          <w:p w:rsidR="006C52FC" w:rsidRPr="002E29E6" w:rsidRDefault="006C52FC">
            <w:pPr>
              <w:widowControl/>
              <w:spacing w:line="240" w:lineRule="auto"/>
              <w:jc w:val="center"/>
              <w:rPr>
                <w:sz w:val="21"/>
                <w:szCs w:val="21"/>
              </w:rPr>
            </w:pPr>
          </w:p>
        </w:tc>
        <w:tc>
          <w:tcPr>
            <w:tcW w:w="443" w:type="pct"/>
            <w:vAlign w:val="center"/>
          </w:tcPr>
          <w:p w:rsidR="006C52FC" w:rsidRPr="002E29E6" w:rsidRDefault="00AA25BA">
            <w:pPr>
              <w:widowControl/>
              <w:spacing w:line="240" w:lineRule="auto"/>
              <w:jc w:val="center"/>
              <w:rPr>
                <w:b/>
                <w:sz w:val="21"/>
                <w:szCs w:val="21"/>
              </w:rPr>
            </w:pPr>
            <w:r w:rsidRPr="002E29E6">
              <w:rPr>
                <w:b/>
                <w:sz w:val="21"/>
                <w:szCs w:val="21"/>
              </w:rPr>
              <w:t>现状</w:t>
            </w:r>
          </w:p>
        </w:tc>
        <w:tc>
          <w:tcPr>
            <w:tcW w:w="582" w:type="pct"/>
            <w:vAlign w:val="center"/>
          </w:tcPr>
          <w:p w:rsidR="006C52FC" w:rsidRPr="002E29E6" w:rsidRDefault="00AA25BA">
            <w:pPr>
              <w:widowControl/>
              <w:spacing w:line="240" w:lineRule="auto"/>
              <w:jc w:val="center"/>
              <w:rPr>
                <w:b/>
                <w:sz w:val="21"/>
                <w:szCs w:val="21"/>
              </w:rPr>
            </w:pPr>
            <w:r w:rsidRPr="002E29E6">
              <w:rPr>
                <w:b/>
                <w:sz w:val="21"/>
                <w:szCs w:val="21"/>
              </w:rPr>
              <w:t>2025</w:t>
            </w:r>
            <w:r w:rsidRPr="002E29E6">
              <w:rPr>
                <w:b/>
                <w:sz w:val="21"/>
                <w:szCs w:val="21"/>
              </w:rPr>
              <w:t>年</w:t>
            </w:r>
          </w:p>
        </w:tc>
        <w:tc>
          <w:tcPr>
            <w:tcW w:w="581" w:type="pct"/>
            <w:vAlign w:val="center"/>
          </w:tcPr>
          <w:p w:rsidR="006C52FC" w:rsidRPr="002E29E6" w:rsidRDefault="00AA25BA">
            <w:pPr>
              <w:widowControl/>
              <w:spacing w:line="240" w:lineRule="auto"/>
              <w:jc w:val="center"/>
              <w:rPr>
                <w:b/>
                <w:sz w:val="21"/>
                <w:szCs w:val="21"/>
              </w:rPr>
            </w:pPr>
            <w:r w:rsidRPr="002E29E6">
              <w:rPr>
                <w:b/>
                <w:sz w:val="21"/>
                <w:szCs w:val="21"/>
              </w:rPr>
              <w:t>2035</w:t>
            </w:r>
            <w:r w:rsidRPr="002E29E6">
              <w:rPr>
                <w:b/>
                <w:sz w:val="21"/>
                <w:szCs w:val="21"/>
              </w:rPr>
              <w:t>年</w:t>
            </w:r>
          </w:p>
        </w:tc>
        <w:tc>
          <w:tcPr>
            <w:tcW w:w="1817" w:type="pct"/>
            <w:vMerge/>
            <w:vAlign w:val="center"/>
          </w:tcPr>
          <w:p w:rsidR="006C52FC" w:rsidRPr="002E29E6" w:rsidRDefault="006C52FC">
            <w:pPr>
              <w:widowControl/>
              <w:spacing w:line="240" w:lineRule="auto"/>
              <w:jc w:val="center"/>
              <w:rPr>
                <w:sz w:val="21"/>
                <w:szCs w:val="21"/>
              </w:rPr>
            </w:pPr>
          </w:p>
        </w:tc>
        <w:tc>
          <w:tcPr>
            <w:tcW w:w="639" w:type="pct"/>
            <w:vMerge/>
            <w:vAlign w:val="center"/>
          </w:tcPr>
          <w:p w:rsidR="006C52FC" w:rsidRPr="002E29E6" w:rsidRDefault="006C52FC">
            <w:pPr>
              <w:widowControl/>
              <w:spacing w:line="240" w:lineRule="auto"/>
              <w:jc w:val="center"/>
              <w:rPr>
                <w:sz w:val="21"/>
                <w:szCs w:val="21"/>
              </w:rPr>
            </w:pPr>
          </w:p>
        </w:tc>
      </w:tr>
      <w:tr w:rsidR="006C52FC" w:rsidRPr="002E29E6">
        <w:trPr>
          <w:trHeight w:val="340"/>
          <w:jc w:val="center"/>
        </w:trPr>
        <w:tc>
          <w:tcPr>
            <w:tcW w:w="938" w:type="pct"/>
            <w:vAlign w:val="center"/>
          </w:tcPr>
          <w:p w:rsidR="006C52FC" w:rsidRPr="002E29E6" w:rsidRDefault="00AA25BA">
            <w:pPr>
              <w:widowControl/>
              <w:spacing w:line="240" w:lineRule="auto"/>
              <w:jc w:val="center"/>
              <w:rPr>
                <w:sz w:val="21"/>
                <w:szCs w:val="21"/>
              </w:rPr>
            </w:pPr>
            <w:r w:rsidRPr="002E29E6">
              <w:rPr>
                <w:sz w:val="21"/>
                <w:szCs w:val="21"/>
              </w:rPr>
              <w:t>扬子石化污水处理厂</w:t>
            </w:r>
          </w:p>
        </w:tc>
        <w:tc>
          <w:tcPr>
            <w:tcW w:w="443" w:type="pct"/>
            <w:vAlign w:val="center"/>
          </w:tcPr>
          <w:p w:rsidR="006C52FC" w:rsidRPr="002E29E6" w:rsidRDefault="00AA25BA">
            <w:pPr>
              <w:widowControl/>
              <w:spacing w:line="240" w:lineRule="auto"/>
              <w:jc w:val="center"/>
              <w:rPr>
                <w:sz w:val="21"/>
                <w:szCs w:val="21"/>
              </w:rPr>
            </w:pPr>
            <w:r w:rsidRPr="002E29E6">
              <w:rPr>
                <w:sz w:val="21"/>
                <w:szCs w:val="21"/>
              </w:rPr>
              <w:t>8.16</w:t>
            </w:r>
          </w:p>
        </w:tc>
        <w:tc>
          <w:tcPr>
            <w:tcW w:w="582" w:type="pct"/>
            <w:vAlign w:val="center"/>
          </w:tcPr>
          <w:p w:rsidR="006C52FC" w:rsidRPr="002E29E6" w:rsidRDefault="00AA25BA">
            <w:pPr>
              <w:widowControl/>
              <w:spacing w:line="240" w:lineRule="auto"/>
              <w:jc w:val="center"/>
              <w:rPr>
                <w:sz w:val="21"/>
                <w:szCs w:val="21"/>
              </w:rPr>
            </w:pPr>
            <w:r w:rsidRPr="002E29E6">
              <w:rPr>
                <w:sz w:val="21"/>
                <w:szCs w:val="21"/>
              </w:rPr>
              <w:t>8.16</w:t>
            </w:r>
          </w:p>
        </w:tc>
        <w:tc>
          <w:tcPr>
            <w:tcW w:w="581" w:type="pct"/>
            <w:vAlign w:val="center"/>
          </w:tcPr>
          <w:p w:rsidR="006C52FC" w:rsidRPr="002E29E6" w:rsidRDefault="00AA25BA">
            <w:pPr>
              <w:widowControl/>
              <w:spacing w:line="240" w:lineRule="auto"/>
              <w:jc w:val="center"/>
              <w:rPr>
                <w:sz w:val="21"/>
                <w:szCs w:val="21"/>
              </w:rPr>
            </w:pPr>
            <w:r w:rsidRPr="002E29E6">
              <w:rPr>
                <w:sz w:val="21"/>
                <w:szCs w:val="21"/>
              </w:rPr>
              <w:t>8.16</w:t>
            </w:r>
          </w:p>
        </w:tc>
        <w:tc>
          <w:tcPr>
            <w:tcW w:w="1817" w:type="pct"/>
            <w:vAlign w:val="center"/>
          </w:tcPr>
          <w:p w:rsidR="006C52FC" w:rsidRPr="002E29E6" w:rsidRDefault="00AA25BA">
            <w:pPr>
              <w:widowControl/>
              <w:spacing w:line="240" w:lineRule="auto"/>
              <w:jc w:val="center"/>
              <w:rPr>
                <w:sz w:val="21"/>
                <w:szCs w:val="21"/>
              </w:rPr>
            </w:pPr>
            <w:r w:rsidRPr="002E29E6">
              <w:rPr>
                <w:sz w:val="21"/>
                <w:szCs w:val="21"/>
              </w:rPr>
              <w:t>扬子石化公司、扬子</w:t>
            </w:r>
            <w:r w:rsidRPr="002E29E6">
              <w:rPr>
                <w:sz w:val="21"/>
                <w:szCs w:val="21"/>
              </w:rPr>
              <w:t>-</w:t>
            </w:r>
            <w:r w:rsidRPr="002E29E6">
              <w:rPr>
                <w:sz w:val="21"/>
                <w:szCs w:val="21"/>
              </w:rPr>
              <w:t>巴斯夫公司以及部分扬子控股和合资公司（扬子碧辟、</w:t>
            </w:r>
            <w:r w:rsidRPr="002E29E6">
              <w:rPr>
                <w:sz w:val="21"/>
                <w:szCs w:val="21"/>
              </w:rPr>
              <w:lastRenderedPageBreak/>
              <w:t>扬子橡胶、扬子伊士曼等）</w:t>
            </w:r>
          </w:p>
        </w:tc>
        <w:tc>
          <w:tcPr>
            <w:tcW w:w="639" w:type="pct"/>
            <w:vAlign w:val="center"/>
          </w:tcPr>
          <w:p w:rsidR="006C52FC" w:rsidRPr="002E29E6" w:rsidRDefault="00AA25BA">
            <w:pPr>
              <w:spacing w:line="240" w:lineRule="auto"/>
              <w:jc w:val="center"/>
              <w:rPr>
                <w:sz w:val="21"/>
                <w:szCs w:val="21"/>
              </w:rPr>
            </w:pPr>
            <w:r w:rsidRPr="002E29E6">
              <w:rPr>
                <w:sz w:val="21"/>
                <w:szCs w:val="21"/>
              </w:rPr>
              <w:lastRenderedPageBreak/>
              <w:t>经扬子污水排口，排</w:t>
            </w:r>
            <w:r w:rsidRPr="002E29E6">
              <w:rPr>
                <w:sz w:val="21"/>
                <w:szCs w:val="21"/>
              </w:rPr>
              <w:lastRenderedPageBreak/>
              <w:t>入长江</w:t>
            </w:r>
          </w:p>
        </w:tc>
      </w:tr>
      <w:tr w:rsidR="006C52FC" w:rsidRPr="002E29E6">
        <w:trPr>
          <w:trHeight w:val="340"/>
          <w:jc w:val="center"/>
        </w:trPr>
        <w:tc>
          <w:tcPr>
            <w:tcW w:w="938" w:type="pct"/>
            <w:vAlign w:val="center"/>
          </w:tcPr>
          <w:p w:rsidR="006C52FC" w:rsidRPr="002E29E6" w:rsidRDefault="00AA25BA">
            <w:pPr>
              <w:widowControl/>
              <w:spacing w:line="240" w:lineRule="auto"/>
              <w:jc w:val="center"/>
              <w:rPr>
                <w:sz w:val="21"/>
                <w:szCs w:val="21"/>
              </w:rPr>
            </w:pPr>
            <w:r w:rsidRPr="002E29E6">
              <w:rPr>
                <w:sz w:val="21"/>
                <w:szCs w:val="21"/>
              </w:rPr>
              <w:lastRenderedPageBreak/>
              <w:t>胜科水务</w:t>
            </w:r>
          </w:p>
        </w:tc>
        <w:tc>
          <w:tcPr>
            <w:tcW w:w="443" w:type="pct"/>
            <w:vAlign w:val="center"/>
          </w:tcPr>
          <w:p w:rsidR="006C52FC" w:rsidRPr="002E29E6" w:rsidRDefault="00AA25BA">
            <w:pPr>
              <w:widowControl/>
              <w:spacing w:line="240" w:lineRule="auto"/>
              <w:jc w:val="center"/>
              <w:rPr>
                <w:sz w:val="21"/>
                <w:szCs w:val="21"/>
              </w:rPr>
            </w:pPr>
            <w:r w:rsidRPr="002E29E6">
              <w:rPr>
                <w:rFonts w:hint="eastAsia"/>
                <w:sz w:val="21"/>
                <w:szCs w:val="21"/>
              </w:rPr>
              <w:t>2</w:t>
            </w:r>
          </w:p>
        </w:tc>
        <w:tc>
          <w:tcPr>
            <w:tcW w:w="582" w:type="pct"/>
            <w:vAlign w:val="center"/>
          </w:tcPr>
          <w:p w:rsidR="006C52FC" w:rsidRPr="002E29E6" w:rsidRDefault="00AA25BA">
            <w:pPr>
              <w:widowControl/>
              <w:spacing w:line="240" w:lineRule="auto"/>
              <w:jc w:val="center"/>
              <w:rPr>
                <w:sz w:val="21"/>
                <w:szCs w:val="21"/>
              </w:rPr>
            </w:pPr>
            <w:r w:rsidRPr="002E29E6">
              <w:rPr>
                <w:sz w:val="21"/>
                <w:szCs w:val="21"/>
              </w:rPr>
              <w:t>2</w:t>
            </w:r>
          </w:p>
        </w:tc>
        <w:tc>
          <w:tcPr>
            <w:tcW w:w="581" w:type="pct"/>
            <w:vAlign w:val="center"/>
          </w:tcPr>
          <w:p w:rsidR="006C52FC" w:rsidRPr="002E29E6" w:rsidRDefault="00AA25BA">
            <w:pPr>
              <w:widowControl/>
              <w:spacing w:line="240" w:lineRule="auto"/>
              <w:jc w:val="center"/>
              <w:rPr>
                <w:sz w:val="21"/>
                <w:szCs w:val="21"/>
              </w:rPr>
            </w:pPr>
            <w:r w:rsidRPr="002E29E6">
              <w:rPr>
                <w:sz w:val="21"/>
                <w:szCs w:val="21"/>
              </w:rPr>
              <w:t>2</w:t>
            </w:r>
          </w:p>
        </w:tc>
        <w:tc>
          <w:tcPr>
            <w:tcW w:w="1817" w:type="pct"/>
            <w:vAlign w:val="center"/>
          </w:tcPr>
          <w:p w:rsidR="006C52FC" w:rsidRPr="002E29E6" w:rsidRDefault="00AA25BA">
            <w:pPr>
              <w:widowControl/>
              <w:spacing w:line="240" w:lineRule="auto"/>
              <w:jc w:val="center"/>
              <w:rPr>
                <w:sz w:val="21"/>
                <w:szCs w:val="21"/>
              </w:rPr>
            </w:pPr>
            <w:r w:rsidRPr="002E29E6">
              <w:rPr>
                <w:sz w:val="21"/>
                <w:szCs w:val="21"/>
              </w:rPr>
              <w:t>长芦片区</w:t>
            </w:r>
          </w:p>
        </w:tc>
        <w:tc>
          <w:tcPr>
            <w:tcW w:w="639" w:type="pct"/>
            <w:vMerge w:val="restart"/>
            <w:vAlign w:val="center"/>
          </w:tcPr>
          <w:p w:rsidR="006C52FC" w:rsidRPr="002E29E6" w:rsidRDefault="00AA25BA">
            <w:pPr>
              <w:spacing w:line="240" w:lineRule="auto"/>
              <w:jc w:val="center"/>
              <w:rPr>
                <w:sz w:val="21"/>
                <w:szCs w:val="21"/>
              </w:rPr>
            </w:pPr>
            <w:r w:rsidRPr="002E29E6">
              <w:rPr>
                <w:sz w:val="21"/>
                <w:szCs w:val="21"/>
              </w:rPr>
              <w:t>共用胜科污水排口，排入长江</w:t>
            </w:r>
          </w:p>
        </w:tc>
      </w:tr>
      <w:tr w:rsidR="006C52FC" w:rsidRPr="002E29E6">
        <w:trPr>
          <w:trHeight w:val="340"/>
          <w:jc w:val="center"/>
        </w:trPr>
        <w:tc>
          <w:tcPr>
            <w:tcW w:w="938" w:type="pct"/>
            <w:vAlign w:val="center"/>
          </w:tcPr>
          <w:p w:rsidR="006C52FC" w:rsidRPr="002E29E6" w:rsidRDefault="00AA25BA">
            <w:pPr>
              <w:widowControl/>
              <w:spacing w:line="240" w:lineRule="auto"/>
              <w:jc w:val="center"/>
              <w:rPr>
                <w:sz w:val="21"/>
                <w:szCs w:val="21"/>
              </w:rPr>
            </w:pPr>
            <w:r w:rsidRPr="002E29E6">
              <w:rPr>
                <w:sz w:val="21"/>
                <w:szCs w:val="21"/>
              </w:rPr>
              <w:t>博瑞德水务</w:t>
            </w:r>
          </w:p>
        </w:tc>
        <w:tc>
          <w:tcPr>
            <w:tcW w:w="443" w:type="pct"/>
            <w:vAlign w:val="center"/>
          </w:tcPr>
          <w:p w:rsidR="006C52FC" w:rsidRPr="002E29E6" w:rsidRDefault="00AA25BA">
            <w:pPr>
              <w:widowControl/>
              <w:spacing w:line="240" w:lineRule="auto"/>
              <w:jc w:val="center"/>
              <w:rPr>
                <w:sz w:val="21"/>
                <w:szCs w:val="21"/>
              </w:rPr>
            </w:pPr>
            <w:r w:rsidRPr="002E29E6">
              <w:rPr>
                <w:sz w:val="21"/>
                <w:szCs w:val="21"/>
              </w:rPr>
              <w:t>1.25</w:t>
            </w:r>
          </w:p>
        </w:tc>
        <w:tc>
          <w:tcPr>
            <w:tcW w:w="582" w:type="pct"/>
            <w:vAlign w:val="center"/>
          </w:tcPr>
          <w:p w:rsidR="006C52FC" w:rsidRPr="002E29E6" w:rsidRDefault="00AA25BA">
            <w:pPr>
              <w:widowControl/>
              <w:spacing w:line="240" w:lineRule="auto"/>
              <w:jc w:val="center"/>
              <w:rPr>
                <w:sz w:val="21"/>
                <w:szCs w:val="21"/>
              </w:rPr>
            </w:pPr>
            <w:r w:rsidRPr="002E29E6">
              <w:rPr>
                <w:sz w:val="21"/>
                <w:szCs w:val="21"/>
              </w:rPr>
              <w:t>1.25</w:t>
            </w:r>
          </w:p>
        </w:tc>
        <w:tc>
          <w:tcPr>
            <w:tcW w:w="581" w:type="pct"/>
            <w:vAlign w:val="center"/>
          </w:tcPr>
          <w:p w:rsidR="006C52FC" w:rsidRPr="002E29E6" w:rsidRDefault="00AA25BA">
            <w:pPr>
              <w:widowControl/>
              <w:spacing w:line="240" w:lineRule="auto"/>
              <w:jc w:val="center"/>
              <w:rPr>
                <w:sz w:val="21"/>
                <w:szCs w:val="21"/>
              </w:rPr>
            </w:pPr>
            <w:r w:rsidRPr="002E29E6">
              <w:rPr>
                <w:sz w:val="21"/>
                <w:szCs w:val="21"/>
              </w:rPr>
              <w:t>1.25</w:t>
            </w:r>
          </w:p>
        </w:tc>
        <w:tc>
          <w:tcPr>
            <w:tcW w:w="1817" w:type="pct"/>
            <w:vAlign w:val="center"/>
          </w:tcPr>
          <w:p w:rsidR="006C52FC" w:rsidRPr="002E29E6" w:rsidRDefault="00AA25BA">
            <w:pPr>
              <w:widowControl/>
              <w:spacing w:line="240" w:lineRule="auto"/>
              <w:jc w:val="center"/>
              <w:rPr>
                <w:sz w:val="21"/>
                <w:szCs w:val="21"/>
              </w:rPr>
            </w:pPr>
            <w:r w:rsidRPr="002E29E6">
              <w:rPr>
                <w:sz w:val="21"/>
                <w:szCs w:val="21"/>
              </w:rPr>
              <w:t>玉带片区、长芦片区部分企业（诚志永清</w:t>
            </w:r>
            <w:r w:rsidRPr="002E29E6">
              <w:rPr>
                <w:sz w:val="21"/>
                <w:szCs w:val="21"/>
              </w:rPr>
              <w:t>/</w:t>
            </w:r>
            <w:r w:rsidRPr="002E29E6">
              <w:rPr>
                <w:sz w:val="21"/>
                <w:szCs w:val="21"/>
              </w:rPr>
              <w:t>安迪苏</w:t>
            </w:r>
            <w:r w:rsidRPr="002E29E6">
              <w:rPr>
                <w:sz w:val="21"/>
                <w:szCs w:val="21"/>
              </w:rPr>
              <w:t>/</w:t>
            </w:r>
            <w:r w:rsidRPr="002E29E6">
              <w:rPr>
                <w:sz w:val="21"/>
                <w:szCs w:val="21"/>
              </w:rPr>
              <w:t>亚什兰等）</w:t>
            </w:r>
          </w:p>
        </w:tc>
        <w:tc>
          <w:tcPr>
            <w:tcW w:w="639" w:type="pct"/>
            <w:vMerge/>
            <w:vAlign w:val="center"/>
          </w:tcPr>
          <w:p w:rsidR="006C52FC" w:rsidRPr="002E29E6" w:rsidRDefault="006C52FC">
            <w:pPr>
              <w:widowControl/>
              <w:spacing w:line="240" w:lineRule="auto"/>
              <w:jc w:val="center"/>
              <w:rPr>
                <w:sz w:val="21"/>
                <w:szCs w:val="21"/>
              </w:rPr>
            </w:pPr>
          </w:p>
        </w:tc>
      </w:tr>
      <w:tr w:rsidR="006C52FC" w:rsidRPr="002E29E6">
        <w:trPr>
          <w:trHeight w:val="340"/>
          <w:jc w:val="center"/>
        </w:trPr>
        <w:tc>
          <w:tcPr>
            <w:tcW w:w="938" w:type="pct"/>
            <w:vAlign w:val="center"/>
          </w:tcPr>
          <w:p w:rsidR="006C52FC" w:rsidRPr="002E29E6" w:rsidRDefault="00AA25BA">
            <w:pPr>
              <w:widowControl/>
              <w:spacing w:line="240" w:lineRule="auto"/>
              <w:jc w:val="center"/>
              <w:rPr>
                <w:sz w:val="21"/>
                <w:szCs w:val="21"/>
              </w:rPr>
            </w:pPr>
            <w:r w:rsidRPr="002E29E6">
              <w:rPr>
                <w:sz w:val="21"/>
                <w:szCs w:val="21"/>
              </w:rPr>
              <w:t>南京钛白化工有限责任公司污水处理站</w:t>
            </w:r>
            <w:r w:rsidRPr="002E29E6">
              <w:rPr>
                <w:sz w:val="21"/>
                <w:szCs w:val="21"/>
              </w:rPr>
              <w:t>*</w:t>
            </w:r>
          </w:p>
        </w:tc>
        <w:tc>
          <w:tcPr>
            <w:tcW w:w="443" w:type="pct"/>
            <w:vAlign w:val="center"/>
          </w:tcPr>
          <w:p w:rsidR="006C52FC" w:rsidRPr="002E29E6" w:rsidRDefault="00AA25BA">
            <w:pPr>
              <w:widowControl/>
              <w:spacing w:line="240" w:lineRule="auto"/>
              <w:jc w:val="center"/>
              <w:rPr>
                <w:sz w:val="21"/>
                <w:szCs w:val="21"/>
              </w:rPr>
            </w:pPr>
            <w:r w:rsidRPr="002E29E6">
              <w:rPr>
                <w:sz w:val="21"/>
                <w:szCs w:val="21"/>
              </w:rPr>
              <w:t>1.92</w:t>
            </w:r>
          </w:p>
        </w:tc>
        <w:tc>
          <w:tcPr>
            <w:tcW w:w="582" w:type="pct"/>
            <w:vAlign w:val="center"/>
          </w:tcPr>
          <w:p w:rsidR="006C52FC" w:rsidRPr="002E29E6" w:rsidRDefault="00AA25BA">
            <w:pPr>
              <w:widowControl/>
              <w:spacing w:line="240" w:lineRule="auto"/>
              <w:jc w:val="center"/>
              <w:rPr>
                <w:sz w:val="21"/>
                <w:szCs w:val="21"/>
              </w:rPr>
            </w:pPr>
            <w:r w:rsidRPr="002E29E6">
              <w:rPr>
                <w:sz w:val="21"/>
                <w:szCs w:val="21"/>
              </w:rPr>
              <w:t>1.92</w:t>
            </w:r>
          </w:p>
        </w:tc>
        <w:tc>
          <w:tcPr>
            <w:tcW w:w="581" w:type="pct"/>
            <w:vAlign w:val="center"/>
          </w:tcPr>
          <w:p w:rsidR="006C52FC" w:rsidRPr="002E29E6" w:rsidRDefault="00AA25BA">
            <w:pPr>
              <w:widowControl/>
              <w:spacing w:line="240" w:lineRule="auto"/>
              <w:jc w:val="center"/>
              <w:rPr>
                <w:sz w:val="21"/>
                <w:szCs w:val="21"/>
              </w:rPr>
            </w:pPr>
            <w:r w:rsidRPr="002E29E6">
              <w:rPr>
                <w:sz w:val="21"/>
                <w:szCs w:val="21"/>
              </w:rPr>
              <w:t>0</w:t>
            </w:r>
            <w:r w:rsidRPr="002E29E6">
              <w:rPr>
                <w:sz w:val="21"/>
                <w:szCs w:val="21"/>
              </w:rPr>
              <w:t>（远期关闭企业）</w:t>
            </w:r>
          </w:p>
        </w:tc>
        <w:tc>
          <w:tcPr>
            <w:tcW w:w="1817" w:type="pct"/>
            <w:vAlign w:val="center"/>
          </w:tcPr>
          <w:p w:rsidR="006C52FC" w:rsidRPr="002E29E6" w:rsidRDefault="00AA25BA">
            <w:pPr>
              <w:widowControl/>
              <w:spacing w:line="240" w:lineRule="auto"/>
              <w:jc w:val="center"/>
              <w:rPr>
                <w:sz w:val="21"/>
                <w:szCs w:val="21"/>
              </w:rPr>
            </w:pPr>
            <w:r w:rsidRPr="002E29E6">
              <w:rPr>
                <w:sz w:val="21"/>
                <w:szCs w:val="21"/>
              </w:rPr>
              <w:t>南京钛白化工有限责任公司</w:t>
            </w:r>
          </w:p>
        </w:tc>
        <w:tc>
          <w:tcPr>
            <w:tcW w:w="639" w:type="pct"/>
            <w:vMerge/>
            <w:vAlign w:val="center"/>
          </w:tcPr>
          <w:p w:rsidR="006C52FC" w:rsidRPr="002E29E6" w:rsidRDefault="006C52FC">
            <w:pPr>
              <w:widowControl/>
              <w:spacing w:line="240" w:lineRule="auto"/>
              <w:jc w:val="center"/>
              <w:rPr>
                <w:sz w:val="21"/>
                <w:szCs w:val="21"/>
              </w:rPr>
            </w:pPr>
          </w:p>
        </w:tc>
      </w:tr>
    </w:tbl>
    <w:p w:rsidR="006C52FC" w:rsidRPr="002E29E6" w:rsidRDefault="00AA25BA" w:rsidP="000127F0">
      <w:pPr>
        <w:spacing w:afterLines="50" w:line="240" w:lineRule="auto"/>
        <w:ind w:firstLineChars="200" w:firstLine="420"/>
        <w:jc w:val="left"/>
        <w:rPr>
          <w:sz w:val="21"/>
          <w:szCs w:val="21"/>
        </w:rPr>
      </w:pPr>
      <w:r w:rsidRPr="002E29E6">
        <w:rPr>
          <w:sz w:val="21"/>
          <w:szCs w:val="21"/>
        </w:rPr>
        <w:t>*</w:t>
      </w:r>
      <w:r w:rsidRPr="002E29E6">
        <w:rPr>
          <w:sz w:val="21"/>
          <w:szCs w:val="21"/>
        </w:rPr>
        <w:t>注：南京钛白化工有限责任公司污水处理站仅处理该企业废水。</w:t>
      </w:r>
    </w:p>
    <w:p w:rsidR="006C52FC" w:rsidRPr="002E29E6" w:rsidRDefault="00AA25BA">
      <w:pPr>
        <w:ind w:firstLineChars="200" w:firstLine="482"/>
        <w:rPr>
          <w:b/>
          <w:bCs/>
          <w:szCs w:val="21"/>
        </w:rPr>
      </w:pPr>
      <w:r w:rsidRPr="002E29E6">
        <w:rPr>
          <w:b/>
          <w:bCs/>
          <w:szCs w:val="21"/>
        </w:rPr>
        <w:t>2</w:t>
      </w:r>
      <w:r w:rsidRPr="002E29E6">
        <w:rPr>
          <w:b/>
          <w:bCs/>
          <w:szCs w:val="21"/>
        </w:rPr>
        <w:t>）污水收集系统规划</w:t>
      </w:r>
    </w:p>
    <w:p w:rsidR="006C52FC" w:rsidRPr="002E29E6" w:rsidRDefault="00AA25BA">
      <w:pPr>
        <w:ind w:firstLineChars="200" w:firstLine="480"/>
        <w:rPr>
          <w:szCs w:val="21"/>
        </w:rPr>
      </w:pPr>
      <w:r w:rsidRPr="002E29E6">
        <w:rPr>
          <w:szCs w:val="21"/>
        </w:rPr>
        <w:t>胜科水务污水系统内企业污水采用压力流管网输送，污水管沿管廊架空敷设；扬子石化污水处理厂污水系统与博瑞德水务污水系统内企业采用重力流与压力流结合排放。</w:t>
      </w:r>
    </w:p>
    <w:p w:rsidR="006C52FC" w:rsidRPr="002E29E6" w:rsidRDefault="00AA25BA">
      <w:pPr>
        <w:ind w:firstLineChars="200" w:firstLine="480"/>
        <w:rPr>
          <w:szCs w:val="21"/>
        </w:rPr>
      </w:pPr>
      <w:r w:rsidRPr="002E29E6">
        <w:rPr>
          <w:szCs w:val="21"/>
        </w:rPr>
        <w:t>规划园区污水管网实现明管输送，新建污水管网采用明管架空压力结合公共管廊进行布设，便于管线发生泄漏时及时检查与监管，并可在排污口和清水排口设置在线监控装置、视频监控系统和自动阀门。污水管道布置充分结合现状管网、地形条件与公共管廊布设，无公共管廊路段布置于道路西侧或北侧，结合污水</w:t>
      </w:r>
      <w:r w:rsidRPr="002E29E6">
        <w:rPr>
          <w:rFonts w:hint="eastAsia"/>
          <w:szCs w:val="21"/>
        </w:rPr>
        <w:t>处理</w:t>
      </w:r>
      <w:r w:rsidRPr="002E29E6">
        <w:rPr>
          <w:szCs w:val="21"/>
        </w:rPr>
        <w:t>厂扩建，提高污水收集处理率，完善污水管网收集系统。</w:t>
      </w:r>
    </w:p>
    <w:p w:rsidR="006C52FC" w:rsidRPr="002E29E6" w:rsidRDefault="00AA25BA">
      <w:pPr>
        <w:ind w:firstLineChars="200" w:firstLine="482"/>
        <w:rPr>
          <w:b/>
          <w:bCs/>
          <w:szCs w:val="21"/>
        </w:rPr>
      </w:pPr>
      <w:r w:rsidRPr="002E29E6">
        <w:rPr>
          <w:b/>
          <w:bCs/>
          <w:szCs w:val="21"/>
        </w:rPr>
        <w:t>3</w:t>
      </w:r>
      <w:r w:rsidRPr="002E29E6">
        <w:rPr>
          <w:b/>
          <w:bCs/>
          <w:szCs w:val="21"/>
        </w:rPr>
        <w:t>）污水处理设施现状</w:t>
      </w:r>
    </w:p>
    <w:p w:rsidR="006C52FC" w:rsidRPr="002E29E6" w:rsidRDefault="00AA25BA">
      <w:pPr>
        <w:ind w:firstLineChars="200" w:firstLine="480"/>
        <w:rPr>
          <w:szCs w:val="21"/>
        </w:rPr>
      </w:pPr>
      <w:r w:rsidRPr="002E29E6">
        <w:rPr>
          <w:szCs w:val="21"/>
        </w:rPr>
        <w:t>新材料科技园内实行雨污分流、清污分流。园区内南京钛白化工有限责任公司废水由厂区污水处理站处理达标后经区外博瑞德水务排水管线，最终通过胜科水务排口排入长江；扬子石化公司、扬子</w:t>
      </w:r>
      <w:r w:rsidRPr="002E29E6">
        <w:rPr>
          <w:szCs w:val="21"/>
        </w:rPr>
        <w:t>-</w:t>
      </w:r>
      <w:r w:rsidRPr="002E29E6">
        <w:rPr>
          <w:szCs w:val="21"/>
        </w:rPr>
        <w:t>巴斯夫公司以及部分扬子控股和合资公司废水依托扬子石化污水处理厂处理，经扬子污水排口排入长江；园区其余废水分别接管至胜科水务和博瑞德水务处理，最终均通过胜科水务排口排入长江，接管率</w:t>
      </w:r>
      <w:r w:rsidRPr="002E29E6">
        <w:rPr>
          <w:szCs w:val="21"/>
        </w:rPr>
        <w:t>100%</w:t>
      </w:r>
      <w:r w:rsidRPr="002E29E6">
        <w:rPr>
          <w:szCs w:val="21"/>
        </w:rPr>
        <w:t>，目前园区内所有企业均已实现</w:t>
      </w:r>
      <w:r w:rsidRPr="002E29E6">
        <w:rPr>
          <w:szCs w:val="21"/>
        </w:rPr>
        <w:t>“</w:t>
      </w:r>
      <w:r w:rsidRPr="002E29E6">
        <w:rPr>
          <w:szCs w:val="21"/>
        </w:rPr>
        <w:t>一企一管</w:t>
      </w:r>
      <w:r w:rsidRPr="002E29E6">
        <w:rPr>
          <w:szCs w:val="21"/>
        </w:rPr>
        <w:t>”</w:t>
      </w:r>
      <w:r w:rsidRPr="002E29E6">
        <w:rPr>
          <w:szCs w:val="21"/>
        </w:rPr>
        <w:t>，并采用明管输送。园区共设置</w:t>
      </w:r>
      <w:r w:rsidRPr="002E29E6">
        <w:rPr>
          <w:szCs w:val="21"/>
        </w:rPr>
        <w:t>2</w:t>
      </w:r>
      <w:r w:rsidRPr="002E29E6">
        <w:rPr>
          <w:szCs w:val="21"/>
        </w:rPr>
        <w:t>个废水排放口，分别是扬子石化排污口和胜科水务排污口。</w:t>
      </w:r>
    </w:p>
    <w:p w:rsidR="006C52FC" w:rsidRPr="002E29E6" w:rsidRDefault="00AA25BA">
      <w:pPr>
        <w:ind w:firstLineChars="200" w:firstLine="480"/>
        <w:rPr>
          <w:szCs w:val="21"/>
        </w:rPr>
      </w:pPr>
      <w:r w:rsidRPr="002E29E6">
        <w:rPr>
          <w:szCs w:val="21"/>
        </w:rPr>
        <w:t>为合理调度污水处理同时完善园区废水应急处置能力，在胜科水务和博瑞德水务两个污水</w:t>
      </w:r>
      <w:r w:rsidRPr="002E29E6">
        <w:rPr>
          <w:rFonts w:hint="eastAsia"/>
          <w:szCs w:val="21"/>
        </w:rPr>
        <w:t>处理</w:t>
      </w:r>
      <w:r w:rsidRPr="002E29E6">
        <w:rPr>
          <w:szCs w:val="21"/>
        </w:rPr>
        <w:t>厂之间目前已建有三个联通管线，管线总长度约为</w:t>
      </w:r>
      <w:r w:rsidRPr="002E29E6">
        <w:rPr>
          <w:szCs w:val="21"/>
        </w:rPr>
        <w:t>36</w:t>
      </w:r>
      <w:r w:rsidRPr="002E29E6">
        <w:rPr>
          <w:szCs w:val="21"/>
        </w:rPr>
        <w:t>公里，三根管线管径分别为</w:t>
      </w:r>
      <w:r w:rsidRPr="002E29E6">
        <w:rPr>
          <w:szCs w:val="21"/>
        </w:rPr>
        <w:t>DN150</w:t>
      </w:r>
      <w:r w:rsidRPr="002E29E6">
        <w:rPr>
          <w:szCs w:val="21"/>
        </w:rPr>
        <w:t>、</w:t>
      </w:r>
      <w:r w:rsidRPr="002E29E6">
        <w:rPr>
          <w:szCs w:val="21"/>
        </w:rPr>
        <w:t>DN300</w:t>
      </w:r>
      <w:r w:rsidRPr="002E29E6">
        <w:rPr>
          <w:szCs w:val="21"/>
        </w:rPr>
        <w:t>和</w:t>
      </w:r>
      <w:r w:rsidRPr="002E29E6">
        <w:rPr>
          <w:szCs w:val="21"/>
        </w:rPr>
        <w:t>DN350</w:t>
      </w:r>
      <w:r w:rsidRPr="002E29E6">
        <w:rPr>
          <w:szCs w:val="21"/>
        </w:rPr>
        <w:t>。园区集中污水处理设施见表</w:t>
      </w:r>
      <w:r w:rsidRPr="002E29E6">
        <w:rPr>
          <w:szCs w:val="21"/>
        </w:rPr>
        <w:t>2.6.</w:t>
      </w:r>
      <w:r w:rsidRPr="002E29E6">
        <w:rPr>
          <w:rFonts w:hint="eastAsia"/>
          <w:szCs w:val="21"/>
        </w:rPr>
        <w:t>3</w:t>
      </w:r>
      <w:r w:rsidRPr="002E29E6">
        <w:rPr>
          <w:szCs w:val="21"/>
        </w:rPr>
        <w:t>-</w:t>
      </w:r>
      <w:r w:rsidRPr="002E29E6">
        <w:rPr>
          <w:rFonts w:hint="eastAsia"/>
          <w:szCs w:val="21"/>
        </w:rPr>
        <w:t>4</w:t>
      </w:r>
      <w:r w:rsidRPr="002E29E6">
        <w:rPr>
          <w:szCs w:val="21"/>
        </w:rPr>
        <w:t>。</w:t>
      </w:r>
    </w:p>
    <w:p w:rsidR="006C52FC" w:rsidRPr="002E29E6" w:rsidRDefault="00AA25BA">
      <w:pPr>
        <w:adjustRightInd w:val="0"/>
        <w:snapToGrid w:val="0"/>
        <w:spacing w:line="240" w:lineRule="auto"/>
        <w:jc w:val="center"/>
        <w:rPr>
          <w:b/>
          <w:bCs/>
          <w:szCs w:val="21"/>
        </w:rPr>
      </w:pPr>
      <w:r w:rsidRPr="002E29E6">
        <w:rPr>
          <w:b/>
          <w:bCs/>
          <w:szCs w:val="21"/>
        </w:rPr>
        <w:t>表</w:t>
      </w:r>
      <w:r w:rsidRPr="002E29E6">
        <w:rPr>
          <w:b/>
          <w:bCs/>
          <w:szCs w:val="21"/>
        </w:rPr>
        <w:t>2.6.</w:t>
      </w:r>
      <w:r w:rsidRPr="002E29E6">
        <w:rPr>
          <w:rFonts w:hint="eastAsia"/>
          <w:b/>
          <w:bCs/>
          <w:szCs w:val="21"/>
        </w:rPr>
        <w:t>3</w:t>
      </w:r>
      <w:r w:rsidRPr="002E29E6">
        <w:rPr>
          <w:b/>
          <w:bCs/>
          <w:szCs w:val="21"/>
        </w:rPr>
        <w:t>-</w:t>
      </w:r>
      <w:r w:rsidRPr="002E29E6">
        <w:rPr>
          <w:rFonts w:hint="eastAsia"/>
          <w:b/>
          <w:bCs/>
          <w:szCs w:val="21"/>
        </w:rPr>
        <w:t>4</w:t>
      </w:r>
      <w:r w:rsidRPr="002E29E6">
        <w:rPr>
          <w:b/>
          <w:bCs/>
          <w:szCs w:val="21"/>
        </w:rPr>
        <w:t>南京江北新材料科技园污水处理设施处置能力一览表</w:t>
      </w:r>
    </w:p>
    <w:tbl>
      <w:tblPr>
        <w:tblW w:w="4999" w:type="pct"/>
        <w:tblBorders>
          <w:top w:val="single" w:sz="12" w:space="0" w:color="auto"/>
          <w:bottom w:val="single" w:sz="12" w:space="0" w:color="auto"/>
          <w:insideH w:val="single" w:sz="4" w:space="0" w:color="auto"/>
          <w:insideV w:val="single" w:sz="4" w:space="0" w:color="auto"/>
        </w:tblBorders>
        <w:tblLook w:val="04A0"/>
      </w:tblPr>
      <w:tblGrid>
        <w:gridCol w:w="2661"/>
        <w:gridCol w:w="1712"/>
        <w:gridCol w:w="1742"/>
        <w:gridCol w:w="2195"/>
        <w:gridCol w:w="1543"/>
      </w:tblGrid>
      <w:tr w:rsidR="006C52FC" w:rsidRPr="002E29E6">
        <w:tc>
          <w:tcPr>
            <w:tcW w:w="1350" w:type="pct"/>
            <w:vAlign w:val="center"/>
          </w:tcPr>
          <w:p w:rsidR="006C52FC" w:rsidRPr="002E29E6" w:rsidRDefault="00AA25BA">
            <w:pPr>
              <w:widowControl/>
              <w:snapToGrid w:val="0"/>
              <w:spacing w:line="240" w:lineRule="auto"/>
              <w:jc w:val="center"/>
              <w:rPr>
                <w:b/>
                <w:kern w:val="0"/>
                <w:sz w:val="21"/>
                <w:szCs w:val="21"/>
              </w:rPr>
            </w:pPr>
            <w:r w:rsidRPr="002E29E6">
              <w:rPr>
                <w:b/>
                <w:kern w:val="0"/>
                <w:sz w:val="21"/>
                <w:szCs w:val="21"/>
              </w:rPr>
              <w:t>污水</w:t>
            </w:r>
            <w:r w:rsidRPr="002E29E6">
              <w:rPr>
                <w:rFonts w:hint="eastAsia"/>
                <w:b/>
                <w:kern w:val="0"/>
                <w:sz w:val="21"/>
                <w:szCs w:val="21"/>
              </w:rPr>
              <w:t>处理</w:t>
            </w:r>
            <w:r w:rsidRPr="002E29E6">
              <w:rPr>
                <w:b/>
                <w:kern w:val="0"/>
                <w:sz w:val="21"/>
                <w:szCs w:val="21"/>
              </w:rPr>
              <w:t>厂名称</w:t>
            </w:r>
          </w:p>
        </w:tc>
        <w:tc>
          <w:tcPr>
            <w:tcW w:w="869" w:type="pct"/>
            <w:vAlign w:val="center"/>
          </w:tcPr>
          <w:p w:rsidR="006C52FC" w:rsidRPr="002E29E6" w:rsidRDefault="00AA25BA">
            <w:pPr>
              <w:widowControl/>
              <w:snapToGrid w:val="0"/>
              <w:spacing w:line="240" w:lineRule="auto"/>
              <w:jc w:val="center"/>
              <w:rPr>
                <w:b/>
                <w:kern w:val="0"/>
                <w:sz w:val="21"/>
                <w:szCs w:val="21"/>
              </w:rPr>
            </w:pPr>
            <w:r w:rsidRPr="002E29E6">
              <w:rPr>
                <w:b/>
                <w:kern w:val="0"/>
                <w:sz w:val="21"/>
                <w:szCs w:val="21"/>
              </w:rPr>
              <w:t>规划污水处理能力（万吨</w:t>
            </w:r>
            <w:r w:rsidRPr="002E29E6">
              <w:rPr>
                <w:b/>
                <w:kern w:val="0"/>
                <w:sz w:val="21"/>
                <w:szCs w:val="21"/>
              </w:rPr>
              <w:t>/</w:t>
            </w:r>
            <w:r w:rsidRPr="002E29E6">
              <w:rPr>
                <w:b/>
                <w:kern w:val="0"/>
                <w:sz w:val="21"/>
                <w:szCs w:val="21"/>
              </w:rPr>
              <w:t>天）</w:t>
            </w:r>
          </w:p>
        </w:tc>
        <w:tc>
          <w:tcPr>
            <w:tcW w:w="884" w:type="pct"/>
            <w:vAlign w:val="center"/>
          </w:tcPr>
          <w:p w:rsidR="006C52FC" w:rsidRPr="002E29E6" w:rsidRDefault="00AA25BA">
            <w:pPr>
              <w:widowControl/>
              <w:snapToGrid w:val="0"/>
              <w:spacing w:line="240" w:lineRule="auto"/>
              <w:jc w:val="center"/>
              <w:rPr>
                <w:b/>
                <w:kern w:val="0"/>
                <w:sz w:val="21"/>
                <w:szCs w:val="21"/>
              </w:rPr>
            </w:pPr>
            <w:r w:rsidRPr="002E29E6">
              <w:rPr>
                <w:b/>
                <w:kern w:val="0"/>
                <w:sz w:val="21"/>
                <w:szCs w:val="21"/>
              </w:rPr>
              <w:t>实际建设污水处理量（万吨</w:t>
            </w:r>
            <w:r w:rsidRPr="002E29E6">
              <w:rPr>
                <w:b/>
                <w:kern w:val="0"/>
                <w:sz w:val="21"/>
                <w:szCs w:val="21"/>
              </w:rPr>
              <w:t>/</w:t>
            </w:r>
            <w:r w:rsidRPr="002E29E6">
              <w:rPr>
                <w:b/>
                <w:kern w:val="0"/>
                <w:sz w:val="21"/>
                <w:szCs w:val="21"/>
              </w:rPr>
              <w:t>天）</w:t>
            </w:r>
          </w:p>
        </w:tc>
        <w:tc>
          <w:tcPr>
            <w:tcW w:w="1114" w:type="pct"/>
            <w:vAlign w:val="center"/>
          </w:tcPr>
          <w:p w:rsidR="006C52FC" w:rsidRPr="002E29E6" w:rsidRDefault="00AA25BA">
            <w:pPr>
              <w:widowControl/>
              <w:snapToGrid w:val="0"/>
              <w:spacing w:line="240" w:lineRule="auto"/>
              <w:jc w:val="center"/>
              <w:rPr>
                <w:b/>
                <w:kern w:val="0"/>
                <w:sz w:val="21"/>
                <w:szCs w:val="21"/>
              </w:rPr>
            </w:pPr>
            <w:r w:rsidRPr="002E29E6">
              <w:rPr>
                <w:b/>
                <w:kern w:val="0"/>
                <w:sz w:val="21"/>
                <w:szCs w:val="21"/>
              </w:rPr>
              <w:t>2020</w:t>
            </w:r>
            <w:r w:rsidRPr="002E29E6">
              <w:rPr>
                <w:b/>
                <w:kern w:val="0"/>
                <w:sz w:val="21"/>
                <w:szCs w:val="21"/>
              </w:rPr>
              <w:t>年实际污水平均处理量（万吨</w:t>
            </w:r>
            <w:r w:rsidRPr="002E29E6">
              <w:rPr>
                <w:b/>
                <w:kern w:val="0"/>
                <w:sz w:val="21"/>
                <w:szCs w:val="21"/>
              </w:rPr>
              <w:t>/</w:t>
            </w:r>
            <w:r w:rsidRPr="002E29E6">
              <w:rPr>
                <w:b/>
                <w:kern w:val="0"/>
                <w:sz w:val="21"/>
                <w:szCs w:val="21"/>
              </w:rPr>
              <w:t>天）</w:t>
            </w:r>
          </w:p>
        </w:tc>
        <w:tc>
          <w:tcPr>
            <w:tcW w:w="783" w:type="pct"/>
            <w:vAlign w:val="center"/>
          </w:tcPr>
          <w:p w:rsidR="006C52FC" w:rsidRPr="002E29E6" w:rsidRDefault="00AA25BA">
            <w:pPr>
              <w:widowControl/>
              <w:snapToGrid w:val="0"/>
              <w:spacing w:line="240" w:lineRule="auto"/>
              <w:jc w:val="center"/>
              <w:rPr>
                <w:b/>
                <w:kern w:val="0"/>
                <w:sz w:val="21"/>
                <w:szCs w:val="21"/>
              </w:rPr>
            </w:pPr>
            <w:r w:rsidRPr="002E29E6">
              <w:rPr>
                <w:b/>
                <w:kern w:val="0"/>
                <w:sz w:val="21"/>
                <w:szCs w:val="21"/>
              </w:rPr>
              <w:t>处置能力余量（万吨</w:t>
            </w:r>
            <w:r w:rsidRPr="002E29E6">
              <w:rPr>
                <w:b/>
                <w:kern w:val="0"/>
                <w:sz w:val="21"/>
                <w:szCs w:val="21"/>
              </w:rPr>
              <w:t>/</w:t>
            </w:r>
            <w:r w:rsidRPr="002E29E6">
              <w:rPr>
                <w:b/>
                <w:kern w:val="0"/>
                <w:sz w:val="21"/>
                <w:szCs w:val="21"/>
              </w:rPr>
              <w:t>天）</w:t>
            </w:r>
          </w:p>
        </w:tc>
      </w:tr>
      <w:tr w:rsidR="006C52FC" w:rsidRPr="002E29E6">
        <w:tc>
          <w:tcPr>
            <w:tcW w:w="1350"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南京胜科水务有限公司</w:t>
            </w:r>
          </w:p>
        </w:tc>
        <w:tc>
          <w:tcPr>
            <w:tcW w:w="869"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2</w:t>
            </w:r>
          </w:p>
        </w:tc>
        <w:tc>
          <w:tcPr>
            <w:tcW w:w="884" w:type="pct"/>
            <w:vAlign w:val="center"/>
          </w:tcPr>
          <w:p w:rsidR="006C52FC" w:rsidRPr="002E29E6" w:rsidRDefault="00AA25BA">
            <w:pPr>
              <w:widowControl/>
              <w:snapToGrid w:val="0"/>
              <w:spacing w:line="240" w:lineRule="auto"/>
              <w:jc w:val="center"/>
              <w:rPr>
                <w:kern w:val="0"/>
                <w:sz w:val="21"/>
                <w:szCs w:val="21"/>
              </w:rPr>
            </w:pPr>
            <w:r w:rsidRPr="002E29E6">
              <w:rPr>
                <w:rFonts w:hint="eastAsia"/>
                <w:kern w:val="0"/>
                <w:sz w:val="21"/>
                <w:szCs w:val="21"/>
              </w:rPr>
              <w:t>2</w:t>
            </w:r>
          </w:p>
        </w:tc>
        <w:tc>
          <w:tcPr>
            <w:tcW w:w="1114"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1.25</w:t>
            </w:r>
          </w:p>
        </w:tc>
        <w:tc>
          <w:tcPr>
            <w:tcW w:w="783"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0.75</w:t>
            </w:r>
          </w:p>
        </w:tc>
      </w:tr>
      <w:tr w:rsidR="006C52FC" w:rsidRPr="002E29E6">
        <w:tc>
          <w:tcPr>
            <w:tcW w:w="1350"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南京化工园博瑞德水务有限公司（区外）</w:t>
            </w:r>
          </w:p>
        </w:tc>
        <w:tc>
          <w:tcPr>
            <w:tcW w:w="869"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1.25</w:t>
            </w:r>
          </w:p>
        </w:tc>
        <w:tc>
          <w:tcPr>
            <w:tcW w:w="884"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1.25</w:t>
            </w:r>
          </w:p>
        </w:tc>
        <w:tc>
          <w:tcPr>
            <w:tcW w:w="1114"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0.8</w:t>
            </w:r>
          </w:p>
        </w:tc>
        <w:tc>
          <w:tcPr>
            <w:tcW w:w="783"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0.45</w:t>
            </w:r>
          </w:p>
        </w:tc>
      </w:tr>
      <w:tr w:rsidR="006C52FC" w:rsidRPr="002E29E6">
        <w:tc>
          <w:tcPr>
            <w:tcW w:w="1350"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扬子石化污水处理厂</w:t>
            </w:r>
          </w:p>
        </w:tc>
        <w:tc>
          <w:tcPr>
            <w:tcW w:w="869"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8.16</w:t>
            </w:r>
          </w:p>
        </w:tc>
        <w:tc>
          <w:tcPr>
            <w:tcW w:w="884"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8.16</w:t>
            </w:r>
          </w:p>
        </w:tc>
        <w:tc>
          <w:tcPr>
            <w:tcW w:w="1114"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5.5</w:t>
            </w:r>
          </w:p>
        </w:tc>
        <w:tc>
          <w:tcPr>
            <w:tcW w:w="783" w:type="pct"/>
            <w:vAlign w:val="center"/>
          </w:tcPr>
          <w:p w:rsidR="006C52FC" w:rsidRPr="002E29E6" w:rsidRDefault="00AA25BA">
            <w:pPr>
              <w:widowControl/>
              <w:snapToGrid w:val="0"/>
              <w:spacing w:line="240" w:lineRule="auto"/>
              <w:jc w:val="center"/>
              <w:rPr>
                <w:kern w:val="0"/>
                <w:sz w:val="21"/>
                <w:szCs w:val="21"/>
              </w:rPr>
            </w:pPr>
            <w:r w:rsidRPr="002E29E6">
              <w:rPr>
                <w:kern w:val="0"/>
                <w:sz w:val="21"/>
                <w:szCs w:val="21"/>
              </w:rPr>
              <w:t>2.66</w:t>
            </w:r>
          </w:p>
        </w:tc>
      </w:tr>
    </w:tbl>
    <w:p w:rsidR="006C52FC" w:rsidRPr="002E29E6" w:rsidRDefault="00AA25BA">
      <w:pPr>
        <w:ind w:firstLineChars="200" w:firstLine="482"/>
        <w:rPr>
          <w:b/>
          <w:szCs w:val="28"/>
        </w:rPr>
      </w:pPr>
      <w:r w:rsidRPr="002E29E6">
        <w:rPr>
          <w:b/>
          <w:szCs w:val="28"/>
        </w:rPr>
        <w:t>（</w:t>
      </w:r>
      <w:r w:rsidRPr="002E29E6">
        <w:rPr>
          <w:b/>
          <w:szCs w:val="28"/>
        </w:rPr>
        <w:t>4</w:t>
      </w:r>
      <w:r w:rsidRPr="002E29E6">
        <w:rPr>
          <w:b/>
          <w:szCs w:val="28"/>
        </w:rPr>
        <w:t>）固废处置工程</w:t>
      </w:r>
    </w:p>
    <w:p w:rsidR="006C52FC" w:rsidRPr="002E29E6" w:rsidRDefault="00AA25BA">
      <w:pPr>
        <w:ind w:firstLineChars="200" w:firstLine="482"/>
        <w:rPr>
          <w:b/>
          <w:bCs/>
        </w:rPr>
      </w:pPr>
      <w:r w:rsidRPr="002E29E6">
        <w:rPr>
          <w:b/>
          <w:bCs/>
        </w:rPr>
        <w:t>1</w:t>
      </w:r>
      <w:r w:rsidRPr="002E29E6">
        <w:rPr>
          <w:b/>
          <w:bCs/>
        </w:rPr>
        <w:t>）固废集中处置规划</w:t>
      </w:r>
    </w:p>
    <w:p w:rsidR="006C52FC" w:rsidRPr="002E29E6" w:rsidRDefault="00AA25BA">
      <w:pPr>
        <w:ind w:firstLineChars="200" w:firstLine="480"/>
      </w:pPr>
      <w:r w:rsidRPr="002E29E6">
        <w:lastRenderedPageBreak/>
        <w:t>规划生活垃圾、生产垃圾分离，分类处理生活垃圾、一般工业固体废弃物与危险废弃物，满足环保要求，保障园区安全生产。</w:t>
      </w:r>
    </w:p>
    <w:p w:rsidR="006C52FC" w:rsidRPr="002E29E6" w:rsidRDefault="00AA25BA">
      <w:pPr>
        <w:ind w:firstLineChars="200" w:firstLine="480"/>
      </w:pPr>
      <w:r w:rsidRPr="002E29E6">
        <w:t>规划保留现状南京化学工业园天宇固体废物处置有限公司、南京威立雅同骏环境服务有限公司等现状危险废物处理处置企业。</w:t>
      </w:r>
    </w:p>
    <w:p w:rsidR="006C52FC" w:rsidRPr="002E29E6" w:rsidRDefault="00AA25BA">
      <w:pPr>
        <w:ind w:firstLineChars="200" w:firstLine="480"/>
      </w:pPr>
      <w:r w:rsidRPr="002E29E6">
        <w:t>规划保留长芦垃圾中转站；新建玉带垃圾中转站，规模为</w:t>
      </w:r>
      <w:r w:rsidRPr="002E29E6">
        <w:t>60</w:t>
      </w:r>
      <w:r w:rsidRPr="002E29E6">
        <w:t>吨</w:t>
      </w:r>
      <w:r w:rsidRPr="002E29E6">
        <w:t>/</w:t>
      </w:r>
      <w:r w:rsidRPr="002E29E6">
        <w:t>日。生活垃圾收集运往江北垃圾焚烧厂处理。</w:t>
      </w:r>
    </w:p>
    <w:p w:rsidR="006C52FC" w:rsidRPr="002E29E6" w:rsidRDefault="00AA25BA">
      <w:pPr>
        <w:ind w:firstLineChars="200" w:firstLine="482"/>
        <w:rPr>
          <w:b/>
          <w:bCs/>
        </w:rPr>
      </w:pPr>
      <w:r w:rsidRPr="002E29E6">
        <w:rPr>
          <w:b/>
          <w:bCs/>
        </w:rPr>
        <w:t>2</w:t>
      </w:r>
      <w:r w:rsidRPr="002E29E6">
        <w:rPr>
          <w:b/>
          <w:bCs/>
        </w:rPr>
        <w:t>）危废处置设施现状</w:t>
      </w:r>
    </w:p>
    <w:p w:rsidR="006C52FC" w:rsidRPr="002E29E6" w:rsidRDefault="00AA25BA">
      <w:pPr>
        <w:ind w:firstLineChars="200" w:firstLine="480"/>
      </w:pPr>
      <w:r w:rsidRPr="002E29E6">
        <w:t>园区内现有</w:t>
      </w:r>
      <w:r w:rsidRPr="002E29E6">
        <w:t>9</w:t>
      </w:r>
      <w:r w:rsidRPr="002E29E6">
        <w:t>家危险废物处置企业，危废处置利用能力约为</w:t>
      </w:r>
      <w:r w:rsidRPr="002E29E6">
        <w:t>33.6</w:t>
      </w:r>
      <w:r w:rsidRPr="002E29E6">
        <w:t>万吨</w:t>
      </w:r>
      <w:r w:rsidRPr="002E29E6">
        <w:t>/</w:t>
      </w:r>
      <w:r w:rsidRPr="002E29E6">
        <w:t>年，具体见表</w:t>
      </w:r>
      <w:r w:rsidRPr="002E29E6">
        <w:t>3.1-24</w:t>
      </w:r>
      <w:r w:rsidRPr="002E29E6">
        <w:t>（</w:t>
      </w:r>
      <w:r w:rsidRPr="002E29E6">
        <w:t>1</w:t>
      </w:r>
      <w:r w:rsidRPr="002E29E6">
        <w:t>）。其中危废填埋企业</w:t>
      </w:r>
      <w:r w:rsidRPr="002E29E6">
        <w:t>1</w:t>
      </w:r>
      <w:r w:rsidRPr="002E29E6">
        <w:t>家，填埋处置能力为</w:t>
      </w:r>
      <w:r w:rsidRPr="002E29E6">
        <w:t>9600</w:t>
      </w:r>
      <w:r w:rsidRPr="002E29E6">
        <w:t>吨</w:t>
      </w:r>
      <w:r w:rsidRPr="002E29E6">
        <w:t>/</w:t>
      </w:r>
      <w:r w:rsidRPr="002E29E6">
        <w:t>年；危废焚烧企业</w:t>
      </w:r>
      <w:r w:rsidRPr="002E29E6">
        <w:t>4</w:t>
      </w:r>
      <w:r w:rsidRPr="002E29E6">
        <w:t>家，焚烧处置能力为</w:t>
      </w:r>
      <w:r w:rsidRPr="002E29E6">
        <w:t>96200</w:t>
      </w:r>
      <w:r w:rsidRPr="002E29E6">
        <w:t>吨</w:t>
      </w:r>
      <w:r w:rsidRPr="002E29E6">
        <w:t>/</w:t>
      </w:r>
      <w:r w:rsidRPr="002E29E6">
        <w:t>年；超临界氧化企业</w:t>
      </w:r>
      <w:r w:rsidRPr="002E29E6">
        <w:t>1</w:t>
      </w:r>
      <w:r w:rsidRPr="002E29E6">
        <w:t>家，处置能力为</w:t>
      </w:r>
      <w:r w:rsidRPr="002E29E6">
        <w:t>40000</w:t>
      </w:r>
      <w:r w:rsidRPr="002E29E6">
        <w:t>吨</w:t>
      </w:r>
      <w:r w:rsidRPr="002E29E6">
        <w:t>/</w:t>
      </w:r>
      <w:r w:rsidRPr="002E29E6">
        <w:t>年；危废综合利用企业</w:t>
      </w:r>
      <w:r w:rsidRPr="002E29E6">
        <w:t>4</w:t>
      </w:r>
      <w:r w:rsidRPr="002E29E6">
        <w:t>家，综合利用能力为</w:t>
      </w:r>
      <w:r w:rsidRPr="002E29E6">
        <w:t>190682.5</w:t>
      </w:r>
      <w:r w:rsidRPr="002E29E6">
        <w:t>吨</w:t>
      </w:r>
      <w:r w:rsidRPr="002E29E6">
        <w:t>/</w:t>
      </w:r>
      <w:r w:rsidRPr="002E29E6">
        <w:t>年。根据统计，</w:t>
      </w:r>
      <w:r w:rsidRPr="002E29E6">
        <w:t>2020</w:t>
      </w:r>
      <w:r w:rsidRPr="002E29E6">
        <w:t>年</w:t>
      </w:r>
      <w:r w:rsidRPr="002E29E6">
        <w:t>9</w:t>
      </w:r>
      <w:r w:rsidRPr="002E29E6">
        <w:t>家危险废物处置企业实际处置利用危险废物</w:t>
      </w:r>
      <w:r w:rsidRPr="002E29E6">
        <w:t>161913.488</w:t>
      </w:r>
      <w:r w:rsidRPr="002E29E6">
        <w:t>吨。其中，综合利用</w:t>
      </w:r>
      <w:r w:rsidRPr="002E29E6">
        <w:t>70667.055</w:t>
      </w:r>
      <w:r w:rsidRPr="002E29E6">
        <w:t>吨，填埋</w:t>
      </w:r>
      <w:r w:rsidRPr="002E29E6">
        <w:t>4298.06</w:t>
      </w:r>
      <w:r w:rsidRPr="002E29E6">
        <w:t>吨，焚烧</w:t>
      </w:r>
      <w:r w:rsidRPr="002E29E6">
        <w:t>67358.422</w:t>
      </w:r>
      <w:r w:rsidRPr="002E29E6">
        <w:t>吨，超临界氧化</w:t>
      </w:r>
      <w:r w:rsidRPr="002E29E6">
        <w:t>9589.952</w:t>
      </w:r>
      <w:r w:rsidRPr="002E29E6">
        <w:t>吨。</w:t>
      </w:r>
      <w:r w:rsidRPr="002E29E6">
        <w:t>9</w:t>
      </w:r>
      <w:r w:rsidRPr="002E29E6">
        <w:t>家危废处置单位均已按照环评及批复建设废气废水污染防治措施，并按照苏环办〔</w:t>
      </w:r>
      <w:r w:rsidRPr="002E29E6">
        <w:t>2021</w:t>
      </w:r>
      <w:r w:rsidRPr="002E29E6">
        <w:t>〕</w:t>
      </w:r>
      <w:r w:rsidRPr="002E29E6">
        <w:t>146</w:t>
      </w:r>
      <w:r w:rsidRPr="002E29E6">
        <w:t>号文及排污许可证要求安装废水自动监测设施安装了在线监控设备且联网，均可做到达标排放。</w:t>
      </w:r>
    </w:p>
    <w:p w:rsidR="006C52FC" w:rsidRPr="002E29E6" w:rsidRDefault="00AA25BA">
      <w:pPr>
        <w:ind w:firstLineChars="200" w:firstLine="480"/>
      </w:pPr>
      <w:r w:rsidRPr="002E29E6">
        <w:t>除上述危废集中处置企业外，园区蓝星安迪苏南京有限公司、塞拉尼斯（南京）化工有限公司、江苏中旗科技股份有限公司、斯泰潘（南京）化学有限公司、巴斯夫特性化学品（南京）有限公司等企业自建有危废焚烧炉。</w:t>
      </w:r>
    </w:p>
    <w:p w:rsidR="006C52FC" w:rsidRPr="002E29E6" w:rsidRDefault="00AA25BA">
      <w:pPr>
        <w:pStyle w:val="4"/>
      </w:pPr>
      <w:r w:rsidRPr="002E29E6">
        <w:t>2.6.</w:t>
      </w:r>
      <w:r w:rsidRPr="002E29E6">
        <w:rPr>
          <w:rFonts w:hint="eastAsia"/>
        </w:rPr>
        <w:t>3</w:t>
      </w:r>
      <w:r w:rsidRPr="002E29E6">
        <w:t>.</w:t>
      </w:r>
      <w:r w:rsidRPr="002E29E6">
        <w:rPr>
          <w:rFonts w:hint="eastAsia"/>
        </w:rPr>
        <w:t>3</w:t>
      </w:r>
      <w:r w:rsidRPr="002E29E6">
        <w:rPr>
          <w:rFonts w:hint="eastAsia"/>
        </w:rPr>
        <w:t>与</w:t>
      </w:r>
      <w:r w:rsidRPr="002E29E6">
        <w:t>《南京江北新材料科技园总体发展规划环境影响报告书》及审查意见（苏环审〔</w:t>
      </w:r>
      <w:r w:rsidRPr="002E29E6">
        <w:t>2023</w:t>
      </w:r>
      <w:r w:rsidRPr="002E29E6">
        <w:t>〕</w:t>
      </w:r>
      <w:r w:rsidRPr="002E29E6">
        <w:t>21</w:t>
      </w:r>
      <w:r w:rsidRPr="002E29E6">
        <w:t>号）</w:t>
      </w:r>
    </w:p>
    <w:p w:rsidR="006C52FC" w:rsidRPr="002E29E6" w:rsidRDefault="00AA25BA">
      <w:pPr>
        <w:adjustRightInd w:val="0"/>
        <w:snapToGrid w:val="0"/>
        <w:ind w:firstLineChars="200" w:firstLine="480"/>
      </w:pPr>
      <w:r w:rsidRPr="002E29E6">
        <w:t>南京江北新材料科技园管理办公室于</w:t>
      </w:r>
      <w:r w:rsidRPr="002E29E6">
        <w:t>2022</w:t>
      </w:r>
      <w:r w:rsidRPr="002E29E6">
        <w:t>年</w:t>
      </w:r>
      <w:r w:rsidRPr="002E29E6">
        <w:t>3</w:t>
      </w:r>
      <w:r w:rsidRPr="002E29E6">
        <w:t>月委托江苏环保产业技术研究院股份公司开展南京江北新材料科技园规划环境影响评价工作，并于</w:t>
      </w:r>
      <w:r w:rsidRPr="002E29E6">
        <w:t>2023</w:t>
      </w:r>
      <w:r w:rsidRPr="002E29E6">
        <w:t>年</w:t>
      </w:r>
      <w:r w:rsidRPr="002E29E6">
        <w:t>4</w:t>
      </w:r>
      <w:r w:rsidRPr="002E29E6">
        <w:t>月</w:t>
      </w:r>
      <w:r w:rsidRPr="002E29E6">
        <w:t>6</w:t>
      </w:r>
      <w:r w:rsidRPr="002E29E6">
        <w:t>日获得省生态环境厅关于《南京江北新材料科技园总体发展规划环境影响报告书》审查意见（苏环审〔</w:t>
      </w:r>
      <w:r w:rsidRPr="002E29E6">
        <w:t>2023</w:t>
      </w:r>
      <w:r w:rsidRPr="002E29E6">
        <w:t>〕</w:t>
      </w:r>
      <w:r w:rsidRPr="002E29E6">
        <w:t>21</w:t>
      </w:r>
      <w:r w:rsidRPr="002E29E6">
        <w:t>号）。</w:t>
      </w:r>
    </w:p>
    <w:p w:rsidR="006C52FC" w:rsidRPr="002E29E6" w:rsidRDefault="00AA25BA">
      <w:pPr>
        <w:adjustRightInd w:val="0"/>
        <w:snapToGrid w:val="0"/>
        <w:ind w:firstLineChars="200" w:firstLine="480"/>
      </w:pPr>
      <w:r w:rsidRPr="002E29E6">
        <w:t>本项目属于</w:t>
      </w:r>
      <w:r w:rsidRPr="002E29E6">
        <w:rPr>
          <w:rFonts w:hint="eastAsia"/>
        </w:rPr>
        <w:t>合成材料制造</w:t>
      </w:r>
      <w:r w:rsidRPr="002E29E6">
        <w:t>，厂区位于南京江北新材料科技园内，用地性质为工业用地，符合用地规划要求，本项目与南京新材料科技园土地利用规划相对位置关系见图</w:t>
      </w:r>
      <w:r w:rsidRPr="002E29E6">
        <w:t>2.6-2</w:t>
      </w:r>
      <w:r w:rsidRPr="002E29E6">
        <w:t>；与最近敏感目标距离约</w:t>
      </w:r>
      <w:r w:rsidRPr="002E29E6">
        <w:rPr>
          <w:rFonts w:hint="eastAsia"/>
        </w:rPr>
        <w:t>2.951</w:t>
      </w:r>
      <w:r w:rsidRPr="002E29E6">
        <w:t>km</w:t>
      </w:r>
      <w:r w:rsidRPr="002E29E6">
        <w:t>，满足防护距离要求，不在长江干流及主要支流岸线</w:t>
      </w:r>
      <w:r w:rsidRPr="002E29E6">
        <w:t>1</w:t>
      </w:r>
      <w:r w:rsidRPr="002E29E6">
        <w:t>公里范围内，也不属于文件禁止新建和扩建的其他项目类型。</w:t>
      </w:r>
    </w:p>
    <w:p w:rsidR="006C52FC" w:rsidRPr="002E29E6" w:rsidRDefault="006C52FC">
      <w:pPr>
        <w:adjustRightInd w:val="0"/>
        <w:snapToGrid w:val="0"/>
        <w:ind w:firstLine="480"/>
        <w:rPr>
          <w:color w:val="FF0000"/>
        </w:rPr>
        <w:sectPr w:rsidR="006C52FC" w:rsidRPr="002E29E6">
          <w:pgSz w:w="11907" w:h="16839"/>
          <w:pgMar w:top="1440" w:right="1134" w:bottom="1440" w:left="1134" w:header="851" w:footer="850" w:gutter="0"/>
          <w:cols w:space="720"/>
          <w:docGrid w:linePitch="381"/>
        </w:sectPr>
      </w:pPr>
    </w:p>
    <w:p w:rsidR="006C52FC" w:rsidRPr="002E29E6" w:rsidRDefault="00AA25BA">
      <w:pPr>
        <w:adjustRightInd w:val="0"/>
        <w:snapToGrid w:val="0"/>
        <w:ind w:firstLineChars="200" w:firstLine="480"/>
      </w:pPr>
      <w:r w:rsidRPr="002E29E6">
        <w:lastRenderedPageBreak/>
        <w:t>本项目与南京江北新材料科技园总体发展规划环评及审查意见相符性分析如下。</w:t>
      </w:r>
    </w:p>
    <w:p w:rsidR="006C52FC" w:rsidRPr="002E29E6" w:rsidRDefault="00AA25BA">
      <w:pPr>
        <w:widowControl/>
        <w:spacing w:line="240" w:lineRule="auto"/>
        <w:ind w:firstLine="482"/>
        <w:jc w:val="center"/>
        <w:rPr>
          <w:b/>
          <w:bCs/>
          <w:kern w:val="0"/>
        </w:rPr>
      </w:pPr>
      <w:r w:rsidRPr="002E29E6">
        <w:rPr>
          <w:b/>
          <w:bCs/>
          <w:kern w:val="0"/>
        </w:rPr>
        <w:t>表</w:t>
      </w:r>
      <w:r w:rsidRPr="002E29E6">
        <w:rPr>
          <w:b/>
          <w:bCs/>
          <w:kern w:val="0"/>
        </w:rPr>
        <w:t>2.6</w:t>
      </w:r>
      <w:r w:rsidRPr="002E29E6">
        <w:rPr>
          <w:rFonts w:hint="eastAsia"/>
          <w:b/>
          <w:bCs/>
          <w:kern w:val="0"/>
        </w:rPr>
        <w:t>.3</w:t>
      </w:r>
      <w:r w:rsidRPr="002E29E6">
        <w:rPr>
          <w:b/>
          <w:bCs/>
          <w:kern w:val="0"/>
        </w:rPr>
        <w:t xml:space="preserve">-5  </w:t>
      </w:r>
      <w:r w:rsidRPr="002E29E6">
        <w:rPr>
          <w:b/>
          <w:bCs/>
          <w:kern w:val="0"/>
        </w:rPr>
        <w:t>与南京江北新材料科技园总体发展规划环评及审查意见的相符性分析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685"/>
        <w:gridCol w:w="8387"/>
        <w:gridCol w:w="4795"/>
        <w:gridCol w:w="703"/>
      </w:tblGrid>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rPr>
                <w:b/>
              </w:rPr>
            </w:pPr>
            <w:r w:rsidRPr="002E29E6">
              <w:rPr>
                <w:b/>
              </w:rPr>
              <w:t>序号</w:t>
            </w:r>
          </w:p>
        </w:tc>
        <w:tc>
          <w:tcPr>
            <w:tcW w:w="8387" w:type="dxa"/>
            <w:noWrap/>
            <w:vAlign w:val="center"/>
          </w:tcPr>
          <w:p w:rsidR="006C52FC" w:rsidRPr="002E29E6" w:rsidRDefault="00AA25BA">
            <w:pPr>
              <w:pStyle w:val="38"/>
              <w:spacing w:line="240" w:lineRule="auto"/>
              <w:jc w:val="center"/>
              <w:rPr>
                <w:b/>
              </w:rPr>
            </w:pPr>
            <w:r w:rsidRPr="002E29E6">
              <w:rPr>
                <w:b/>
              </w:rPr>
              <w:t>规划环评及审查意见（苏环审〔</w:t>
            </w:r>
            <w:r w:rsidRPr="002E29E6">
              <w:rPr>
                <w:b/>
              </w:rPr>
              <w:t>2023</w:t>
            </w:r>
            <w:r w:rsidRPr="002E29E6">
              <w:rPr>
                <w:b/>
              </w:rPr>
              <w:t>〕</w:t>
            </w:r>
            <w:r w:rsidRPr="002E29E6">
              <w:rPr>
                <w:b/>
              </w:rPr>
              <w:t>21</w:t>
            </w:r>
            <w:r w:rsidRPr="002E29E6">
              <w:rPr>
                <w:b/>
              </w:rPr>
              <w:t>号）要求</w:t>
            </w:r>
          </w:p>
        </w:tc>
        <w:tc>
          <w:tcPr>
            <w:tcW w:w="4795" w:type="dxa"/>
            <w:noWrap/>
            <w:vAlign w:val="center"/>
          </w:tcPr>
          <w:p w:rsidR="006C52FC" w:rsidRPr="002E29E6" w:rsidRDefault="00AA25BA">
            <w:pPr>
              <w:pStyle w:val="38"/>
              <w:spacing w:line="240" w:lineRule="auto"/>
              <w:jc w:val="center"/>
              <w:rPr>
                <w:b/>
              </w:rPr>
            </w:pPr>
            <w:r w:rsidRPr="002E29E6">
              <w:rPr>
                <w:b/>
              </w:rPr>
              <w:t>本项目情况</w:t>
            </w:r>
          </w:p>
        </w:tc>
        <w:tc>
          <w:tcPr>
            <w:tcW w:w="703" w:type="dxa"/>
            <w:noWrap/>
            <w:vAlign w:val="center"/>
          </w:tcPr>
          <w:p w:rsidR="006C52FC" w:rsidRPr="002E29E6" w:rsidRDefault="00AA25BA">
            <w:pPr>
              <w:pStyle w:val="38"/>
              <w:spacing w:line="240" w:lineRule="auto"/>
              <w:jc w:val="center"/>
              <w:rPr>
                <w:b/>
              </w:rPr>
            </w:pPr>
            <w:r w:rsidRPr="002E29E6">
              <w:rPr>
                <w:b/>
              </w:rPr>
              <w:t>相符性分析</w:t>
            </w:r>
          </w:p>
        </w:tc>
      </w:tr>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pPr>
            <w:r w:rsidRPr="002E29E6">
              <w:t>1</w:t>
            </w:r>
          </w:p>
        </w:tc>
        <w:tc>
          <w:tcPr>
            <w:tcW w:w="8387" w:type="dxa"/>
            <w:noWrap/>
            <w:vAlign w:val="center"/>
          </w:tcPr>
          <w:p w:rsidR="006C52FC" w:rsidRPr="002E29E6" w:rsidRDefault="00AA25BA">
            <w:pPr>
              <w:pStyle w:val="38"/>
              <w:spacing w:line="240" w:lineRule="auto"/>
              <w:jc w:val="center"/>
            </w:pPr>
            <w:r w:rsidRPr="002E29E6">
              <w:t>应深入贯彻落实习近平生态文明思想，完整准确全面贯彻新发展理念，坚持生态优先、节约集约、绿色低碳发展，以生态保护和环境质量持续改善为目标，做好与国土空间总体规划和生态环境分区管控体系的协调衔接，进一步优化《规划》布局、产业结构和发展规模，降低区域环境风险，协同推进生态环境高水平保护与经济高质量发展。</w:t>
            </w:r>
          </w:p>
        </w:tc>
        <w:tc>
          <w:tcPr>
            <w:tcW w:w="4795" w:type="dxa"/>
            <w:noWrap/>
            <w:vAlign w:val="center"/>
          </w:tcPr>
          <w:p w:rsidR="006C52FC" w:rsidRPr="002E29E6" w:rsidRDefault="00AA25BA">
            <w:pPr>
              <w:pStyle w:val="38"/>
              <w:spacing w:line="240" w:lineRule="auto"/>
              <w:jc w:val="center"/>
            </w:pPr>
            <w:r w:rsidRPr="002E29E6">
              <w:t>本项目为</w:t>
            </w:r>
            <w:r w:rsidR="002F6587" w:rsidRPr="002E29E6">
              <w:rPr>
                <w:rFonts w:hAnsi="宋体" w:hint="eastAsia"/>
              </w:rPr>
              <w:t>扩建</w:t>
            </w:r>
            <w:r w:rsidRPr="002E29E6">
              <w:t>项目，属于</w:t>
            </w:r>
            <w:r w:rsidRPr="002E29E6">
              <w:rPr>
                <w:rFonts w:hint="eastAsia"/>
              </w:rPr>
              <w:t>初级形态塑料及合成树脂制造</w:t>
            </w:r>
            <w:r w:rsidRPr="002E29E6">
              <w:t>，即符合园区（属长芦片区）产业定位。</w:t>
            </w:r>
          </w:p>
        </w:tc>
        <w:tc>
          <w:tcPr>
            <w:tcW w:w="703" w:type="dxa"/>
            <w:noWrap/>
            <w:vAlign w:val="center"/>
          </w:tcPr>
          <w:p w:rsidR="006C52FC" w:rsidRPr="002E29E6" w:rsidRDefault="00AA25BA">
            <w:pPr>
              <w:pStyle w:val="38"/>
              <w:spacing w:line="240" w:lineRule="auto"/>
              <w:jc w:val="center"/>
            </w:pPr>
            <w:r w:rsidRPr="002E29E6">
              <w:t>符合</w:t>
            </w:r>
          </w:p>
        </w:tc>
      </w:tr>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pPr>
            <w:r w:rsidRPr="002E29E6">
              <w:t>2</w:t>
            </w:r>
          </w:p>
        </w:tc>
        <w:tc>
          <w:tcPr>
            <w:tcW w:w="8387" w:type="dxa"/>
            <w:noWrap/>
            <w:vAlign w:val="center"/>
          </w:tcPr>
          <w:p w:rsidR="006C52FC" w:rsidRPr="002E29E6" w:rsidRDefault="00AA25BA">
            <w:pPr>
              <w:pStyle w:val="38"/>
              <w:spacing w:line="240" w:lineRule="auto"/>
              <w:jc w:val="center"/>
            </w:pPr>
            <w:r w:rsidRPr="002E29E6">
              <w:t>严格空间管控，优化空间布局。严格执行《中华人民共和国长江保护法》以及长江经济带负面清单等法律法规和政策要求，沿江干支流一公里范围禁止新建、扩建化工项目。落实《报告书》提出的各项结构调整与工程减排措施，</w:t>
            </w:r>
            <w:r w:rsidRPr="002E29E6">
              <w:t>2025</w:t>
            </w:r>
            <w:r w:rsidRPr="002E29E6">
              <w:t>年底前，落实扬子、扬巴等</w:t>
            </w:r>
            <w:r w:rsidRPr="002E29E6">
              <w:t>50</w:t>
            </w:r>
            <w:r w:rsidRPr="002E29E6">
              <w:t>余家企业减排措施。</w:t>
            </w:r>
            <w:r w:rsidRPr="002E29E6">
              <w:t>……</w:t>
            </w:r>
            <w:r w:rsidRPr="002E29E6">
              <w:t>禁止开发利用园区内绿地及水域等生态空间，严格执行园区边界</w:t>
            </w:r>
            <w:r w:rsidRPr="002E29E6">
              <w:t>500</w:t>
            </w:r>
            <w:r w:rsidRPr="002E29E6">
              <w:t>米隔离管控要求，禁止规划居住、医疗、教育等用地，确保产业布局与生态环境保护、人居环境安全相协调。</w:t>
            </w:r>
            <w:r w:rsidRPr="002E29E6">
              <w:t>2023</w:t>
            </w:r>
            <w:r w:rsidRPr="002E29E6">
              <w:t>年</w:t>
            </w:r>
            <w:r w:rsidRPr="002E29E6">
              <w:t>7</w:t>
            </w:r>
            <w:r w:rsidRPr="002E29E6">
              <w:t>月底前，完成</w:t>
            </w:r>
            <w:r w:rsidRPr="002E29E6">
              <w:t>500</w:t>
            </w:r>
            <w:r w:rsidRPr="002E29E6">
              <w:t>米范围内现有居民拆迁安置。</w:t>
            </w:r>
          </w:p>
        </w:tc>
        <w:tc>
          <w:tcPr>
            <w:tcW w:w="4795" w:type="dxa"/>
            <w:noWrap/>
            <w:vAlign w:val="center"/>
          </w:tcPr>
          <w:p w:rsidR="006C52FC" w:rsidRPr="002E29E6" w:rsidRDefault="00AA25BA">
            <w:pPr>
              <w:pStyle w:val="38"/>
              <w:spacing w:line="240" w:lineRule="auto"/>
              <w:jc w:val="center"/>
            </w:pPr>
            <w:r w:rsidRPr="002E29E6">
              <w:t>本项目行业类别为</w:t>
            </w:r>
            <w:r w:rsidRPr="002E29E6">
              <w:t>[C265</w:t>
            </w:r>
            <w:r w:rsidRPr="002E29E6">
              <w:rPr>
                <w:rFonts w:hint="eastAsia"/>
              </w:rPr>
              <w:t>1</w:t>
            </w:r>
            <w:r w:rsidRPr="002E29E6">
              <w:t>]</w:t>
            </w:r>
            <w:r w:rsidRPr="002E29E6">
              <w:rPr>
                <w:rFonts w:hint="eastAsia"/>
              </w:rPr>
              <w:t>初级形态塑料及合成树脂制造</w:t>
            </w:r>
            <w:r w:rsidRPr="002E29E6">
              <w:t>；距离项目最近的生态保护红线（生态空间保护区域）为长芦</w:t>
            </w:r>
            <w:r w:rsidRPr="002E29E6">
              <w:t>-</w:t>
            </w:r>
            <w:r w:rsidRPr="002E29E6">
              <w:t>玉带生态公益林，最近距离为</w:t>
            </w:r>
            <w:r w:rsidRPr="002E29E6">
              <w:rPr>
                <w:rFonts w:hint="eastAsia"/>
                <w:lang w:val="en-US"/>
              </w:rPr>
              <w:t>2.582</w:t>
            </w:r>
            <w:r w:rsidRPr="002E29E6">
              <w:rPr>
                <w:lang w:val="en-US"/>
              </w:rPr>
              <w:t>k</w:t>
            </w:r>
            <w:r w:rsidRPr="002E29E6">
              <w:t>m</w:t>
            </w:r>
            <w:r w:rsidRPr="002E29E6">
              <w:t>，项目不在长江干支流</w:t>
            </w:r>
            <w:r w:rsidRPr="002E29E6">
              <w:rPr>
                <w:lang w:val="en-US"/>
              </w:rPr>
              <w:t>1km</w:t>
            </w:r>
            <w:r w:rsidRPr="002E29E6">
              <w:rPr>
                <w:lang w:val="en-US"/>
              </w:rPr>
              <w:t>范围内</w:t>
            </w:r>
            <w:r w:rsidRPr="002E29E6">
              <w:t>；本项目所在长芦片区周边</w:t>
            </w:r>
            <w:r w:rsidRPr="002E29E6">
              <w:t>500m</w:t>
            </w:r>
            <w:r w:rsidRPr="002E29E6">
              <w:t>范围内无</w:t>
            </w:r>
            <w:r w:rsidRPr="002E29E6">
              <w:rPr>
                <w:lang w:val="en-US"/>
              </w:rPr>
              <w:t>待拆迁居民及其他</w:t>
            </w:r>
            <w:r w:rsidRPr="002E29E6">
              <w:t>大气和声环境敏感目标。</w:t>
            </w:r>
          </w:p>
        </w:tc>
        <w:tc>
          <w:tcPr>
            <w:tcW w:w="703" w:type="dxa"/>
            <w:noWrap/>
            <w:vAlign w:val="center"/>
          </w:tcPr>
          <w:p w:rsidR="006C52FC" w:rsidRPr="002E29E6" w:rsidRDefault="00AA25BA">
            <w:pPr>
              <w:pStyle w:val="38"/>
              <w:spacing w:line="240" w:lineRule="auto"/>
              <w:jc w:val="center"/>
            </w:pPr>
            <w:r w:rsidRPr="002E29E6">
              <w:t>符合</w:t>
            </w:r>
          </w:p>
        </w:tc>
      </w:tr>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pPr>
            <w:r w:rsidRPr="002E29E6">
              <w:t>3</w:t>
            </w:r>
          </w:p>
        </w:tc>
        <w:tc>
          <w:tcPr>
            <w:tcW w:w="8387" w:type="dxa"/>
            <w:noWrap/>
            <w:vAlign w:val="center"/>
          </w:tcPr>
          <w:p w:rsidR="006C52FC" w:rsidRPr="002E29E6" w:rsidRDefault="00AA25BA">
            <w:pPr>
              <w:pStyle w:val="38"/>
              <w:spacing w:line="240" w:lineRule="auto"/>
              <w:jc w:val="center"/>
            </w:pPr>
            <w:r w:rsidRPr="002E29E6">
              <w:t>严守环境质量底线，实施污染物排放限值限量管理。根据国家和江苏省关于大气、水、土壤污染防治、区域生态环境分区管控、工业园区</w:t>
            </w:r>
            <w:r w:rsidRPr="002E29E6">
              <w:t>(</w:t>
            </w:r>
            <w:r w:rsidRPr="002E29E6">
              <w:t>集中区</w:t>
            </w:r>
            <w:r w:rsidRPr="002E29E6">
              <w:t>)</w:t>
            </w:r>
            <w:r w:rsidRPr="002E29E6">
              <w:t>污染物排放限值限量管理相关要求，建立以环境质量为核心的污染物总量控制管理体系，推进主要污染物排放浓度和总量</w:t>
            </w:r>
            <w:r w:rsidRPr="002E29E6">
              <w:t>“</w:t>
            </w:r>
            <w:r w:rsidRPr="002E29E6">
              <w:t>双管控</w:t>
            </w:r>
            <w:r w:rsidRPr="002E29E6">
              <w:t>”</w:t>
            </w:r>
            <w:r w:rsidRPr="002E29E6">
              <w:t>。严格实施大气污染物排放总量控制，扬子石化、扬子</w:t>
            </w:r>
            <w:r w:rsidRPr="002E29E6">
              <w:t>-</w:t>
            </w:r>
            <w:r w:rsidRPr="002E29E6">
              <w:t>巴斯夫公司新建、改建、扩建项目新增大气污染物排放总量在企业内部平衡，区内其他企业新建、改建、扩建项目新增大气污染物排放总量优先在企业内部平衡，不足部分仅在项目所在长芦或玉带片区内平衡。</w:t>
            </w:r>
            <w:r w:rsidRPr="002E29E6">
              <w:t>2025</w:t>
            </w:r>
            <w:r w:rsidRPr="002E29E6">
              <w:t>年，园区环境空气细颗粒物（</w:t>
            </w:r>
            <w:r w:rsidRPr="002E29E6">
              <w:t>PM</w:t>
            </w:r>
            <w:r w:rsidRPr="002E29E6">
              <w:rPr>
                <w:vertAlign w:val="subscript"/>
              </w:rPr>
              <w:t>2</w:t>
            </w:r>
            <w:r w:rsidRPr="002E29E6">
              <w:rPr>
                <w:rFonts w:hint="eastAsia"/>
                <w:vertAlign w:val="subscript"/>
              </w:rPr>
              <w:t>.</w:t>
            </w:r>
            <w:r w:rsidRPr="002E29E6">
              <w:rPr>
                <w:vertAlign w:val="subscript"/>
              </w:rPr>
              <w:t>5</w:t>
            </w:r>
            <w:r w:rsidRPr="002E29E6">
              <w:t>）年均浓度应达到</w:t>
            </w:r>
            <w:r w:rsidRPr="002E29E6">
              <w:t>31</w:t>
            </w:r>
            <w:r w:rsidRPr="002E29E6">
              <w:t>微克</w:t>
            </w:r>
            <w:r w:rsidRPr="002E29E6">
              <w:t>/</w:t>
            </w:r>
            <w:r w:rsidRPr="002E29E6">
              <w:t>立方米以下，马汊河、岳子河稳定达到</w:t>
            </w:r>
            <w:r w:rsidRPr="002E29E6">
              <w:rPr>
                <w:rFonts w:ascii="宋体" w:hAnsi="宋体" w:cs="宋体" w:hint="eastAsia"/>
              </w:rPr>
              <w:t>Ⅲ</w:t>
            </w:r>
            <w:r w:rsidRPr="002E29E6">
              <w:t>类水质标准，区内其他水体应稳定达到地表水</w:t>
            </w:r>
            <w:r w:rsidRPr="002E29E6">
              <w:t>IV</w:t>
            </w:r>
            <w:r w:rsidRPr="002E29E6">
              <w:t>类标准。</w:t>
            </w:r>
          </w:p>
        </w:tc>
        <w:tc>
          <w:tcPr>
            <w:tcW w:w="4795" w:type="dxa"/>
            <w:noWrap/>
            <w:vAlign w:val="center"/>
          </w:tcPr>
          <w:p w:rsidR="006C52FC" w:rsidRPr="002E29E6" w:rsidRDefault="00AA25BA">
            <w:pPr>
              <w:pStyle w:val="38"/>
              <w:spacing w:line="240" w:lineRule="auto"/>
              <w:jc w:val="center"/>
            </w:pPr>
            <w:r w:rsidRPr="002E29E6">
              <w:t>本项目为</w:t>
            </w:r>
            <w:r w:rsidR="002F6587" w:rsidRPr="002E29E6">
              <w:rPr>
                <w:rFonts w:hAnsi="宋体" w:hint="eastAsia"/>
              </w:rPr>
              <w:t>扩建</w:t>
            </w:r>
            <w:r w:rsidRPr="002E29E6">
              <w:t>项目，</w:t>
            </w:r>
            <w:r w:rsidRPr="002E29E6">
              <w:rPr>
                <w:kern w:val="0"/>
              </w:rPr>
              <w:t>本项目所用原辅材料纯度较高，</w:t>
            </w:r>
            <w:r w:rsidRPr="002E29E6">
              <w:rPr>
                <w:rFonts w:hint="eastAsia"/>
                <w:kern w:val="0"/>
              </w:rPr>
              <w:t>YDA</w:t>
            </w:r>
            <w:r w:rsidRPr="002E29E6">
              <w:rPr>
                <w:rFonts w:hint="eastAsia"/>
                <w:kern w:val="0"/>
              </w:rPr>
              <w:t>工业化装置</w:t>
            </w:r>
            <w:r w:rsidRPr="002E29E6">
              <w:rPr>
                <w:kern w:val="0"/>
              </w:rPr>
              <w:t>工艺有机废气</w:t>
            </w:r>
            <w:r w:rsidRPr="002E29E6">
              <w:rPr>
                <w:rFonts w:hint="eastAsia"/>
                <w:kern w:val="0"/>
              </w:rPr>
              <w:t>、含氨废气</w:t>
            </w:r>
            <w:r w:rsidRPr="002E29E6">
              <w:rPr>
                <w:kern w:val="0"/>
              </w:rPr>
              <w:t>经密闭管道收集</w:t>
            </w:r>
            <w:r w:rsidRPr="002E29E6">
              <w:rPr>
                <w:rFonts w:hint="eastAsia"/>
                <w:kern w:val="0"/>
              </w:rPr>
              <w:t>后经二级水吸收</w:t>
            </w:r>
            <w:r w:rsidRPr="002E29E6">
              <w:rPr>
                <w:rFonts w:hint="eastAsia"/>
                <w:kern w:val="0"/>
              </w:rPr>
              <w:t>+</w:t>
            </w:r>
            <w:r w:rsidRPr="002E29E6">
              <w:rPr>
                <w:rFonts w:hint="eastAsia"/>
                <w:kern w:val="0"/>
              </w:rPr>
              <w:t>一级活性炭装置处理</w:t>
            </w:r>
            <w:r w:rsidRPr="002E29E6">
              <w:rPr>
                <w:kern w:val="0"/>
              </w:rPr>
              <w:t>；含尘废气经袋式除尘装置处理；过滤切片工序粉尘经袋式除尘装置处理；</w:t>
            </w:r>
            <w:r w:rsidRPr="002E29E6">
              <w:rPr>
                <w:rFonts w:hint="eastAsia"/>
                <w:kern w:val="0"/>
              </w:rPr>
              <w:t>L</w:t>
            </w:r>
            <w:r w:rsidRPr="002E29E6">
              <w:rPr>
                <w:kern w:val="0"/>
              </w:rPr>
              <w:t>F</w:t>
            </w:r>
            <w:r w:rsidRPr="002E29E6">
              <w:rPr>
                <w:rFonts w:hint="eastAsia"/>
                <w:kern w:val="0"/>
              </w:rPr>
              <w:t>滴加</w:t>
            </w:r>
            <w:r w:rsidRPr="002E29E6">
              <w:rPr>
                <w:kern w:val="0"/>
              </w:rPr>
              <w:t>及</w:t>
            </w:r>
            <w:r w:rsidRPr="002E29E6">
              <w:rPr>
                <w:rFonts w:hint="eastAsia"/>
                <w:kern w:val="0"/>
              </w:rPr>
              <w:t>L</w:t>
            </w:r>
            <w:r w:rsidRPr="002E29E6">
              <w:rPr>
                <w:kern w:val="0"/>
              </w:rPr>
              <w:t>F</w:t>
            </w:r>
            <w:r w:rsidRPr="002E29E6">
              <w:rPr>
                <w:kern w:val="0"/>
              </w:rPr>
              <w:t>罐区</w:t>
            </w:r>
            <w:r w:rsidRPr="002E29E6">
              <w:rPr>
                <w:rFonts w:hint="eastAsia"/>
                <w:kern w:val="0"/>
              </w:rPr>
              <w:t>挥发</w:t>
            </w:r>
            <w:r w:rsidRPr="002E29E6">
              <w:rPr>
                <w:rFonts w:hint="eastAsia"/>
                <w:kern w:val="0"/>
              </w:rPr>
              <w:t>L</w:t>
            </w:r>
            <w:r w:rsidRPr="002E29E6">
              <w:rPr>
                <w:kern w:val="0"/>
              </w:rPr>
              <w:t>F</w:t>
            </w:r>
            <w:r w:rsidRPr="002E29E6">
              <w:rPr>
                <w:kern w:val="0"/>
              </w:rPr>
              <w:t>废气经一级碱吸收装置处理；</w:t>
            </w:r>
            <w:r w:rsidRPr="002E29E6">
              <w:rPr>
                <w:rFonts w:hint="eastAsia"/>
                <w:kern w:val="0"/>
              </w:rPr>
              <w:t>聚合装置含尘废气经袋式除尘装置处；工艺有机废气经三级水喷淋</w:t>
            </w:r>
            <w:r w:rsidRPr="002E29E6">
              <w:rPr>
                <w:rFonts w:hint="eastAsia"/>
                <w:kern w:val="0"/>
              </w:rPr>
              <w:t>+</w:t>
            </w:r>
            <w:r w:rsidRPr="002E29E6">
              <w:rPr>
                <w:rFonts w:hint="eastAsia"/>
                <w:kern w:val="0"/>
              </w:rPr>
              <w:t>活性炭装置处理；</w:t>
            </w:r>
            <w:r w:rsidRPr="002E29E6">
              <w:rPr>
                <w:kern w:val="0"/>
              </w:rPr>
              <w:t>导热油炉废气采取低氮燃烧，尾气均经配套排气筒达标排放；项目废水经厂区现有</w:t>
            </w:r>
            <w:r w:rsidRPr="002E29E6">
              <w:rPr>
                <w:rFonts w:hint="eastAsia"/>
                <w:kern w:val="0"/>
              </w:rPr>
              <w:t>废水处理装置</w:t>
            </w:r>
            <w:r w:rsidRPr="002E29E6">
              <w:rPr>
                <w:kern w:val="0"/>
              </w:rPr>
              <w:t>处理后满足</w:t>
            </w:r>
            <w:r w:rsidRPr="002E29E6">
              <w:t>《石油化学工业污染物排放标准》（</w:t>
            </w:r>
            <w:r w:rsidRPr="002E29E6">
              <w:t>GB31571-2015</w:t>
            </w:r>
            <w:r w:rsidRPr="002E29E6">
              <w:t>）车间排口标准及《中国石油化工集团公司企业标准水务管理技术要求第</w:t>
            </w:r>
            <w:r w:rsidRPr="002E29E6">
              <w:t>2</w:t>
            </w:r>
            <w:r w:rsidRPr="002E29E6">
              <w:t>部分：循环水》（</w:t>
            </w:r>
            <w:r w:rsidRPr="002E29E6">
              <w:t>Q/SH 0628.2-2014</w:t>
            </w:r>
            <w:r w:rsidRPr="002E29E6">
              <w:t>）表</w:t>
            </w:r>
            <w:r w:rsidRPr="002E29E6">
              <w:t>1</w:t>
            </w:r>
            <w:r w:rsidRPr="002E29E6">
              <w:t>相关规定，扬子热电厂和扬巴回用水单元回用水执行</w:t>
            </w:r>
            <w:r w:rsidRPr="002E29E6">
              <w:t>“</w:t>
            </w:r>
            <w:r w:rsidRPr="002E29E6">
              <w:t>扬巴回用水内部控制指标</w:t>
            </w:r>
            <w:r w:rsidRPr="002E29E6">
              <w:t>”</w:t>
            </w:r>
            <w:r w:rsidRPr="002E29E6">
              <w:t>要求后全部回用，不外排</w:t>
            </w:r>
            <w:r w:rsidRPr="002E29E6">
              <w:rPr>
                <w:rFonts w:hint="eastAsia"/>
              </w:rPr>
              <w:t>；</w:t>
            </w:r>
            <w:r w:rsidRPr="002E29E6">
              <w:rPr>
                <w:rFonts w:hAnsi="宋体"/>
              </w:rPr>
              <w:t>新增废气总量</w:t>
            </w:r>
            <w:r w:rsidRPr="002E29E6">
              <w:rPr>
                <w:rFonts w:hint="eastAsia"/>
                <w:kern w:val="0"/>
              </w:rPr>
              <w:t>从扬子石化在南京江北新材料科技园库备库里的总量指标进行平衡，</w:t>
            </w:r>
            <w:r w:rsidRPr="002E29E6">
              <w:t>不增加全厂污染物排放总量。</w:t>
            </w:r>
          </w:p>
        </w:tc>
        <w:tc>
          <w:tcPr>
            <w:tcW w:w="703" w:type="dxa"/>
            <w:noWrap/>
            <w:vAlign w:val="center"/>
          </w:tcPr>
          <w:p w:rsidR="006C52FC" w:rsidRPr="002E29E6" w:rsidRDefault="00AA25BA">
            <w:pPr>
              <w:pStyle w:val="38"/>
              <w:spacing w:line="240" w:lineRule="auto"/>
              <w:jc w:val="center"/>
            </w:pPr>
            <w:r w:rsidRPr="002E29E6">
              <w:t>符合</w:t>
            </w:r>
          </w:p>
        </w:tc>
      </w:tr>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pPr>
            <w:r w:rsidRPr="002E29E6">
              <w:lastRenderedPageBreak/>
              <w:t>4</w:t>
            </w:r>
          </w:p>
        </w:tc>
        <w:tc>
          <w:tcPr>
            <w:tcW w:w="8387" w:type="dxa"/>
            <w:noWrap/>
            <w:vAlign w:val="center"/>
          </w:tcPr>
          <w:p w:rsidR="006C52FC" w:rsidRPr="002E29E6" w:rsidRDefault="00AA25BA">
            <w:pPr>
              <w:pStyle w:val="38"/>
              <w:spacing w:line="240" w:lineRule="auto"/>
              <w:jc w:val="center"/>
            </w:pPr>
            <w:r w:rsidRPr="002E29E6">
              <w:t>严格生态环境准入，推动高质量发展。积极调整优化产业结构，着力打造</w:t>
            </w:r>
            <w:r w:rsidRPr="002E29E6">
              <w:t>“</w:t>
            </w:r>
            <w:r w:rsidRPr="002E29E6">
              <w:t>世界级</w:t>
            </w:r>
            <w:r w:rsidRPr="002E29E6">
              <w:t>”</w:t>
            </w:r>
            <w:r w:rsidRPr="002E29E6">
              <w:t>新材料产业和生命健康高端智造产业高地。严格落实生态环境准入清单，落实《报告书》提出的各片区生态环境准入要求，严格限制与主导产业不相关且排污负荷大的项目入区，执行最严格的行业废水、废气排放控制要求。严格管控新污染物的生产和使用，加强有毒有害物质、优先控制化学品管控，提出限制或禁止性管理要求。强化企业特征污染物和恶臭因子的排放控制、高效治理以及精细化管控。引进项目的生产工艺、设备，以及单位产品水耗、能耗、污染物排放和资源利用效率等均应达到同行业国际先进水平。严格落实《报告书》提出的清洁生产改造计划，提高原材料转化和利用效率，全面提升现有企业清洁化水平。根据国家和地方碳减排、碳达峰行动方案和路径要求，推进园区绿色低碳转型发展，优化产业结构、能源结构、交通运输等规划内容，实现减污降碳协同增效目标。</w:t>
            </w:r>
          </w:p>
        </w:tc>
        <w:tc>
          <w:tcPr>
            <w:tcW w:w="4795" w:type="dxa"/>
            <w:noWrap/>
            <w:vAlign w:val="center"/>
          </w:tcPr>
          <w:p w:rsidR="006C52FC" w:rsidRPr="002E29E6" w:rsidRDefault="00AA25BA">
            <w:pPr>
              <w:pStyle w:val="38"/>
              <w:spacing w:line="240" w:lineRule="auto"/>
              <w:jc w:val="center"/>
              <w:rPr>
                <w:lang w:val="en-US"/>
              </w:rPr>
            </w:pPr>
            <w:r w:rsidRPr="002E29E6">
              <w:t>本项目拟生产工艺、设备，以及单位产品水耗、能耗、污染物排放和资源利用效率等达到</w:t>
            </w:r>
            <w:r w:rsidRPr="002E29E6">
              <w:rPr>
                <w:rFonts w:hint="eastAsia"/>
              </w:rPr>
              <w:t>国内</w:t>
            </w:r>
            <w:r w:rsidRPr="002E29E6">
              <w:t>先进水平；相关废气、</w:t>
            </w:r>
            <w:r w:rsidRPr="002E29E6">
              <w:rPr>
                <w:lang w:val="en-US"/>
              </w:rPr>
              <w:t>废水</w:t>
            </w:r>
            <w:r w:rsidRPr="002E29E6">
              <w:t>排放严格按要求执行国家行业标准中排放限值。</w:t>
            </w:r>
            <w:r w:rsidRPr="002E29E6">
              <w:rPr>
                <w:lang w:val="en-US"/>
              </w:rPr>
              <w:t>项目建成后，全面提升厂区内清洁生产水平。</w:t>
            </w:r>
          </w:p>
        </w:tc>
        <w:tc>
          <w:tcPr>
            <w:tcW w:w="703" w:type="dxa"/>
            <w:noWrap/>
            <w:vAlign w:val="center"/>
          </w:tcPr>
          <w:p w:rsidR="006C52FC" w:rsidRPr="002E29E6" w:rsidRDefault="00AA25BA">
            <w:pPr>
              <w:pStyle w:val="38"/>
              <w:spacing w:line="240" w:lineRule="auto"/>
              <w:jc w:val="center"/>
            </w:pPr>
            <w:r w:rsidRPr="002E29E6">
              <w:t>符合</w:t>
            </w:r>
          </w:p>
        </w:tc>
      </w:tr>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pPr>
            <w:r w:rsidRPr="002E29E6">
              <w:t>5</w:t>
            </w:r>
          </w:p>
        </w:tc>
        <w:tc>
          <w:tcPr>
            <w:tcW w:w="8387" w:type="dxa"/>
            <w:noWrap/>
            <w:vAlign w:val="center"/>
          </w:tcPr>
          <w:p w:rsidR="006C52FC" w:rsidRPr="002E29E6" w:rsidRDefault="00AA25BA">
            <w:pPr>
              <w:pStyle w:val="38"/>
              <w:spacing w:line="240" w:lineRule="auto"/>
              <w:jc w:val="center"/>
            </w:pPr>
            <w:r w:rsidRPr="002E29E6">
              <w:t>完善环境基础设施建设，提高基础设施运行效能。推动企业节约用水，采取有效节水措施，提高工业用水重复利用率，源头减少废水产生和排放。完善企业雨污分流、清污分流改造，加强园区初期雨水收集处理，加快园区雨水排口远程闸控建设。加快推进扬子石化污水厂、胜科水务、博瑞德水务中水回用工程，</w:t>
            </w:r>
            <w:r w:rsidRPr="002E29E6">
              <w:t>2025</w:t>
            </w:r>
            <w:r w:rsidRPr="002E29E6">
              <w:t>年园区中水回用率不得低于</w:t>
            </w:r>
            <w:r w:rsidRPr="002E29E6">
              <w:t>30%,2035</w:t>
            </w:r>
            <w:r w:rsidRPr="002E29E6">
              <w:t>年不低于</w:t>
            </w:r>
            <w:r w:rsidRPr="002E29E6">
              <w:t>45%</w:t>
            </w:r>
            <w:r w:rsidRPr="002E29E6">
              <w:t>。加快建设园区人工湿地，减轻对长江水环境的不利影响。加强园区固体废物减量化、资源化、无害化处理，一般工业固废、危险废物应依法依规收集、处理处置，做到</w:t>
            </w:r>
            <w:r w:rsidRPr="002E29E6">
              <w:t>“</w:t>
            </w:r>
            <w:r w:rsidRPr="002E29E6">
              <w:t>就地分类收集、就近转移处置</w:t>
            </w:r>
            <w:r w:rsidRPr="002E29E6">
              <w:t>”</w:t>
            </w:r>
            <w:r w:rsidRPr="002E29E6">
              <w:t>。</w:t>
            </w:r>
          </w:p>
        </w:tc>
        <w:tc>
          <w:tcPr>
            <w:tcW w:w="4795" w:type="dxa"/>
            <w:noWrap/>
            <w:vAlign w:val="center"/>
          </w:tcPr>
          <w:p w:rsidR="006C52FC" w:rsidRPr="002E29E6" w:rsidRDefault="00AA25BA" w:rsidP="002F6587">
            <w:pPr>
              <w:pStyle w:val="38"/>
              <w:spacing w:line="240" w:lineRule="auto"/>
              <w:jc w:val="center"/>
            </w:pPr>
            <w:r w:rsidRPr="002E29E6">
              <w:t>园区环境基础设施建设进一步完善中，项目实行雨污分流制，并设置初期雨水收集池收集前</w:t>
            </w:r>
            <w:r w:rsidRPr="002E29E6">
              <w:t>15min</w:t>
            </w:r>
            <w:r w:rsidRPr="002E29E6">
              <w:t>雨水，</w:t>
            </w:r>
            <w:r w:rsidRPr="002E29E6">
              <w:rPr>
                <w:rFonts w:hAnsi="宋体"/>
              </w:rPr>
              <w:t>新增废气总量</w:t>
            </w:r>
            <w:r w:rsidRPr="002E29E6">
              <w:rPr>
                <w:rFonts w:hint="eastAsia"/>
                <w:kern w:val="0"/>
              </w:rPr>
              <w:t>从扬子石化在南京江北新材料科技园库备库里的总量指标进行平衡</w:t>
            </w:r>
            <w:r w:rsidRPr="002E29E6">
              <w:rPr>
                <w:rFonts w:hint="eastAsia"/>
              </w:rPr>
              <w:t>；</w:t>
            </w:r>
            <w:r w:rsidRPr="002E29E6">
              <w:t>废水</w:t>
            </w:r>
            <w:r w:rsidRPr="002E29E6">
              <w:rPr>
                <w:rFonts w:hint="eastAsia"/>
              </w:rPr>
              <w:t>全部回用</w:t>
            </w:r>
            <w:r w:rsidRPr="002E29E6">
              <w:t>，</w:t>
            </w:r>
            <w:r w:rsidRPr="002E29E6">
              <w:rPr>
                <w:rFonts w:hint="eastAsia"/>
              </w:rPr>
              <w:t>不外排；</w:t>
            </w:r>
            <w:r w:rsidRPr="002E29E6">
              <w:t>产生的固废均</w:t>
            </w:r>
            <w:r w:rsidRPr="002E29E6">
              <w:rPr>
                <w:rFonts w:hint="eastAsia"/>
              </w:rPr>
              <w:t>委托有资质部门处置</w:t>
            </w:r>
            <w:r w:rsidRPr="002E29E6">
              <w:t>。</w:t>
            </w:r>
          </w:p>
        </w:tc>
        <w:tc>
          <w:tcPr>
            <w:tcW w:w="703" w:type="dxa"/>
            <w:noWrap/>
            <w:vAlign w:val="center"/>
          </w:tcPr>
          <w:p w:rsidR="006C52FC" w:rsidRPr="002E29E6" w:rsidRDefault="00AA25BA">
            <w:pPr>
              <w:pStyle w:val="38"/>
              <w:spacing w:line="240" w:lineRule="auto"/>
              <w:jc w:val="center"/>
            </w:pPr>
            <w:r w:rsidRPr="002E29E6">
              <w:t>符合</w:t>
            </w:r>
          </w:p>
        </w:tc>
      </w:tr>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pPr>
            <w:r w:rsidRPr="002E29E6">
              <w:t>6</w:t>
            </w:r>
          </w:p>
        </w:tc>
        <w:tc>
          <w:tcPr>
            <w:tcW w:w="8387" w:type="dxa"/>
            <w:noWrap/>
            <w:vAlign w:val="center"/>
          </w:tcPr>
          <w:p w:rsidR="006C52FC" w:rsidRPr="002E29E6" w:rsidRDefault="00AA25BA">
            <w:pPr>
              <w:pStyle w:val="38"/>
              <w:spacing w:line="240" w:lineRule="auto"/>
              <w:jc w:val="center"/>
            </w:pPr>
            <w:r w:rsidRPr="002E29E6">
              <w:t>建立健全环境监测监控体系。严格落实污染物排放限值限量管理要求，完善园区监测监控体系建设。</w:t>
            </w:r>
            <w:r w:rsidRPr="002E29E6">
              <w:t>……</w:t>
            </w:r>
            <w:r w:rsidRPr="002E29E6">
              <w:t>指导区内企业规范安装在线监测设备并联网，推进区内排污许可管理单位自动监测全覆盖；暂不具备安装在线监测设备条件的企业，应做好委托监测工作。</w:t>
            </w:r>
          </w:p>
        </w:tc>
        <w:tc>
          <w:tcPr>
            <w:tcW w:w="4795" w:type="dxa"/>
            <w:noWrap/>
            <w:vAlign w:val="center"/>
          </w:tcPr>
          <w:p w:rsidR="006C52FC" w:rsidRPr="002E29E6" w:rsidRDefault="00AA25BA">
            <w:pPr>
              <w:pStyle w:val="38"/>
              <w:spacing w:line="240" w:lineRule="auto"/>
              <w:jc w:val="center"/>
              <w:rPr>
                <w:lang w:val="en-US"/>
              </w:rPr>
            </w:pPr>
            <w:r w:rsidRPr="002E29E6">
              <w:t>园区环保基础设施正在进一步完善建设中。</w:t>
            </w:r>
            <w:r w:rsidRPr="002E29E6">
              <w:rPr>
                <w:rFonts w:hint="eastAsia"/>
              </w:rPr>
              <w:t>建设单位应</w:t>
            </w:r>
            <w:r w:rsidRPr="002E29E6">
              <w:t>严格按照《排污单位自行监测技术指南总则》（</w:t>
            </w:r>
            <w:r w:rsidRPr="002E29E6">
              <w:t>HJ819-2017</w:t>
            </w:r>
            <w:r w:rsidRPr="002E29E6">
              <w:t>）及《排污单位自行监测技术指南石油化学工业》（</w:t>
            </w:r>
            <w:r w:rsidRPr="002E29E6">
              <w:t>HJ947-2018</w:t>
            </w:r>
            <w:r w:rsidRPr="002E29E6">
              <w:t>）中的相关要求开展自行监测，</w:t>
            </w:r>
            <w:r w:rsidRPr="002E29E6">
              <w:rPr>
                <w:rFonts w:hint="eastAsia"/>
              </w:rPr>
              <w:t>具体详见</w:t>
            </w:r>
            <w:r w:rsidRPr="002E29E6">
              <w:rPr>
                <w:rFonts w:hint="eastAsia"/>
                <w:lang w:val="en-US"/>
              </w:rPr>
              <w:t>9.6</w:t>
            </w:r>
            <w:r w:rsidRPr="002E29E6">
              <w:rPr>
                <w:rFonts w:hint="eastAsia"/>
                <w:lang w:val="en-US"/>
              </w:rPr>
              <w:t>小节</w:t>
            </w:r>
            <w:r w:rsidRPr="002E29E6">
              <w:rPr>
                <w:lang w:val="en-US"/>
              </w:rPr>
              <w:t>。</w:t>
            </w:r>
          </w:p>
        </w:tc>
        <w:tc>
          <w:tcPr>
            <w:tcW w:w="703" w:type="dxa"/>
            <w:noWrap/>
            <w:vAlign w:val="center"/>
          </w:tcPr>
          <w:p w:rsidR="006C52FC" w:rsidRPr="002E29E6" w:rsidRDefault="00AA25BA">
            <w:pPr>
              <w:pStyle w:val="38"/>
              <w:spacing w:line="240" w:lineRule="auto"/>
              <w:jc w:val="center"/>
            </w:pPr>
            <w:r w:rsidRPr="002E29E6">
              <w:t>符合</w:t>
            </w:r>
          </w:p>
        </w:tc>
      </w:tr>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pPr>
            <w:r w:rsidRPr="002E29E6">
              <w:t>7</w:t>
            </w:r>
          </w:p>
        </w:tc>
        <w:tc>
          <w:tcPr>
            <w:tcW w:w="8387" w:type="dxa"/>
            <w:noWrap/>
            <w:vAlign w:val="center"/>
          </w:tcPr>
          <w:p w:rsidR="006C52FC" w:rsidRPr="002E29E6" w:rsidRDefault="00AA25BA">
            <w:pPr>
              <w:pStyle w:val="38"/>
              <w:spacing w:line="240" w:lineRule="auto"/>
              <w:jc w:val="center"/>
              <w:rPr>
                <w:lang w:val="en-US"/>
              </w:rPr>
            </w:pPr>
            <w:r w:rsidRPr="002E29E6">
              <w:t>健全园区环境风险防控体系，提升环境应急能力。进一步完善园区三级环境防控体系，加快事故废水截污回流系统和应急闸坝建设，按规定配备大流量转输泵等设备，确保事故废水不进入外环境。加强环境风险防控基础设施配置，配备充足的应急装备物资和应急救援队伍，提升园区环境防控体系建设水平。健全环境风险评估和应急预案制度，定期开展环境应急演练和三级风险防控验证性演练。建立突发环境事件隐患排查长效机制，定期排查突发环境事件隐患，建立隐患清单并督促整改到位，保</w:t>
            </w:r>
            <w:r w:rsidRPr="002E29E6">
              <w:rPr>
                <w:lang w:val="en-US"/>
              </w:rPr>
              <w:t>障区域环境安全。</w:t>
            </w:r>
          </w:p>
        </w:tc>
        <w:tc>
          <w:tcPr>
            <w:tcW w:w="4795" w:type="dxa"/>
            <w:noWrap/>
            <w:vAlign w:val="center"/>
          </w:tcPr>
          <w:p w:rsidR="006C52FC" w:rsidRPr="002E29E6" w:rsidRDefault="00AA25BA">
            <w:pPr>
              <w:pStyle w:val="38"/>
              <w:spacing w:line="240" w:lineRule="auto"/>
              <w:jc w:val="center"/>
            </w:pPr>
            <w:r w:rsidRPr="002E29E6">
              <w:t>本项目建成后，</w:t>
            </w:r>
            <w:r w:rsidRPr="002E29E6">
              <w:rPr>
                <w:rFonts w:hint="eastAsia"/>
              </w:rPr>
              <w:t>事故废水依托厂区现有应急事故池</w:t>
            </w:r>
            <w:r w:rsidRPr="002E29E6">
              <w:rPr>
                <w:lang w:val="en-US"/>
              </w:rPr>
              <w:t>并</w:t>
            </w:r>
            <w:r w:rsidRPr="002E29E6">
              <w:t>按照规范要求重新</w:t>
            </w:r>
            <w:r w:rsidRPr="002E29E6">
              <w:rPr>
                <w:rFonts w:hint="eastAsia"/>
              </w:rPr>
              <w:t>修订</w:t>
            </w:r>
            <w:r w:rsidRPr="002E29E6">
              <w:t>突发环境事件应急预案，预案中需明确应急响应措施和区域环境风险的联动机制，同时定期组织突发环境事件演练。</w:t>
            </w:r>
          </w:p>
        </w:tc>
        <w:tc>
          <w:tcPr>
            <w:tcW w:w="703" w:type="dxa"/>
            <w:noWrap/>
            <w:vAlign w:val="center"/>
          </w:tcPr>
          <w:p w:rsidR="006C52FC" w:rsidRPr="002E29E6" w:rsidRDefault="00AA25BA">
            <w:pPr>
              <w:pStyle w:val="38"/>
              <w:spacing w:line="240" w:lineRule="auto"/>
              <w:jc w:val="center"/>
            </w:pPr>
            <w:r w:rsidRPr="002E29E6">
              <w:t>符合</w:t>
            </w:r>
          </w:p>
        </w:tc>
      </w:tr>
      <w:tr w:rsidR="006C52FC" w:rsidRPr="002E29E6">
        <w:trPr>
          <w:cantSplit/>
          <w:trHeight w:val="340"/>
          <w:jc w:val="center"/>
        </w:trPr>
        <w:tc>
          <w:tcPr>
            <w:tcW w:w="685" w:type="dxa"/>
            <w:noWrap/>
            <w:vAlign w:val="center"/>
          </w:tcPr>
          <w:p w:rsidR="006C52FC" w:rsidRPr="002E29E6" w:rsidRDefault="00AA25BA">
            <w:pPr>
              <w:pStyle w:val="38"/>
              <w:spacing w:line="240" w:lineRule="auto"/>
              <w:jc w:val="center"/>
            </w:pPr>
            <w:r w:rsidRPr="002E29E6">
              <w:t>8</w:t>
            </w:r>
          </w:p>
        </w:tc>
        <w:tc>
          <w:tcPr>
            <w:tcW w:w="8387" w:type="dxa"/>
            <w:noWrap/>
            <w:vAlign w:val="center"/>
          </w:tcPr>
          <w:p w:rsidR="006C52FC" w:rsidRPr="002E29E6" w:rsidRDefault="00AA25BA">
            <w:pPr>
              <w:pStyle w:val="38"/>
              <w:spacing w:line="240" w:lineRule="auto"/>
              <w:jc w:val="center"/>
            </w:pPr>
            <w:r w:rsidRPr="002E29E6">
              <w:t>园区应设立生态环境质量管控中心，配备足够的专职环境管理人员，统一对园区进行环境监督管理，落实环境监测、环境管理等工作要求。在《规划》实施过程中，加强环境质量跟踪评估，适时开展环境影响跟踪评价。</w:t>
            </w:r>
          </w:p>
        </w:tc>
        <w:tc>
          <w:tcPr>
            <w:tcW w:w="4795" w:type="dxa"/>
            <w:noWrap/>
            <w:vAlign w:val="center"/>
          </w:tcPr>
          <w:p w:rsidR="006C52FC" w:rsidRPr="002E29E6" w:rsidRDefault="00AA25BA">
            <w:pPr>
              <w:pStyle w:val="38"/>
              <w:spacing w:line="240" w:lineRule="auto"/>
              <w:jc w:val="center"/>
            </w:pPr>
            <w:r w:rsidRPr="002E29E6">
              <w:rPr>
                <w:rFonts w:hint="eastAsia"/>
              </w:rPr>
              <w:t>建设单位应</w:t>
            </w:r>
            <w:r w:rsidRPr="002E29E6">
              <w:t>委托第三方检测公司定期进行监测，严格进行环境监督管理，并落实厂区内各项污染物监测要求。</w:t>
            </w:r>
          </w:p>
        </w:tc>
        <w:tc>
          <w:tcPr>
            <w:tcW w:w="703" w:type="dxa"/>
            <w:noWrap/>
            <w:vAlign w:val="center"/>
          </w:tcPr>
          <w:p w:rsidR="006C52FC" w:rsidRPr="002E29E6" w:rsidRDefault="00AA25BA">
            <w:pPr>
              <w:pStyle w:val="38"/>
              <w:spacing w:line="240" w:lineRule="auto"/>
              <w:jc w:val="center"/>
            </w:pPr>
            <w:r w:rsidRPr="002E29E6">
              <w:t>符合</w:t>
            </w:r>
          </w:p>
        </w:tc>
      </w:tr>
    </w:tbl>
    <w:p w:rsidR="006C52FC" w:rsidRPr="002E29E6" w:rsidRDefault="00AA25BA">
      <w:pPr>
        <w:ind w:firstLineChars="200" w:firstLine="480"/>
        <w:sectPr w:rsidR="006C52FC" w:rsidRPr="002E29E6">
          <w:pgSz w:w="16838" w:h="11906" w:orient="landscape"/>
          <w:pgMar w:top="1440" w:right="1134" w:bottom="1440" w:left="1134" w:header="851" w:footer="992" w:gutter="0"/>
          <w:cols w:space="0"/>
          <w:docGrid w:linePitch="336"/>
        </w:sectPr>
      </w:pPr>
      <w:r w:rsidRPr="002E29E6">
        <w:t>综上所述，本项目的建设符合园区产业定位，符合区域环境规划、规划环评及批复的要求。</w:t>
      </w:r>
    </w:p>
    <w:p w:rsidR="006C52FC" w:rsidRPr="002E29E6" w:rsidRDefault="00AA25BA">
      <w:pPr>
        <w:pStyle w:val="1"/>
      </w:pPr>
      <w:bookmarkStart w:id="87" w:name="_Toc214981276"/>
      <w:bookmarkStart w:id="88" w:name="_Toc143868825"/>
      <w:r w:rsidRPr="002E29E6">
        <w:lastRenderedPageBreak/>
        <w:t>3</w:t>
      </w:r>
      <w:r w:rsidRPr="002E29E6">
        <w:t>现有工程概况</w:t>
      </w:r>
      <w:bookmarkStart w:id="89" w:name="_Toc143868826"/>
      <w:bookmarkEnd w:id="87"/>
      <w:bookmarkEnd w:id="88"/>
    </w:p>
    <w:p w:rsidR="006C52FC" w:rsidRPr="002E29E6" w:rsidRDefault="00AA25BA">
      <w:pPr>
        <w:adjustRightInd w:val="0"/>
        <w:snapToGrid w:val="0"/>
        <w:outlineLvl w:val="1"/>
        <w:rPr>
          <w:b/>
          <w:bCs/>
          <w:sz w:val="30"/>
          <w:szCs w:val="30"/>
        </w:rPr>
      </w:pPr>
      <w:bookmarkStart w:id="90" w:name="_Toc214981277"/>
      <w:r w:rsidRPr="002E29E6">
        <w:rPr>
          <w:b/>
          <w:bCs/>
          <w:sz w:val="30"/>
          <w:szCs w:val="30"/>
        </w:rPr>
        <w:t>3.1</w:t>
      </w:r>
      <w:r w:rsidRPr="002E29E6">
        <w:rPr>
          <w:b/>
          <w:bCs/>
          <w:sz w:val="30"/>
          <w:szCs w:val="30"/>
        </w:rPr>
        <w:t>现有已建、在建工程概况</w:t>
      </w:r>
      <w:bookmarkEnd w:id="89"/>
      <w:bookmarkEnd w:id="90"/>
    </w:p>
    <w:p w:rsidR="006C52FC" w:rsidRPr="002E29E6" w:rsidRDefault="00AA25BA">
      <w:pPr>
        <w:adjustRightInd w:val="0"/>
        <w:snapToGrid w:val="0"/>
        <w:ind w:firstLineChars="200" w:firstLine="480"/>
      </w:pPr>
      <w:r w:rsidRPr="002E29E6">
        <w:rPr>
          <w:rFonts w:hAnsi="宋体"/>
        </w:rPr>
        <w:t>扬子石化公司是扬子有限公司和扬子分公司的合称，扬子有限公司主要负责扬子石化公司炼油和化工生产装置建设与运营管理，扬子分公司主要负责公用工程的建设与运营管理。</w:t>
      </w:r>
    </w:p>
    <w:p w:rsidR="006C52FC" w:rsidRPr="002E29E6" w:rsidRDefault="00AA25BA">
      <w:pPr>
        <w:adjustRightInd w:val="0"/>
        <w:snapToGrid w:val="0"/>
        <w:ind w:firstLineChars="200" w:firstLine="480"/>
        <w:rPr>
          <w:rFonts w:hAnsi="宋体"/>
        </w:rPr>
      </w:pPr>
      <w:r w:rsidRPr="002E29E6">
        <w:rPr>
          <w:rFonts w:hAnsi="宋体"/>
        </w:rPr>
        <w:t>扬子有限公司主要从事石油炼制及烃类衍生物的生产加工和销售，拥有</w:t>
      </w:r>
      <w:r w:rsidRPr="002E29E6">
        <w:t>44</w:t>
      </w:r>
      <w:r w:rsidRPr="002E29E6">
        <w:rPr>
          <w:rFonts w:hAnsi="宋体"/>
        </w:rPr>
        <w:t>套自动化控制水平较高的大型石化生产装置和完善的配套贮运设施，年加工原油</w:t>
      </w:r>
      <w:r w:rsidRPr="002E29E6">
        <w:t>1250</w:t>
      </w:r>
      <w:r w:rsidRPr="002E29E6">
        <w:rPr>
          <w:rFonts w:hAnsi="宋体"/>
        </w:rPr>
        <w:t>万吨，可以生产</w:t>
      </w:r>
      <w:r w:rsidRPr="002E29E6">
        <w:t>82</w:t>
      </w:r>
      <w:r w:rsidRPr="002E29E6">
        <w:rPr>
          <w:rFonts w:hAnsi="宋体"/>
        </w:rPr>
        <w:t>万吨</w:t>
      </w:r>
      <w:r w:rsidRPr="002E29E6">
        <w:t>/</w:t>
      </w:r>
      <w:r w:rsidRPr="002E29E6">
        <w:rPr>
          <w:rFonts w:hAnsi="宋体"/>
        </w:rPr>
        <w:t>年乙烯、</w:t>
      </w:r>
      <w:r w:rsidRPr="002E29E6">
        <w:t>140</w:t>
      </w:r>
      <w:r w:rsidRPr="002E29E6">
        <w:rPr>
          <w:rFonts w:hAnsi="宋体"/>
        </w:rPr>
        <w:t>万吨</w:t>
      </w:r>
      <w:r w:rsidRPr="002E29E6">
        <w:t>/</w:t>
      </w:r>
      <w:r w:rsidRPr="002E29E6">
        <w:rPr>
          <w:rFonts w:hAnsi="宋体"/>
        </w:rPr>
        <w:t>年芳径、</w:t>
      </w:r>
      <w:r w:rsidRPr="002E29E6">
        <w:t>38</w:t>
      </w:r>
      <w:r w:rsidRPr="002E29E6">
        <w:rPr>
          <w:rFonts w:hAnsi="宋体"/>
        </w:rPr>
        <w:t>万吨</w:t>
      </w:r>
      <w:r w:rsidRPr="002E29E6">
        <w:t>/</w:t>
      </w:r>
      <w:r w:rsidRPr="002E29E6">
        <w:rPr>
          <w:rFonts w:hAnsi="宋体"/>
        </w:rPr>
        <w:t>年乙二醇、</w:t>
      </w:r>
      <w:r w:rsidRPr="002E29E6">
        <w:t>87</w:t>
      </w:r>
      <w:r w:rsidRPr="002E29E6">
        <w:rPr>
          <w:rFonts w:hAnsi="宋体"/>
        </w:rPr>
        <w:t>万吨</w:t>
      </w:r>
      <w:r w:rsidRPr="002E29E6">
        <w:t>/</w:t>
      </w:r>
      <w:r w:rsidRPr="002E29E6">
        <w:rPr>
          <w:rFonts w:hAnsi="宋体"/>
        </w:rPr>
        <w:t>年塑料、</w:t>
      </w:r>
      <w:r w:rsidRPr="002E29E6">
        <w:t>105</w:t>
      </w:r>
      <w:r w:rsidRPr="002E29E6">
        <w:rPr>
          <w:rFonts w:hAnsi="宋体"/>
        </w:rPr>
        <w:t>万吨</w:t>
      </w:r>
      <w:r w:rsidRPr="002E29E6">
        <w:t>/</w:t>
      </w:r>
      <w:r w:rsidRPr="002E29E6">
        <w:rPr>
          <w:rFonts w:hAnsi="宋体"/>
        </w:rPr>
        <w:t>年精对苯二甲酸、</w:t>
      </w:r>
      <w:r w:rsidRPr="002E29E6">
        <w:t>20.6</w:t>
      </w:r>
      <w:r w:rsidRPr="002E29E6">
        <w:rPr>
          <w:rFonts w:hAnsi="宋体"/>
        </w:rPr>
        <w:t>万吨</w:t>
      </w:r>
      <w:r w:rsidRPr="002E29E6">
        <w:t>/</w:t>
      </w:r>
      <w:r w:rsidRPr="002E29E6">
        <w:rPr>
          <w:rFonts w:hAnsi="宋体"/>
        </w:rPr>
        <w:t>年丁二烯，拥有</w:t>
      </w:r>
      <w:r w:rsidRPr="002E29E6">
        <w:t>160</w:t>
      </w:r>
      <w:r w:rsidRPr="002E29E6">
        <w:rPr>
          <w:rFonts w:hAnsi="宋体"/>
        </w:rPr>
        <w:t>万立方米的高中低压和常温、低温仓储设施。</w:t>
      </w:r>
    </w:p>
    <w:p w:rsidR="006C52FC" w:rsidRPr="002E29E6" w:rsidRDefault="00AA25BA">
      <w:pPr>
        <w:adjustRightInd w:val="0"/>
        <w:snapToGrid w:val="0"/>
        <w:ind w:firstLineChars="200" w:firstLine="480"/>
      </w:pPr>
      <w:r w:rsidRPr="002E29E6">
        <w:t>扬子石化分公司配套经营水电汽生产、工程管理、污水处理、公路水路和铁路运输等多类业务。热电厂装机容量为</w:t>
      </w:r>
      <w:r w:rsidRPr="002E29E6">
        <w:t>220MW</w:t>
      </w:r>
      <w:r w:rsidRPr="002E29E6">
        <w:t>，产蒸汽</w:t>
      </w:r>
      <w:r w:rsidRPr="002E29E6">
        <w:t>2690</w:t>
      </w:r>
      <w:r w:rsidRPr="002E29E6">
        <w:t>吨</w:t>
      </w:r>
      <w:r w:rsidRPr="002E29E6">
        <w:t>/</w:t>
      </w:r>
      <w:r w:rsidRPr="002E29E6">
        <w:t>时，水厂处理污水</w:t>
      </w:r>
      <w:r w:rsidRPr="002E29E6">
        <w:t>3400</w:t>
      </w:r>
      <w:r w:rsidRPr="002E29E6">
        <w:t>吨</w:t>
      </w:r>
      <w:r w:rsidRPr="002E29E6">
        <w:t>/</w:t>
      </w:r>
      <w:r w:rsidRPr="002E29E6">
        <w:t>时，日供水</w:t>
      </w:r>
      <w:r w:rsidRPr="002E29E6">
        <w:t>66</w:t>
      </w:r>
      <w:r w:rsidRPr="002E29E6">
        <w:t>万吨，水路吞吐总量</w:t>
      </w:r>
      <w:r w:rsidRPr="002E29E6">
        <w:t>1725</w:t>
      </w:r>
      <w:r w:rsidRPr="002E29E6">
        <w:t>万吨</w:t>
      </w:r>
      <w:r w:rsidRPr="002E29E6">
        <w:t>/</w:t>
      </w:r>
      <w:r w:rsidRPr="002E29E6">
        <w:t>年。</w:t>
      </w:r>
    </w:p>
    <w:p w:rsidR="006C52FC" w:rsidRPr="002E29E6" w:rsidRDefault="00AA25BA">
      <w:pPr>
        <w:adjustRightInd w:val="0"/>
        <w:snapToGrid w:val="0"/>
        <w:ind w:firstLineChars="200" w:firstLine="480"/>
        <w:rPr>
          <w:rFonts w:hAnsi="宋体"/>
        </w:rPr>
      </w:pPr>
      <w:r w:rsidRPr="002E29E6">
        <w:rPr>
          <w:rFonts w:hAnsi="宋体"/>
        </w:rPr>
        <w:t>考虑到现有主体工程和公辅工程为一个整体进行运转，统一以扬子石化公司对现有工程进行回顾，扬子石化公司现有主要生产装置及产能见表</w:t>
      </w:r>
      <w:r w:rsidRPr="002E29E6">
        <w:rPr>
          <w:rFonts w:hAnsi="宋体"/>
        </w:rPr>
        <w:t>3.1-1</w:t>
      </w:r>
      <w:r w:rsidRPr="002E29E6">
        <w:rPr>
          <w:rFonts w:hAnsi="宋体"/>
        </w:rPr>
        <w:t>。</w:t>
      </w:r>
    </w:p>
    <w:p w:rsidR="006C52FC" w:rsidRPr="002E29E6" w:rsidRDefault="00AA25BA">
      <w:pPr>
        <w:adjustRightInd w:val="0"/>
        <w:snapToGrid w:val="0"/>
        <w:ind w:firstLineChars="200" w:firstLine="480"/>
        <w:rPr>
          <w:rFonts w:hAnsi="宋体"/>
        </w:rPr>
      </w:pPr>
      <w:r w:rsidRPr="002E29E6">
        <w:rPr>
          <w:rFonts w:hAnsi="宋体"/>
        </w:rPr>
        <w:t>扬子石化公司已建、在建工程均遵照国家《建设项目环境保护管理规定》要求，在建设的可研阶段进行了环境影响评价，在投产前进行了环保验收。其中目前已建、在建工程环评和验收情况见表</w:t>
      </w:r>
      <w:r w:rsidRPr="002E29E6">
        <w:rPr>
          <w:rFonts w:hAnsi="宋体"/>
        </w:rPr>
        <w:t>3.1-2</w:t>
      </w:r>
      <w:r w:rsidRPr="002E29E6">
        <w:rPr>
          <w:rFonts w:hAnsi="宋体"/>
        </w:rPr>
        <w:t>。</w:t>
      </w:r>
    </w:p>
    <w:p w:rsidR="006C52FC" w:rsidRPr="002E29E6" w:rsidRDefault="00AA25BA">
      <w:pPr>
        <w:adjustRightInd w:val="0"/>
        <w:snapToGrid w:val="0"/>
        <w:ind w:firstLineChars="200" w:firstLine="480"/>
        <w:rPr>
          <w:rFonts w:hAnsi="宋体"/>
        </w:rPr>
      </w:pPr>
      <w:r w:rsidRPr="002E29E6">
        <w:rPr>
          <w:rFonts w:hAnsi="宋体"/>
        </w:rPr>
        <w:t>扬子石化公司总的生产工艺流程见图</w:t>
      </w:r>
      <w:r w:rsidRPr="002E29E6">
        <w:rPr>
          <w:rFonts w:hAnsi="宋体"/>
        </w:rPr>
        <w:t>3.1-1</w:t>
      </w:r>
      <w:r w:rsidRPr="002E29E6">
        <w:rPr>
          <w:rFonts w:hAnsi="宋体"/>
        </w:rPr>
        <w:t>，厂区平面布置见图</w:t>
      </w:r>
      <w:r w:rsidRPr="002E29E6">
        <w:rPr>
          <w:rFonts w:hAnsi="宋体"/>
        </w:rPr>
        <w:t>3.1-2</w:t>
      </w:r>
      <w:r w:rsidRPr="002E29E6">
        <w:rPr>
          <w:rFonts w:hAnsi="宋体"/>
        </w:rPr>
        <w:t>。</w:t>
      </w:r>
    </w:p>
    <w:p w:rsidR="006C52FC" w:rsidRPr="002E29E6" w:rsidRDefault="006C52FC">
      <w:pPr>
        <w:adjustRightInd w:val="0"/>
        <w:snapToGrid w:val="0"/>
        <w:spacing w:before="156"/>
        <w:ind w:firstLine="480"/>
        <w:rPr>
          <w:rFonts w:hAnsi="宋体"/>
          <w:color w:val="FF0000"/>
        </w:rPr>
        <w:sectPr w:rsidR="006C52FC" w:rsidRPr="002E29E6">
          <w:pgSz w:w="11906" w:h="16838"/>
          <w:pgMar w:top="1440" w:right="1134" w:bottom="1440" w:left="1134" w:header="851" w:footer="992" w:gutter="0"/>
          <w:cols w:space="425"/>
          <w:docGrid w:type="lines" w:linePitch="312"/>
        </w:sect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6C52FC">
      <w:pPr>
        <w:adjustRightInd w:val="0"/>
        <w:snapToGrid w:val="0"/>
        <w:spacing w:line="240" w:lineRule="auto"/>
        <w:jc w:val="center"/>
        <w:rPr>
          <w:rFonts w:hAnsi="宋体"/>
          <w:color w:val="FF0000"/>
        </w:rPr>
      </w:pPr>
    </w:p>
    <w:p w:rsidR="006C52FC" w:rsidRPr="002E29E6" w:rsidRDefault="00AA25BA">
      <w:pPr>
        <w:adjustRightInd w:val="0"/>
        <w:snapToGrid w:val="0"/>
        <w:spacing w:line="240" w:lineRule="auto"/>
        <w:ind w:firstLine="482"/>
        <w:jc w:val="center"/>
      </w:pPr>
      <w:r w:rsidRPr="002E29E6">
        <w:rPr>
          <w:rFonts w:hAnsi="宋体"/>
          <w:b/>
        </w:rPr>
        <w:t>图</w:t>
      </w:r>
      <w:r w:rsidRPr="002E29E6">
        <w:rPr>
          <w:b/>
        </w:rPr>
        <w:t>3.1-1</w:t>
      </w:r>
      <w:r w:rsidRPr="002E29E6">
        <w:rPr>
          <w:rFonts w:hAnsi="宋体"/>
          <w:b/>
        </w:rPr>
        <w:t>扬子石化公司总生产工艺流程示意图</w:t>
      </w:r>
    </w:p>
    <w:p w:rsidR="006C52FC" w:rsidRPr="002E29E6" w:rsidRDefault="006C52FC">
      <w:pPr>
        <w:adjustRightInd w:val="0"/>
        <w:snapToGrid w:val="0"/>
        <w:spacing w:before="156"/>
        <w:ind w:firstLine="480"/>
        <w:rPr>
          <w:color w:val="FF0000"/>
        </w:rPr>
        <w:sectPr w:rsidR="006C52FC" w:rsidRPr="002E29E6">
          <w:pgSz w:w="16838" w:h="11906" w:orient="landscape"/>
          <w:pgMar w:top="1134" w:right="1440" w:bottom="1134" w:left="1440" w:header="851" w:footer="992" w:gutter="0"/>
          <w:cols w:space="425"/>
          <w:docGrid w:type="linesAndChars" w:linePitch="312"/>
        </w:sectPr>
      </w:pPr>
    </w:p>
    <w:p w:rsidR="006C52FC" w:rsidRPr="002E29E6" w:rsidRDefault="00AA25BA">
      <w:pPr>
        <w:pStyle w:val="G3"/>
      </w:pPr>
      <w:r w:rsidRPr="002E29E6">
        <w:rPr>
          <w:rFonts w:hint="eastAsia"/>
        </w:rPr>
        <w:lastRenderedPageBreak/>
        <w:t>表</w:t>
      </w:r>
      <w:r w:rsidRPr="002E29E6">
        <w:rPr>
          <w:rFonts w:hint="eastAsia"/>
        </w:rPr>
        <w:t xml:space="preserve">3.1-1   </w:t>
      </w:r>
      <w:r w:rsidRPr="002E29E6">
        <w:rPr>
          <w:rFonts w:hint="eastAsia"/>
        </w:rPr>
        <w:t>扬子石化公司现有主要生产装置及产能一览表</w:t>
      </w:r>
    </w:p>
    <w:p w:rsidR="006C52FC" w:rsidRPr="002E29E6" w:rsidRDefault="006C52FC">
      <w:pPr>
        <w:pStyle w:val="G3"/>
      </w:pPr>
    </w:p>
    <w:p w:rsidR="006C52FC" w:rsidRPr="002E29E6" w:rsidRDefault="006C52FC">
      <w:pPr>
        <w:pStyle w:val="G3"/>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AA25BA">
      <w:pPr>
        <w:pStyle w:val="G3"/>
      </w:pPr>
      <w:r w:rsidRPr="002E29E6">
        <w:rPr>
          <w:rFonts w:hint="eastAsia"/>
        </w:rPr>
        <w:lastRenderedPageBreak/>
        <w:t>表</w:t>
      </w:r>
      <w:r w:rsidRPr="002E29E6">
        <w:rPr>
          <w:rFonts w:hint="eastAsia"/>
        </w:rPr>
        <w:t xml:space="preserve">3.1-2  </w:t>
      </w:r>
      <w:r w:rsidRPr="002E29E6">
        <w:rPr>
          <w:rFonts w:hint="eastAsia"/>
        </w:rPr>
        <w:t>扬子石化公司目前已建、在建工程环评和验收情况一览表</w:t>
      </w: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AA25BA">
      <w:pPr>
        <w:adjustRightInd w:val="0"/>
        <w:snapToGrid w:val="0"/>
        <w:outlineLvl w:val="1"/>
        <w:rPr>
          <w:b/>
          <w:bCs/>
          <w:sz w:val="30"/>
          <w:szCs w:val="30"/>
        </w:rPr>
      </w:pPr>
      <w:bookmarkStart w:id="91" w:name="_Toc214981278"/>
      <w:bookmarkStart w:id="92" w:name="_Toc143868827"/>
      <w:r w:rsidRPr="002E29E6">
        <w:rPr>
          <w:rFonts w:hint="eastAsia"/>
          <w:b/>
          <w:bCs/>
          <w:sz w:val="30"/>
          <w:szCs w:val="30"/>
        </w:rPr>
        <w:lastRenderedPageBreak/>
        <w:t>3.2</w:t>
      </w:r>
      <w:r w:rsidRPr="002E29E6">
        <w:rPr>
          <w:rFonts w:hint="eastAsia"/>
          <w:b/>
          <w:bCs/>
          <w:sz w:val="30"/>
          <w:szCs w:val="30"/>
        </w:rPr>
        <w:t>主要产品产量、主要原料及能源消耗情况</w:t>
      </w:r>
      <w:bookmarkEnd w:id="91"/>
      <w:bookmarkEnd w:id="92"/>
    </w:p>
    <w:p w:rsidR="006C52FC" w:rsidRPr="002E29E6" w:rsidRDefault="00AA25BA">
      <w:pPr>
        <w:pStyle w:val="G"/>
        <w:rPr>
          <w:rFonts w:hAnsi="Times New Roman"/>
        </w:rPr>
      </w:pPr>
      <w:r w:rsidRPr="002E29E6">
        <w:rPr>
          <w:rFonts w:hAnsi="Times New Roman"/>
        </w:rPr>
        <w:t>扬子石化公司</w:t>
      </w:r>
      <w:r w:rsidRPr="002E29E6">
        <w:rPr>
          <w:rFonts w:hAnsi="Times New Roman"/>
        </w:rPr>
        <w:t>2024</w:t>
      </w:r>
      <w:r w:rsidRPr="002E29E6">
        <w:rPr>
          <w:rFonts w:hAnsi="Times New Roman"/>
        </w:rPr>
        <w:t>年现有主要产品产量及原料消耗见表</w:t>
      </w:r>
      <w:r w:rsidRPr="002E29E6">
        <w:rPr>
          <w:rFonts w:hAnsi="Times New Roman"/>
        </w:rPr>
        <w:t>3.2-1</w:t>
      </w:r>
      <w:r w:rsidRPr="002E29E6">
        <w:rPr>
          <w:rFonts w:hAnsi="Times New Roman"/>
        </w:rPr>
        <w:t>。</w:t>
      </w:r>
    </w:p>
    <w:p w:rsidR="006C52FC" w:rsidRPr="002E29E6" w:rsidRDefault="006C52FC">
      <w:pPr>
        <w:pStyle w:val="G3"/>
      </w:pPr>
    </w:p>
    <w:p w:rsidR="006C52FC" w:rsidRPr="002E29E6" w:rsidRDefault="006C52FC">
      <w:pPr>
        <w:pStyle w:val="G3"/>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G"/>
      </w:pPr>
      <w:r w:rsidRPr="002E29E6">
        <w:t>扬子石化公司</w:t>
      </w:r>
      <w:r w:rsidRPr="002E29E6">
        <w:t>202</w:t>
      </w:r>
      <w:r w:rsidRPr="002E29E6">
        <w:rPr>
          <w:rFonts w:hint="eastAsia"/>
        </w:rPr>
        <w:t>4</w:t>
      </w:r>
      <w:r w:rsidRPr="002E29E6">
        <w:t>年水、电、气、燃料等能源消耗情况见表</w:t>
      </w:r>
      <w:r w:rsidRPr="002E29E6">
        <w:t>3.2-2</w:t>
      </w:r>
      <w:r w:rsidRPr="002E29E6">
        <w:t>。</w:t>
      </w:r>
    </w:p>
    <w:p w:rsidR="006C52FC" w:rsidRPr="002E29E6" w:rsidRDefault="00AA25BA">
      <w:pPr>
        <w:pStyle w:val="G3"/>
      </w:pPr>
      <w:r w:rsidRPr="002E29E6">
        <w:t>表</w:t>
      </w:r>
      <w:r w:rsidRPr="002E29E6">
        <w:rPr>
          <w:rFonts w:hint="eastAsia"/>
        </w:rPr>
        <w:t>3.2-2</w:t>
      </w:r>
      <w:r w:rsidRPr="002E29E6">
        <w:t>扬子石化公司</w:t>
      </w:r>
      <w:r w:rsidRPr="002E29E6">
        <w:rPr>
          <w:rFonts w:hint="eastAsia"/>
        </w:rPr>
        <w:t>2024</w:t>
      </w:r>
      <w:r w:rsidRPr="002E29E6">
        <w:t>年能源消耗情况</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G3"/>
      </w:pPr>
    </w:p>
    <w:p w:rsidR="006C52FC" w:rsidRPr="002E29E6" w:rsidRDefault="00AA25BA">
      <w:pPr>
        <w:adjustRightInd w:val="0"/>
        <w:snapToGrid w:val="0"/>
        <w:outlineLvl w:val="1"/>
      </w:pPr>
      <w:bookmarkStart w:id="93" w:name="_Toc143868828"/>
      <w:bookmarkStart w:id="94" w:name="_Toc214981279"/>
      <w:r w:rsidRPr="002E29E6">
        <w:rPr>
          <w:rFonts w:hint="eastAsia"/>
          <w:b/>
          <w:bCs/>
          <w:sz w:val="30"/>
          <w:szCs w:val="30"/>
        </w:rPr>
        <w:lastRenderedPageBreak/>
        <w:t>3.3</w:t>
      </w:r>
      <w:r w:rsidRPr="002E29E6">
        <w:rPr>
          <w:rFonts w:hint="eastAsia"/>
          <w:b/>
          <w:bCs/>
          <w:sz w:val="30"/>
          <w:szCs w:val="30"/>
        </w:rPr>
        <w:t>公用工程及辅助工程情况</w:t>
      </w:r>
      <w:bookmarkEnd w:id="93"/>
      <w:bookmarkEnd w:id="94"/>
    </w:p>
    <w:p w:rsidR="006C52FC" w:rsidRPr="002E29E6" w:rsidRDefault="00AA25BA">
      <w:pPr>
        <w:pStyle w:val="G"/>
      </w:pPr>
      <w:r w:rsidRPr="002E29E6">
        <w:rPr>
          <w:rFonts w:hint="eastAsia"/>
        </w:rPr>
        <w:t>（</w:t>
      </w:r>
      <w:r w:rsidRPr="002E29E6">
        <w:rPr>
          <w:rFonts w:hint="eastAsia"/>
        </w:rPr>
        <w:t>1</w:t>
      </w:r>
      <w:r w:rsidRPr="002E29E6">
        <w:rPr>
          <w:rFonts w:hint="eastAsia"/>
        </w:rPr>
        <w:t>）蒸汽</w:t>
      </w:r>
    </w:p>
    <w:p w:rsidR="006C52FC" w:rsidRPr="002E29E6" w:rsidRDefault="00AA25BA">
      <w:pPr>
        <w:pStyle w:val="G"/>
      </w:pPr>
      <w:bookmarkStart w:id="95" w:name="_Hlk97167420"/>
      <w:r w:rsidRPr="002E29E6">
        <w:t>扬子石化公司蒸汽主要由热电厂</w:t>
      </w:r>
      <w:r w:rsidRPr="002E29E6">
        <w:t>7</w:t>
      </w:r>
      <w:r w:rsidRPr="002E29E6">
        <w:t>台高压燃煤锅炉提供，现有总发汽能力为</w:t>
      </w:r>
      <w:r w:rsidRPr="002E29E6">
        <w:t>2690t/h</w:t>
      </w:r>
      <w:r w:rsidRPr="002E29E6">
        <w:t>，其余由废热锅炉供给，不同压力等级的蒸汽管网均已铺设到位。</w:t>
      </w:r>
    </w:p>
    <w:p w:rsidR="006C52FC" w:rsidRPr="002E29E6" w:rsidRDefault="00AA25BA">
      <w:pPr>
        <w:pStyle w:val="G"/>
      </w:pPr>
      <w:r w:rsidRPr="002E29E6">
        <w:t>扬子热电厂实施热电联产，现有</w:t>
      </w:r>
      <w:r w:rsidRPr="002E29E6">
        <w:t>3</w:t>
      </w:r>
      <w:r w:rsidRPr="002E29E6">
        <w:t>台</w:t>
      </w:r>
      <w:r w:rsidRPr="002E29E6">
        <w:t>220t/h</w:t>
      </w:r>
      <w:r w:rsidRPr="002E29E6">
        <w:t>、</w:t>
      </w:r>
      <w:r w:rsidRPr="002E29E6">
        <w:t>1</w:t>
      </w:r>
      <w:r w:rsidRPr="002E29E6">
        <w:t>台</w:t>
      </w:r>
      <w:r w:rsidRPr="002E29E6">
        <w:t>410t/h</w:t>
      </w:r>
      <w:r w:rsidRPr="002E29E6">
        <w:t>、</w:t>
      </w:r>
      <w:r w:rsidRPr="002E29E6">
        <w:t>3</w:t>
      </w:r>
      <w:r w:rsidRPr="002E29E6">
        <w:t>台</w:t>
      </w:r>
      <w:r w:rsidRPr="002E29E6">
        <w:t>540t/h</w:t>
      </w:r>
      <w:r w:rsidRPr="002E29E6">
        <w:t>的煤粉锅炉以及</w:t>
      </w:r>
      <w:r w:rsidRPr="002E29E6">
        <w:t>2</w:t>
      </w:r>
      <w:r w:rsidRPr="002E29E6">
        <w:t>台</w:t>
      </w:r>
      <w:r w:rsidRPr="002E29E6">
        <w:t>60MW</w:t>
      </w:r>
      <w:r w:rsidRPr="002E29E6">
        <w:t>抽气冷凝汽轮发电机组、</w:t>
      </w:r>
      <w:r w:rsidRPr="002E29E6">
        <w:t>2</w:t>
      </w:r>
      <w:r w:rsidRPr="002E29E6">
        <w:t>台</w:t>
      </w:r>
      <w:r w:rsidRPr="002E29E6">
        <w:t>50MW</w:t>
      </w:r>
      <w:r w:rsidRPr="002E29E6">
        <w:t>抽汽背压式汽轮发电机组，锅炉总产汽能力为</w:t>
      </w:r>
      <w:r w:rsidRPr="002E29E6">
        <w:t>2690t/h</w:t>
      </w:r>
      <w:r w:rsidRPr="002E29E6">
        <w:t>。热电厂分三个等级向外供应蒸汽，参数分别为</w:t>
      </w:r>
      <w:r w:rsidRPr="002E29E6">
        <w:t>Z100</w:t>
      </w:r>
      <w:r w:rsidRPr="002E29E6">
        <w:t>、</w:t>
      </w:r>
      <w:r w:rsidRPr="002E29E6">
        <w:t>Z41</w:t>
      </w:r>
      <w:r w:rsidRPr="002E29E6">
        <w:t>、</w:t>
      </w:r>
      <w:r w:rsidRPr="002E29E6">
        <w:t>Z14</w:t>
      </w:r>
      <w:r w:rsidRPr="002E29E6">
        <w:t>和超高压</w:t>
      </w:r>
      <w:r w:rsidRPr="002E29E6">
        <w:t>SS</w:t>
      </w:r>
      <w:r w:rsidRPr="002E29E6">
        <w:t>管线，其中</w:t>
      </w:r>
      <w:r w:rsidRPr="002E29E6">
        <w:t>Z100</w:t>
      </w:r>
      <w:r w:rsidRPr="002E29E6">
        <w:t>专供化工厂</w:t>
      </w:r>
      <w:r w:rsidRPr="002E29E6">
        <w:t>PTA</w:t>
      </w:r>
      <w:r w:rsidRPr="002E29E6">
        <w:t>装置、超高压</w:t>
      </w:r>
      <w:r w:rsidRPr="002E29E6">
        <w:t>SS</w:t>
      </w:r>
      <w:r w:rsidRPr="002E29E6">
        <w:t>管线专供烯烃厂乙烯装置。</w:t>
      </w:r>
    </w:p>
    <w:bookmarkEnd w:id="95"/>
    <w:p w:rsidR="006C52FC" w:rsidRPr="002E29E6" w:rsidRDefault="00AA25BA">
      <w:pPr>
        <w:pStyle w:val="G"/>
      </w:pPr>
      <w:r w:rsidRPr="002E29E6">
        <w:rPr>
          <w:rFonts w:hint="eastAsia"/>
        </w:rPr>
        <w:t>（</w:t>
      </w:r>
      <w:r w:rsidRPr="002E29E6">
        <w:rPr>
          <w:rFonts w:hint="eastAsia"/>
        </w:rPr>
        <w:t>2</w:t>
      </w:r>
      <w:r w:rsidRPr="002E29E6">
        <w:rPr>
          <w:rFonts w:hint="eastAsia"/>
        </w:rPr>
        <w:t>）供电</w:t>
      </w:r>
    </w:p>
    <w:p w:rsidR="006C52FC" w:rsidRPr="002E29E6" w:rsidRDefault="00AA25BA">
      <w:pPr>
        <w:pStyle w:val="G"/>
      </w:pPr>
      <w:r w:rsidRPr="002E29E6">
        <w:t>扬子石化公司热电厂</w:t>
      </w:r>
      <w:r w:rsidRPr="002E29E6">
        <w:t>2</w:t>
      </w:r>
      <w:r w:rsidRPr="002E29E6">
        <w:t>台</w:t>
      </w:r>
      <w:r w:rsidRPr="002E29E6">
        <w:t>60MW</w:t>
      </w:r>
      <w:r w:rsidRPr="002E29E6">
        <w:t>和</w:t>
      </w:r>
      <w:r w:rsidRPr="002E29E6">
        <w:t>2</w:t>
      </w:r>
      <w:r w:rsidRPr="002E29E6">
        <w:t>台</w:t>
      </w:r>
      <w:r w:rsidRPr="002E29E6">
        <w:t>50MW</w:t>
      </w:r>
      <w:r w:rsidRPr="002E29E6">
        <w:t>汽轮发电机组，总发电能力为</w:t>
      </w:r>
      <w:r w:rsidRPr="002E29E6">
        <w:t>220MW</w:t>
      </w:r>
      <w:r w:rsidRPr="002E29E6">
        <w:t>。</w:t>
      </w:r>
      <w:r w:rsidRPr="002E29E6">
        <w:t xml:space="preserve"> 4</w:t>
      </w:r>
      <w:r w:rsidRPr="002E29E6">
        <w:t>条</w:t>
      </w:r>
      <w:r w:rsidRPr="002E29E6">
        <w:t>220KV</w:t>
      </w:r>
      <w:r w:rsidRPr="002E29E6">
        <w:t>联网线路、</w:t>
      </w:r>
      <w:r w:rsidRPr="002E29E6">
        <w:t>2</w:t>
      </w:r>
      <w:r w:rsidRPr="002E29E6">
        <w:t>条</w:t>
      </w:r>
      <w:r w:rsidRPr="002E29E6">
        <w:t>110kV</w:t>
      </w:r>
      <w:r w:rsidRPr="002E29E6">
        <w:t>联网线路接入系统，与华东电网并网。</w:t>
      </w:r>
      <w:r w:rsidRPr="002E29E6">
        <w:t>2024</w:t>
      </w:r>
      <w:r w:rsidRPr="002E29E6">
        <w:t>年电厂发电量</w:t>
      </w:r>
      <w:r w:rsidRPr="002E29E6">
        <w:t>123731.439</w:t>
      </w:r>
      <w:r w:rsidRPr="002E29E6">
        <w:t>万</w:t>
      </w:r>
      <w:r w:rsidRPr="002E29E6">
        <w:t>kwh</w:t>
      </w:r>
      <w:r w:rsidRPr="002E29E6">
        <w:t>，外购电量</w:t>
      </w:r>
      <w:r w:rsidRPr="002E29E6">
        <w:rPr>
          <w:rFonts w:hint="eastAsia"/>
        </w:rPr>
        <w:t>：</w:t>
      </w:r>
      <w:r w:rsidRPr="002E29E6">
        <w:t>207180</w:t>
      </w:r>
      <w:r w:rsidRPr="002E29E6">
        <w:t>万</w:t>
      </w:r>
      <w:r w:rsidRPr="002E29E6">
        <w:t>kwh</w:t>
      </w:r>
      <w:r w:rsidRPr="002E29E6">
        <w:t>。</w:t>
      </w:r>
    </w:p>
    <w:p w:rsidR="006C52FC" w:rsidRPr="002E29E6" w:rsidRDefault="00AA25BA">
      <w:pPr>
        <w:pStyle w:val="G"/>
      </w:pPr>
      <w:r w:rsidRPr="002E29E6">
        <w:rPr>
          <w:rFonts w:hint="eastAsia"/>
        </w:rPr>
        <w:t>（</w:t>
      </w:r>
      <w:r w:rsidRPr="002E29E6">
        <w:rPr>
          <w:rFonts w:hint="eastAsia"/>
        </w:rPr>
        <w:t>3</w:t>
      </w:r>
      <w:r w:rsidRPr="002E29E6">
        <w:rPr>
          <w:rFonts w:hint="eastAsia"/>
        </w:rPr>
        <w:t>）供水</w:t>
      </w:r>
    </w:p>
    <w:p w:rsidR="006C52FC" w:rsidRPr="002E29E6" w:rsidRDefault="00AA25BA">
      <w:pPr>
        <w:pStyle w:val="G"/>
      </w:pPr>
      <w:r w:rsidRPr="002E29E6">
        <w:t>扬子石化公司现有一个工业用水水源地，取水口设在长江扬子段，马汊河东约</w:t>
      </w:r>
      <w:r w:rsidRPr="002E29E6">
        <w:t>2400m</w:t>
      </w:r>
      <w:r w:rsidRPr="002E29E6">
        <w:t>处黄家屋基，其供水装置设计最大供水能力为</w:t>
      </w:r>
      <w:r w:rsidRPr="002E29E6">
        <w:t>27500m</w:t>
      </w:r>
      <w:r w:rsidRPr="002E29E6">
        <w:rPr>
          <w:vertAlign w:val="superscript"/>
        </w:rPr>
        <w:t>3</w:t>
      </w:r>
      <w:r w:rsidRPr="002E29E6">
        <w:t>/h</w:t>
      </w:r>
      <w:r w:rsidRPr="002E29E6">
        <w:t>。</w:t>
      </w:r>
      <w:r w:rsidRPr="002E29E6">
        <w:t>2024</w:t>
      </w:r>
      <w:r w:rsidRPr="002E29E6">
        <w:t>年现有装置总用水量</w:t>
      </w:r>
      <w:r w:rsidRPr="002E29E6">
        <w:t>17</w:t>
      </w:r>
      <w:r w:rsidRPr="002E29E6">
        <w:rPr>
          <w:rFonts w:hint="eastAsia"/>
        </w:rPr>
        <w:t>9377</w:t>
      </w:r>
      <w:r w:rsidRPr="002E29E6">
        <w:t>×</w:t>
      </w:r>
      <w:r w:rsidRPr="002E29E6">
        <w:t>10</w:t>
      </w:r>
      <w:r w:rsidRPr="002E29E6">
        <w:rPr>
          <w:vertAlign w:val="superscript"/>
        </w:rPr>
        <w:t>4</w:t>
      </w:r>
      <w:r w:rsidRPr="002E29E6">
        <w:t>t/a</w:t>
      </w:r>
      <w:r w:rsidRPr="002E29E6">
        <w:t>，其中新鲜水用量</w:t>
      </w:r>
      <w:r w:rsidRPr="002E29E6">
        <w:t>3707.94</w:t>
      </w:r>
      <w:r w:rsidRPr="002E29E6">
        <w:t>×</w:t>
      </w:r>
      <w:r w:rsidRPr="002E29E6">
        <w:t>10</w:t>
      </w:r>
      <w:r w:rsidRPr="002E29E6">
        <w:rPr>
          <w:vertAlign w:val="superscript"/>
        </w:rPr>
        <w:t>4</w:t>
      </w:r>
      <w:r w:rsidRPr="002E29E6">
        <w:t>t/a</w:t>
      </w:r>
      <w:r w:rsidRPr="002E29E6">
        <w:t>，全年重复用水量</w:t>
      </w:r>
      <w:r w:rsidRPr="002E29E6">
        <w:t>180435.72</w:t>
      </w:r>
      <w:r w:rsidRPr="002E29E6">
        <w:t>×</w:t>
      </w:r>
      <w:r w:rsidRPr="002E29E6">
        <w:t>10</w:t>
      </w:r>
      <w:r w:rsidRPr="002E29E6">
        <w:rPr>
          <w:vertAlign w:val="superscript"/>
        </w:rPr>
        <w:t>4</w:t>
      </w:r>
      <w:r w:rsidRPr="002E29E6">
        <w:t>t/a</w:t>
      </w:r>
      <w:r w:rsidRPr="002E29E6">
        <w:t>，重复用水率为</w:t>
      </w:r>
      <w:r w:rsidRPr="002E29E6">
        <w:t>98%</w:t>
      </w:r>
      <w:r w:rsidRPr="002E29E6">
        <w:t>。</w:t>
      </w:r>
    </w:p>
    <w:p w:rsidR="006C52FC" w:rsidRPr="002E29E6" w:rsidRDefault="00AA25BA">
      <w:pPr>
        <w:pStyle w:val="G"/>
      </w:pPr>
      <w:r w:rsidRPr="002E29E6">
        <w:rPr>
          <w:rFonts w:hint="eastAsia"/>
        </w:rPr>
        <w:t>（</w:t>
      </w:r>
      <w:r w:rsidRPr="002E29E6">
        <w:rPr>
          <w:rFonts w:hint="eastAsia"/>
        </w:rPr>
        <w:t>4</w:t>
      </w:r>
      <w:r w:rsidRPr="002E29E6">
        <w:rPr>
          <w:rFonts w:hint="eastAsia"/>
        </w:rPr>
        <w:t>）排水</w:t>
      </w:r>
    </w:p>
    <w:p w:rsidR="006C52FC" w:rsidRPr="002E29E6" w:rsidRDefault="00AA25BA">
      <w:pPr>
        <w:pStyle w:val="G"/>
      </w:pPr>
      <w:r w:rsidRPr="002E29E6">
        <w:t>扬子石化公司厂内实行雨污分流，现有</w:t>
      </w:r>
      <w:r w:rsidRPr="002E29E6">
        <w:t>1</w:t>
      </w:r>
      <w:r w:rsidRPr="002E29E6">
        <w:t>个污水排口（</w:t>
      </w:r>
      <w:r w:rsidRPr="002E29E6">
        <w:t>1#</w:t>
      </w:r>
      <w:r w:rsidRPr="002E29E6">
        <w:t>排口）和</w:t>
      </w:r>
      <w:r w:rsidRPr="002E29E6">
        <w:t>3</w:t>
      </w:r>
      <w:r w:rsidRPr="002E29E6">
        <w:t>个雨水排口（</w:t>
      </w:r>
      <w:r w:rsidRPr="002E29E6">
        <w:t>3#</w:t>
      </w:r>
      <w:r w:rsidRPr="002E29E6">
        <w:t>、</w:t>
      </w:r>
      <w:r w:rsidRPr="002E29E6">
        <w:t>6#</w:t>
      </w:r>
      <w:r w:rsidRPr="002E29E6">
        <w:t>、</w:t>
      </w:r>
      <w:r w:rsidRPr="002E29E6">
        <w:t>10#</w:t>
      </w:r>
      <w:r w:rsidRPr="002E29E6">
        <w:t>排口），正常情况下，</w:t>
      </w:r>
      <w:r w:rsidRPr="002E29E6">
        <w:t>6#</w:t>
      </w:r>
      <w:r w:rsidRPr="002E29E6">
        <w:t>排口单独监测后与</w:t>
      </w:r>
      <w:r w:rsidRPr="002E29E6">
        <w:t>1#</w:t>
      </w:r>
      <w:r w:rsidRPr="002E29E6">
        <w:t>排口排水合并通过公司排江水管道排放。</w:t>
      </w:r>
    </w:p>
    <w:p w:rsidR="006C52FC" w:rsidRPr="002E29E6" w:rsidRDefault="00AA25BA">
      <w:pPr>
        <w:pStyle w:val="G"/>
      </w:pPr>
      <w:r w:rsidRPr="002E29E6">
        <w:t>扬子石化公司建有完善的废水收集和输送管网，收集的废水送往现有两套污水集中处理装置（水厂净一车间和净二车间）处理，净二车间处理后的废水进一步送往水厂净一车间，与其他废水合并处理后统一经</w:t>
      </w:r>
      <w:r w:rsidRPr="002E29E6">
        <w:t>1#</w:t>
      </w:r>
      <w:r w:rsidRPr="002E29E6">
        <w:t>排口排入长江。水厂净一车间和净二车间简介如下：</w:t>
      </w:r>
    </w:p>
    <w:p w:rsidR="006C52FC" w:rsidRPr="002E29E6" w:rsidRDefault="00AA25BA">
      <w:pPr>
        <w:pStyle w:val="G"/>
      </w:pPr>
      <w:r w:rsidRPr="002E29E6">
        <w:t>水厂净一车间已建成</w:t>
      </w:r>
      <w:r w:rsidRPr="002E29E6">
        <w:t>1300m</w:t>
      </w:r>
      <w:r w:rsidRPr="002E29E6">
        <w:rPr>
          <w:vertAlign w:val="superscript"/>
        </w:rPr>
        <w:t>3</w:t>
      </w:r>
      <w:r w:rsidRPr="002E29E6">
        <w:t>/h</w:t>
      </w:r>
      <w:r w:rsidRPr="002E29E6">
        <w:t>纯氧曝气活性污泥和</w:t>
      </w:r>
      <w:r w:rsidRPr="002E29E6">
        <w:t>3100m</w:t>
      </w:r>
      <w:r w:rsidRPr="002E29E6">
        <w:rPr>
          <w:vertAlign w:val="superscript"/>
        </w:rPr>
        <w:t>3</w:t>
      </w:r>
      <w:r w:rsidRPr="002E29E6">
        <w:t>/h</w:t>
      </w:r>
      <w:r w:rsidRPr="002E29E6">
        <w:t>厌氧</w:t>
      </w:r>
      <w:r w:rsidRPr="002E29E6">
        <w:t>/</w:t>
      </w:r>
      <w:r w:rsidRPr="002E29E6">
        <w:t>好氧工艺（</w:t>
      </w:r>
      <w:r w:rsidRPr="002E29E6">
        <w:t>I</w:t>
      </w:r>
      <w:r w:rsidRPr="002E29E6">
        <w:t>～Ⅶ系列）的污水处理设施，以及“溶气气浮</w:t>
      </w:r>
      <w:r w:rsidRPr="002E29E6">
        <w:t>+</w:t>
      </w:r>
      <w:r w:rsidRPr="002E29E6">
        <w:t>臭氧氧化</w:t>
      </w:r>
      <w:r w:rsidRPr="002E29E6">
        <w:t>+</w:t>
      </w:r>
      <w:r w:rsidRPr="002E29E6">
        <w:t>曝气生物滤池（</w:t>
      </w:r>
      <w:r w:rsidRPr="002E29E6">
        <w:t>BAF</w:t>
      </w:r>
      <w:r w:rsidRPr="002E29E6">
        <w:t>）”和“高密度沉淀池</w:t>
      </w:r>
      <w:r w:rsidRPr="002E29E6">
        <w:t>+</w:t>
      </w:r>
      <w:r w:rsidRPr="002E29E6">
        <w:t>臭氧氧化</w:t>
      </w:r>
      <w:r w:rsidRPr="002E29E6">
        <w:t>+</w:t>
      </w:r>
      <w:r w:rsidRPr="002E29E6">
        <w:t>曝气生物滤池（</w:t>
      </w:r>
      <w:r w:rsidRPr="002E29E6">
        <w:t>BAF</w:t>
      </w:r>
      <w:r w:rsidRPr="002E29E6">
        <w:t>）”的深度污水处理设施，主要处理炼油、芳烃、乙烯（含丁二烯）、聚乙烯、聚丙烯、乙二醇等化工生产装置以及码头罐区、生活区辅助公用工程设施等排出的生产和生活污水。</w:t>
      </w:r>
      <w:r w:rsidRPr="002E29E6">
        <w:t>2024</w:t>
      </w:r>
      <w:r w:rsidRPr="002E29E6">
        <w:rPr>
          <w:rFonts w:hint="eastAsia"/>
        </w:rPr>
        <w:t>年实际处理量为</w:t>
      </w:r>
      <w:r w:rsidRPr="002E29E6">
        <w:t>2736.46m</w:t>
      </w:r>
      <w:r w:rsidRPr="002E29E6">
        <w:rPr>
          <w:vertAlign w:val="superscript"/>
        </w:rPr>
        <w:t>3</w:t>
      </w:r>
      <w:r w:rsidRPr="002E29E6">
        <w:t>/h</w:t>
      </w:r>
      <w:r w:rsidRPr="002E29E6">
        <w:rPr>
          <w:rFonts w:hint="eastAsia"/>
        </w:rPr>
        <w:t>。</w:t>
      </w:r>
    </w:p>
    <w:p w:rsidR="006C52FC" w:rsidRPr="002E29E6" w:rsidRDefault="00AA25BA">
      <w:pPr>
        <w:pStyle w:val="G"/>
      </w:pPr>
      <w:r w:rsidRPr="002E29E6">
        <w:t>水厂净二车间主要接纳处理精对苯二甲酸（</w:t>
      </w:r>
      <w:r w:rsidRPr="002E29E6">
        <w:t>PTA</w:t>
      </w:r>
      <w:r w:rsidRPr="002E29E6">
        <w:t>）装置的生产废水，设计处理能力为</w:t>
      </w:r>
      <w:r w:rsidRPr="002E29E6">
        <w:lastRenderedPageBreak/>
        <w:t>500m</w:t>
      </w:r>
      <w:r w:rsidRPr="002E29E6">
        <w:rPr>
          <w:vertAlign w:val="superscript"/>
        </w:rPr>
        <w:t>3</w:t>
      </w:r>
      <w:r w:rsidRPr="002E29E6">
        <w:t>/h</w:t>
      </w:r>
      <w:r w:rsidRPr="002E29E6">
        <w:t>，污水处理采用“预处理—调节—厌氧—</w:t>
      </w:r>
      <w:r w:rsidRPr="002E29E6">
        <w:t>O/A/O</w:t>
      </w:r>
      <w:r w:rsidRPr="002E29E6">
        <w:t>处理工艺”工艺。</w:t>
      </w:r>
      <w:r w:rsidRPr="002E29E6">
        <w:t>2024</w:t>
      </w:r>
      <w:r w:rsidRPr="002E29E6">
        <w:rPr>
          <w:rFonts w:hint="eastAsia"/>
        </w:rPr>
        <w:t>年实际处理量为</w:t>
      </w:r>
      <w:r w:rsidRPr="002E29E6">
        <w:t>5.75m</w:t>
      </w:r>
      <w:r w:rsidRPr="002E29E6">
        <w:rPr>
          <w:vertAlign w:val="superscript"/>
        </w:rPr>
        <w:t>3</w:t>
      </w:r>
      <w:r w:rsidRPr="002E29E6">
        <w:t>/h</w:t>
      </w:r>
      <w:r w:rsidRPr="002E29E6">
        <w:rPr>
          <w:rFonts w:hint="eastAsia"/>
        </w:rPr>
        <w:t>。</w:t>
      </w:r>
    </w:p>
    <w:p w:rsidR="006C52FC" w:rsidRPr="002E29E6" w:rsidRDefault="00AA25BA">
      <w:pPr>
        <w:pStyle w:val="G"/>
        <w:rPr>
          <w:color w:val="FF0000"/>
        </w:rPr>
      </w:pPr>
      <w:r w:rsidRPr="002E29E6">
        <w:t>扬子石化公司建有</w:t>
      </w:r>
      <w:r w:rsidRPr="002E29E6">
        <w:rPr>
          <w:rFonts w:hint="eastAsia"/>
        </w:rPr>
        <w:t>两</w:t>
      </w:r>
      <w:r w:rsidRPr="002E29E6">
        <w:t>套污水回用装置，位于公司净一装置，</w:t>
      </w:r>
      <w:r w:rsidRPr="002E29E6">
        <w:rPr>
          <w:rFonts w:hint="eastAsia"/>
        </w:rPr>
        <w:t>其</w:t>
      </w:r>
      <w:r w:rsidRPr="002E29E6">
        <w:t>设计处理能力</w:t>
      </w:r>
      <w:r w:rsidRPr="002E29E6">
        <w:rPr>
          <w:rFonts w:hint="eastAsia"/>
        </w:rPr>
        <w:t>分别</w:t>
      </w:r>
      <w:r w:rsidRPr="002E29E6">
        <w:t>为</w:t>
      </w:r>
      <w:r w:rsidRPr="002E29E6">
        <w:t>1250t/h</w:t>
      </w:r>
      <w:r w:rsidRPr="002E29E6">
        <w:rPr>
          <w:rFonts w:hint="eastAsia"/>
        </w:rPr>
        <w:t>、</w:t>
      </w:r>
      <w:r w:rsidRPr="002E29E6">
        <w:t>1200t/h</w:t>
      </w:r>
      <w:r w:rsidRPr="002E29E6">
        <w:t>，原水采用净一装置（回用系列）的出水，成品水用于扬子石化和扬巴的循环水</w:t>
      </w:r>
      <w:r w:rsidRPr="002E29E6">
        <w:rPr>
          <w:rFonts w:hint="eastAsia"/>
        </w:rPr>
        <w:t>及扬子</w:t>
      </w:r>
      <w:r w:rsidRPr="002E29E6">
        <w:t>公司</w:t>
      </w:r>
      <w:r w:rsidRPr="002E29E6">
        <w:rPr>
          <w:rFonts w:hint="eastAsia"/>
        </w:rPr>
        <w:t>工业</w:t>
      </w:r>
      <w:r w:rsidRPr="002E29E6">
        <w:t>水。污水回用装置采用“超滤</w:t>
      </w:r>
      <w:r w:rsidRPr="002E29E6">
        <w:t>+</w:t>
      </w:r>
      <w:r w:rsidRPr="002E29E6">
        <w:t>反渗透”工艺。</w:t>
      </w:r>
    </w:p>
    <w:p w:rsidR="006C52FC" w:rsidRPr="002E29E6" w:rsidRDefault="00AA25BA">
      <w:pPr>
        <w:pStyle w:val="G"/>
      </w:pPr>
      <w:r w:rsidRPr="002E29E6">
        <w:t>事故水排放：</w:t>
      </w:r>
    </w:p>
    <w:p w:rsidR="006C52FC" w:rsidRPr="002E29E6" w:rsidRDefault="00AA25BA">
      <w:pPr>
        <w:pStyle w:val="G"/>
        <w:rPr>
          <w:color w:val="FF0000"/>
        </w:rPr>
      </w:pPr>
      <w:r w:rsidRPr="002E29E6">
        <w:t>扬子石化公司建设有三级事故水防控系统，分别为“车间级</w:t>
      </w:r>
      <w:r w:rsidRPr="002E29E6">
        <w:t>-</w:t>
      </w:r>
      <w:r w:rsidRPr="002E29E6">
        <w:t>厂区级</w:t>
      </w:r>
      <w:r w:rsidRPr="002E29E6">
        <w:t>-</w:t>
      </w:r>
      <w:r w:rsidRPr="002E29E6">
        <w:t>公司级”。以炼油厂为例，在生产装置区和罐区以及作业场所，建设有污水地沟，对事故水、冲洗污水和雨水进行截留，为车间级防控措施。炼油项目建有</w:t>
      </w:r>
      <w:r w:rsidRPr="002E29E6">
        <w:t>4</w:t>
      </w:r>
      <w:r w:rsidRPr="002E29E6">
        <w:t>个雨水监测池，每个监测池有效容积为</w:t>
      </w:r>
      <w:r w:rsidRPr="002E29E6">
        <w:t>50~100m</w:t>
      </w:r>
      <w:r w:rsidRPr="002E29E6">
        <w:t>³（总有效容积为</w:t>
      </w:r>
      <w:r w:rsidRPr="002E29E6">
        <w:t>362.5m</w:t>
      </w:r>
      <w:r w:rsidRPr="002E29E6">
        <w:rPr>
          <w:vertAlign w:val="superscript"/>
        </w:rPr>
        <w:t>3</w:t>
      </w:r>
      <w:r w:rsidRPr="002E29E6">
        <w:t>），可以作为炼油厂区级缓冲池或事故应急池，正常情况下，通往雨水排口闸阀打开，若雨水受污染，则关闭阀门，泵送至污水系统。若发生突发环境事件，</w:t>
      </w:r>
      <w:r w:rsidRPr="002E29E6">
        <w:t>1#</w:t>
      </w:r>
      <w:r w:rsidRPr="002E29E6">
        <w:t>、</w:t>
      </w:r>
      <w:r w:rsidRPr="002E29E6">
        <w:t>3#</w:t>
      </w:r>
      <w:r w:rsidRPr="002E29E6">
        <w:t>、</w:t>
      </w:r>
      <w:r w:rsidRPr="002E29E6">
        <w:t>6#</w:t>
      </w:r>
      <w:r w:rsidRPr="002E29E6">
        <w:t>排口区域、贮运厂码头车间和橡胶厂的事故应急池均可对事故水进行拦截和暂存，使其不进入雨水系统或外环境水域，</w:t>
      </w:r>
      <w:r w:rsidRPr="002E29E6">
        <w:rPr>
          <w:rFonts w:hint="eastAsia"/>
        </w:rPr>
        <w:t>扬子石化公司在各个分厂建设有事故池、事故罐用于收集事故废水，其</w:t>
      </w:r>
      <w:r w:rsidRPr="002E29E6">
        <w:t>收集装置容积、位置情况见表</w:t>
      </w:r>
      <w:r w:rsidRPr="002E29E6">
        <w:t>3.3</w:t>
      </w:r>
      <w:r w:rsidRPr="002E29E6">
        <w:rPr>
          <w:rFonts w:hint="eastAsia"/>
        </w:rPr>
        <w:t>-1</w:t>
      </w:r>
      <w:r w:rsidRPr="002E29E6">
        <w:t>所示。扬子石化事故应急池总容积为</w:t>
      </w:r>
      <w:r w:rsidRPr="002E29E6">
        <w:rPr>
          <w:rFonts w:hint="eastAsia"/>
        </w:rPr>
        <w:t>240410</w:t>
      </w:r>
      <w:r w:rsidRPr="002E29E6">
        <w:t>m</w:t>
      </w:r>
      <w:r w:rsidRPr="002E29E6">
        <w:t>³。</w:t>
      </w:r>
    </w:p>
    <w:p w:rsidR="006C52FC" w:rsidRPr="002E29E6" w:rsidRDefault="00AA25BA">
      <w:pPr>
        <w:pStyle w:val="G3"/>
      </w:pPr>
      <w:r w:rsidRPr="002E29E6">
        <w:t>表</w:t>
      </w:r>
      <w:r w:rsidRPr="002E29E6">
        <w:t>3.</w:t>
      </w:r>
      <w:r w:rsidRPr="002E29E6">
        <w:rPr>
          <w:rFonts w:hint="eastAsia"/>
        </w:rPr>
        <w:t>3</w:t>
      </w:r>
      <w:r w:rsidRPr="002E29E6">
        <w:t xml:space="preserve">-1 </w:t>
      </w:r>
      <w:r w:rsidRPr="002E29E6">
        <w:t>扬子石化公司全厂事故应急池（罐）设置情况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212"/>
        <w:gridCol w:w="1795"/>
        <w:gridCol w:w="2767"/>
        <w:gridCol w:w="1932"/>
        <w:gridCol w:w="1932"/>
      </w:tblGrid>
      <w:tr w:rsidR="006C52FC" w:rsidRPr="002E29E6">
        <w:trPr>
          <w:trHeight w:val="340"/>
          <w:jc w:val="center"/>
        </w:trPr>
        <w:tc>
          <w:tcPr>
            <w:tcW w:w="3085" w:type="dxa"/>
            <w:gridSpan w:val="2"/>
            <w:vAlign w:val="center"/>
          </w:tcPr>
          <w:p w:rsidR="006C52FC" w:rsidRPr="002E29E6" w:rsidRDefault="00AA25BA">
            <w:pPr>
              <w:adjustRightInd w:val="0"/>
              <w:snapToGrid w:val="0"/>
              <w:spacing w:line="240" w:lineRule="auto"/>
              <w:jc w:val="center"/>
              <w:rPr>
                <w:b/>
                <w:sz w:val="21"/>
                <w:szCs w:val="21"/>
              </w:rPr>
            </w:pPr>
            <w:r w:rsidRPr="002E29E6">
              <w:rPr>
                <w:b/>
                <w:sz w:val="21"/>
                <w:szCs w:val="21"/>
              </w:rPr>
              <w:t>排口</w:t>
            </w:r>
            <w:r w:rsidRPr="002E29E6">
              <w:rPr>
                <w:b/>
                <w:sz w:val="21"/>
                <w:szCs w:val="21"/>
              </w:rPr>
              <w:t>/</w:t>
            </w:r>
            <w:r w:rsidRPr="002E29E6">
              <w:rPr>
                <w:b/>
                <w:sz w:val="21"/>
                <w:szCs w:val="21"/>
              </w:rPr>
              <w:t>厂区</w:t>
            </w:r>
          </w:p>
        </w:tc>
        <w:tc>
          <w:tcPr>
            <w:tcW w:w="2827" w:type="dxa"/>
            <w:vAlign w:val="center"/>
          </w:tcPr>
          <w:p w:rsidR="006C52FC" w:rsidRPr="002E29E6" w:rsidRDefault="00AA25BA">
            <w:pPr>
              <w:adjustRightInd w:val="0"/>
              <w:snapToGrid w:val="0"/>
              <w:spacing w:line="240" w:lineRule="auto"/>
              <w:jc w:val="center"/>
              <w:rPr>
                <w:b/>
                <w:sz w:val="21"/>
                <w:szCs w:val="21"/>
              </w:rPr>
            </w:pPr>
            <w:r w:rsidRPr="002E29E6">
              <w:rPr>
                <w:b/>
                <w:sz w:val="21"/>
                <w:szCs w:val="21"/>
              </w:rPr>
              <w:t>事故池（罐）</w:t>
            </w:r>
          </w:p>
        </w:tc>
        <w:tc>
          <w:tcPr>
            <w:tcW w:w="1971" w:type="dxa"/>
            <w:vAlign w:val="center"/>
          </w:tcPr>
          <w:p w:rsidR="006C52FC" w:rsidRPr="002E29E6" w:rsidRDefault="00AA25BA">
            <w:pPr>
              <w:adjustRightInd w:val="0"/>
              <w:snapToGrid w:val="0"/>
              <w:spacing w:line="240" w:lineRule="auto"/>
              <w:jc w:val="center"/>
              <w:rPr>
                <w:b/>
                <w:color w:val="000000"/>
                <w:sz w:val="21"/>
                <w:szCs w:val="21"/>
              </w:rPr>
            </w:pPr>
            <w:r w:rsidRPr="002E29E6">
              <w:rPr>
                <w:b/>
                <w:color w:val="000000"/>
                <w:sz w:val="21"/>
                <w:szCs w:val="21"/>
              </w:rPr>
              <w:t>容积（</w:t>
            </w:r>
            <w:r w:rsidRPr="002E29E6">
              <w:rPr>
                <w:b/>
                <w:color w:val="000000"/>
                <w:sz w:val="21"/>
                <w:szCs w:val="21"/>
              </w:rPr>
              <w:t>m</w:t>
            </w:r>
            <w:r w:rsidRPr="002E29E6">
              <w:rPr>
                <w:b/>
                <w:color w:val="000000"/>
                <w:sz w:val="21"/>
                <w:szCs w:val="21"/>
                <w:vertAlign w:val="superscript"/>
              </w:rPr>
              <w:t>3</w:t>
            </w:r>
            <w:r w:rsidRPr="002E29E6">
              <w:rPr>
                <w:b/>
                <w:color w:val="000000"/>
                <w:sz w:val="21"/>
                <w:szCs w:val="21"/>
              </w:rPr>
              <w:t>）</w:t>
            </w:r>
          </w:p>
        </w:tc>
        <w:tc>
          <w:tcPr>
            <w:tcW w:w="1971" w:type="dxa"/>
            <w:vAlign w:val="center"/>
          </w:tcPr>
          <w:p w:rsidR="006C52FC" w:rsidRPr="002E29E6" w:rsidRDefault="00AA25BA">
            <w:pPr>
              <w:adjustRightInd w:val="0"/>
              <w:snapToGrid w:val="0"/>
              <w:spacing w:line="240" w:lineRule="auto"/>
              <w:jc w:val="center"/>
              <w:rPr>
                <w:b/>
                <w:sz w:val="21"/>
                <w:szCs w:val="21"/>
              </w:rPr>
            </w:pPr>
            <w:r w:rsidRPr="002E29E6">
              <w:rPr>
                <w:b/>
                <w:sz w:val="21"/>
                <w:szCs w:val="21"/>
              </w:rPr>
              <w:t>合计（</w:t>
            </w:r>
            <w:r w:rsidRPr="002E29E6">
              <w:rPr>
                <w:b/>
                <w:color w:val="000000"/>
                <w:sz w:val="21"/>
                <w:szCs w:val="21"/>
              </w:rPr>
              <w:t>m</w:t>
            </w:r>
            <w:r w:rsidRPr="002E29E6">
              <w:rPr>
                <w:b/>
                <w:color w:val="000000"/>
                <w:sz w:val="21"/>
                <w:szCs w:val="21"/>
                <w:vertAlign w:val="superscript"/>
              </w:rPr>
              <w:t>3</w:t>
            </w:r>
            <w:r w:rsidRPr="002E29E6">
              <w:rPr>
                <w:b/>
                <w:sz w:val="21"/>
                <w:szCs w:val="21"/>
              </w:rPr>
              <w:t>）</w:t>
            </w:r>
          </w:p>
        </w:tc>
      </w:tr>
      <w:tr w:rsidR="006C52FC" w:rsidRPr="002E29E6">
        <w:trPr>
          <w:trHeight w:val="340"/>
          <w:jc w:val="center"/>
        </w:trPr>
        <w:tc>
          <w:tcPr>
            <w:tcW w:w="1242"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水厂</w:t>
            </w:r>
          </w:p>
        </w:tc>
        <w:tc>
          <w:tcPr>
            <w:tcW w:w="1843"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净一车间</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事故罐</w:t>
            </w:r>
            <w:r w:rsidRPr="002E29E6">
              <w:rPr>
                <w:color w:val="000000"/>
                <w:sz w:val="21"/>
                <w:szCs w:val="21"/>
              </w:rPr>
              <w:t>A</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15000</w:t>
            </w:r>
          </w:p>
        </w:tc>
        <w:tc>
          <w:tcPr>
            <w:tcW w:w="1971"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81000</w:t>
            </w: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事故罐</w:t>
            </w:r>
            <w:r w:rsidRPr="002E29E6">
              <w:rPr>
                <w:color w:val="000000"/>
                <w:sz w:val="21"/>
                <w:szCs w:val="21"/>
              </w:rPr>
              <w:t>B</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15000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事故罐</w:t>
            </w:r>
            <w:r w:rsidRPr="002E29E6">
              <w:rPr>
                <w:color w:val="000000"/>
                <w:sz w:val="21"/>
                <w:szCs w:val="21"/>
              </w:rPr>
              <w:t>C</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15000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事故罐</w:t>
            </w:r>
            <w:r w:rsidRPr="002E29E6">
              <w:rPr>
                <w:color w:val="000000"/>
                <w:sz w:val="21"/>
                <w:szCs w:val="21"/>
              </w:rPr>
              <w:t>D</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15000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预处理事故池</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10000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扬巴污水事故池</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6000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A/O</w:t>
            </w:r>
            <w:r w:rsidRPr="002E29E6">
              <w:rPr>
                <w:color w:val="000000"/>
                <w:sz w:val="21"/>
                <w:szCs w:val="21"/>
              </w:rPr>
              <w:t>单元贮存池</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5000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restart"/>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w:t>
            </w:r>
            <w:r w:rsidRPr="002E29E6">
              <w:rPr>
                <w:color w:val="000000"/>
                <w:sz w:val="21"/>
                <w:szCs w:val="21"/>
              </w:rPr>
              <w:t>雨水排口</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w:t>
            </w:r>
            <w:r w:rsidRPr="002E29E6">
              <w:rPr>
                <w:color w:val="000000"/>
                <w:sz w:val="21"/>
                <w:szCs w:val="21"/>
              </w:rPr>
              <w:t>排口应急池</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30000</w:t>
            </w:r>
          </w:p>
        </w:tc>
        <w:tc>
          <w:tcPr>
            <w:tcW w:w="1971"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57800</w:t>
            </w: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w:t>
            </w:r>
            <w:r w:rsidRPr="002E29E6">
              <w:rPr>
                <w:color w:val="000000"/>
                <w:sz w:val="21"/>
                <w:szCs w:val="21"/>
              </w:rPr>
              <w:t>排口监测池</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27800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6#</w:t>
            </w:r>
            <w:r w:rsidRPr="002E29E6">
              <w:rPr>
                <w:color w:val="000000"/>
                <w:sz w:val="21"/>
                <w:szCs w:val="21"/>
              </w:rPr>
              <w:t>雨水排口</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6#</w:t>
            </w:r>
            <w:r w:rsidRPr="002E29E6">
              <w:rPr>
                <w:color w:val="000000"/>
                <w:sz w:val="21"/>
                <w:szCs w:val="21"/>
              </w:rPr>
              <w:t>雨水排口调节池</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30000</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30000</w:t>
            </w: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restart"/>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净二车间</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r w:rsidRPr="002E29E6">
              <w:rPr>
                <w:color w:val="000000"/>
                <w:sz w:val="21"/>
                <w:szCs w:val="21"/>
              </w:rPr>
              <w:t>1</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3000</w:t>
            </w:r>
          </w:p>
        </w:tc>
        <w:tc>
          <w:tcPr>
            <w:tcW w:w="1971"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7000</w:t>
            </w:r>
            <w:r w:rsidRPr="002E29E6">
              <w:rPr>
                <w:sz w:val="21"/>
                <w:szCs w:val="21"/>
              </w:rPr>
              <w:t>（一用一备）</w:t>
            </w: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r w:rsidRPr="002E29E6">
              <w:rPr>
                <w:color w:val="000000"/>
                <w:sz w:val="21"/>
                <w:szCs w:val="21"/>
              </w:rPr>
              <w:t>2</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r w:rsidRPr="002E29E6">
              <w:rPr>
                <w:color w:val="000000"/>
                <w:sz w:val="21"/>
                <w:szCs w:val="21"/>
              </w:rPr>
              <w:t>3</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4000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242" w:type="dxa"/>
            <w:vMerge/>
            <w:vAlign w:val="center"/>
          </w:tcPr>
          <w:p w:rsidR="006C52FC" w:rsidRPr="002E29E6" w:rsidRDefault="006C52FC">
            <w:pPr>
              <w:adjustRightInd w:val="0"/>
              <w:snapToGrid w:val="0"/>
              <w:spacing w:line="240" w:lineRule="auto"/>
              <w:jc w:val="center"/>
              <w:rPr>
                <w:sz w:val="21"/>
                <w:szCs w:val="21"/>
              </w:rPr>
            </w:pPr>
          </w:p>
        </w:tc>
        <w:tc>
          <w:tcPr>
            <w:tcW w:w="1843" w:type="dxa"/>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r w:rsidRPr="002E29E6">
              <w:rPr>
                <w:color w:val="000000"/>
                <w:sz w:val="21"/>
                <w:szCs w:val="21"/>
              </w:rPr>
              <w:t>4</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4000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3085" w:type="dxa"/>
            <w:gridSpan w:val="2"/>
            <w:vMerge w:val="restart"/>
            <w:vAlign w:val="center"/>
          </w:tcPr>
          <w:p w:rsidR="006C52FC" w:rsidRPr="002E29E6" w:rsidRDefault="00AA25BA">
            <w:pPr>
              <w:adjustRightInd w:val="0"/>
              <w:snapToGrid w:val="0"/>
              <w:spacing w:line="240" w:lineRule="auto"/>
              <w:jc w:val="center"/>
              <w:rPr>
                <w:color w:val="000000"/>
                <w:sz w:val="21"/>
                <w:szCs w:val="21"/>
              </w:rPr>
            </w:pPr>
            <w:r w:rsidRPr="002E29E6">
              <w:rPr>
                <w:sz w:val="21"/>
                <w:szCs w:val="21"/>
              </w:rPr>
              <w:t>烯烃厂</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污水罐</w:t>
            </w:r>
            <w:r w:rsidRPr="002E29E6">
              <w:rPr>
                <w:color w:val="000000"/>
                <w:sz w:val="21"/>
                <w:szCs w:val="21"/>
              </w:rPr>
              <w:t>V-108</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1500</w:t>
            </w:r>
          </w:p>
        </w:tc>
        <w:tc>
          <w:tcPr>
            <w:tcW w:w="1971"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3500</w:t>
            </w:r>
          </w:p>
        </w:tc>
      </w:tr>
      <w:tr w:rsidR="006C52FC" w:rsidRPr="002E29E6">
        <w:trPr>
          <w:trHeight w:val="340"/>
          <w:jc w:val="center"/>
        </w:trPr>
        <w:tc>
          <w:tcPr>
            <w:tcW w:w="3085" w:type="dxa"/>
            <w:gridSpan w:val="2"/>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污水罐</w:t>
            </w:r>
            <w:r w:rsidRPr="002E29E6">
              <w:rPr>
                <w:color w:val="000000"/>
                <w:sz w:val="21"/>
                <w:szCs w:val="21"/>
              </w:rPr>
              <w:t>FA-4113</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2000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3085" w:type="dxa"/>
            <w:gridSpan w:val="2"/>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芳烃厂</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事故罐</w:t>
            </w:r>
            <w:r w:rsidRPr="002E29E6">
              <w:rPr>
                <w:color w:val="000000"/>
                <w:sz w:val="21"/>
                <w:szCs w:val="21"/>
              </w:rPr>
              <w:t>V-3016B</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5000</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5000</w:t>
            </w:r>
          </w:p>
        </w:tc>
      </w:tr>
      <w:tr w:rsidR="006C52FC" w:rsidRPr="002E29E6">
        <w:trPr>
          <w:trHeight w:val="340"/>
          <w:jc w:val="center"/>
        </w:trPr>
        <w:tc>
          <w:tcPr>
            <w:tcW w:w="3085" w:type="dxa"/>
            <w:gridSpan w:val="2"/>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lastRenderedPageBreak/>
              <w:t>炼油厂</w:t>
            </w:r>
          </w:p>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旋液罐</w:t>
            </w:r>
            <w:r w:rsidRPr="002E29E6">
              <w:rPr>
                <w:color w:val="000000"/>
                <w:sz w:val="21"/>
                <w:szCs w:val="21"/>
              </w:rPr>
              <w:t>D71301A</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5000</w:t>
            </w:r>
          </w:p>
        </w:tc>
        <w:tc>
          <w:tcPr>
            <w:tcW w:w="1971"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30000</w:t>
            </w:r>
            <w:r w:rsidRPr="002E29E6">
              <w:rPr>
                <w:sz w:val="21"/>
                <w:szCs w:val="21"/>
              </w:rPr>
              <w:t>（旋液罐</w:t>
            </w:r>
            <w:r w:rsidRPr="002E29E6">
              <w:rPr>
                <w:sz w:val="21"/>
                <w:szCs w:val="21"/>
              </w:rPr>
              <w:t>/</w:t>
            </w:r>
            <w:r w:rsidRPr="002E29E6">
              <w:rPr>
                <w:sz w:val="21"/>
                <w:szCs w:val="21"/>
              </w:rPr>
              <w:t>沉降罐</w:t>
            </w:r>
            <w:r w:rsidRPr="002E29E6">
              <w:rPr>
                <w:sz w:val="21"/>
                <w:szCs w:val="21"/>
              </w:rPr>
              <w:t>1</w:t>
            </w:r>
            <w:r w:rsidRPr="002E29E6">
              <w:rPr>
                <w:sz w:val="21"/>
                <w:szCs w:val="21"/>
              </w:rPr>
              <w:t>用</w:t>
            </w:r>
            <w:r w:rsidRPr="002E29E6">
              <w:rPr>
                <w:sz w:val="21"/>
                <w:szCs w:val="21"/>
              </w:rPr>
              <w:t>1</w:t>
            </w:r>
            <w:r w:rsidRPr="002E29E6">
              <w:rPr>
                <w:sz w:val="21"/>
                <w:szCs w:val="21"/>
              </w:rPr>
              <w:t>备）</w:t>
            </w:r>
          </w:p>
        </w:tc>
      </w:tr>
      <w:tr w:rsidR="006C52FC" w:rsidRPr="002E29E6">
        <w:trPr>
          <w:trHeight w:val="340"/>
          <w:jc w:val="center"/>
        </w:trPr>
        <w:tc>
          <w:tcPr>
            <w:tcW w:w="3085" w:type="dxa"/>
            <w:gridSpan w:val="2"/>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旋液罐</w:t>
            </w:r>
            <w:r w:rsidRPr="002E29E6">
              <w:rPr>
                <w:color w:val="000000"/>
                <w:sz w:val="21"/>
                <w:szCs w:val="21"/>
              </w:rPr>
              <w:t>D71301B</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5000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3085" w:type="dxa"/>
            <w:gridSpan w:val="2"/>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旋液罐</w:t>
            </w:r>
            <w:r w:rsidRPr="002E29E6">
              <w:rPr>
                <w:color w:val="000000"/>
                <w:sz w:val="21"/>
                <w:szCs w:val="21"/>
              </w:rPr>
              <w:t>D71301C</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5000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3085" w:type="dxa"/>
            <w:gridSpan w:val="2"/>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沉降罐</w:t>
            </w:r>
            <w:r w:rsidRPr="002E29E6">
              <w:rPr>
                <w:color w:val="000000"/>
                <w:sz w:val="21"/>
                <w:szCs w:val="21"/>
              </w:rPr>
              <w:t>D71311</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5000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3085" w:type="dxa"/>
            <w:gridSpan w:val="2"/>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原油罐</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20000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3085" w:type="dxa"/>
            <w:gridSpan w:val="2"/>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化工厂</w:t>
            </w:r>
          </w:p>
          <w:p w:rsidR="006C52FC" w:rsidRPr="002E29E6" w:rsidRDefault="00AA25BA">
            <w:pPr>
              <w:pStyle w:val="af1"/>
            </w:pPr>
            <w:r w:rsidRPr="002E29E6">
              <w:t>无灰分散剂区域</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810</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810</w:t>
            </w:r>
          </w:p>
        </w:tc>
      </w:tr>
      <w:tr w:rsidR="006C52FC" w:rsidRPr="002E29E6">
        <w:trPr>
          <w:trHeight w:val="340"/>
          <w:jc w:val="center"/>
        </w:trPr>
        <w:tc>
          <w:tcPr>
            <w:tcW w:w="3085" w:type="dxa"/>
            <w:gridSpan w:val="2"/>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塑料厂</w:t>
            </w:r>
          </w:p>
          <w:p w:rsidR="006C52FC" w:rsidRPr="002E29E6" w:rsidRDefault="00AA25BA">
            <w:pPr>
              <w:pStyle w:val="af1"/>
            </w:pPr>
            <w:r w:rsidRPr="002E29E6">
              <w:t>EVA</w:t>
            </w:r>
            <w:r w:rsidRPr="002E29E6">
              <w:t>区域</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1500</w:t>
            </w: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1500</w:t>
            </w:r>
          </w:p>
        </w:tc>
      </w:tr>
      <w:tr w:rsidR="006C52FC" w:rsidRPr="002E29E6">
        <w:trPr>
          <w:trHeight w:val="340"/>
          <w:jc w:val="center"/>
        </w:trPr>
        <w:tc>
          <w:tcPr>
            <w:tcW w:w="3085" w:type="dxa"/>
            <w:gridSpan w:val="2"/>
            <w:vMerge w:val="restart"/>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橡胶厂</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r w:rsidRPr="002E29E6">
              <w:rPr>
                <w:color w:val="000000"/>
                <w:sz w:val="21"/>
                <w:szCs w:val="21"/>
              </w:rPr>
              <w:t>1</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1000</w:t>
            </w:r>
          </w:p>
        </w:tc>
        <w:tc>
          <w:tcPr>
            <w:tcW w:w="1971"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4000</w:t>
            </w:r>
          </w:p>
        </w:tc>
      </w:tr>
      <w:tr w:rsidR="006C52FC" w:rsidRPr="002E29E6">
        <w:trPr>
          <w:trHeight w:val="340"/>
          <w:jc w:val="center"/>
        </w:trPr>
        <w:tc>
          <w:tcPr>
            <w:tcW w:w="3085" w:type="dxa"/>
            <w:gridSpan w:val="2"/>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sz w:val="21"/>
                <w:szCs w:val="21"/>
              </w:rPr>
            </w:pPr>
            <w:r w:rsidRPr="002E29E6">
              <w:rPr>
                <w:color w:val="000000"/>
                <w:sz w:val="21"/>
                <w:szCs w:val="21"/>
              </w:rPr>
              <w:t>事故池</w:t>
            </w:r>
            <w:r w:rsidRPr="002E29E6">
              <w:rPr>
                <w:color w:val="000000"/>
                <w:sz w:val="21"/>
                <w:szCs w:val="21"/>
              </w:rPr>
              <w:t>2</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3085" w:type="dxa"/>
            <w:gridSpan w:val="2"/>
            <w:vMerge w:val="restart"/>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贮运厂</w:t>
            </w: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16800</w:t>
            </w:r>
          </w:p>
        </w:tc>
        <w:tc>
          <w:tcPr>
            <w:tcW w:w="1971"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19800</w:t>
            </w:r>
          </w:p>
        </w:tc>
      </w:tr>
      <w:tr w:rsidR="006C52FC" w:rsidRPr="002E29E6">
        <w:trPr>
          <w:trHeight w:val="340"/>
          <w:jc w:val="center"/>
        </w:trPr>
        <w:tc>
          <w:tcPr>
            <w:tcW w:w="3085" w:type="dxa"/>
            <w:gridSpan w:val="2"/>
            <w:vMerge/>
            <w:vAlign w:val="center"/>
          </w:tcPr>
          <w:p w:rsidR="006C52FC" w:rsidRPr="002E29E6" w:rsidRDefault="006C52FC">
            <w:pPr>
              <w:adjustRightInd w:val="0"/>
              <w:snapToGrid w:val="0"/>
              <w:spacing w:line="240" w:lineRule="auto"/>
              <w:jc w:val="center"/>
              <w:rPr>
                <w:color w:val="000000"/>
                <w:sz w:val="21"/>
                <w:szCs w:val="21"/>
              </w:rPr>
            </w:pPr>
          </w:p>
        </w:tc>
        <w:tc>
          <w:tcPr>
            <w:tcW w:w="2827"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事故池</w:t>
            </w:r>
          </w:p>
        </w:tc>
        <w:tc>
          <w:tcPr>
            <w:tcW w:w="1971" w:type="dxa"/>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3000</w:t>
            </w:r>
          </w:p>
        </w:tc>
        <w:tc>
          <w:tcPr>
            <w:tcW w:w="1971"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3085" w:type="dxa"/>
            <w:gridSpan w:val="2"/>
            <w:vAlign w:val="center"/>
          </w:tcPr>
          <w:p w:rsidR="006C52FC" w:rsidRPr="002E29E6" w:rsidRDefault="00AA25BA">
            <w:pPr>
              <w:adjustRightInd w:val="0"/>
              <w:snapToGrid w:val="0"/>
              <w:spacing w:line="240" w:lineRule="auto"/>
              <w:jc w:val="center"/>
              <w:rPr>
                <w:color w:val="000000"/>
                <w:sz w:val="21"/>
                <w:szCs w:val="21"/>
              </w:rPr>
            </w:pPr>
            <w:r w:rsidRPr="002E29E6">
              <w:rPr>
                <w:color w:val="000000"/>
                <w:sz w:val="21"/>
                <w:szCs w:val="21"/>
              </w:rPr>
              <w:t>合计</w:t>
            </w:r>
          </w:p>
        </w:tc>
        <w:tc>
          <w:tcPr>
            <w:tcW w:w="2827" w:type="dxa"/>
            <w:vAlign w:val="center"/>
          </w:tcPr>
          <w:p w:rsidR="006C52FC" w:rsidRPr="002E29E6" w:rsidRDefault="006C52FC">
            <w:pPr>
              <w:adjustRightInd w:val="0"/>
              <w:snapToGrid w:val="0"/>
              <w:spacing w:line="240" w:lineRule="auto"/>
              <w:jc w:val="center"/>
              <w:rPr>
                <w:color w:val="000000"/>
                <w:sz w:val="21"/>
                <w:szCs w:val="21"/>
              </w:rPr>
            </w:pPr>
          </w:p>
        </w:tc>
        <w:tc>
          <w:tcPr>
            <w:tcW w:w="1971" w:type="dxa"/>
            <w:vAlign w:val="center"/>
          </w:tcPr>
          <w:p w:rsidR="006C52FC" w:rsidRPr="002E29E6" w:rsidRDefault="006C52FC">
            <w:pPr>
              <w:adjustRightInd w:val="0"/>
              <w:snapToGrid w:val="0"/>
              <w:spacing w:line="240" w:lineRule="auto"/>
              <w:jc w:val="center"/>
              <w:rPr>
                <w:color w:val="000000"/>
                <w:sz w:val="21"/>
                <w:szCs w:val="21"/>
              </w:rPr>
            </w:pPr>
          </w:p>
        </w:tc>
        <w:tc>
          <w:tcPr>
            <w:tcW w:w="197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240410</w:t>
            </w:r>
          </w:p>
        </w:tc>
      </w:tr>
    </w:tbl>
    <w:p w:rsidR="006C52FC" w:rsidRPr="002E29E6" w:rsidRDefault="00AA25BA">
      <w:pPr>
        <w:pStyle w:val="G"/>
      </w:pPr>
      <w:r w:rsidRPr="002E29E6">
        <w:rPr>
          <w:rFonts w:hint="eastAsia"/>
        </w:rPr>
        <w:t>（</w:t>
      </w:r>
      <w:r w:rsidRPr="002E29E6">
        <w:rPr>
          <w:rFonts w:hint="eastAsia"/>
        </w:rPr>
        <w:t>5</w:t>
      </w:r>
      <w:r w:rsidRPr="002E29E6">
        <w:rPr>
          <w:rFonts w:hint="eastAsia"/>
        </w:rPr>
        <w:t>）循环冷却水</w:t>
      </w:r>
    </w:p>
    <w:p w:rsidR="006C52FC" w:rsidRPr="002E29E6" w:rsidRDefault="00AA25BA">
      <w:pPr>
        <w:pStyle w:val="G"/>
        <w:rPr>
          <w:color w:val="FF0000"/>
        </w:rPr>
      </w:pPr>
      <w:r w:rsidRPr="002E29E6">
        <w:t>扬子石化公司有十六套循环水装置分别在烯烃水务（二、四、四</w:t>
      </w:r>
      <w:r w:rsidRPr="002E29E6">
        <w:t>B</w:t>
      </w:r>
      <w:r w:rsidRPr="002E29E6">
        <w:t>、六、六</w:t>
      </w:r>
      <w:r w:rsidRPr="002E29E6">
        <w:t>B</w:t>
      </w:r>
      <w:r w:rsidRPr="002E29E6">
        <w:t>、八、十循）、芳烃水务（三、三</w:t>
      </w:r>
      <w:r w:rsidRPr="002E29E6">
        <w:t>A</w:t>
      </w:r>
      <w:r w:rsidRPr="002E29E6">
        <w:t>、五、五</w:t>
      </w:r>
      <w:r w:rsidRPr="002E29E6">
        <w:t>B</w:t>
      </w:r>
      <w:r w:rsidRPr="002E29E6">
        <w:t>、九循）、炼油水务（一、七、十一循）、热电厂（电二循）运行，设计循环水量</w:t>
      </w:r>
      <w:r w:rsidRPr="002E29E6">
        <w:t>321750t/h</w:t>
      </w:r>
      <w:r w:rsidRPr="002E29E6">
        <w:t>。</w:t>
      </w:r>
    </w:p>
    <w:p w:rsidR="006C52FC" w:rsidRPr="002E29E6" w:rsidRDefault="00AA25BA">
      <w:pPr>
        <w:pStyle w:val="G"/>
      </w:pPr>
      <w:r w:rsidRPr="002E29E6">
        <w:rPr>
          <w:rFonts w:hint="eastAsia"/>
        </w:rPr>
        <w:t>（</w:t>
      </w:r>
      <w:r w:rsidRPr="002E29E6">
        <w:rPr>
          <w:rFonts w:hint="eastAsia"/>
        </w:rPr>
        <w:t>6</w:t>
      </w:r>
      <w:r w:rsidRPr="002E29E6">
        <w:rPr>
          <w:rFonts w:hint="eastAsia"/>
        </w:rPr>
        <w:t>）固废堆场情况</w:t>
      </w:r>
    </w:p>
    <w:p w:rsidR="006C52FC" w:rsidRPr="002E29E6" w:rsidRDefault="00AA25BA">
      <w:pPr>
        <w:pStyle w:val="G"/>
      </w:pPr>
      <w:r w:rsidRPr="002E29E6">
        <w:rPr>
          <w:rFonts w:hint="eastAsia"/>
        </w:rPr>
        <w:t>扬子石化公司已建一般固废第二填埋场填埋池</w:t>
      </w:r>
      <w:r w:rsidRPr="002E29E6">
        <w:rPr>
          <w:rFonts w:hint="eastAsia"/>
        </w:rPr>
        <w:t>4</w:t>
      </w:r>
      <w:r w:rsidRPr="002E29E6">
        <w:rPr>
          <w:rFonts w:hint="eastAsia"/>
        </w:rPr>
        <w:t>个，堆放情况见表</w:t>
      </w:r>
      <w:r w:rsidRPr="002E29E6">
        <w:rPr>
          <w:rFonts w:hint="eastAsia"/>
        </w:rPr>
        <w:t>3.3-</w:t>
      </w:r>
      <w:r w:rsidRPr="002E29E6">
        <w:t>2</w:t>
      </w:r>
      <w:r w:rsidRPr="002E29E6">
        <w:rPr>
          <w:rFonts w:hint="eastAsia"/>
        </w:rPr>
        <w:t>。扬子</w:t>
      </w:r>
      <w:r w:rsidRPr="002E29E6">
        <w:t>石化公司已建符合危废储存标准的危废仓库</w:t>
      </w:r>
      <w:r w:rsidRPr="002E29E6">
        <w:rPr>
          <w:rFonts w:hint="eastAsia"/>
        </w:rPr>
        <w:t>6</w:t>
      </w:r>
      <w:r w:rsidRPr="002E29E6">
        <w:t>个。</w:t>
      </w:r>
    </w:p>
    <w:p w:rsidR="006C52FC" w:rsidRPr="002E29E6" w:rsidRDefault="00AA25BA">
      <w:pPr>
        <w:pStyle w:val="G3"/>
      </w:pPr>
      <w:r w:rsidRPr="002E29E6">
        <w:t>表</w:t>
      </w:r>
      <w:r w:rsidRPr="002E29E6">
        <w:t>3.</w:t>
      </w:r>
      <w:r w:rsidRPr="002E29E6">
        <w:rPr>
          <w:rFonts w:hint="eastAsia"/>
        </w:rPr>
        <w:t>3</w:t>
      </w:r>
      <w:r w:rsidRPr="002E29E6">
        <w:t xml:space="preserve">-2 </w:t>
      </w:r>
      <w:r w:rsidRPr="002E29E6">
        <w:t>扬子石化公司固废堆场情况</w:t>
      </w:r>
    </w:p>
    <w:tbl>
      <w:tblPr>
        <w:tblW w:w="5000" w:type="pct"/>
        <w:jc w:val="center"/>
        <w:tblBorders>
          <w:top w:val="single" w:sz="12" w:space="0" w:color="000000"/>
          <w:bottom w:val="single" w:sz="12" w:space="0" w:color="000000"/>
          <w:insideH w:val="single" w:sz="4" w:space="0" w:color="auto"/>
          <w:insideV w:val="single" w:sz="4" w:space="0" w:color="auto"/>
        </w:tblBorders>
        <w:tblCellMar>
          <w:top w:w="57" w:type="dxa"/>
          <w:left w:w="0" w:type="dxa"/>
          <w:bottom w:w="57" w:type="dxa"/>
          <w:right w:w="0" w:type="dxa"/>
        </w:tblCellMar>
        <w:tblLook w:val="04A0"/>
      </w:tblPr>
      <w:tblGrid>
        <w:gridCol w:w="4588"/>
        <w:gridCol w:w="5050"/>
      </w:tblGrid>
      <w:tr w:rsidR="006C52FC" w:rsidRPr="002E29E6">
        <w:trPr>
          <w:trHeight w:hRule="exact" w:val="340"/>
          <w:jc w:val="center"/>
        </w:trPr>
        <w:tc>
          <w:tcPr>
            <w:tcW w:w="2380" w:type="pct"/>
            <w:vAlign w:val="center"/>
          </w:tcPr>
          <w:p w:rsidR="006C52FC" w:rsidRPr="002E29E6" w:rsidRDefault="00AA25BA">
            <w:pPr>
              <w:overflowPunct w:val="0"/>
              <w:adjustRightInd w:val="0"/>
              <w:snapToGrid w:val="0"/>
              <w:spacing w:line="240" w:lineRule="auto"/>
              <w:jc w:val="center"/>
              <w:rPr>
                <w:b/>
                <w:bCs/>
                <w:sz w:val="21"/>
                <w:szCs w:val="21"/>
              </w:rPr>
            </w:pPr>
            <w:r w:rsidRPr="002E29E6">
              <w:rPr>
                <w:b/>
                <w:bCs/>
                <w:sz w:val="21"/>
                <w:szCs w:val="21"/>
              </w:rPr>
              <w:t>项目</w:t>
            </w:r>
          </w:p>
        </w:tc>
        <w:tc>
          <w:tcPr>
            <w:tcW w:w="2620" w:type="pct"/>
            <w:vAlign w:val="center"/>
          </w:tcPr>
          <w:p w:rsidR="006C52FC" w:rsidRPr="002E29E6" w:rsidRDefault="00AA25BA">
            <w:pPr>
              <w:overflowPunct w:val="0"/>
              <w:adjustRightInd w:val="0"/>
              <w:snapToGrid w:val="0"/>
              <w:spacing w:line="240" w:lineRule="auto"/>
              <w:jc w:val="center"/>
              <w:rPr>
                <w:b/>
                <w:bCs/>
                <w:sz w:val="21"/>
                <w:szCs w:val="21"/>
              </w:rPr>
            </w:pPr>
            <w:r w:rsidRPr="002E29E6">
              <w:rPr>
                <w:b/>
                <w:bCs/>
                <w:sz w:val="21"/>
                <w:szCs w:val="21"/>
              </w:rPr>
              <w:t>一般固废第二填埋场</w:t>
            </w:r>
          </w:p>
        </w:tc>
      </w:tr>
      <w:tr w:rsidR="006C52FC" w:rsidRPr="002E29E6">
        <w:trPr>
          <w:trHeight w:hRule="exact" w:val="340"/>
          <w:jc w:val="center"/>
        </w:trPr>
        <w:tc>
          <w:tcPr>
            <w:tcW w:w="238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面积（</w:t>
            </w:r>
            <w:r w:rsidRPr="002E29E6">
              <w:rPr>
                <w:sz w:val="21"/>
                <w:szCs w:val="21"/>
              </w:rPr>
              <w:t>m</w:t>
            </w:r>
            <w:r w:rsidRPr="002E29E6">
              <w:rPr>
                <w:sz w:val="21"/>
                <w:szCs w:val="21"/>
                <w:vertAlign w:val="superscript"/>
              </w:rPr>
              <w:t>2</w:t>
            </w:r>
            <w:r w:rsidRPr="002E29E6">
              <w:rPr>
                <w:sz w:val="21"/>
                <w:szCs w:val="21"/>
              </w:rPr>
              <w:t>）</w:t>
            </w:r>
          </w:p>
        </w:tc>
        <w:tc>
          <w:tcPr>
            <w:tcW w:w="262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13750</w:t>
            </w:r>
          </w:p>
        </w:tc>
      </w:tr>
      <w:tr w:rsidR="006C52FC" w:rsidRPr="002E29E6">
        <w:trPr>
          <w:trHeight w:hRule="exact" w:val="340"/>
          <w:jc w:val="center"/>
        </w:trPr>
        <w:tc>
          <w:tcPr>
            <w:tcW w:w="238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深度（</w:t>
            </w:r>
            <w:r w:rsidRPr="002E29E6">
              <w:rPr>
                <w:sz w:val="21"/>
                <w:szCs w:val="21"/>
              </w:rPr>
              <w:t>m</w:t>
            </w:r>
            <w:r w:rsidRPr="002E29E6">
              <w:rPr>
                <w:sz w:val="21"/>
                <w:szCs w:val="21"/>
              </w:rPr>
              <w:t>）</w:t>
            </w:r>
          </w:p>
        </w:tc>
        <w:tc>
          <w:tcPr>
            <w:tcW w:w="262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4.83</w:t>
            </w:r>
          </w:p>
        </w:tc>
      </w:tr>
      <w:tr w:rsidR="006C52FC" w:rsidRPr="002E29E6">
        <w:trPr>
          <w:trHeight w:hRule="exact" w:val="340"/>
          <w:jc w:val="center"/>
        </w:trPr>
        <w:tc>
          <w:tcPr>
            <w:tcW w:w="238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容积（</w:t>
            </w:r>
            <w:r w:rsidRPr="002E29E6">
              <w:rPr>
                <w:sz w:val="21"/>
                <w:szCs w:val="21"/>
              </w:rPr>
              <w:t>m</w:t>
            </w:r>
            <w:r w:rsidRPr="002E29E6">
              <w:rPr>
                <w:sz w:val="21"/>
                <w:szCs w:val="21"/>
                <w:vertAlign w:val="superscript"/>
              </w:rPr>
              <w:t>3</w:t>
            </w:r>
            <w:r w:rsidRPr="002E29E6">
              <w:rPr>
                <w:sz w:val="21"/>
                <w:szCs w:val="21"/>
              </w:rPr>
              <w:t>）</w:t>
            </w:r>
          </w:p>
        </w:tc>
        <w:tc>
          <w:tcPr>
            <w:tcW w:w="262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55000</w:t>
            </w:r>
          </w:p>
        </w:tc>
      </w:tr>
      <w:tr w:rsidR="006C52FC" w:rsidRPr="002E29E6">
        <w:trPr>
          <w:trHeight w:hRule="exact" w:val="340"/>
          <w:jc w:val="center"/>
        </w:trPr>
        <w:tc>
          <w:tcPr>
            <w:tcW w:w="238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已堆放容量（</w:t>
            </w:r>
            <w:r w:rsidRPr="002E29E6">
              <w:rPr>
                <w:sz w:val="21"/>
                <w:szCs w:val="21"/>
              </w:rPr>
              <w:t>m</w:t>
            </w:r>
            <w:r w:rsidRPr="002E29E6">
              <w:rPr>
                <w:sz w:val="21"/>
                <w:szCs w:val="21"/>
                <w:vertAlign w:val="superscript"/>
              </w:rPr>
              <w:t>3</w:t>
            </w:r>
            <w:r w:rsidRPr="002E29E6">
              <w:rPr>
                <w:sz w:val="21"/>
                <w:szCs w:val="21"/>
              </w:rPr>
              <w:t>）</w:t>
            </w:r>
          </w:p>
        </w:tc>
        <w:tc>
          <w:tcPr>
            <w:tcW w:w="262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21000</w:t>
            </w:r>
          </w:p>
        </w:tc>
      </w:tr>
      <w:tr w:rsidR="006C52FC" w:rsidRPr="002E29E6">
        <w:trPr>
          <w:trHeight w:hRule="exact" w:val="340"/>
          <w:jc w:val="center"/>
        </w:trPr>
        <w:tc>
          <w:tcPr>
            <w:tcW w:w="238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富余容量（</w:t>
            </w:r>
            <w:r w:rsidRPr="002E29E6">
              <w:rPr>
                <w:sz w:val="21"/>
                <w:szCs w:val="21"/>
              </w:rPr>
              <w:t>m</w:t>
            </w:r>
            <w:r w:rsidRPr="002E29E6">
              <w:rPr>
                <w:sz w:val="21"/>
                <w:szCs w:val="21"/>
                <w:vertAlign w:val="superscript"/>
              </w:rPr>
              <w:t>3</w:t>
            </w:r>
            <w:r w:rsidRPr="002E29E6">
              <w:rPr>
                <w:sz w:val="21"/>
                <w:szCs w:val="21"/>
              </w:rPr>
              <w:t>）</w:t>
            </w:r>
          </w:p>
        </w:tc>
        <w:tc>
          <w:tcPr>
            <w:tcW w:w="262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34000</w:t>
            </w:r>
          </w:p>
        </w:tc>
      </w:tr>
      <w:tr w:rsidR="006C52FC" w:rsidRPr="002E29E6">
        <w:trPr>
          <w:trHeight w:hRule="exact" w:val="340"/>
          <w:jc w:val="center"/>
        </w:trPr>
        <w:tc>
          <w:tcPr>
            <w:tcW w:w="238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年堆放量（</w:t>
            </w:r>
            <w:r w:rsidRPr="002E29E6">
              <w:rPr>
                <w:sz w:val="21"/>
                <w:szCs w:val="21"/>
              </w:rPr>
              <w:t>m</w:t>
            </w:r>
            <w:r w:rsidRPr="002E29E6">
              <w:rPr>
                <w:sz w:val="21"/>
                <w:szCs w:val="21"/>
                <w:vertAlign w:val="superscript"/>
              </w:rPr>
              <w:t>3</w:t>
            </w:r>
            <w:r w:rsidRPr="002E29E6">
              <w:rPr>
                <w:sz w:val="21"/>
                <w:szCs w:val="21"/>
              </w:rPr>
              <w:t>）</w:t>
            </w:r>
          </w:p>
        </w:tc>
        <w:tc>
          <w:tcPr>
            <w:tcW w:w="2620" w:type="pc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680</w:t>
            </w:r>
          </w:p>
        </w:tc>
      </w:tr>
      <w:tr w:rsidR="006C52FC" w:rsidRPr="002E29E6">
        <w:trPr>
          <w:trHeight w:hRule="exact" w:val="340"/>
          <w:jc w:val="center"/>
        </w:trPr>
        <w:tc>
          <w:tcPr>
            <w:tcW w:w="238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可继续使用年限</w:t>
            </w:r>
          </w:p>
        </w:tc>
        <w:tc>
          <w:tcPr>
            <w:tcW w:w="262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50</w:t>
            </w:r>
          </w:p>
        </w:tc>
      </w:tr>
    </w:tbl>
    <w:p w:rsidR="006C52FC" w:rsidRPr="002E29E6" w:rsidRDefault="00AA25BA">
      <w:pPr>
        <w:pStyle w:val="G"/>
      </w:pPr>
      <w:r w:rsidRPr="002E29E6">
        <w:rPr>
          <w:rFonts w:hint="eastAsia"/>
        </w:rPr>
        <w:t>（</w:t>
      </w:r>
      <w:r w:rsidRPr="002E29E6">
        <w:rPr>
          <w:rFonts w:hint="eastAsia"/>
        </w:rPr>
        <w:t>7</w:t>
      </w:r>
      <w:r w:rsidRPr="002E29E6">
        <w:rPr>
          <w:rFonts w:hint="eastAsia"/>
        </w:rPr>
        <w:t>）码头及交通设施</w:t>
      </w:r>
    </w:p>
    <w:p w:rsidR="006C52FC" w:rsidRPr="002E29E6" w:rsidRDefault="00AA25BA">
      <w:pPr>
        <w:pStyle w:val="G"/>
      </w:pPr>
      <w:r w:rsidRPr="002E29E6">
        <w:t>扬子石化公司拥有近</w:t>
      </w:r>
      <w:r w:rsidRPr="002E29E6">
        <w:t>3800m</w:t>
      </w:r>
      <w:r w:rsidRPr="002E29E6">
        <w:t>的长江岸线，上起马汊河口，下游到扬巴预留化工码头上游。共拥有生产和非生产泊位</w:t>
      </w:r>
      <w:r w:rsidRPr="002E29E6">
        <w:t>21</w:t>
      </w:r>
      <w:r w:rsidRPr="002E29E6">
        <w:t>个，泊位等级从</w:t>
      </w:r>
      <w:r w:rsidRPr="002E29E6">
        <w:rPr>
          <w:rFonts w:hint="eastAsia"/>
        </w:rPr>
        <w:t>1000</w:t>
      </w:r>
      <w:r w:rsidRPr="002E29E6">
        <w:t>吨～</w:t>
      </w:r>
      <w:r w:rsidRPr="002E29E6">
        <w:rPr>
          <w:rFonts w:hint="eastAsia"/>
        </w:rPr>
        <w:t>30</w:t>
      </w:r>
      <w:r w:rsidRPr="002E29E6">
        <w:t>000</w:t>
      </w:r>
      <w:r w:rsidRPr="002E29E6">
        <w:t>吨级。</w:t>
      </w:r>
    </w:p>
    <w:p w:rsidR="006C52FC" w:rsidRPr="002E29E6" w:rsidRDefault="00AA25BA">
      <w:pPr>
        <w:pStyle w:val="G"/>
      </w:pPr>
      <w:r w:rsidRPr="002E29E6">
        <w:t>码头设计装卸总能力</w:t>
      </w:r>
      <w:r w:rsidRPr="002E29E6">
        <w:rPr>
          <w:rFonts w:hint="eastAsia"/>
        </w:rPr>
        <w:t>1725</w:t>
      </w:r>
      <w:r w:rsidRPr="002E29E6">
        <w:t>万吨，其中液体码头设计装卸能力为</w:t>
      </w:r>
      <w:r w:rsidRPr="002E29E6">
        <w:t>1332</w:t>
      </w:r>
      <w:r w:rsidRPr="002E29E6">
        <w:t>万吨，固体码头设</w:t>
      </w:r>
      <w:r w:rsidRPr="002E29E6">
        <w:lastRenderedPageBreak/>
        <w:t>计装卸能力为</w:t>
      </w:r>
      <w:r w:rsidRPr="002E29E6">
        <w:rPr>
          <w:rFonts w:hint="eastAsia"/>
        </w:rPr>
        <w:t>393</w:t>
      </w:r>
      <w:r w:rsidRPr="002E29E6">
        <w:t>万吨。扬子石化液体物料码头一共有</w:t>
      </w:r>
      <w:r w:rsidRPr="002E29E6">
        <w:t>7</w:t>
      </w:r>
      <w:r w:rsidRPr="002E29E6">
        <w:t>座，</w:t>
      </w:r>
      <w:r w:rsidRPr="002E29E6">
        <w:t>101#</w:t>
      </w:r>
      <w:r w:rsidRPr="002E29E6">
        <w:t>、</w:t>
      </w:r>
      <w:r w:rsidRPr="002E29E6">
        <w:t>10-2#</w:t>
      </w:r>
      <w:r w:rsidRPr="002E29E6">
        <w:t>、</w:t>
      </w:r>
      <w:r w:rsidRPr="002E29E6">
        <w:t>11#</w:t>
      </w:r>
      <w:r w:rsidRPr="002E29E6">
        <w:t>、</w:t>
      </w:r>
      <w:r w:rsidRPr="002E29E6">
        <w:t>12#</w:t>
      </w:r>
      <w:r w:rsidRPr="002E29E6">
        <w:t>、</w:t>
      </w:r>
      <w:r w:rsidRPr="002E29E6">
        <w:t>14#</w:t>
      </w:r>
      <w:r w:rsidRPr="002E29E6">
        <w:t>、</w:t>
      </w:r>
      <w:r w:rsidRPr="002E29E6">
        <w:t>15#</w:t>
      </w:r>
      <w:r w:rsidRPr="002E29E6">
        <w:t>、</w:t>
      </w:r>
      <w:r w:rsidRPr="002E29E6">
        <w:t>16#</w:t>
      </w:r>
      <w:r w:rsidRPr="002E29E6">
        <w:t>均为化工物料码头。</w:t>
      </w:r>
    </w:p>
    <w:p w:rsidR="006C52FC" w:rsidRPr="002E29E6" w:rsidRDefault="00AA25BA">
      <w:pPr>
        <w:pStyle w:val="G"/>
      </w:pPr>
      <w:r w:rsidRPr="002E29E6">
        <w:rPr>
          <w:rFonts w:hint="eastAsia"/>
        </w:rPr>
        <w:t>南京港大厂港区扬子石化船舶洗舱站（以下简称洗舱站）位于长江南京河段八卦洲左汊皇厂河口下游扬子石化一巴斯夫公司原</w:t>
      </w:r>
      <w:r w:rsidRPr="002E29E6">
        <w:t>6#</w:t>
      </w:r>
      <w:r w:rsidRPr="002E29E6">
        <w:t>工作船码头处，为</w:t>
      </w:r>
      <w:r w:rsidRPr="002E29E6">
        <w:t>5000</w:t>
      </w:r>
      <w:r w:rsidRPr="002E29E6">
        <w:t>吨级码头，</w:t>
      </w:r>
      <w:r w:rsidRPr="002E29E6">
        <w:rPr>
          <w:rFonts w:hint="eastAsia"/>
        </w:rPr>
        <w:t>建设</w:t>
      </w:r>
      <w:r w:rsidRPr="002E29E6">
        <w:t>总投资</w:t>
      </w:r>
      <w:r w:rsidRPr="002E29E6">
        <w:t>2.2</w:t>
      </w:r>
      <w:r w:rsidRPr="002E29E6">
        <w:t>亿元，码头前沿布置</w:t>
      </w:r>
      <w:r w:rsidRPr="002E29E6">
        <w:t>2</w:t>
      </w:r>
      <w:r w:rsidRPr="002E29E6">
        <w:t>艘</w:t>
      </w:r>
      <w:r w:rsidRPr="002E29E6">
        <w:t>75</w:t>
      </w:r>
      <w:r w:rsidRPr="002E29E6">
        <w:t>×</w:t>
      </w:r>
      <w:r w:rsidRPr="002E29E6">
        <w:t>18</w:t>
      </w:r>
      <w:r w:rsidRPr="002E29E6">
        <w:t>×</w:t>
      </w:r>
      <w:r w:rsidRPr="002E29E6">
        <w:t>2.6m</w:t>
      </w:r>
      <w:r w:rsidRPr="002E29E6">
        <w:t>趸船，分别为扬子</w:t>
      </w:r>
      <w:r w:rsidRPr="002E29E6">
        <w:t>17#</w:t>
      </w:r>
      <w:r w:rsidRPr="002E29E6">
        <w:t>码头趸船和扬子</w:t>
      </w:r>
      <w:r w:rsidRPr="002E29E6">
        <w:t>18#</w:t>
      </w:r>
      <w:r w:rsidRPr="002E29E6">
        <w:t>码头趸船，可同时靠泊</w:t>
      </w:r>
      <w:r w:rsidRPr="002E29E6">
        <w:t>1</w:t>
      </w:r>
      <w:r w:rsidRPr="002E29E6">
        <w:t>个</w:t>
      </w:r>
      <w:r w:rsidRPr="002E29E6">
        <w:t>5000</w:t>
      </w:r>
      <w:r w:rsidRPr="002E29E6">
        <w:t>吨级和</w:t>
      </w:r>
      <w:r w:rsidRPr="002E29E6">
        <w:t>1</w:t>
      </w:r>
      <w:r w:rsidRPr="002E29E6">
        <w:t>个</w:t>
      </w:r>
      <w:r w:rsidRPr="002E29E6">
        <w:t>1000</w:t>
      </w:r>
      <w:r w:rsidRPr="002E29E6">
        <w:t>吨级化学品船，或兼顾</w:t>
      </w:r>
      <w:r w:rsidRPr="002E29E6">
        <w:t>2</w:t>
      </w:r>
      <w:r w:rsidRPr="002E29E6">
        <w:t>个</w:t>
      </w:r>
      <w:r w:rsidRPr="002E29E6">
        <w:t>3000</w:t>
      </w:r>
      <w:r w:rsidRPr="002E29E6">
        <w:t>吨级化学品船，泊位长度</w:t>
      </w:r>
      <w:r w:rsidRPr="002E29E6">
        <w:t>275</w:t>
      </w:r>
      <w:r w:rsidRPr="002E29E6">
        <w:t>米，年洗舱能力达</w:t>
      </w:r>
      <w:r w:rsidRPr="002E29E6">
        <w:t>668</w:t>
      </w:r>
      <w:r w:rsidRPr="002E29E6">
        <w:t>艘次。</w:t>
      </w:r>
    </w:p>
    <w:p w:rsidR="006C52FC" w:rsidRPr="002E29E6" w:rsidRDefault="00AA25BA">
      <w:pPr>
        <w:pStyle w:val="G"/>
      </w:pPr>
      <w:r w:rsidRPr="002E29E6">
        <w:rPr>
          <w:rFonts w:hint="eastAsia"/>
        </w:rPr>
        <w:t>扬子石化公司码头现状见表</w:t>
      </w:r>
      <w:r w:rsidRPr="002E29E6">
        <w:rPr>
          <w:rFonts w:hint="eastAsia"/>
        </w:rPr>
        <w:t>3.3-3</w:t>
      </w:r>
      <w:r w:rsidRPr="002E29E6">
        <w:rPr>
          <w:rFonts w:hint="eastAsia"/>
        </w:rPr>
        <w:t>。</w:t>
      </w:r>
    </w:p>
    <w:p w:rsidR="006C52FC" w:rsidRPr="002E29E6" w:rsidRDefault="00AA25BA">
      <w:pPr>
        <w:pStyle w:val="G3"/>
      </w:pPr>
      <w:r w:rsidRPr="002E29E6">
        <w:t>表</w:t>
      </w:r>
      <w:r w:rsidRPr="002E29E6">
        <w:t>3.</w:t>
      </w:r>
      <w:r w:rsidRPr="002E29E6">
        <w:rPr>
          <w:rFonts w:hint="eastAsia"/>
        </w:rPr>
        <w:t>3</w:t>
      </w:r>
      <w:r w:rsidRPr="002E29E6">
        <w:t xml:space="preserve">-3 </w:t>
      </w:r>
      <w:r w:rsidRPr="002E29E6">
        <w:t>扬子石化公司码头现状表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top w:w="57" w:type="dxa"/>
          <w:left w:w="0" w:type="dxa"/>
          <w:bottom w:w="57" w:type="dxa"/>
          <w:right w:w="0" w:type="dxa"/>
        </w:tblCellMar>
        <w:tblLook w:val="04A0"/>
      </w:tblPr>
      <w:tblGrid>
        <w:gridCol w:w="443"/>
        <w:gridCol w:w="1515"/>
        <w:gridCol w:w="851"/>
        <w:gridCol w:w="851"/>
        <w:gridCol w:w="704"/>
        <w:gridCol w:w="1516"/>
        <w:gridCol w:w="894"/>
        <w:gridCol w:w="1174"/>
        <w:gridCol w:w="1722"/>
      </w:tblGrid>
      <w:tr w:rsidR="006C52FC" w:rsidRPr="002E29E6">
        <w:trPr>
          <w:trHeight w:val="340"/>
          <w:tblHeader/>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序号</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泊位名称</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泊位个数</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泊位吨级</w:t>
            </w:r>
            <w:r w:rsidRPr="002E29E6">
              <w:rPr>
                <w:b/>
                <w:bCs/>
                <w:sz w:val="21"/>
                <w:szCs w:val="21"/>
              </w:rPr>
              <w:t>/</w:t>
            </w:r>
            <w:r w:rsidRPr="002E29E6">
              <w:rPr>
                <w:b/>
                <w:bCs/>
                <w:sz w:val="21"/>
                <w:szCs w:val="21"/>
              </w:rPr>
              <w:t>吨</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水深</w:t>
            </w:r>
            <w:r w:rsidRPr="002E29E6">
              <w:rPr>
                <w:b/>
                <w:bCs/>
                <w:sz w:val="21"/>
                <w:szCs w:val="21"/>
              </w:rPr>
              <w:t>/</w:t>
            </w:r>
            <w:r w:rsidRPr="002E29E6">
              <w:rPr>
                <w:b/>
                <w:bCs/>
                <w:sz w:val="21"/>
                <w:szCs w:val="21"/>
              </w:rPr>
              <w:t>米</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建设日期</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装卸设备</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经营货种</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设计能力</w:t>
            </w:r>
            <w:r w:rsidRPr="002E29E6">
              <w:rPr>
                <w:b/>
                <w:bCs/>
                <w:sz w:val="21"/>
                <w:szCs w:val="21"/>
              </w:rPr>
              <w:t>/</w:t>
            </w:r>
            <w:r w:rsidRPr="002E29E6">
              <w:rPr>
                <w:b/>
                <w:bCs/>
                <w:sz w:val="21"/>
                <w:szCs w:val="21"/>
              </w:rPr>
              <w:t>（万吨）</w:t>
            </w:r>
          </w:p>
        </w:tc>
      </w:tr>
      <w:tr w:rsidR="006C52FC" w:rsidRPr="002E29E6">
        <w:trPr>
          <w:trHeight w:val="340"/>
          <w:jc w:val="center"/>
        </w:trPr>
        <w:tc>
          <w:tcPr>
            <w:tcW w:w="8625" w:type="dxa"/>
            <w:gridSpan w:val="9"/>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一、生产性泊位</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0</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1500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3.48</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1980</w:t>
            </w:r>
            <w:r w:rsidRPr="002E29E6">
              <w:rPr>
                <w:sz w:val="21"/>
                <w:szCs w:val="21"/>
              </w:rPr>
              <w:t>年</w:t>
            </w:r>
            <w:r w:rsidRPr="002E29E6">
              <w:rPr>
                <w:sz w:val="21"/>
                <w:szCs w:val="21"/>
              </w:rPr>
              <w:t>12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龙门吊</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重件设备</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50</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1500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3.48</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1980</w:t>
            </w:r>
            <w:r w:rsidRPr="002E29E6">
              <w:rPr>
                <w:sz w:val="21"/>
                <w:szCs w:val="21"/>
              </w:rPr>
              <w:t>年</w:t>
            </w:r>
            <w:r w:rsidRPr="002E29E6">
              <w:rPr>
                <w:sz w:val="21"/>
                <w:szCs w:val="21"/>
              </w:rPr>
              <w:t>12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浮吊</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中小杂货</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20</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2</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1986</w:t>
            </w:r>
            <w:r w:rsidRPr="002E29E6">
              <w:rPr>
                <w:sz w:val="21"/>
                <w:szCs w:val="21"/>
              </w:rPr>
              <w:t>年</w:t>
            </w:r>
            <w:r w:rsidRPr="002E29E6">
              <w:rPr>
                <w:sz w:val="21"/>
                <w:szCs w:val="21"/>
              </w:rPr>
              <w:t>1</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25</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3</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3000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1986</w:t>
            </w:r>
            <w:r w:rsidRPr="002E29E6">
              <w:rPr>
                <w:sz w:val="21"/>
                <w:szCs w:val="21"/>
              </w:rPr>
              <w:t>年</w:t>
            </w:r>
            <w:r w:rsidRPr="002E29E6">
              <w:rPr>
                <w:sz w:val="21"/>
                <w:szCs w:val="21"/>
              </w:rPr>
              <w:t>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卸煤机</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煤炭</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158</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4</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1991</w:t>
            </w:r>
            <w:r w:rsidRPr="002E29E6">
              <w:rPr>
                <w:sz w:val="21"/>
                <w:szCs w:val="21"/>
              </w:rPr>
              <w:t>年</w:t>
            </w:r>
            <w:r w:rsidRPr="002E29E6">
              <w:rPr>
                <w:sz w:val="21"/>
                <w:szCs w:val="21"/>
              </w:rPr>
              <w:t>1</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装船机</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石油焦</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60</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8</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1981</w:t>
            </w:r>
            <w:r w:rsidRPr="002E29E6">
              <w:rPr>
                <w:sz w:val="21"/>
                <w:szCs w:val="21"/>
              </w:rPr>
              <w:t>年</w:t>
            </w:r>
            <w:r w:rsidRPr="002E29E6">
              <w:rPr>
                <w:sz w:val="21"/>
                <w:szCs w:val="21"/>
              </w:rPr>
              <w:t>1</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门座机</w:t>
            </w:r>
          </w:p>
          <w:p w:rsidR="006C52FC" w:rsidRPr="002E29E6" w:rsidRDefault="00AA25BA">
            <w:pPr>
              <w:adjustRightInd w:val="0"/>
              <w:snapToGrid w:val="0"/>
              <w:spacing w:line="240" w:lineRule="auto"/>
              <w:jc w:val="center"/>
              <w:rPr>
                <w:sz w:val="21"/>
                <w:szCs w:val="21"/>
              </w:rPr>
            </w:pPr>
            <w:r w:rsidRPr="002E29E6">
              <w:rPr>
                <w:sz w:val="21"/>
                <w:szCs w:val="21"/>
              </w:rPr>
              <w:t>桅杆吊</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大件、成品、沥青</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80</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10-2</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3000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1999</w:t>
            </w:r>
            <w:r w:rsidRPr="002E29E6">
              <w:rPr>
                <w:sz w:val="21"/>
                <w:szCs w:val="21"/>
              </w:rPr>
              <w:t>年</w:t>
            </w:r>
            <w:r w:rsidRPr="002E29E6">
              <w:rPr>
                <w:sz w:val="21"/>
                <w:szCs w:val="21"/>
              </w:rPr>
              <w:t>1</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输油臂</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化学品</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118</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11</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15000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11</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1987</w:t>
            </w:r>
            <w:r w:rsidRPr="002E29E6">
              <w:rPr>
                <w:sz w:val="21"/>
                <w:szCs w:val="21"/>
              </w:rPr>
              <w:t>年</w:t>
            </w:r>
            <w:r w:rsidRPr="002E29E6">
              <w:rPr>
                <w:sz w:val="21"/>
                <w:szCs w:val="21"/>
              </w:rPr>
              <w:t>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输油臂</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化学品</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157</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12</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11</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1987</w:t>
            </w:r>
            <w:r w:rsidRPr="002E29E6">
              <w:rPr>
                <w:sz w:val="21"/>
                <w:szCs w:val="21"/>
              </w:rPr>
              <w:t>年</w:t>
            </w:r>
            <w:r w:rsidRPr="002E29E6">
              <w:rPr>
                <w:sz w:val="21"/>
                <w:szCs w:val="21"/>
              </w:rPr>
              <w:t>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输油臂</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化学品</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95</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14</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20000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12</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1989</w:t>
            </w:r>
            <w:r w:rsidRPr="002E29E6">
              <w:rPr>
                <w:sz w:val="21"/>
                <w:szCs w:val="21"/>
              </w:rPr>
              <w:t>年</w:t>
            </w:r>
            <w:r w:rsidRPr="002E29E6">
              <w:rPr>
                <w:sz w:val="21"/>
                <w:szCs w:val="21"/>
              </w:rPr>
              <w:t>9</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输油臂</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化学品</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214</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11</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15</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3000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11</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1996</w:t>
            </w:r>
            <w:r w:rsidRPr="002E29E6">
              <w:rPr>
                <w:sz w:val="21"/>
                <w:szCs w:val="21"/>
              </w:rPr>
              <w:t>年</w:t>
            </w:r>
            <w:r w:rsidRPr="002E29E6">
              <w:rPr>
                <w:sz w:val="21"/>
                <w:szCs w:val="21"/>
              </w:rPr>
              <w:t>1</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输油臂</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化学品</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98</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12</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16</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30000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12</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2001</w:t>
            </w:r>
            <w:r w:rsidRPr="002E29E6">
              <w:rPr>
                <w:sz w:val="21"/>
                <w:szCs w:val="21"/>
              </w:rPr>
              <w:t>年</w:t>
            </w:r>
            <w:r w:rsidRPr="002E29E6">
              <w:rPr>
                <w:sz w:val="21"/>
                <w:szCs w:val="21"/>
              </w:rPr>
              <w:t>12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输油臂</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化学品</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360</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101</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5000×4</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8.4</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2015</w:t>
            </w:r>
            <w:r w:rsidRPr="002E29E6">
              <w:rPr>
                <w:sz w:val="21"/>
                <w:szCs w:val="21"/>
              </w:rPr>
              <w:t>年</w:t>
            </w:r>
            <w:r w:rsidRPr="002E29E6">
              <w:rPr>
                <w:sz w:val="21"/>
                <w:szCs w:val="21"/>
              </w:rPr>
              <w:t>1</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输油臂</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化学品</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290</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14</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17#</w:t>
            </w:r>
            <w:r w:rsidRPr="002E29E6">
              <w:rPr>
                <w:sz w:val="21"/>
                <w:szCs w:val="21"/>
              </w:rPr>
              <w:t>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5000</w:t>
            </w:r>
          </w:p>
        </w:tc>
        <w:tc>
          <w:tcPr>
            <w:tcW w:w="628" w:type="dxa"/>
            <w:noWrap/>
            <w:tcMar>
              <w:top w:w="16" w:type="dxa"/>
              <w:left w:w="16" w:type="dxa"/>
              <w:bottom w:w="0" w:type="dxa"/>
              <w:right w:w="16" w:type="dxa"/>
            </w:tcMar>
            <w:vAlign w:val="center"/>
          </w:tcPr>
          <w:p w:rsidR="006C52FC" w:rsidRPr="002E29E6" w:rsidRDefault="006C52FC">
            <w:pPr>
              <w:adjustRightInd w:val="0"/>
              <w:snapToGrid w:val="0"/>
              <w:spacing w:line="240" w:lineRule="auto"/>
              <w:jc w:val="center"/>
              <w:rPr>
                <w:sz w:val="21"/>
                <w:szCs w:val="21"/>
              </w:rPr>
            </w:pP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2020</w:t>
            </w:r>
            <w:r w:rsidRPr="002E29E6">
              <w:rPr>
                <w:sz w:val="21"/>
                <w:szCs w:val="21"/>
              </w:rPr>
              <w:t>年</w:t>
            </w:r>
            <w:r w:rsidRPr="002E29E6">
              <w:rPr>
                <w:sz w:val="21"/>
                <w:szCs w:val="21"/>
              </w:rPr>
              <w:t>12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536" w:type="dxa"/>
            <w:vMerge w:val="restart"/>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洗舱站，年洗舱</w:t>
            </w:r>
            <w:r w:rsidRPr="002E29E6">
              <w:rPr>
                <w:sz w:val="21"/>
                <w:szCs w:val="21"/>
              </w:rPr>
              <w:t>668</w:t>
            </w:r>
            <w:r w:rsidRPr="002E29E6">
              <w:rPr>
                <w:sz w:val="21"/>
                <w:szCs w:val="21"/>
              </w:rPr>
              <w:t>艘</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15</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18#</w:t>
            </w:r>
            <w:r w:rsidRPr="002E29E6">
              <w:rPr>
                <w:sz w:val="21"/>
                <w:szCs w:val="21"/>
              </w:rPr>
              <w:t>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5000</w:t>
            </w:r>
          </w:p>
        </w:tc>
        <w:tc>
          <w:tcPr>
            <w:tcW w:w="628" w:type="dxa"/>
            <w:noWrap/>
            <w:tcMar>
              <w:top w:w="16" w:type="dxa"/>
              <w:left w:w="16" w:type="dxa"/>
              <w:bottom w:w="0" w:type="dxa"/>
              <w:right w:w="16" w:type="dxa"/>
            </w:tcMar>
            <w:vAlign w:val="center"/>
          </w:tcPr>
          <w:p w:rsidR="006C52FC" w:rsidRPr="002E29E6" w:rsidRDefault="006C52FC">
            <w:pPr>
              <w:adjustRightInd w:val="0"/>
              <w:snapToGrid w:val="0"/>
              <w:spacing w:line="240" w:lineRule="auto"/>
              <w:jc w:val="center"/>
              <w:rPr>
                <w:sz w:val="21"/>
                <w:szCs w:val="21"/>
              </w:rPr>
            </w:pP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2020</w:t>
            </w:r>
            <w:r w:rsidRPr="002E29E6">
              <w:rPr>
                <w:sz w:val="21"/>
                <w:szCs w:val="21"/>
              </w:rPr>
              <w:t>年</w:t>
            </w:r>
            <w:r w:rsidRPr="002E29E6">
              <w:rPr>
                <w:sz w:val="21"/>
                <w:szCs w:val="21"/>
              </w:rPr>
              <w:t>12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536" w:type="dxa"/>
            <w:vMerge/>
            <w:noWrap/>
            <w:tcMar>
              <w:top w:w="16" w:type="dxa"/>
              <w:left w:w="16" w:type="dxa"/>
              <w:bottom w:w="0" w:type="dxa"/>
              <w:right w:w="16" w:type="dxa"/>
            </w:tcMar>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8625" w:type="dxa"/>
            <w:gridSpan w:val="9"/>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二、非生产性泊位</w:t>
            </w:r>
          </w:p>
        </w:tc>
      </w:tr>
      <w:tr w:rsidR="006C52FC" w:rsidRPr="002E29E6">
        <w:trPr>
          <w:trHeight w:val="340"/>
          <w:jc w:val="center"/>
        </w:trPr>
        <w:tc>
          <w:tcPr>
            <w:tcW w:w="39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1351"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扬子</w:t>
            </w:r>
            <w:r w:rsidRPr="002E29E6">
              <w:rPr>
                <w:sz w:val="21"/>
                <w:szCs w:val="21"/>
              </w:rPr>
              <w:t>9</w:t>
            </w:r>
            <w:r w:rsidRPr="002E29E6">
              <w:rPr>
                <w:sz w:val="21"/>
                <w:szCs w:val="21"/>
              </w:rPr>
              <w:t>号码头</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1500</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1986</w:t>
            </w:r>
            <w:r w:rsidRPr="002E29E6">
              <w:rPr>
                <w:sz w:val="21"/>
                <w:szCs w:val="21"/>
              </w:rPr>
              <w:t>年</w:t>
            </w:r>
            <w:r w:rsidRPr="002E29E6">
              <w:rPr>
                <w:sz w:val="21"/>
                <w:szCs w:val="21"/>
              </w:rPr>
              <w:t>12</w:t>
            </w:r>
            <w:r w:rsidRPr="002E29E6">
              <w:rPr>
                <w:sz w:val="21"/>
                <w:szCs w:val="21"/>
              </w:rPr>
              <w:t>月</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工作趸船</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r>
      <w:tr w:rsidR="006C52FC" w:rsidRPr="002E29E6">
        <w:trPr>
          <w:trHeight w:val="340"/>
          <w:jc w:val="center"/>
        </w:trPr>
        <w:tc>
          <w:tcPr>
            <w:tcW w:w="1747" w:type="dxa"/>
            <w:gridSpan w:val="2"/>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合计</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21</w:t>
            </w:r>
          </w:p>
        </w:tc>
        <w:tc>
          <w:tcPr>
            <w:tcW w:w="759"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628"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352"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79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047"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536" w:type="dxa"/>
            <w:noWrap/>
            <w:tcMar>
              <w:top w:w="16" w:type="dxa"/>
              <w:left w:w="16" w:type="dxa"/>
              <w:bottom w:w="0" w:type="dxa"/>
              <w:right w:w="16" w:type="dxa"/>
            </w:tcMar>
            <w:vAlign w:val="center"/>
          </w:tcPr>
          <w:p w:rsidR="006C52FC" w:rsidRPr="002E29E6" w:rsidRDefault="00AA25BA">
            <w:pPr>
              <w:adjustRightInd w:val="0"/>
              <w:snapToGrid w:val="0"/>
              <w:spacing w:line="240" w:lineRule="auto"/>
              <w:jc w:val="center"/>
              <w:rPr>
                <w:sz w:val="21"/>
                <w:szCs w:val="21"/>
              </w:rPr>
            </w:pPr>
            <w:r w:rsidRPr="002E29E6">
              <w:rPr>
                <w:sz w:val="21"/>
                <w:szCs w:val="21"/>
              </w:rPr>
              <w:t>1725</w:t>
            </w:r>
          </w:p>
        </w:tc>
      </w:tr>
    </w:tbl>
    <w:p w:rsidR="006C52FC" w:rsidRPr="002E29E6" w:rsidRDefault="00AA25BA">
      <w:pPr>
        <w:pStyle w:val="G"/>
      </w:pPr>
      <w:r w:rsidRPr="002E29E6">
        <w:rPr>
          <w:rFonts w:hint="eastAsia"/>
        </w:rPr>
        <w:t>（</w:t>
      </w:r>
      <w:r w:rsidRPr="002E29E6">
        <w:rPr>
          <w:rFonts w:hint="eastAsia"/>
        </w:rPr>
        <w:t>8</w:t>
      </w:r>
      <w:r w:rsidRPr="002E29E6">
        <w:rPr>
          <w:rFonts w:hint="eastAsia"/>
        </w:rPr>
        <w:t>）储罐</w:t>
      </w:r>
    </w:p>
    <w:p w:rsidR="006C52FC" w:rsidRPr="002E29E6" w:rsidRDefault="00AA25BA">
      <w:pPr>
        <w:pStyle w:val="G"/>
      </w:pPr>
      <w:r w:rsidRPr="002E29E6">
        <w:t>扬子石化公司储运系统现有各类贮罐</w:t>
      </w:r>
      <w:r w:rsidRPr="002E29E6">
        <w:t>410</w:t>
      </w:r>
      <w:r w:rsidRPr="002E29E6">
        <w:t>个，其中炼油厂</w:t>
      </w:r>
      <w:r w:rsidRPr="002E29E6">
        <w:t>129</w:t>
      </w:r>
      <w:r w:rsidRPr="002E29E6">
        <w:t>个、烯烃厂</w:t>
      </w:r>
      <w:r w:rsidRPr="002E29E6">
        <w:t>49</w:t>
      </w:r>
      <w:r w:rsidRPr="002E29E6">
        <w:t>个、芳烃厂</w:t>
      </w:r>
      <w:r w:rsidRPr="002E29E6">
        <w:t>53</w:t>
      </w:r>
      <w:r w:rsidRPr="002E29E6">
        <w:t>个、化工厂</w:t>
      </w:r>
      <w:r w:rsidRPr="002E29E6">
        <w:t>38</w:t>
      </w:r>
      <w:r w:rsidRPr="002E29E6">
        <w:t>个、</w:t>
      </w:r>
      <w:r w:rsidRPr="002E29E6">
        <w:rPr>
          <w:rFonts w:hint="eastAsia"/>
        </w:rPr>
        <w:t>贮运</w:t>
      </w:r>
      <w:r w:rsidRPr="002E29E6">
        <w:t>厂</w:t>
      </w:r>
      <w:r w:rsidRPr="002E29E6">
        <w:t>144</w:t>
      </w:r>
      <w:r w:rsidRPr="002E29E6">
        <w:t>个、塑料厂</w:t>
      </w:r>
      <w:r w:rsidRPr="002E29E6">
        <w:t>4</w:t>
      </w:r>
      <w:r w:rsidRPr="002E29E6">
        <w:t>个、热电厂</w:t>
      </w:r>
      <w:r w:rsidRPr="002E29E6">
        <w:t>4</w:t>
      </w:r>
      <w:r w:rsidRPr="002E29E6">
        <w:t>个。贮罐总容积约</w:t>
      </w:r>
      <w:r w:rsidRPr="002E29E6">
        <w:t>179</w:t>
      </w:r>
      <w:r w:rsidRPr="002E29E6">
        <w:t>万</w:t>
      </w:r>
      <w:r w:rsidRPr="002E29E6">
        <w:t>m</w:t>
      </w:r>
      <w:r w:rsidRPr="002E29E6">
        <w:rPr>
          <w:vertAlign w:val="superscript"/>
        </w:rPr>
        <w:t>3</w:t>
      </w:r>
      <w:r w:rsidRPr="002E29E6">
        <w:t>，其中非油罐</w:t>
      </w:r>
      <w:r w:rsidRPr="002E29E6">
        <w:t>37</w:t>
      </w:r>
      <w:r w:rsidRPr="002E29E6">
        <w:t>个</w:t>
      </w:r>
      <w:r w:rsidRPr="002E29E6">
        <w:t>67675m</w:t>
      </w:r>
      <w:r w:rsidRPr="002E29E6">
        <w:rPr>
          <w:vertAlign w:val="superscript"/>
        </w:rPr>
        <w:t>3</w:t>
      </w:r>
      <w:r w:rsidRPr="002E29E6">
        <w:t>，原油罐</w:t>
      </w:r>
      <w:r w:rsidRPr="002E29E6">
        <w:t>18</w:t>
      </w:r>
      <w:r w:rsidRPr="002E29E6">
        <w:t>个</w:t>
      </w:r>
      <w:r w:rsidRPr="002E29E6">
        <w:t>474000m</w:t>
      </w:r>
      <w:r w:rsidRPr="002E29E6">
        <w:rPr>
          <w:vertAlign w:val="superscript"/>
        </w:rPr>
        <w:t>3</w:t>
      </w:r>
      <w:r w:rsidRPr="002E29E6">
        <w:t>，成品罐</w:t>
      </w:r>
      <w:r w:rsidRPr="002E29E6">
        <w:t>103</w:t>
      </w:r>
      <w:r w:rsidRPr="002E29E6">
        <w:t>个</w:t>
      </w:r>
      <w:r w:rsidRPr="002E29E6">
        <w:t>343500m</w:t>
      </w:r>
      <w:r w:rsidRPr="002E29E6">
        <w:rPr>
          <w:vertAlign w:val="superscript"/>
        </w:rPr>
        <w:t>3</w:t>
      </w:r>
      <w:r w:rsidRPr="002E29E6">
        <w:t>，半成品罐</w:t>
      </w:r>
      <w:r w:rsidRPr="002E29E6">
        <w:t>262</w:t>
      </w:r>
      <w:r w:rsidRPr="002E29E6">
        <w:lastRenderedPageBreak/>
        <w:t>个</w:t>
      </w:r>
      <w:r w:rsidRPr="002E29E6">
        <w:t>909320m</w:t>
      </w:r>
      <w:r w:rsidRPr="002E29E6">
        <w:rPr>
          <w:vertAlign w:val="superscript"/>
        </w:rPr>
        <w:t>3</w:t>
      </w:r>
      <w:r w:rsidRPr="002E29E6">
        <w:t>。</w:t>
      </w:r>
    </w:p>
    <w:p w:rsidR="006C52FC" w:rsidRPr="002E29E6" w:rsidRDefault="00AA25BA">
      <w:pPr>
        <w:adjustRightInd w:val="0"/>
        <w:snapToGrid w:val="0"/>
        <w:outlineLvl w:val="1"/>
        <w:rPr>
          <w:b/>
          <w:bCs/>
          <w:sz w:val="30"/>
          <w:szCs w:val="30"/>
        </w:rPr>
      </w:pPr>
      <w:bookmarkStart w:id="96" w:name="_Toc143868829"/>
      <w:bookmarkStart w:id="97" w:name="_Toc214981280"/>
      <w:r w:rsidRPr="002E29E6">
        <w:rPr>
          <w:rFonts w:hint="eastAsia"/>
          <w:b/>
          <w:bCs/>
          <w:sz w:val="30"/>
          <w:szCs w:val="30"/>
        </w:rPr>
        <w:t>3.4</w:t>
      </w:r>
      <w:r w:rsidRPr="002E29E6">
        <w:rPr>
          <w:rFonts w:hint="eastAsia"/>
          <w:b/>
          <w:bCs/>
          <w:sz w:val="30"/>
          <w:szCs w:val="30"/>
        </w:rPr>
        <w:t>现有环保治理措施</w:t>
      </w:r>
      <w:bookmarkEnd w:id="96"/>
      <w:bookmarkEnd w:id="97"/>
    </w:p>
    <w:p w:rsidR="006C52FC" w:rsidRPr="002E29E6" w:rsidRDefault="00AA25BA">
      <w:pPr>
        <w:adjustRightInd w:val="0"/>
        <w:snapToGrid w:val="0"/>
        <w:rPr>
          <w:b/>
          <w:bCs/>
          <w:color w:val="FF0000"/>
          <w:sz w:val="30"/>
          <w:szCs w:val="30"/>
        </w:rPr>
      </w:pPr>
      <w:r w:rsidRPr="002E29E6">
        <w:rPr>
          <w:rFonts w:hint="eastAsia"/>
        </w:rPr>
        <w:t>扬子石化公司已建工程生产过程中产生的三废污染物经过各装置工段环保设施预处理后再进一步集中处理、回收和综合利用，最后再外排，因此外排污染物大大减少。</w:t>
      </w:r>
    </w:p>
    <w:p w:rsidR="006C52FC" w:rsidRPr="002E29E6" w:rsidRDefault="00AA25BA">
      <w:pPr>
        <w:pStyle w:val="3"/>
      </w:pPr>
      <w:r w:rsidRPr="002E29E6">
        <w:rPr>
          <w:rFonts w:hint="eastAsia"/>
        </w:rPr>
        <w:t>3.4.1</w:t>
      </w:r>
      <w:r w:rsidRPr="002E29E6">
        <w:rPr>
          <w:rFonts w:hint="eastAsia"/>
        </w:rPr>
        <w:t>废气治理措施</w:t>
      </w:r>
    </w:p>
    <w:p w:rsidR="006C52FC" w:rsidRPr="002E29E6" w:rsidRDefault="00AA25BA">
      <w:pPr>
        <w:pStyle w:val="G"/>
      </w:pPr>
      <w:r w:rsidRPr="002E29E6">
        <w:t>废气处理采用焚烧和回收利用、综合治理来达到国家排放标准或设计指标。烯烃厂、芳烃厂、炼油厂、热电厂锅炉、加热炉、裂解炉等产生的烟气根据主要污染物的排放量通过</w:t>
      </w:r>
      <w:r w:rsidRPr="002E29E6">
        <w:t>30~210m</w:t>
      </w:r>
      <w:r w:rsidRPr="002E29E6">
        <w:t>等不同高度的烟囱排放。</w:t>
      </w:r>
    </w:p>
    <w:p w:rsidR="006C52FC" w:rsidRPr="002E29E6" w:rsidRDefault="00AA25BA">
      <w:pPr>
        <w:pStyle w:val="G"/>
      </w:pPr>
      <w:r w:rsidRPr="002E29E6">
        <w:rPr>
          <w:rFonts w:hint="eastAsia"/>
        </w:rPr>
        <w:t>（</w:t>
      </w:r>
      <w:r w:rsidRPr="002E29E6">
        <w:rPr>
          <w:rFonts w:hint="eastAsia"/>
        </w:rPr>
        <w:t>1</w:t>
      </w:r>
      <w:r w:rsidRPr="002E29E6">
        <w:rPr>
          <w:rFonts w:hint="eastAsia"/>
        </w:rPr>
        <w:t>）高空排放</w:t>
      </w:r>
    </w:p>
    <w:p w:rsidR="006C52FC" w:rsidRPr="002E29E6" w:rsidRDefault="00AA25BA">
      <w:pPr>
        <w:pStyle w:val="G"/>
      </w:pPr>
      <w:r w:rsidRPr="002E29E6">
        <w:t>炼油厂、烯烃厂、芳烃厂加热炉和裂解炉</w:t>
      </w:r>
      <w:r w:rsidRPr="002E29E6">
        <w:rPr>
          <w:rFonts w:hint="eastAsia"/>
        </w:rPr>
        <w:t>及</w:t>
      </w:r>
      <w:r w:rsidRPr="002E29E6">
        <w:t>电厂</w:t>
      </w:r>
      <w:r w:rsidRPr="002E29E6">
        <w:rPr>
          <w:rFonts w:hint="eastAsia"/>
        </w:rPr>
        <w:t>燃煤</w:t>
      </w:r>
      <w:r w:rsidRPr="002E29E6">
        <w:t>锅炉等产生的烟气根据主要污染物的排放量通过</w:t>
      </w:r>
      <w:r w:rsidRPr="002E29E6">
        <w:t>30~210m</w:t>
      </w:r>
      <w:r w:rsidRPr="002E29E6">
        <w:t>等不同高度的烟囱排放。</w:t>
      </w:r>
    </w:p>
    <w:p w:rsidR="006C52FC" w:rsidRPr="002E29E6" w:rsidRDefault="00AA25BA">
      <w:pPr>
        <w:pStyle w:val="G"/>
      </w:pPr>
      <w:r w:rsidRPr="002E29E6">
        <w:rPr>
          <w:rFonts w:hint="eastAsia"/>
        </w:rPr>
        <w:t>（</w:t>
      </w:r>
      <w:r w:rsidRPr="002E29E6">
        <w:rPr>
          <w:rFonts w:hint="eastAsia"/>
        </w:rPr>
        <w:t>2</w:t>
      </w:r>
      <w:r w:rsidRPr="002E29E6">
        <w:rPr>
          <w:rFonts w:hint="eastAsia"/>
        </w:rPr>
        <w:t>）电厂脱硫除尘系统</w:t>
      </w:r>
    </w:p>
    <w:p w:rsidR="006C52FC" w:rsidRPr="002E29E6" w:rsidRDefault="00AA25BA">
      <w:pPr>
        <w:pStyle w:val="G"/>
      </w:pPr>
      <w:r w:rsidRPr="002E29E6">
        <w:t>扬子石化公司热电厂建有</w:t>
      </w:r>
      <w:r w:rsidRPr="002E29E6">
        <w:t>7</w:t>
      </w:r>
      <w:r w:rsidRPr="002E29E6">
        <w:t>台锅炉，</w:t>
      </w:r>
      <w:r w:rsidRPr="002E29E6">
        <w:t>4</w:t>
      </w:r>
      <w:r w:rsidRPr="002E29E6">
        <w:t>台发电机组，</w:t>
      </w:r>
      <w:r w:rsidRPr="002E29E6">
        <w:t>6</w:t>
      </w:r>
      <w:r w:rsidRPr="002E29E6">
        <w:t>～</w:t>
      </w:r>
      <w:r w:rsidRPr="002E29E6">
        <w:t>8</w:t>
      </w:r>
      <w:r w:rsidRPr="002E29E6">
        <w:t>＃锅炉为</w:t>
      </w:r>
      <w:r w:rsidRPr="002E29E6">
        <w:t>3</w:t>
      </w:r>
      <w:r w:rsidRPr="002E29E6">
        <w:t>×</w:t>
      </w:r>
      <w:r w:rsidRPr="002E29E6">
        <w:t>220</w:t>
      </w:r>
      <w:r w:rsidRPr="002E29E6">
        <w:t>吨</w:t>
      </w:r>
      <w:r w:rsidRPr="002E29E6">
        <w:t>/</w:t>
      </w:r>
      <w:r w:rsidRPr="002E29E6">
        <w:t>小时燃煤锅炉，</w:t>
      </w:r>
      <w:r w:rsidRPr="002E29E6">
        <w:t>9</w:t>
      </w:r>
      <w:r w:rsidRPr="002E29E6">
        <w:t>＃为</w:t>
      </w:r>
      <w:r w:rsidRPr="002E29E6">
        <w:t>410</w:t>
      </w:r>
      <w:r w:rsidRPr="002E29E6">
        <w:t>吨</w:t>
      </w:r>
      <w:r w:rsidRPr="002E29E6">
        <w:t>/</w:t>
      </w:r>
      <w:r w:rsidRPr="002E29E6">
        <w:t>小时燃煤锅炉，绿色供汽中心</w:t>
      </w:r>
      <w:r w:rsidRPr="002E29E6">
        <w:t>3</w:t>
      </w:r>
      <w:r w:rsidRPr="002E29E6">
        <w:t>台锅炉为</w:t>
      </w:r>
      <w:r w:rsidRPr="002E29E6">
        <w:t>3</w:t>
      </w:r>
      <w:r w:rsidRPr="002E29E6">
        <w:t>×</w:t>
      </w:r>
      <w:r w:rsidRPr="002E29E6">
        <w:t>540</w:t>
      </w:r>
      <w:r w:rsidRPr="002E29E6">
        <w:t>吨</w:t>
      </w:r>
      <w:r w:rsidRPr="002E29E6">
        <w:t>/</w:t>
      </w:r>
      <w:r w:rsidRPr="002E29E6">
        <w:t>小时燃煤锅炉。</w:t>
      </w:r>
    </w:p>
    <w:p w:rsidR="006C52FC" w:rsidRPr="002E29E6" w:rsidRDefault="00AA25BA">
      <w:pPr>
        <w:pStyle w:val="G"/>
      </w:pPr>
      <w:r w:rsidRPr="002E29E6">
        <w:t>6-9#</w:t>
      </w:r>
      <w:r w:rsidRPr="002E29E6">
        <w:t>锅炉配有一套组合脱硝设施</w:t>
      </w:r>
      <w:r w:rsidRPr="002E29E6">
        <w:t>+</w:t>
      </w:r>
      <w:r w:rsidRPr="002E29E6">
        <w:t>电袋复合除尘设施，除尘效率为</w:t>
      </w:r>
      <w:r w:rsidRPr="002E29E6">
        <w:t>95~99%</w:t>
      </w:r>
      <w:r w:rsidRPr="002E29E6">
        <w:t>。锅炉烟气完成脱硝、除尘后经锅炉引风机进入母管烟道，再经增压风机分配进入现有在用脱硫塔，为满足超低排放要求，扬子石化公司对热电厂</w:t>
      </w:r>
      <w:r w:rsidRPr="002E29E6">
        <w:t>6~9</w:t>
      </w:r>
      <w:r w:rsidRPr="002E29E6">
        <w:t>锅炉进行了改造。</w:t>
      </w:r>
    </w:p>
    <w:p w:rsidR="006C52FC" w:rsidRPr="002E29E6" w:rsidRDefault="00AA25BA">
      <w:pPr>
        <w:pStyle w:val="G"/>
      </w:pPr>
      <w:r w:rsidRPr="002E29E6">
        <w:t>A</w:t>
      </w:r>
      <w:r w:rsidRPr="002E29E6">
        <w:t>．脱硫：扬子石化公司在十三五期间增设两台</w:t>
      </w:r>
      <w:r w:rsidRPr="002E29E6">
        <w:t>75</w:t>
      </w:r>
      <w:r w:rsidRPr="002E29E6">
        <w:t>万</w:t>
      </w:r>
      <w:r w:rsidRPr="002E29E6">
        <w:t>Nm</w:t>
      </w:r>
      <w:r w:rsidRPr="002E29E6">
        <w:rPr>
          <w:vertAlign w:val="superscript"/>
        </w:rPr>
        <w:t>3</w:t>
      </w:r>
      <w:r w:rsidRPr="002E29E6">
        <w:t>/h</w:t>
      </w:r>
      <w:r w:rsidRPr="002E29E6">
        <w:t>脱硫塔，即增设备用脱硫塔项目）新增备用脱硫塔项目于</w:t>
      </w:r>
      <w:r w:rsidRPr="002E29E6">
        <w:t>2014</w:t>
      </w:r>
      <w:r w:rsidRPr="002E29E6">
        <w:t>年</w:t>
      </w:r>
      <w:r w:rsidRPr="002E29E6">
        <w:t>9</w:t>
      </w:r>
      <w:r w:rsidRPr="002E29E6">
        <w:t>月得到了南京市环保局的批复（环评批复文号：宁环（园区）表复</w:t>
      </w:r>
      <w:r w:rsidRPr="002E29E6">
        <w:t>[2014]08</w:t>
      </w:r>
      <w:r w:rsidRPr="002E29E6">
        <w:t>号），并于</w:t>
      </w:r>
      <w:r w:rsidRPr="002E29E6">
        <w:t>2019</w:t>
      </w:r>
      <w:r w:rsidRPr="002E29E6">
        <w:t>年</w:t>
      </w:r>
      <w:r w:rsidRPr="002E29E6">
        <w:t>9</w:t>
      </w:r>
      <w:r w:rsidRPr="002E29E6">
        <w:t>月通过了自主验收（验收批复文号：扬司环</w:t>
      </w:r>
      <w:r w:rsidRPr="002E29E6">
        <w:t>[2019]3</w:t>
      </w:r>
      <w:r w:rsidRPr="002E29E6">
        <w:t>号）。新建</w:t>
      </w:r>
      <w:r w:rsidRPr="002E29E6">
        <w:t>2#</w:t>
      </w:r>
      <w:r w:rsidRPr="002E29E6">
        <w:t>脱硫塔及</w:t>
      </w:r>
      <w:r w:rsidRPr="002E29E6">
        <w:t>3#</w:t>
      </w:r>
      <w:r w:rsidRPr="002E29E6">
        <w:t>脱硫塔改造项目（即《资产公司扬子石化分公司热电厂新建</w:t>
      </w:r>
      <w:r w:rsidRPr="002E29E6">
        <w:t>2#</w:t>
      </w:r>
      <w:r w:rsidRPr="002E29E6">
        <w:t>脱硫塔及</w:t>
      </w:r>
      <w:r w:rsidRPr="002E29E6">
        <w:t>3#</w:t>
      </w:r>
      <w:r w:rsidRPr="002E29E6">
        <w:t>脱硫塔改造超低排放项目》）于</w:t>
      </w:r>
      <w:r w:rsidRPr="002E29E6">
        <w:t>2018</w:t>
      </w:r>
      <w:r w:rsidRPr="002E29E6">
        <w:t>年</w:t>
      </w:r>
      <w:r w:rsidRPr="002E29E6">
        <w:t>2</w:t>
      </w:r>
      <w:r w:rsidRPr="002E29E6">
        <w:t>月得到了南京市环保局的批复（环评批复文号：宁环表复</w:t>
      </w:r>
      <w:r w:rsidRPr="002E29E6">
        <w:t>[2018]11</w:t>
      </w:r>
      <w:r w:rsidRPr="002E29E6">
        <w:t>号），并于</w:t>
      </w:r>
      <w:r w:rsidRPr="002E29E6">
        <w:t>2020</w:t>
      </w:r>
      <w:r w:rsidRPr="002E29E6">
        <w:t>年</w:t>
      </w:r>
      <w:r w:rsidRPr="002E29E6">
        <w:t>7</w:t>
      </w:r>
      <w:r w:rsidRPr="002E29E6">
        <w:t>月通过了自主验收（验收批复文号：扬司安</w:t>
      </w:r>
      <w:r w:rsidRPr="002E29E6">
        <w:t>[2020]2</w:t>
      </w:r>
      <w:r w:rsidRPr="002E29E6">
        <w:t>号）。</w:t>
      </w:r>
    </w:p>
    <w:p w:rsidR="006C52FC" w:rsidRPr="002E29E6" w:rsidRDefault="00AA25BA">
      <w:pPr>
        <w:pStyle w:val="G"/>
      </w:pPr>
      <w:r w:rsidRPr="002E29E6">
        <w:t>B</w:t>
      </w:r>
      <w:r w:rsidRPr="002E29E6">
        <w:t>．脱硝除尘：对现有热电厂</w:t>
      </w:r>
      <w:r w:rsidRPr="002E29E6">
        <w:t>6-9#</w:t>
      </w:r>
      <w:r w:rsidRPr="002E29E6">
        <w:t>锅炉脱硝除尘设施进行提标改造，即</w:t>
      </w:r>
      <w:r w:rsidRPr="002E29E6">
        <w:t>6</w:t>
      </w:r>
      <w:r w:rsidRPr="002E29E6">
        <w:t>～</w:t>
      </w:r>
      <w:r w:rsidRPr="002E29E6">
        <w:t>9#</w:t>
      </w:r>
      <w:r w:rsidRPr="002E29E6">
        <w:t>锅炉脱硝改造项目（即《扬子石化分公司热电厂</w:t>
      </w:r>
      <w:r w:rsidRPr="002E29E6">
        <w:t>6-9#</w:t>
      </w:r>
      <w:r w:rsidRPr="002E29E6">
        <w:t>锅炉烟气脱硝改造项目》）于</w:t>
      </w:r>
      <w:r w:rsidRPr="002E29E6">
        <w:t>2017</w:t>
      </w:r>
      <w:r w:rsidRPr="002E29E6">
        <w:t>年</w:t>
      </w:r>
      <w:r w:rsidRPr="002E29E6">
        <w:t>7</w:t>
      </w:r>
      <w:r w:rsidRPr="002E29E6">
        <w:t>月得到了南京市环保局的批复（环评批复文号：宁环表复</w:t>
      </w:r>
      <w:r w:rsidRPr="002E29E6">
        <w:t>[2017]33</w:t>
      </w:r>
      <w:r w:rsidRPr="002E29E6">
        <w:t>号），并于</w:t>
      </w:r>
      <w:r w:rsidRPr="002E29E6">
        <w:t>2019</w:t>
      </w:r>
      <w:r w:rsidRPr="002E29E6">
        <w:t>年</w:t>
      </w:r>
      <w:r w:rsidRPr="002E29E6">
        <w:t>11</w:t>
      </w:r>
      <w:r w:rsidRPr="002E29E6">
        <w:t>月通过了自主验收（验收批复文号：扬司环</w:t>
      </w:r>
      <w:r w:rsidRPr="002E29E6">
        <w:t>[2019]8</w:t>
      </w:r>
      <w:r w:rsidRPr="002E29E6">
        <w:t>号）；</w:t>
      </w:r>
    </w:p>
    <w:p w:rsidR="006C52FC" w:rsidRPr="002E29E6" w:rsidRDefault="00AA25BA">
      <w:pPr>
        <w:pStyle w:val="G"/>
      </w:pPr>
      <w:r w:rsidRPr="002E29E6">
        <w:t>绿色供汽中心</w:t>
      </w:r>
      <w:r w:rsidRPr="002E29E6">
        <w:t>3</w:t>
      </w:r>
      <w:r w:rsidRPr="002E29E6">
        <w:t>台锅炉的脱硝采用低氮燃烧技术</w:t>
      </w:r>
      <w:r w:rsidRPr="002E29E6">
        <w:t>+SCR</w:t>
      </w:r>
      <w:r w:rsidRPr="002E29E6">
        <w:t>脱硝工艺，脱硝效率≥</w:t>
      </w:r>
      <w:r w:rsidRPr="002E29E6">
        <w:t>76%</w:t>
      </w:r>
      <w:r w:rsidRPr="002E29E6">
        <w:t>；脱硫</w:t>
      </w:r>
      <w:r w:rsidRPr="002E29E6">
        <w:lastRenderedPageBreak/>
        <w:t>采用新型干法超净脱硫技术，脱硫效率≥</w:t>
      </w:r>
      <w:r w:rsidRPr="002E29E6">
        <w:t>96.2%</w:t>
      </w:r>
      <w:r w:rsidRPr="002E29E6">
        <w:t>；除尘采用电除尘器</w:t>
      </w:r>
      <w:r w:rsidRPr="002E29E6">
        <w:t>+</w:t>
      </w:r>
      <w:r w:rsidRPr="002E29E6">
        <w:t>脱硫系统后布袋除尘器，除尘效率≥</w:t>
      </w:r>
      <w:r w:rsidRPr="002E29E6">
        <w:t>99.96%</w:t>
      </w:r>
      <w:r w:rsidRPr="002E29E6">
        <w:rPr>
          <w:rFonts w:hint="eastAsia"/>
        </w:rPr>
        <w:t>。，绿色供气中心项目于</w:t>
      </w:r>
      <w:r w:rsidRPr="002E29E6">
        <w:t>2017</w:t>
      </w:r>
      <w:r w:rsidRPr="002E29E6">
        <w:rPr>
          <w:rFonts w:hint="eastAsia"/>
        </w:rPr>
        <w:t>年</w:t>
      </w:r>
      <w:r w:rsidRPr="002E29E6">
        <w:t>5</w:t>
      </w:r>
      <w:r w:rsidRPr="002E29E6">
        <w:rPr>
          <w:rFonts w:hint="eastAsia"/>
        </w:rPr>
        <w:t>月</w:t>
      </w:r>
      <w:r w:rsidRPr="002E29E6">
        <w:t>11</w:t>
      </w:r>
      <w:r w:rsidRPr="002E29E6">
        <w:rPr>
          <w:rFonts w:hint="eastAsia"/>
        </w:rPr>
        <w:t>得到了江苏省环保厅的批复（环评批复文号：苏环审〔</w:t>
      </w:r>
      <w:r w:rsidRPr="002E29E6">
        <w:t>2017</w:t>
      </w:r>
      <w:r w:rsidRPr="002E29E6">
        <w:rPr>
          <w:rFonts w:hint="eastAsia"/>
        </w:rPr>
        <w:t>〕</w:t>
      </w:r>
      <w:r w:rsidRPr="002E29E6">
        <w:t xml:space="preserve">10 </w:t>
      </w:r>
      <w:r w:rsidRPr="002E29E6">
        <w:rPr>
          <w:rFonts w:hint="eastAsia"/>
        </w:rPr>
        <w:t>号），</w:t>
      </w:r>
      <w:r w:rsidRPr="002E29E6">
        <w:t>并于</w:t>
      </w:r>
      <w:r w:rsidRPr="002E29E6">
        <w:t>20</w:t>
      </w:r>
      <w:r w:rsidRPr="002E29E6">
        <w:rPr>
          <w:rFonts w:hint="eastAsia"/>
        </w:rPr>
        <w:t>22</w:t>
      </w:r>
      <w:r w:rsidRPr="002E29E6">
        <w:t>年</w:t>
      </w:r>
      <w:r w:rsidRPr="002E29E6">
        <w:t>11</w:t>
      </w:r>
      <w:r w:rsidRPr="002E29E6">
        <w:t>月通过了自主验收（验收批复文号：</w:t>
      </w:r>
      <w:r w:rsidRPr="002E29E6">
        <w:rPr>
          <w:rFonts w:hint="eastAsia"/>
        </w:rPr>
        <w:t>扬司安〔</w:t>
      </w:r>
      <w:r w:rsidRPr="002E29E6">
        <w:t>2022</w:t>
      </w:r>
      <w:r w:rsidRPr="002E29E6">
        <w:rPr>
          <w:rFonts w:hint="eastAsia"/>
        </w:rPr>
        <w:t>〕</w:t>
      </w:r>
      <w:r w:rsidRPr="002E29E6">
        <w:t xml:space="preserve">4 </w:t>
      </w:r>
      <w:r w:rsidRPr="002E29E6">
        <w:rPr>
          <w:rFonts w:hint="eastAsia"/>
        </w:rPr>
        <w:t>号</w:t>
      </w:r>
      <w:r w:rsidRPr="002E29E6">
        <w:t>）</w:t>
      </w:r>
      <w:r w:rsidRPr="002E29E6">
        <w:rPr>
          <w:rFonts w:hint="eastAsia"/>
        </w:rPr>
        <w:t>。</w:t>
      </w:r>
    </w:p>
    <w:p w:rsidR="006C52FC" w:rsidRPr="002E29E6" w:rsidRDefault="00AA25BA">
      <w:pPr>
        <w:pStyle w:val="G"/>
      </w:pPr>
      <w:r w:rsidRPr="002E29E6">
        <w:rPr>
          <w:rFonts w:hint="eastAsia"/>
        </w:rPr>
        <w:t>（</w:t>
      </w:r>
      <w:r w:rsidRPr="002E29E6">
        <w:rPr>
          <w:rFonts w:hint="eastAsia"/>
        </w:rPr>
        <w:t>3</w:t>
      </w:r>
      <w:r w:rsidRPr="002E29E6">
        <w:rPr>
          <w:rFonts w:hint="eastAsia"/>
        </w:rPr>
        <w:t>）水厂净一装置恶臭治理</w:t>
      </w:r>
    </w:p>
    <w:p w:rsidR="006C52FC" w:rsidRPr="002E29E6" w:rsidRDefault="00AA25BA">
      <w:pPr>
        <w:pStyle w:val="G"/>
      </w:pPr>
      <w:r w:rsidRPr="002E29E6">
        <w:t>对水厂净一装置敞口的事故池、气浮池、生化池等进行加盖，加盖面积达到</w:t>
      </w:r>
      <w:r w:rsidRPr="002E29E6">
        <w:t>2.2</w:t>
      </w:r>
      <w:r w:rsidRPr="002E29E6">
        <w:t>万</w:t>
      </w:r>
      <w:r w:rsidRPr="002E29E6">
        <w:t>m</w:t>
      </w:r>
      <w:r w:rsidRPr="002E29E6">
        <w:rPr>
          <w:vertAlign w:val="superscript"/>
        </w:rPr>
        <w:t>2</w:t>
      </w:r>
      <w:r w:rsidRPr="002E29E6">
        <w:t>，全过程收集恶臭气体。其中低浓度废气通过管道输送至三套生化除臭设施进行处理。生化除臭设施总设计处理能力为</w:t>
      </w:r>
      <w:r w:rsidRPr="002E29E6">
        <w:t>12.5</w:t>
      </w:r>
      <w:r w:rsidRPr="002E29E6">
        <w:t>万标</w:t>
      </w:r>
      <w:r w:rsidRPr="002E29E6">
        <w:t>m</w:t>
      </w:r>
      <w:r w:rsidRPr="002E29E6">
        <w:rPr>
          <w:vertAlign w:val="superscript"/>
        </w:rPr>
        <w:t>3</w:t>
      </w:r>
      <w:r w:rsidRPr="002E29E6">
        <w:t>/h</w:t>
      </w:r>
      <w:r w:rsidRPr="002E29E6">
        <w:t>，采用生物滤池技术，利用附着在填料载体上的微生物对恶臭气体中的有机及无机成分进行生物吸附、分解和氧化达到去除的效果，有效改善大气环境。高浓度废气通过管道输送至三套碱洗</w:t>
      </w:r>
      <w:r w:rsidRPr="002E29E6">
        <w:t>+</w:t>
      </w:r>
      <w:r w:rsidRPr="002E29E6">
        <w:t>除雾</w:t>
      </w:r>
      <w:r w:rsidRPr="002E29E6">
        <w:t>+</w:t>
      </w:r>
      <w:r w:rsidRPr="002E29E6">
        <w:t>催化氧化治理装置处理，其中</w:t>
      </w:r>
      <w:r w:rsidRPr="002E29E6">
        <w:t>2</w:t>
      </w:r>
      <w:r w:rsidRPr="002E29E6">
        <w:t>套处理规模为</w:t>
      </w:r>
      <w:r w:rsidRPr="002E29E6">
        <w:t>8000</w:t>
      </w:r>
      <w:r w:rsidRPr="002E29E6">
        <w:t>标立</w:t>
      </w:r>
      <w:r w:rsidRPr="002E29E6">
        <w:t>/</w:t>
      </w:r>
      <w:r w:rsidRPr="002E29E6">
        <w:t>时，</w:t>
      </w:r>
      <w:r w:rsidRPr="002E29E6">
        <w:t>1</w:t>
      </w:r>
      <w:r w:rsidRPr="002E29E6">
        <w:t>套处理规模为</w:t>
      </w:r>
      <w:r w:rsidRPr="002E29E6">
        <w:t>15000Nm</w:t>
      </w:r>
      <w:r w:rsidRPr="002E29E6">
        <w:rPr>
          <w:vertAlign w:val="superscript"/>
        </w:rPr>
        <w:t>3</w:t>
      </w:r>
      <w:r w:rsidRPr="002E29E6">
        <w:t>/h</w:t>
      </w:r>
      <w:r w:rsidRPr="002E29E6">
        <w:t>。</w:t>
      </w:r>
    </w:p>
    <w:p w:rsidR="006C52FC" w:rsidRPr="002E29E6" w:rsidRDefault="00AA25BA">
      <w:pPr>
        <w:pStyle w:val="G"/>
      </w:pPr>
      <w:r w:rsidRPr="002E29E6">
        <w:rPr>
          <w:rFonts w:hint="eastAsia"/>
        </w:rPr>
        <w:t>（</w:t>
      </w:r>
      <w:r w:rsidRPr="002E29E6">
        <w:rPr>
          <w:rFonts w:hint="eastAsia"/>
        </w:rPr>
        <w:t>4</w:t>
      </w:r>
      <w:r w:rsidRPr="002E29E6">
        <w:rPr>
          <w:rFonts w:hint="eastAsia"/>
        </w:rPr>
        <w:t>）无组织废气排放防治措施</w:t>
      </w:r>
    </w:p>
    <w:p w:rsidR="006C52FC" w:rsidRPr="002E29E6" w:rsidRDefault="00AA25BA">
      <w:pPr>
        <w:pStyle w:val="G"/>
      </w:pPr>
      <w:r w:rsidRPr="002E29E6">
        <w:t>扬子石化公司无组织废气排放情况主要为：设备和管线跑冒滴漏、动静密封点的泄漏以及车、船装卸时的物料挥发等。</w:t>
      </w:r>
    </w:p>
    <w:p w:rsidR="006C52FC" w:rsidRPr="002E29E6" w:rsidRDefault="00AA25BA">
      <w:pPr>
        <w:pStyle w:val="G"/>
      </w:pPr>
      <w:r w:rsidRPr="002E29E6">
        <w:t>为了减少、控制无组织排放，从设备、运行、工艺等方面，制定规章制度，落实职责，强化管理。按照规范要求，定期组织设备设施的检测、维护、检修等工作，确保本体安全，杜绝跑冒滴漏；运行过程中，严格执行生产调度指令、工艺控制指标，推行标准化操作，做好实时监控；注重工艺设计本质安全的源头控制，定期编制、修订工艺规程及操作手册，优化开停工工艺处理方案。通过上述控制措施的实施，有效地控制了无组织排放，减少了无组织排放造成的环境影响。</w:t>
      </w:r>
    </w:p>
    <w:p w:rsidR="006C52FC" w:rsidRPr="002E29E6" w:rsidRDefault="00AA25BA">
      <w:pPr>
        <w:pStyle w:val="G"/>
      </w:pPr>
      <w:r w:rsidRPr="002E29E6">
        <w:t>扬子石化公司轻质油品全部按照国家规范要求，采用内浮顶储罐或者固定顶加氮封储存（原油储罐采用外浮顶储罐储存），储罐采用保温隔热措施或选用太空隔热涂料；</w:t>
      </w:r>
    </w:p>
    <w:p w:rsidR="006C52FC" w:rsidRPr="002E29E6" w:rsidRDefault="00AA25BA">
      <w:pPr>
        <w:pStyle w:val="G"/>
      </w:pPr>
      <w:r w:rsidRPr="002E29E6">
        <w:t>储罐收料全部采用底部进料方式，优化作业模式，尽量减少作业频次，减小气体空间和蒸发面积，控制呼吸损耗，减少油气排放；</w:t>
      </w:r>
    </w:p>
    <w:p w:rsidR="006C52FC" w:rsidRPr="002E29E6" w:rsidRDefault="00AA25BA">
      <w:pPr>
        <w:pStyle w:val="G"/>
      </w:pPr>
      <w:r w:rsidRPr="002E29E6">
        <w:t>轻质油品输送过程中，采用密闭作业方式，减少运输过程中的损耗；</w:t>
      </w:r>
    </w:p>
    <w:p w:rsidR="006C52FC" w:rsidRPr="002E29E6" w:rsidRDefault="00AA25BA">
      <w:pPr>
        <w:pStyle w:val="G"/>
      </w:pPr>
      <w:r w:rsidRPr="002E29E6">
        <w:t>贮运过程中产生的尾气处理：在贮运厂液体装卸作业区内建设一套设计处理能力为</w:t>
      </w:r>
      <w:r w:rsidRPr="002E29E6">
        <w:t>1000</w:t>
      </w:r>
      <w:r w:rsidRPr="002E29E6">
        <w:t>立方米</w:t>
      </w:r>
      <w:r w:rsidRPr="002E29E6">
        <w:t>/</w:t>
      </w:r>
      <w:r w:rsidRPr="002E29E6">
        <w:t>小时超低排放燃烧装置，集中处理液体装卸作业区装车尾气（分别为航煤、汽油、邻二甲苯等装车尾气）和装卸作业区</w:t>
      </w:r>
      <w:r w:rsidRPr="002E29E6">
        <w:t>9</w:t>
      </w:r>
      <w:r w:rsidRPr="002E29E6">
        <w:t>台储罐罐顶气；在贮运厂液体码头作业区建设一套设计处理能力为</w:t>
      </w:r>
      <w:r w:rsidRPr="002E29E6">
        <w:t>2480</w:t>
      </w:r>
      <w:r w:rsidRPr="002E29E6">
        <w:t>立方米</w:t>
      </w:r>
      <w:r w:rsidRPr="002E29E6">
        <w:t>/</w:t>
      </w:r>
      <w:r w:rsidRPr="002E29E6">
        <w:t>小时超低排放燃烧装置，集中处理</w:t>
      </w:r>
      <w:r w:rsidRPr="002E29E6">
        <w:t>101</w:t>
      </w:r>
      <w:r w:rsidRPr="002E29E6">
        <w:t>码头、</w:t>
      </w:r>
      <w:r w:rsidRPr="002E29E6">
        <w:t>102</w:t>
      </w:r>
      <w:r w:rsidRPr="002E29E6">
        <w:t>码头、</w:t>
      </w:r>
      <w:r w:rsidRPr="002E29E6">
        <w:t>11</w:t>
      </w:r>
      <w:r w:rsidRPr="002E29E6">
        <w:t>号码头、</w:t>
      </w:r>
      <w:r w:rsidRPr="002E29E6">
        <w:t>12</w:t>
      </w:r>
      <w:r w:rsidRPr="002E29E6">
        <w:t>号码头、</w:t>
      </w:r>
      <w:r w:rsidRPr="002E29E6">
        <w:t>14</w:t>
      </w:r>
      <w:r w:rsidRPr="002E29E6">
        <w:t>号码头、</w:t>
      </w:r>
      <w:r w:rsidRPr="002E29E6">
        <w:t>15</w:t>
      </w:r>
      <w:r w:rsidRPr="002E29E6">
        <w:t>号码头、</w:t>
      </w:r>
      <w:r w:rsidRPr="002E29E6">
        <w:t>16</w:t>
      </w:r>
      <w:r w:rsidRPr="002E29E6">
        <w:t>号码头</w:t>
      </w:r>
      <w:r w:rsidRPr="002E29E6">
        <w:t>27</w:t>
      </w:r>
      <w:r w:rsidRPr="002E29E6">
        <w:t>个输油臂装船尾气。</w:t>
      </w:r>
    </w:p>
    <w:p w:rsidR="006C52FC" w:rsidRPr="002E29E6" w:rsidRDefault="00AA25BA">
      <w:pPr>
        <w:pStyle w:val="G"/>
      </w:pPr>
      <w:r w:rsidRPr="002E29E6">
        <w:lastRenderedPageBreak/>
        <w:t>扬子石化公司</w:t>
      </w:r>
      <w:r w:rsidRPr="002E29E6">
        <w:t>LDAR</w:t>
      </w:r>
      <w:r w:rsidRPr="002E29E6">
        <w:t>实施情况：扬子石化</w:t>
      </w:r>
      <w:r w:rsidRPr="002E29E6">
        <w:t>LDAR</w:t>
      </w:r>
      <w:r w:rsidRPr="002E29E6">
        <w:t>动静密封点基础信息统计共</w:t>
      </w:r>
      <w:r w:rsidRPr="002E29E6">
        <w:t>113.8</w:t>
      </w:r>
      <w:r w:rsidRPr="002E29E6">
        <w:t>万个，截止</w:t>
      </w:r>
      <w:r w:rsidRPr="002E29E6">
        <w:t>2024</w:t>
      </w:r>
      <w:r w:rsidRPr="002E29E6">
        <w:t>年底共累计检测</w:t>
      </w:r>
      <w:r w:rsidRPr="002E29E6">
        <w:t>2054061</w:t>
      </w:r>
      <w:r w:rsidRPr="002E29E6">
        <w:rPr>
          <w:rFonts w:hint="eastAsia"/>
        </w:rPr>
        <w:t>个，共查出泄漏点</w:t>
      </w:r>
      <w:r w:rsidRPr="002E29E6">
        <w:t>2553</w:t>
      </w:r>
      <w:r w:rsidRPr="002E29E6">
        <w:rPr>
          <w:rFonts w:hint="eastAsia"/>
        </w:rPr>
        <w:t>个，消漏</w:t>
      </w:r>
      <w:r w:rsidRPr="002E29E6">
        <w:t>2553</w:t>
      </w:r>
      <w:r w:rsidRPr="002E29E6">
        <w:rPr>
          <w:rFonts w:hint="eastAsia"/>
        </w:rPr>
        <w:t>个。</w:t>
      </w:r>
      <w:r w:rsidRPr="002E29E6">
        <w:t>扬子石化公司泄漏检测与修复（</w:t>
      </w:r>
      <w:r w:rsidRPr="002E29E6">
        <w:t>LDAR</w:t>
      </w:r>
      <w:r w:rsidRPr="002E29E6">
        <w:t>）控制限值，泄漏浓度值为</w:t>
      </w:r>
      <w:r w:rsidRPr="002E29E6">
        <w:t>500ppm</w:t>
      </w:r>
      <w:r w:rsidRPr="002E29E6">
        <w:t>，相比较现所掌握的各北京、上海、广东等政府相关技术规程或技术指南，控制限值最为严苛。</w:t>
      </w:r>
    </w:p>
    <w:p w:rsidR="006C52FC" w:rsidRPr="002E29E6" w:rsidRDefault="00AA25BA">
      <w:pPr>
        <w:pStyle w:val="G"/>
      </w:pPr>
      <w:r w:rsidRPr="002E29E6">
        <w:rPr>
          <w:rFonts w:hint="eastAsia"/>
        </w:rPr>
        <w:t>（</w:t>
      </w:r>
      <w:r w:rsidRPr="002E29E6">
        <w:rPr>
          <w:rFonts w:hint="eastAsia"/>
        </w:rPr>
        <w:t>5</w:t>
      </w:r>
      <w:r w:rsidRPr="002E29E6">
        <w:rPr>
          <w:rFonts w:hint="eastAsia"/>
        </w:rPr>
        <w:t>）废气应急措施</w:t>
      </w:r>
    </w:p>
    <w:p w:rsidR="006C52FC" w:rsidRPr="002E29E6" w:rsidRDefault="00AA25BA">
      <w:pPr>
        <w:pStyle w:val="G"/>
      </w:pPr>
      <w:r w:rsidRPr="002E29E6">
        <w:rPr>
          <w:rFonts w:hint="eastAsia"/>
        </w:rPr>
        <w:t>扬子石化公司建有火炬</w:t>
      </w:r>
      <w:r w:rsidRPr="002E29E6">
        <w:rPr>
          <w:rFonts w:hint="eastAsia"/>
        </w:rPr>
        <w:t>5</w:t>
      </w:r>
      <w:r w:rsidRPr="002E29E6">
        <w:rPr>
          <w:rFonts w:hint="eastAsia"/>
        </w:rPr>
        <w:t>个，分别为炼油火炬、烯烃火炬、芳烃火炬、低温乙烯火炬和成品罐区火炬。</w:t>
      </w:r>
    </w:p>
    <w:p w:rsidR="006C52FC" w:rsidRPr="002E29E6" w:rsidRDefault="00AA25BA">
      <w:pPr>
        <w:pStyle w:val="G"/>
      </w:pPr>
      <w:r w:rsidRPr="002E29E6">
        <w:t>炼油装置配套的烃类可燃性气体排放系统火炬规格为</w:t>
      </w:r>
      <w:r w:rsidRPr="002E29E6">
        <w:t>DN1200</w:t>
      </w:r>
      <w:r w:rsidRPr="002E29E6">
        <w:rPr>
          <w:rFonts w:ascii="宋体"/>
        </w:rPr>
        <w:t>×</w:t>
      </w:r>
      <w:r w:rsidRPr="002E29E6">
        <w:t>120</w:t>
      </w:r>
      <w:r w:rsidRPr="002E29E6">
        <w:t>米，处理现有常减压、航煤加氢、柴油加氢、轻烃回收、加氢裂化、催化裂化、延迟焦化、渣油加氢、</w:t>
      </w:r>
      <w:r w:rsidRPr="002E29E6">
        <w:t>S-Zorb</w:t>
      </w:r>
      <w:r w:rsidRPr="002E29E6">
        <w:t>、气体分馏等装置在事故状态下放空气；酸性气火炬为</w:t>
      </w:r>
      <w:r w:rsidRPr="002E29E6">
        <w:t>DN450</w:t>
      </w:r>
      <w:r w:rsidRPr="002E29E6">
        <w:rPr>
          <w:rFonts w:ascii="宋体"/>
        </w:rPr>
        <w:t>×</w:t>
      </w:r>
      <w:r w:rsidRPr="002E29E6">
        <w:t>120</w:t>
      </w:r>
      <w:r w:rsidRPr="002E29E6">
        <w:t>米，处理硫磺、酸性水汽提、溶剂再生等装置在事故状态下放空气。</w:t>
      </w:r>
    </w:p>
    <w:p w:rsidR="006C52FC" w:rsidRPr="002E29E6" w:rsidRDefault="00AA25BA">
      <w:pPr>
        <w:pStyle w:val="G"/>
      </w:pPr>
      <w:r w:rsidRPr="002E29E6">
        <w:t>烯烃装置配套的可燃性气体排放系统火炬为</w:t>
      </w:r>
      <w:r w:rsidRPr="002E29E6">
        <w:t>DN1500</w:t>
      </w:r>
      <w:r w:rsidRPr="002E29E6">
        <w:rPr>
          <w:rFonts w:ascii="宋体"/>
        </w:rPr>
        <w:t>×</w:t>
      </w:r>
      <w:r w:rsidRPr="002E29E6">
        <w:t>120</w:t>
      </w:r>
      <w:r w:rsidRPr="002E29E6">
        <w:t>米，用于处理乙烯、丁二烯等化工装置在事故状态下放空气。</w:t>
      </w:r>
    </w:p>
    <w:p w:rsidR="006C52FC" w:rsidRPr="002E29E6" w:rsidRDefault="00AA25BA">
      <w:pPr>
        <w:pStyle w:val="G"/>
      </w:pPr>
      <w:r w:rsidRPr="002E29E6">
        <w:t>芳烃装置配套的可燃性气体排放系统火炬为</w:t>
      </w:r>
      <w:r w:rsidRPr="002E29E6">
        <w:t>DN1300</w:t>
      </w:r>
      <w:r w:rsidRPr="002E29E6">
        <w:rPr>
          <w:rFonts w:ascii="宋体"/>
        </w:rPr>
        <w:t>×</w:t>
      </w:r>
      <w:r w:rsidRPr="002E29E6">
        <w:t>120</w:t>
      </w:r>
      <w:r w:rsidRPr="002E29E6">
        <w:t>米，用于处理</w:t>
      </w:r>
      <w:r w:rsidRPr="002E29E6">
        <w:t>PX</w:t>
      </w:r>
      <w:r w:rsidRPr="002E29E6">
        <w:t>等装置、重整装置在事故状态下放空气。</w:t>
      </w:r>
    </w:p>
    <w:p w:rsidR="006C52FC" w:rsidRPr="002E29E6" w:rsidRDefault="00AA25BA">
      <w:pPr>
        <w:pStyle w:val="G"/>
      </w:pPr>
      <w:r w:rsidRPr="002E29E6">
        <w:rPr>
          <w:rFonts w:hint="eastAsia"/>
        </w:rPr>
        <w:t>炼油结构调整项目配套的可燃性气体排放系统</w:t>
      </w:r>
      <w:r w:rsidRPr="002E29E6">
        <w:t>火炬为</w:t>
      </w:r>
      <w:r w:rsidRPr="002E29E6">
        <w:t>DN1300</w:t>
      </w:r>
      <w:r w:rsidRPr="002E29E6">
        <w:t>×</w:t>
      </w:r>
      <w:r w:rsidRPr="002E29E6">
        <w:t>1</w:t>
      </w:r>
      <w:r w:rsidRPr="002E29E6">
        <w:rPr>
          <w:rFonts w:hint="eastAsia"/>
        </w:rPr>
        <w:t>50</w:t>
      </w:r>
      <w:r w:rsidRPr="002E29E6">
        <w:t>米</w:t>
      </w:r>
      <w:r w:rsidRPr="002E29E6">
        <w:rPr>
          <w:rFonts w:hint="eastAsia"/>
        </w:rPr>
        <w:t>，用于处理</w:t>
      </w:r>
      <w:r w:rsidRPr="002E29E6">
        <w:t>2#</w:t>
      </w:r>
      <w:r w:rsidRPr="002E29E6">
        <w:rPr>
          <w:rFonts w:hint="eastAsia"/>
        </w:rPr>
        <w:t>渣油加氢装置、</w:t>
      </w:r>
      <w:r w:rsidRPr="002E29E6">
        <w:t>3#</w:t>
      </w:r>
      <w:r w:rsidRPr="002E29E6">
        <w:rPr>
          <w:rFonts w:hint="eastAsia"/>
        </w:rPr>
        <w:t>催化裂化装置、</w:t>
      </w:r>
      <w:r w:rsidRPr="002E29E6">
        <w:t>2#</w:t>
      </w:r>
      <w:r w:rsidRPr="002E29E6">
        <w:rPr>
          <w:rFonts w:hint="eastAsia"/>
        </w:rPr>
        <w:t>产品精制装置、</w:t>
      </w:r>
      <w:r w:rsidRPr="002E29E6">
        <w:t>3#</w:t>
      </w:r>
      <w:r w:rsidRPr="002E29E6">
        <w:rPr>
          <w:rFonts w:hint="eastAsia"/>
        </w:rPr>
        <w:t>气体分馏装置、</w:t>
      </w:r>
      <w:r w:rsidRPr="002E29E6">
        <w:t>2#S-Zorb</w:t>
      </w:r>
      <w:r w:rsidRPr="002E29E6">
        <w:rPr>
          <w:rFonts w:hint="eastAsia"/>
        </w:rPr>
        <w:t>催化汽油吸附脱硫装置在事故状态下的放空气。</w:t>
      </w:r>
    </w:p>
    <w:p w:rsidR="006C52FC" w:rsidRPr="002E29E6" w:rsidRDefault="00AA25BA">
      <w:pPr>
        <w:pStyle w:val="G"/>
      </w:pPr>
      <w:r w:rsidRPr="002E29E6">
        <w:rPr>
          <w:rFonts w:hint="eastAsia"/>
        </w:rPr>
        <w:t>炼油、烯烃、芳烃三大火炬系统已实现联网，并在贮运厂配套设立了</w:t>
      </w:r>
      <w:r w:rsidRPr="002E29E6">
        <w:rPr>
          <w:rFonts w:hint="eastAsia"/>
        </w:rPr>
        <w:t>10</w:t>
      </w:r>
      <w:r w:rsidRPr="002E29E6">
        <w:rPr>
          <w:rFonts w:hint="eastAsia"/>
        </w:rPr>
        <w:t>万吨</w:t>
      </w:r>
      <w:r w:rsidRPr="002E29E6">
        <w:rPr>
          <w:rFonts w:hint="eastAsia"/>
        </w:rPr>
        <w:t>/</w:t>
      </w:r>
      <w:r w:rsidRPr="002E29E6">
        <w:rPr>
          <w:rFonts w:hint="eastAsia"/>
        </w:rPr>
        <w:t>年火炬气回收装置，正常时可以回收所有火炬气作为燃料使用。同时为了减少排入公司火炬大系统的工艺尾气量，烯烃厂、炼油厂还采取了综合利用措施，将可燃气部分直接回收脱硫后作为本厂燃料使用。</w:t>
      </w:r>
    </w:p>
    <w:p w:rsidR="006C52FC" w:rsidRPr="002E29E6" w:rsidRDefault="00AA25BA">
      <w:pPr>
        <w:pStyle w:val="G"/>
      </w:pPr>
      <w:r w:rsidRPr="002E29E6">
        <w:rPr>
          <w:rFonts w:hint="eastAsia"/>
        </w:rPr>
        <w:t>火炬系统点长明灯，在发生事故工况时使挥发性有机物能够充分燃烧；按要求连续监测、记录火炬气流量、火炬头温度、火种气流量、火种温度等，并保存记录</w:t>
      </w:r>
      <w:r w:rsidRPr="002E29E6">
        <w:rPr>
          <w:rFonts w:hint="eastAsia"/>
        </w:rPr>
        <w:t>1</w:t>
      </w:r>
      <w:r w:rsidRPr="002E29E6">
        <w:rPr>
          <w:rFonts w:hint="eastAsia"/>
        </w:rPr>
        <w:t>年以上。</w:t>
      </w:r>
    </w:p>
    <w:p w:rsidR="006C52FC" w:rsidRPr="002E29E6" w:rsidRDefault="00AA25BA">
      <w:pPr>
        <w:pStyle w:val="3"/>
      </w:pPr>
      <w:r w:rsidRPr="002E29E6">
        <w:rPr>
          <w:rFonts w:hint="eastAsia"/>
        </w:rPr>
        <w:t>3.4.2</w:t>
      </w:r>
      <w:r w:rsidRPr="002E29E6">
        <w:rPr>
          <w:rFonts w:hint="eastAsia"/>
        </w:rPr>
        <w:t>废水治理措施</w:t>
      </w:r>
    </w:p>
    <w:p w:rsidR="006C52FC" w:rsidRPr="002E29E6" w:rsidRDefault="00AA25BA">
      <w:pPr>
        <w:adjustRightInd w:val="0"/>
        <w:snapToGrid w:val="0"/>
        <w:ind w:firstLineChars="200" w:firstLine="480"/>
      </w:pPr>
      <w:r w:rsidRPr="002E29E6">
        <w:rPr>
          <w:rFonts w:hint="eastAsia"/>
        </w:rPr>
        <w:t>扬子石化公司废水治理设施由各生产厂的污水预处理设施以及水厂净一装置、净二装置集中处理设施组成。废水排放实行“雨污分流”、“污污分治”、“分级处理”原则，对不同的废水采取不同的处理工艺进行分别治理。水厂净二装置主要接纳处理精对苯二甲酸（</w:t>
      </w:r>
      <w:r w:rsidRPr="002E29E6">
        <w:rPr>
          <w:rFonts w:hint="eastAsia"/>
        </w:rPr>
        <w:t>PTA</w:t>
      </w:r>
      <w:r w:rsidRPr="002E29E6">
        <w:rPr>
          <w:rFonts w:hint="eastAsia"/>
        </w:rPr>
        <w:t>）装置的生产废水，处理后的废水进一步送往水厂净一装置，与其他废水合并处理；水厂净一装置主要处理炼油、芳烃、乙烯（含丁二烯）、聚乙烯、聚丙烯、乙二醇等化工生产装置以及</w:t>
      </w:r>
      <w:r w:rsidRPr="002E29E6">
        <w:rPr>
          <w:rFonts w:hint="eastAsia"/>
        </w:rPr>
        <w:lastRenderedPageBreak/>
        <w:t>码头罐区、生活区辅助公用工程设施等排出的生产和生活污水，处理后的达标尾水经</w:t>
      </w:r>
      <w:r w:rsidRPr="002E29E6">
        <w:rPr>
          <w:rFonts w:hint="eastAsia"/>
        </w:rPr>
        <w:t>1#</w:t>
      </w:r>
      <w:r w:rsidRPr="002E29E6">
        <w:rPr>
          <w:rFonts w:hint="eastAsia"/>
        </w:rPr>
        <w:t>污水排口排入长江。</w:t>
      </w:r>
    </w:p>
    <w:p w:rsidR="006C52FC" w:rsidRPr="002E29E6" w:rsidRDefault="00AA25BA">
      <w:pPr>
        <w:adjustRightInd w:val="0"/>
        <w:snapToGrid w:val="0"/>
        <w:ind w:firstLineChars="200" w:firstLine="480"/>
      </w:pPr>
      <w:r w:rsidRPr="002E29E6">
        <w:t>水厂净一装置已建成</w:t>
      </w:r>
      <w:r w:rsidRPr="002E29E6">
        <w:t>1300m</w:t>
      </w:r>
      <w:r w:rsidRPr="002E29E6">
        <w:rPr>
          <w:vertAlign w:val="superscript"/>
        </w:rPr>
        <w:t>3</w:t>
      </w:r>
      <w:r w:rsidRPr="002E29E6">
        <w:t>/h</w:t>
      </w:r>
      <w:r w:rsidRPr="002E29E6">
        <w:t>纯氧曝气活性污泥和</w:t>
      </w:r>
      <w:r w:rsidRPr="002E29E6">
        <w:t>3100m</w:t>
      </w:r>
      <w:r w:rsidRPr="002E29E6">
        <w:rPr>
          <w:vertAlign w:val="superscript"/>
        </w:rPr>
        <w:t>3</w:t>
      </w:r>
      <w:r w:rsidRPr="002E29E6">
        <w:t>/h</w:t>
      </w:r>
      <w:r w:rsidRPr="002E29E6">
        <w:t>厌氧</w:t>
      </w:r>
      <w:r w:rsidRPr="002E29E6">
        <w:t>/</w:t>
      </w:r>
      <w:r w:rsidRPr="002E29E6">
        <w:t>好氧工艺（</w:t>
      </w:r>
      <w:r w:rsidR="000127F0" w:rsidRPr="002E29E6">
        <w:fldChar w:fldCharType="begin"/>
      </w:r>
      <w:r w:rsidRPr="002E29E6">
        <w:instrText xml:space="preserve"> = 1 \* ROMAN </w:instrText>
      </w:r>
      <w:r w:rsidR="000127F0" w:rsidRPr="002E29E6">
        <w:fldChar w:fldCharType="separate"/>
      </w:r>
      <w:r w:rsidRPr="002E29E6">
        <w:t>I</w:t>
      </w:r>
      <w:r w:rsidR="000127F0" w:rsidRPr="002E29E6">
        <w:fldChar w:fldCharType="end"/>
      </w:r>
      <w:r w:rsidRPr="002E29E6">
        <w:t>～</w:t>
      </w:r>
      <w:r w:rsidRPr="002E29E6">
        <w:rPr>
          <w:rFonts w:hAnsi="宋体"/>
        </w:rPr>
        <w:t>Ⅶ</w:t>
      </w:r>
      <w:r w:rsidRPr="002E29E6">
        <w:t>系列）的污水处理设施，以及</w:t>
      </w:r>
      <w:r w:rsidRPr="002E29E6">
        <w:rPr>
          <w:rFonts w:hint="eastAsia"/>
        </w:rPr>
        <w:t>“</w:t>
      </w:r>
      <w:r w:rsidRPr="002E29E6">
        <w:t>溶气气浮</w:t>
      </w:r>
      <w:r w:rsidRPr="002E29E6">
        <w:t>+</w:t>
      </w:r>
      <w:r w:rsidRPr="002E29E6">
        <w:t>臭氧氧化</w:t>
      </w:r>
      <w:r w:rsidRPr="002E29E6">
        <w:t>+</w:t>
      </w:r>
      <w:r w:rsidRPr="002E29E6">
        <w:t>曝气生物滤池（</w:t>
      </w:r>
      <w:r w:rsidRPr="002E29E6">
        <w:t>BAF</w:t>
      </w:r>
      <w:r w:rsidRPr="002E29E6">
        <w:t>）</w:t>
      </w:r>
      <w:r w:rsidRPr="002E29E6">
        <w:rPr>
          <w:rFonts w:ascii="宋体" w:hAnsi="宋体"/>
        </w:rPr>
        <w:t>”和“</w:t>
      </w:r>
      <w:r w:rsidRPr="002E29E6">
        <w:t>高密度沉淀池</w:t>
      </w:r>
      <w:r w:rsidRPr="002E29E6">
        <w:t>+</w:t>
      </w:r>
      <w:r w:rsidRPr="002E29E6">
        <w:t>臭氧氧化</w:t>
      </w:r>
      <w:r w:rsidRPr="002E29E6">
        <w:t>+</w:t>
      </w:r>
      <w:r w:rsidRPr="002E29E6">
        <w:t>曝气生物滤池（</w:t>
      </w:r>
      <w:r w:rsidRPr="002E29E6">
        <w:t>BAF</w:t>
      </w:r>
      <w:r w:rsidRPr="002E29E6">
        <w:t>）</w:t>
      </w:r>
      <w:r w:rsidRPr="002E29E6">
        <w:rPr>
          <w:rFonts w:hint="eastAsia"/>
        </w:rPr>
        <w:t>”</w:t>
      </w:r>
      <w:r w:rsidRPr="002E29E6">
        <w:t>的深度污水处理设施；水厂净二装置设计处理能力为</w:t>
      </w:r>
      <w:r w:rsidRPr="002E29E6">
        <w:t>500m</w:t>
      </w:r>
      <w:r w:rsidRPr="002E29E6">
        <w:rPr>
          <w:vertAlign w:val="superscript"/>
        </w:rPr>
        <w:t>3</w:t>
      </w:r>
      <w:r w:rsidRPr="002E29E6">
        <w:t>/h</w:t>
      </w:r>
      <w:r w:rsidRPr="002E29E6">
        <w:t>，污水处理采用</w:t>
      </w:r>
      <w:r w:rsidRPr="002E29E6">
        <w:rPr>
          <w:rFonts w:hint="eastAsia"/>
        </w:rPr>
        <w:t>“</w:t>
      </w:r>
      <w:r w:rsidRPr="002E29E6">
        <w:t>预处理</w:t>
      </w:r>
      <w:r w:rsidRPr="002E29E6">
        <w:t>—</w:t>
      </w:r>
      <w:r w:rsidRPr="002E29E6">
        <w:t>调节</w:t>
      </w:r>
      <w:r w:rsidRPr="002E29E6">
        <w:t>—</w:t>
      </w:r>
      <w:r w:rsidRPr="002E29E6">
        <w:t>厌氧</w:t>
      </w:r>
      <w:r w:rsidRPr="002E29E6">
        <w:t>—O/A/O</w:t>
      </w:r>
      <w:r w:rsidRPr="002E29E6">
        <w:t>处理</w:t>
      </w:r>
      <w:r w:rsidRPr="002E29E6">
        <w:rPr>
          <w:rFonts w:hint="eastAsia"/>
        </w:rPr>
        <w:t>”</w:t>
      </w:r>
      <w:r w:rsidRPr="002E29E6">
        <w:t>工艺。</w:t>
      </w:r>
    </w:p>
    <w:p w:rsidR="006C52FC" w:rsidRPr="002E29E6" w:rsidRDefault="00AA25BA">
      <w:pPr>
        <w:adjustRightInd w:val="0"/>
        <w:snapToGrid w:val="0"/>
        <w:ind w:firstLineChars="200" w:firstLine="480"/>
      </w:pPr>
      <w:r w:rsidRPr="002E29E6">
        <w:t>扬子石化公司还建有一套污水回用装置，位于公司净一装置东侧，设计处理能力</w:t>
      </w:r>
      <w:r w:rsidRPr="002E29E6">
        <w:t>1250t/h</w:t>
      </w:r>
      <w:r w:rsidRPr="002E29E6">
        <w:t>，原水采用净一装置（回用系列）的出水，成品水用于扬子石化和扬巴的循环水补充水。污水回用装置采用</w:t>
      </w:r>
      <w:r w:rsidRPr="002E29E6">
        <w:rPr>
          <w:rFonts w:hint="eastAsia"/>
        </w:rPr>
        <w:t>“</w:t>
      </w:r>
      <w:r w:rsidRPr="002E29E6">
        <w:t>超滤</w:t>
      </w:r>
      <w:r w:rsidRPr="002E29E6">
        <w:t>+</w:t>
      </w:r>
      <w:r w:rsidRPr="002E29E6">
        <w:t>反渗透</w:t>
      </w:r>
      <w:r w:rsidRPr="002E29E6">
        <w:rPr>
          <w:rFonts w:hint="eastAsia"/>
        </w:rPr>
        <w:t>”</w:t>
      </w:r>
      <w:r w:rsidRPr="002E29E6">
        <w:t>工艺。</w:t>
      </w:r>
    </w:p>
    <w:p w:rsidR="006C52FC" w:rsidRPr="002E29E6" w:rsidRDefault="00AA25BA">
      <w:pPr>
        <w:adjustRightInd w:val="0"/>
        <w:snapToGrid w:val="0"/>
        <w:ind w:firstLineChars="200" w:firstLine="480"/>
      </w:pPr>
      <w:r w:rsidRPr="002E29E6">
        <w:t>废水治理设施最近一期扩容改造项目为</w:t>
      </w:r>
      <w:r w:rsidRPr="002E29E6">
        <w:rPr>
          <w:rFonts w:hint="eastAsia"/>
        </w:rPr>
        <w:t>“</w:t>
      </w:r>
      <w:r w:rsidRPr="002E29E6">
        <w:t>三轮改造污水处理及废水回用配套工程</w:t>
      </w:r>
      <w:r w:rsidRPr="002E29E6">
        <w:rPr>
          <w:rFonts w:hint="eastAsia"/>
        </w:rPr>
        <w:t>”</w:t>
      </w:r>
      <w:r w:rsidRPr="002E29E6">
        <w:t>和</w:t>
      </w:r>
      <w:r w:rsidRPr="002E29E6">
        <w:rPr>
          <w:rFonts w:hint="eastAsia"/>
        </w:rPr>
        <w:t>“</w:t>
      </w:r>
      <w:r w:rsidRPr="002E29E6">
        <w:t>水厂净二装置恶臭污染物治理工程</w:t>
      </w:r>
      <w:r w:rsidRPr="002E29E6">
        <w:rPr>
          <w:rFonts w:hint="eastAsia"/>
        </w:rPr>
        <w:t>”</w:t>
      </w:r>
      <w:r w:rsidRPr="002E29E6">
        <w:t>，其中</w:t>
      </w:r>
      <w:r w:rsidRPr="002E29E6">
        <w:rPr>
          <w:rFonts w:hint="eastAsia"/>
        </w:rPr>
        <w:t>“</w:t>
      </w:r>
      <w:r w:rsidRPr="002E29E6">
        <w:t>三轮改造污水处理及废水回用配套工程</w:t>
      </w:r>
      <w:r w:rsidRPr="002E29E6">
        <w:rPr>
          <w:rFonts w:hint="eastAsia"/>
        </w:rPr>
        <w:t>”</w:t>
      </w:r>
      <w:r w:rsidRPr="002E29E6">
        <w:t>建设内容包括净一装置和净二装置的扩容改造、</w:t>
      </w:r>
      <w:r w:rsidRPr="002E29E6">
        <w:t>1250t/h</w:t>
      </w:r>
      <w:r w:rsidRPr="002E29E6">
        <w:t>污水回用工程和清下水回用工程，该项目与</w:t>
      </w:r>
      <w:r w:rsidRPr="002E29E6">
        <w:rPr>
          <w:rFonts w:ascii="宋体" w:hAnsi="宋体" w:hint="eastAsia"/>
        </w:rPr>
        <w:t>“</w:t>
      </w:r>
      <w:r w:rsidRPr="002E29E6">
        <w:rPr>
          <w:rFonts w:ascii="宋体" w:hAnsi="宋体"/>
        </w:rPr>
        <w:t>水厂净二装置恶臭污染物治理工程</w:t>
      </w:r>
      <w:r w:rsidRPr="002E29E6">
        <w:rPr>
          <w:rFonts w:ascii="宋体" w:hAnsi="宋体" w:hint="eastAsia"/>
        </w:rPr>
        <w:t>”</w:t>
      </w:r>
      <w:r w:rsidRPr="002E29E6">
        <w:t>分别于</w:t>
      </w:r>
      <w:r w:rsidRPr="002E29E6">
        <w:t>2014</w:t>
      </w:r>
      <w:r w:rsidRPr="002E29E6">
        <w:t>年</w:t>
      </w:r>
      <w:r w:rsidRPr="002E29E6">
        <w:t>7</w:t>
      </w:r>
      <w:r w:rsidRPr="002E29E6">
        <w:t>月</w:t>
      </w:r>
      <w:r w:rsidRPr="002E29E6">
        <w:t>28</w:t>
      </w:r>
      <w:r w:rsidRPr="002E29E6">
        <w:t>日和</w:t>
      </w:r>
      <w:r w:rsidRPr="002E29E6">
        <w:t>2014</w:t>
      </w:r>
      <w:r w:rsidRPr="002E29E6">
        <w:t>年</w:t>
      </w:r>
      <w:r w:rsidRPr="002E29E6">
        <w:t>7</w:t>
      </w:r>
      <w:r w:rsidRPr="002E29E6">
        <w:t>月</w:t>
      </w:r>
      <w:r w:rsidRPr="002E29E6">
        <w:t>15</w:t>
      </w:r>
      <w:r w:rsidRPr="002E29E6">
        <w:t>日获得南京市环保局环评批复（宁环建</w:t>
      </w:r>
      <w:r w:rsidRPr="002E29E6">
        <w:rPr>
          <w:rFonts w:hint="eastAsia"/>
        </w:rPr>
        <w:t>〔</w:t>
      </w:r>
      <w:r w:rsidRPr="002E29E6">
        <w:t>201</w:t>
      </w:r>
      <w:r w:rsidRPr="002E29E6">
        <w:rPr>
          <w:rFonts w:hint="eastAsia"/>
        </w:rPr>
        <w:t>4</w:t>
      </w:r>
      <w:r w:rsidRPr="002E29E6">
        <w:rPr>
          <w:rFonts w:hint="eastAsia"/>
        </w:rPr>
        <w:t>〕</w:t>
      </w:r>
      <w:r w:rsidRPr="002E29E6">
        <w:t>91</w:t>
      </w:r>
      <w:r w:rsidRPr="002E29E6">
        <w:t>号、宁环（园区）表复</w:t>
      </w:r>
      <w:r w:rsidRPr="002E29E6">
        <w:rPr>
          <w:rFonts w:hint="eastAsia"/>
        </w:rPr>
        <w:t>〔</w:t>
      </w:r>
      <w:r w:rsidRPr="002E29E6">
        <w:t>201</w:t>
      </w:r>
      <w:r w:rsidRPr="002E29E6">
        <w:rPr>
          <w:rFonts w:hint="eastAsia"/>
        </w:rPr>
        <w:t>4</w:t>
      </w:r>
      <w:r w:rsidRPr="002E29E6">
        <w:rPr>
          <w:rFonts w:hint="eastAsia"/>
        </w:rPr>
        <w:t>〕</w:t>
      </w:r>
      <w:r w:rsidRPr="002E29E6">
        <w:t>6</w:t>
      </w:r>
      <w:r w:rsidRPr="002E29E6">
        <w:t>号），并于</w:t>
      </w:r>
      <w:r w:rsidRPr="002E29E6">
        <w:t>2016</w:t>
      </w:r>
      <w:r w:rsidRPr="002E29E6">
        <w:t>年</w:t>
      </w:r>
      <w:r w:rsidRPr="002E29E6">
        <w:t>4</w:t>
      </w:r>
      <w:r w:rsidRPr="002E29E6">
        <w:t>月</w:t>
      </w:r>
      <w:r w:rsidRPr="002E29E6">
        <w:t>30</w:t>
      </w:r>
      <w:r w:rsidRPr="002E29E6">
        <w:t>日通过南京市环保局组织的竣工环保验收（宁环（园区）验</w:t>
      </w:r>
      <w:r w:rsidRPr="002E29E6">
        <w:rPr>
          <w:rFonts w:hint="eastAsia"/>
        </w:rPr>
        <w:t>〔</w:t>
      </w:r>
      <w:r w:rsidRPr="002E29E6">
        <w:t>201</w:t>
      </w:r>
      <w:r w:rsidRPr="002E29E6">
        <w:rPr>
          <w:rFonts w:hint="eastAsia"/>
        </w:rPr>
        <w:t>6</w:t>
      </w:r>
      <w:r w:rsidRPr="002E29E6">
        <w:rPr>
          <w:rFonts w:hint="eastAsia"/>
        </w:rPr>
        <w:t>〕</w:t>
      </w:r>
      <w:r w:rsidRPr="002E29E6">
        <w:t>21</w:t>
      </w:r>
      <w:r w:rsidRPr="002E29E6">
        <w:t>号、宁环（园区）验</w:t>
      </w:r>
      <w:r w:rsidRPr="002E29E6">
        <w:rPr>
          <w:rFonts w:hint="eastAsia"/>
        </w:rPr>
        <w:t>〔</w:t>
      </w:r>
      <w:r w:rsidRPr="002E29E6">
        <w:t>201</w:t>
      </w:r>
      <w:r w:rsidRPr="002E29E6">
        <w:rPr>
          <w:rFonts w:hint="eastAsia"/>
        </w:rPr>
        <w:t>6</w:t>
      </w:r>
      <w:r w:rsidRPr="002E29E6">
        <w:rPr>
          <w:rFonts w:hint="eastAsia"/>
        </w:rPr>
        <w:t>〕</w:t>
      </w:r>
      <w:r w:rsidRPr="002E29E6">
        <w:t>22</w:t>
      </w:r>
      <w:r w:rsidRPr="002E29E6">
        <w:t>号）。</w:t>
      </w:r>
    </w:p>
    <w:p w:rsidR="006C52FC" w:rsidRPr="002E29E6" w:rsidRDefault="00AA25BA">
      <w:pPr>
        <w:adjustRightInd w:val="0"/>
        <w:snapToGrid w:val="0"/>
        <w:ind w:firstLineChars="200" w:firstLine="480"/>
      </w:pPr>
      <w:r w:rsidRPr="002E29E6">
        <w:t>水厂净一装置总排提标改造工程于</w:t>
      </w:r>
      <w:r w:rsidRPr="002E29E6">
        <w:t>2018</w:t>
      </w:r>
      <w:r w:rsidRPr="002E29E6">
        <w:t>年</w:t>
      </w:r>
      <w:r w:rsidRPr="002E29E6">
        <w:t>10</w:t>
      </w:r>
      <w:r w:rsidRPr="002E29E6">
        <w:t>月</w:t>
      </w:r>
      <w:r w:rsidRPr="002E29E6">
        <w:t>11</w:t>
      </w:r>
      <w:r w:rsidRPr="002E29E6">
        <w:t>日获得南京市环保局环评批复（宁环表复</w:t>
      </w:r>
      <w:r w:rsidRPr="002E29E6">
        <w:rPr>
          <w:rFonts w:hint="eastAsia"/>
        </w:rPr>
        <w:t>〔</w:t>
      </w:r>
      <w:r w:rsidRPr="002E29E6">
        <w:t>201</w:t>
      </w:r>
      <w:r w:rsidRPr="002E29E6">
        <w:rPr>
          <w:rFonts w:hint="eastAsia"/>
        </w:rPr>
        <w:t>8</w:t>
      </w:r>
      <w:r w:rsidRPr="002E29E6">
        <w:rPr>
          <w:rFonts w:hint="eastAsia"/>
        </w:rPr>
        <w:t>〕</w:t>
      </w:r>
      <w:r w:rsidRPr="002E29E6">
        <w:t>48</w:t>
      </w:r>
      <w:r w:rsidRPr="002E29E6">
        <w:t>号），目前已建成，提标改造后排入长江的尾水同时执行《石油化学工业污染物排放标准》（</w:t>
      </w:r>
      <w:r w:rsidRPr="002E29E6">
        <w:t>GB31571-2015</w:t>
      </w:r>
      <w:r w:rsidRPr="002E29E6">
        <w:t>）表</w:t>
      </w:r>
      <w:r w:rsidRPr="002E29E6">
        <w:rPr>
          <w:rFonts w:hint="eastAsia"/>
        </w:rPr>
        <w:t>1</w:t>
      </w:r>
      <w:r w:rsidRPr="002E29E6">
        <w:t>直接排放标准、《化学工业水污染物排放标准》（</w:t>
      </w:r>
      <w:r w:rsidRPr="002E29E6">
        <w:t>DB32/939-2020</w:t>
      </w:r>
      <w:r w:rsidRPr="002E29E6">
        <w:t>）表</w:t>
      </w:r>
      <w:r w:rsidRPr="002E29E6">
        <w:t>1</w:t>
      </w:r>
      <w:r w:rsidRPr="002E29E6">
        <w:t>中水污染物直接排放限值，并从严执行。</w:t>
      </w:r>
    </w:p>
    <w:p w:rsidR="006C52FC" w:rsidRPr="002E29E6" w:rsidRDefault="00AA25BA">
      <w:pPr>
        <w:pStyle w:val="3"/>
      </w:pPr>
      <w:r w:rsidRPr="002E29E6">
        <w:rPr>
          <w:rFonts w:hint="eastAsia"/>
        </w:rPr>
        <w:t>3.4.3</w:t>
      </w:r>
      <w:r w:rsidRPr="002E29E6">
        <w:rPr>
          <w:rFonts w:hint="eastAsia"/>
        </w:rPr>
        <w:t>固体废物治理措施</w:t>
      </w:r>
    </w:p>
    <w:p w:rsidR="006C52FC" w:rsidRPr="002E29E6" w:rsidRDefault="00AA25BA">
      <w:pPr>
        <w:adjustRightInd w:val="0"/>
        <w:snapToGrid w:val="0"/>
        <w:ind w:firstLineChars="200" w:firstLine="480"/>
      </w:pPr>
      <w:r w:rsidRPr="002E29E6">
        <w:rPr>
          <w:rFonts w:hint="eastAsia"/>
        </w:rPr>
        <w:t>（</w:t>
      </w:r>
      <w:r w:rsidRPr="002E29E6">
        <w:rPr>
          <w:rFonts w:hint="eastAsia"/>
        </w:rPr>
        <w:t>1</w:t>
      </w:r>
      <w:r w:rsidRPr="002E29E6">
        <w:rPr>
          <w:rFonts w:hint="eastAsia"/>
        </w:rPr>
        <w:t>）处理处置措施</w:t>
      </w:r>
    </w:p>
    <w:p w:rsidR="006C52FC" w:rsidRPr="002E29E6" w:rsidRDefault="00AA25BA">
      <w:pPr>
        <w:adjustRightInd w:val="0"/>
        <w:snapToGrid w:val="0"/>
        <w:ind w:firstLineChars="200" w:firstLine="480"/>
      </w:pPr>
      <w:r w:rsidRPr="002E29E6">
        <w:rPr>
          <w:rFonts w:hint="eastAsia"/>
        </w:rPr>
        <w:t>扬子石化公司固体废物除公司内部可综合利用外，处理处置措施包括：</w:t>
      </w:r>
    </w:p>
    <w:p w:rsidR="006C52FC" w:rsidRPr="002E29E6" w:rsidRDefault="00AA25BA">
      <w:pPr>
        <w:adjustRightInd w:val="0"/>
        <w:snapToGrid w:val="0"/>
        <w:ind w:firstLineChars="200" w:firstLine="480"/>
      </w:pPr>
      <w:r w:rsidRPr="002E29E6">
        <w:rPr>
          <w:rFonts w:hint="eastAsia"/>
        </w:rPr>
        <w:t>扬子石化公司烯烃厂建有高温高压湿式氧化法废碱装置，设计处理规模为</w:t>
      </w:r>
      <w:r w:rsidRPr="002E29E6">
        <w:rPr>
          <w:rFonts w:hint="eastAsia"/>
        </w:rPr>
        <w:t>4.6t/h</w:t>
      </w:r>
      <w:r w:rsidRPr="002E29E6">
        <w:rPr>
          <w:rFonts w:hint="eastAsia"/>
        </w:rPr>
        <w:t>。</w:t>
      </w:r>
    </w:p>
    <w:p w:rsidR="006C52FC" w:rsidRPr="002E29E6" w:rsidRDefault="00AA25BA">
      <w:pPr>
        <w:adjustRightInd w:val="0"/>
        <w:snapToGrid w:val="0"/>
        <w:ind w:firstLineChars="200" w:firstLine="480"/>
      </w:pPr>
      <w:r w:rsidRPr="002E29E6">
        <w:rPr>
          <w:rFonts w:hint="eastAsia"/>
        </w:rPr>
        <w:t>扬子石化分公司热电厂</w:t>
      </w:r>
      <w:r w:rsidRPr="002E29E6">
        <w:rPr>
          <w:rFonts w:hint="eastAsia"/>
        </w:rPr>
        <w:t>1</w:t>
      </w:r>
      <w:r w:rsidRPr="002E29E6">
        <w:rPr>
          <w:rFonts w:hint="eastAsia"/>
        </w:rPr>
        <w:t>～</w:t>
      </w:r>
      <w:r w:rsidRPr="002E29E6">
        <w:rPr>
          <w:rFonts w:hint="eastAsia"/>
        </w:rPr>
        <w:t>9#</w:t>
      </w:r>
      <w:r w:rsidRPr="002E29E6">
        <w:rPr>
          <w:rFonts w:hint="eastAsia"/>
        </w:rPr>
        <w:t>锅炉己全部实现出干灰，生产过程中产生的粉煤灰及炉渣由南京扬子动力工程有限责任公司处置，粉煤灰依托南京扬子动力工程有限责任公司</w:t>
      </w:r>
      <w:r w:rsidRPr="002E29E6">
        <w:rPr>
          <w:rFonts w:hint="eastAsia"/>
        </w:rPr>
        <w:t>1</w:t>
      </w:r>
      <w:r w:rsidRPr="002E29E6">
        <w:rPr>
          <w:rFonts w:hint="eastAsia"/>
        </w:rPr>
        <w:t>座</w:t>
      </w:r>
      <w:r w:rsidRPr="002E29E6">
        <w:rPr>
          <w:rFonts w:hint="eastAsia"/>
        </w:rPr>
        <w:t>3</w:t>
      </w:r>
      <w:r w:rsidRPr="002E29E6">
        <w:rPr>
          <w:rFonts w:hint="eastAsia"/>
        </w:rPr>
        <w:t>万方钢板制粉煤灰库、</w:t>
      </w:r>
      <w:r w:rsidRPr="002E29E6">
        <w:rPr>
          <w:rFonts w:hint="eastAsia"/>
        </w:rPr>
        <w:t>1</w:t>
      </w:r>
      <w:r w:rsidRPr="002E29E6">
        <w:rPr>
          <w:rFonts w:hint="eastAsia"/>
        </w:rPr>
        <w:t>座</w:t>
      </w:r>
      <w:r w:rsidRPr="002E29E6">
        <w:rPr>
          <w:rFonts w:hint="eastAsia"/>
        </w:rPr>
        <w:t>5000</w:t>
      </w:r>
      <w:r w:rsidRPr="002E29E6">
        <w:rPr>
          <w:rFonts w:hint="eastAsia"/>
        </w:rPr>
        <w:t>方的中转库，炉渣依托面积为</w:t>
      </w:r>
      <w:r w:rsidRPr="002E29E6">
        <w:rPr>
          <w:rFonts w:hint="eastAsia"/>
        </w:rPr>
        <w:t>70</w:t>
      </w:r>
      <w:r w:rsidRPr="002E29E6">
        <w:rPr>
          <w:rFonts w:hint="eastAsia"/>
        </w:rPr>
        <w:t>×</w:t>
      </w:r>
      <w:r w:rsidRPr="002E29E6">
        <w:rPr>
          <w:rFonts w:hint="eastAsia"/>
        </w:rPr>
        <w:t>21m</w:t>
      </w:r>
      <w:r w:rsidRPr="002E29E6">
        <w:rPr>
          <w:rFonts w:hint="eastAsia"/>
        </w:rPr>
        <w:t>的密闭炉渣堆场。</w:t>
      </w:r>
    </w:p>
    <w:p w:rsidR="006C52FC" w:rsidRPr="002E29E6" w:rsidRDefault="00AA25BA">
      <w:pPr>
        <w:adjustRightInd w:val="0"/>
        <w:snapToGrid w:val="0"/>
        <w:ind w:firstLineChars="200" w:firstLine="480"/>
      </w:pPr>
      <w:r w:rsidRPr="002E29E6">
        <w:rPr>
          <w:rFonts w:hint="eastAsia"/>
        </w:rPr>
        <w:t>扬子石化公司一般固废第二填埋场项目位于厂区东北部，芳烃火炬周围，填埋库区划分为</w:t>
      </w:r>
      <w:r w:rsidRPr="002E29E6">
        <w:rPr>
          <w:rFonts w:hint="eastAsia"/>
        </w:rPr>
        <w:t>4</w:t>
      </w:r>
      <w:r w:rsidRPr="002E29E6">
        <w:rPr>
          <w:rFonts w:hint="eastAsia"/>
        </w:rPr>
        <w:t>个填埋池、渗滤液收集池及综合用房，</w:t>
      </w:r>
      <w:r w:rsidRPr="002E29E6">
        <w:rPr>
          <w:rFonts w:hint="eastAsia"/>
        </w:rPr>
        <w:t>1#</w:t>
      </w:r>
      <w:r w:rsidRPr="002E29E6">
        <w:rPr>
          <w:rFonts w:hint="eastAsia"/>
        </w:rPr>
        <w:t>填埋池占地面积</w:t>
      </w:r>
      <w:r w:rsidRPr="002E29E6">
        <w:rPr>
          <w:rFonts w:hint="eastAsia"/>
        </w:rPr>
        <w:t>3250m</w:t>
      </w:r>
      <w:r w:rsidRPr="002E29E6">
        <w:rPr>
          <w:rFonts w:hint="eastAsia"/>
          <w:vertAlign w:val="superscript"/>
        </w:rPr>
        <w:t>2</w:t>
      </w:r>
      <w:r w:rsidRPr="002E29E6">
        <w:rPr>
          <w:rFonts w:hint="eastAsia"/>
        </w:rPr>
        <w:t>（有效库容</w:t>
      </w:r>
      <w:r w:rsidRPr="002E29E6">
        <w:rPr>
          <w:rFonts w:hint="eastAsia"/>
        </w:rPr>
        <w:t>13000m</w:t>
      </w:r>
      <w:r w:rsidRPr="002E29E6">
        <w:rPr>
          <w:rFonts w:hint="eastAsia"/>
          <w:vertAlign w:val="superscript"/>
        </w:rPr>
        <w:t>3</w:t>
      </w:r>
      <w:r w:rsidRPr="002E29E6">
        <w:rPr>
          <w:rFonts w:hint="eastAsia"/>
        </w:rPr>
        <w:t>），</w:t>
      </w:r>
      <w:r w:rsidRPr="002E29E6">
        <w:rPr>
          <w:rFonts w:hint="eastAsia"/>
        </w:rPr>
        <w:t>2#</w:t>
      </w:r>
      <w:r w:rsidRPr="002E29E6">
        <w:rPr>
          <w:rFonts w:hint="eastAsia"/>
        </w:rPr>
        <w:t>填埋池占地面积</w:t>
      </w:r>
      <w:r w:rsidRPr="002E29E6">
        <w:rPr>
          <w:rFonts w:hint="eastAsia"/>
        </w:rPr>
        <w:t>4500m</w:t>
      </w:r>
      <w:r w:rsidRPr="002E29E6">
        <w:rPr>
          <w:rFonts w:hint="eastAsia"/>
          <w:vertAlign w:val="superscript"/>
        </w:rPr>
        <w:t>2</w:t>
      </w:r>
      <w:r w:rsidRPr="002E29E6">
        <w:rPr>
          <w:rFonts w:hint="eastAsia"/>
        </w:rPr>
        <w:t>（有效库容</w:t>
      </w:r>
      <w:r w:rsidRPr="002E29E6">
        <w:rPr>
          <w:rFonts w:hint="eastAsia"/>
        </w:rPr>
        <w:t>18000m</w:t>
      </w:r>
      <w:r w:rsidRPr="002E29E6">
        <w:rPr>
          <w:rFonts w:hint="eastAsia"/>
          <w:vertAlign w:val="superscript"/>
        </w:rPr>
        <w:t>3</w:t>
      </w:r>
      <w:r w:rsidRPr="002E29E6">
        <w:rPr>
          <w:rFonts w:hint="eastAsia"/>
        </w:rPr>
        <w:t>），</w:t>
      </w:r>
      <w:r w:rsidRPr="002E29E6">
        <w:rPr>
          <w:rFonts w:hint="eastAsia"/>
        </w:rPr>
        <w:t>3#</w:t>
      </w:r>
      <w:r w:rsidRPr="002E29E6">
        <w:rPr>
          <w:rFonts w:hint="eastAsia"/>
        </w:rPr>
        <w:t>填埋池占地面积</w:t>
      </w:r>
      <w:r w:rsidRPr="002E29E6">
        <w:rPr>
          <w:rFonts w:hint="eastAsia"/>
        </w:rPr>
        <w:t>3000m</w:t>
      </w:r>
      <w:r w:rsidRPr="002E29E6">
        <w:rPr>
          <w:rFonts w:hint="eastAsia"/>
          <w:vertAlign w:val="superscript"/>
        </w:rPr>
        <w:t>2</w:t>
      </w:r>
      <w:r w:rsidRPr="002E29E6">
        <w:rPr>
          <w:rFonts w:hint="eastAsia"/>
        </w:rPr>
        <w:t>（有效库容</w:t>
      </w:r>
      <w:r w:rsidRPr="002E29E6">
        <w:rPr>
          <w:rFonts w:hint="eastAsia"/>
        </w:rPr>
        <w:lastRenderedPageBreak/>
        <w:t>12000m</w:t>
      </w:r>
      <w:r w:rsidRPr="002E29E6">
        <w:rPr>
          <w:rFonts w:hint="eastAsia"/>
          <w:vertAlign w:val="superscript"/>
        </w:rPr>
        <w:t>3</w:t>
      </w:r>
      <w:r w:rsidRPr="002E29E6">
        <w:rPr>
          <w:rFonts w:hint="eastAsia"/>
        </w:rPr>
        <w:t>），</w:t>
      </w:r>
      <w:r w:rsidRPr="002E29E6">
        <w:rPr>
          <w:rFonts w:hint="eastAsia"/>
        </w:rPr>
        <w:t>4#</w:t>
      </w:r>
      <w:r w:rsidRPr="002E29E6">
        <w:rPr>
          <w:rFonts w:hint="eastAsia"/>
        </w:rPr>
        <w:t>填埋池占地面积</w:t>
      </w:r>
      <w:r w:rsidRPr="002E29E6">
        <w:rPr>
          <w:rFonts w:hint="eastAsia"/>
        </w:rPr>
        <w:t>3000m</w:t>
      </w:r>
      <w:r w:rsidRPr="002E29E6">
        <w:rPr>
          <w:rFonts w:hint="eastAsia"/>
          <w:vertAlign w:val="superscript"/>
        </w:rPr>
        <w:t>2</w:t>
      </w:r>
      <w:r w:rsidRPr="002E29E6">
        <w:rPr>
          <w:rFonts w:hint="eastAsia"/>
        </w:rPr>
        <w:t>（有效库容</w:t>
      </w:r>
      <w:r w:rsidRPr="002E29E6">
        <w:rPr>
          <w:rFonts w:hint="eastAsia"/>
        </w:rPr>
        <w:t>12000m</w:t>
      </w:r>
      <w:r w:rsidRPr="002E29E6">
        <w:rPr>
          <w:rFonts w:hint="eastAsia"/>
          <w:vertAlign w:val="superscript"/>
        </w:rPr>
        <w:t>3</w:t>
      </w:r>
      <w:r w:rsidRPr="002E29E6">
        <w:rPr>
          <w:rFonts w:hint="eastAsia"/>
        </w:rPr>
        <w:t>）。该项目于</w:t>
      </w:r>
      <w:r w:rsidRPr="002E29E6">
        <w:rPr>
          <w:rFonts w:hint="eastAsia"/>
        </w:rPr>
        <w:t>2014</w:t>
      </w:r>
      <w:r w:rsidRPr="002E29E6">
        <w:rPr>
          <w:rFonts w:hint="eastAsia"/>
        </w:rPr>
        <w:t>年</w:t>
      </w:r>
      <w:r w:rsidRPr="002E29E6">
        <w:rPr>
          <w:rFonts w:hint="eastAsia"/>
        </w:rPr>
        <w:t>2</w:t>
      </w:r>
      <w:r w:rsidRPr="002E29E6">
        <w:rPr>
          <w:rFonts w:hint="eastAsia"/>
        </w:rPr>
        <w:t>月获得南京市环保局审批（宁环建〔</w:t>
      </w:r>
      <w:r w:rsidRPr="002E29E6">
        <w:rPr>
          <w:rFonts w:hint="eastAsia"/>
        </w:rPr>
        <w:t>2014</w:t>
      </w:r>
      <w:r w:rsidRPr="002E29E6">
        <w:rPr>
          <w:rFonts w:hint="eastAsia"/>
        </w:rPr>
        <w:t>〕</w:t>
      </w:r>
      <w:r w:rsidRPr="002E29E6">
        <w:rPr>
          <w:rFonts w:hint="eastAsia"/>
        </w:rPr>
        <w:t>24</w:t>
      </w:r>
      <w:r w:rsidRPr="002E29E6">
        <w:rPr>
          <w:rFonts w:hint="eastAsia"/>
        </w:rPr>
        <w:t>号），分两期进行建设，一期</w:t>
      </w:r>
      <w:r w:rsidRPr="002E29E6">
        <w:rPr>
          <w:rFonts w:hint="eastAsia"/>
        </w:rPr>
        <w:t>1</w:t>
      </w:r>
      <w:r w:rsidRPr="002E29E6">
        <w:rPr>
          <w:rFonts w:hint="eastAsia"/>
        </w:rPr>
        <w:t>个填埋池（</w:t>
      </w:r>
      <w:r w:rsidRPr="002E29E6">
        <w:rPr>
          <w:rFonts w:hint="eastAsia"/>
        </w:rPr>
        <w:t>14490m</w:t>
      </w:r>
      <w:r w:rsidRPr="002E29E6">
        <w:rPr>
          <w:rFonts w:hint="eastAsia"/>
          <w:vertAlign w:val="superscript"/>
        </w:rPr>
        <w:t>3</w:t>
      </w:r>
      <w:r w:rsidRPr="002E29E6">
        <w:rPr>
          <w:rFonts w:hint="eastAsia"/>
        </w:rPr>
        <w:t>）和渗滤液收集池及综合用房，有效库容</w:t>
      </w:r>
      <w:r w:rsidRPr="002E29E6">
        <w:rPr>
          <w:rFonts w:hint="eastAsia"/>
        </w:rPr>
        <w:t>12000m</w:t>
      </w:r>
      <w:r w:rsidRPr="002E29E6">
        <w:rPr>
          <w:rFonts w:hint="eastAsia"/>
          <w:vertAlign w:val="superscript"/>
        </w:rPr>
        <w:t>3</w:t>
      </w:r>
      <w:r w:rsidRPr="002E29E6">
        <w:rPr>
          <w:rFonts w:hint="eastAsia"/>
        </w:rPr>
        <w:t>，于</w:t>
      </w:r>
      <w:r w:rsidRPr="002E29E6">
        <w:rPr>
          <w:rFonts w:hint="eastAsia"/>
        </w:rPr>
        <w:t>2015</w:t>
      </w:r>
      <w:r w:rsidRPr="002E29E6">
        <w:rPr>
          <w:rFonts w:hint="eastAsia"/>
        </w:rPr>
        <w:t>年</w:t>
      </w:r>
      <w:r w:rsidRPr="002E29E6">
        <w:rPr>
          <w:rFonts w:hint="eastAsia"/>
        </w:rPr>
        <w:t>7</w:t>
      </w:r>
      <w:r w:rsidRPr="002E29E6">
        <w:rPr>
          <w:rFonts w:hint="eastAsia"/>
        </w:rPr>
        <w:t>月通过竣工环保验收（宁环（园区）验〔</w:t>
      </w:r>
      <w:r w:rsidRPr="002E29E6">
        <w:rPr>
          <w:rFonts w:hint="eastAsia"/>
        </w:rPr>
        <w:t>2015</w:t>
      </w:r>
      <w:r w:rsidRPr="002E29E6">
        <w:rPr>
          <w:rFonts w:hint="eastAsia"/>
        </w:rPr>
        <w:t>〕</w:t>
      </w:r>
      <w:r w:rsidRPr="002E29E6">
        <w:rPr>
          <w:rFonts w:hint="eastAsia"/>
        </w:rPr>
        <w:t>35</w:t>
      </w:r>
      <w:r w:rsidRPr="002E29E6">
        <w:rPr>
          <w:rFonts w:hint="eastAsia"/>
        </w:rPr>
        <w:t>号）；二期</w:t>
      </w:r>
      <w:r w:rsidRPr="002E29E6">
        <w:rPr>
          <w:rFonts w:hint="eastAsia"/>
        </w:rPr>
        <w:t>3</w:t>
      </w:r>
      <w:r w:rsidRPr="002E29E6">
        <w:rPr>
          <w:rFonts w:hint="eastAsia"/>
        </w:rPr>
        <w:t>个填埋池于</w:t>
      </w:r>
      <w:r w:rsidRPr="002E29E6">
        <w:rPr>
          <w:rFonts w:hint="eastAsia"/>
        </w:rPr>
        <w:t>2017</w:t>
      </w:r>
      <w:r w:rsidRPr="002E29E6">
        <w:rPr>
          <w:rFonts w:hint="eastAsia"/>
        </w:rPr>
        <w:t>年</w:t>
      </w:r>
      <w:r w:rsidRPr="002E29E6">
        <w:rPr>
          <w:rFonts w:hint="eastAsia"/>
        </w:rPr>
        <w:t>9</w:t>
      </w:r>
      <w:r w:rsidRPr="002E29E6">
        <w:rPr>
          <w:rFonts w:hint="eastAsia"/>
        </w:rPr>
        <w:t>月通过竣工环保验收（宁环（园区）验〔</w:t>
      </w:r>
      <w:r w:rsidRPr="002E29E6">
        <w:rPr>
          <w:rFonts w:hint="eastAsia"/>
        </w:rPr>
        <w:t>2017</w:t>
      </w:r>
      <w:r w:rsidRPr="002E29E6">
        <w:rPr>
          <w:rFonts w:hint="eastAsia"/>
        </w:rPr>
        <w:t>〕</w:t>
      </w:r>
      <w:r w:rsidRPr="002E29E6">
        <w:rPr>
          <w:rFonts w:hint="eastAsia"/>
        </w:rPr>
        <w:t>51</w:t>
      </w:r>
      <w:r w:rsidRPr="002E29E6">
        <w:rPr>
          <w:rFonts w:hint="eastAsia"/>
        </w:rPr>
        <w:t>号）。</w:t>
      </w:r>
      <w:r w:rsidRPr="002E29E6">
        <w:t>目前已堆填</w:t>
      </w:r>
      <w:r w:rsidRPr="002E29E6">
        <w:rPr>
          <w:rFonts w:hint="eastAsia"/>
        </w:rPr>
        <w:t>21000</w:t>
      </w:r>
      <w:r w:rsidRPr="002E29E6">
        <w:t xml:space="preserve"> m</w:t>
      </w:r>
      <w:r w:rsidRPr="002E29E6">
        <w:rPr>
          <w:vertAlign w:val="superscript"/>
        </w:rPr>
        <w:t>3</w:t>
      </w:r>
      <w:r w:rsidRPr="002E29E6">
        <w:t>，堆场尚有富余堆放容量</w:t>
      </w:r>
      <w:r w:rsidRPr="002E29E6">
        <w:rPr>
          <w:rFonts w:hint="eastAsia"/>
        </w:rPr>
        <w:t>34000</w:t>
      </w:r>
      <w:r w:rsidRPr="002E29E6">
        <w:t>m</w:t>
      </w:r>
      <w:r w:rsidRPr="002E29E6">
        <w:rPr>
          <w:vertAlign w:val="superscript"/>
        </w:rPr>
        <w:t>3</w:t>
      </w:r>
      <w:r w:rsidRPr="002E29E6">
        <w:t>。</w:t>
      </w:r>
    </w:p>
    <w:p w:rsidR="006C52FC" w:rsidRPr="002E29E6" w:rsidRDefault="00AA25BA">
      <w:pPr>
        <w:adjustRightInd w:val="0"/>
        <w:snapToGrid w:val="0"/>
        <w:ind w:firstLineChars="200" w:firstLine="480"/>
      </w:pPr>
      <w:r w:rsidRPr="002E29E6">
        <w:rPr>
          <w:rFonts w:hint="eastAsia"/>
        </w:rPr>
        <w:t>扬子石化公司危废库项目环境影响报告表于</w:t>
      </w:r>
      <w:r w:rsidRPr="002E29E6">
        <w:rPr>
          <w:rFonts w:hint="eastAsia"/>
        </w:rPr>
        <w:t>2019</w:t>
      </w:r>
      <w:r w:rsidRPr="002E29E6">
        <w:rPr>
          <w:rFonts w:hint="eastAsia"/>
        </w:rPr>
        <w:t>年</w:t>
      </w:r>
      <w:r w:rsidRPr="002E29E6">
        <w:rPr>
          <w:rFonts w:hint="eastAsia"/>
        </w:rPr>
        <w:t>3</w:t>
      </w:r>
      <w:r w:rsidRPr="002E29E6">
        <w:rPr>
          <w:rFonts w:hint="eastAsia"/>
        </w:rPr>
        <w:t>月</w:t>
      </w:r>
      <w:r w:rsidRPr="002E29E6">
        <w:rPr>
          <w:rFonts w:hint="eastAsia"/>
        </w:rPr>
        <w:t>7</w:t>
      </w:r>
      <w:r w:rsidRPr="002E29E6">
        <w:rPr>
          <w:rFonts w:hint="eastAsia"/>
        </w:rPr>
        <w:t>日获得南京市生态环境局批复（宁环表复〔</w:t>
      </w:r>
      <w:r w:rsidRPr="002E29E6">
        <w:rPr>
          <w:rFonts w:hint="eastAsia"/>
        </w:rPr>
        <w:t>2019</w:t>
      </w:r>
      <w:r w:rsidRPr="002E29E6">
        <w:rPr>
          <w:rFonts w:hint="eastAsia"/>
        </w:rPr>
        <w:t>〕</w:t>
      </w:r>
      <w:r w:rsidRPr="002E29E6">
        <w:rPr>
          <w:rFonts w:hint="eastAsia"/>
        </w:rPr>
        <w:t>11</w:t>
      </w:r>
      <w:r w:rsidRPr="002E29E6">
        <w:rPr>
          <w:rFonts w:hint="eastAsia"/>
        </w:rPr>
        <w:t>号），该项目将炼油厂现有危废库改造为危废中转堆场，将芳烃厂现有闲置车间改建为危废中转堆场，在烯烃厂新建</w:t>
      </w:r>
      <w:r w:rsidRPr="002E29E6">
        <w:rPr>
          <w:rFonts w:hint="eastAsia"/>
        </w:rPr>
        <w:t>1</w:t>
      </w:r>
      <w:r w:rsidRPr="002E29E6">
        <w:rPr>
          <w:rFonts w:hint="eastAsia"/>
        </w:rPr>
        <w:t>座危废中转堆场，新建或改建危废中转堆场总建筑面积</w:t>
      </w:r>
      <w:r w:rsidRPr="002E29E6">
        <w:rPr>
          <w:rFonts w:hint="eastAsia"/>
        </w:rPr>
        <w:t>865m</w:t>
      </w:r>
      <w:r w:rsidRPr="002E29E6">
        <w:rPr>
          <w:rFonts w:hint="eastAsia"/>
          <w:vertAlign w:val="superscript"/>
        </w:rPr>
        <w:t>2</w:t>
      </w:r>
      <w:r w:rsidRPr="002E29E6">
        <w:rPr>
          <w:rFonts w:hint="eastAsia"/>
        </w:rPr>
        <w:t>，总占地面积</w:t>
      </w:r>
      <w:r w:rsidRPr="002E29E6">
        <w:rPr>
          <w:rFonts w:hint="eastAsia"/>
        </w:rPr>
        <w:t>3045m</w:t>
      </w:r>
      <w:r w:rsidRPr="002E29E6">
        <w:rPr>
          <w:rFonts w:hint="eastAsia"/>
          <w:vertAlign w:val="superscript"/>
        </w:rPr>
        <w:t>2</w:t>
      </w:r>
      <w:r w:rsidRPr="002E29E6">
        <w:rPr>
          <w:rFonts w:hint="eastAsia"/>
        </w:rPr>
        <w:t>。目前均已建成投用，并于</w:t>
      </w:r>
      <w:r w:rsidRPr="002E29E6">
        <w:rPr>
          <w:rFonts w:hint="eastAsia"/>
        </w:rPr>
        <w:t>2019</w:t>
      </w:r>
      <w:r w:rsidRPr="002E29E6">
        <w:rPr>
          <w:rFonts w:hint="eastAsia"/>
        </w:rPr>
        <w:t>年</w:t>
      </w:r>
      <w:r w:rsidRPr="002E29E6">
        <w:rPr>
          <w:rFonts w:hint="eastAsia"/>
        </w:rPr>
        <w:t>12</w:t>
      </w:r>
      <w:r w:rsidRPr="002E29E6">
        <w:rPr>
          <w:rFonts w:hint="eastAsia"/>
        </w:rPr>
        <w:t>月通过竣工环保验收。</w:t>
      </w:r>
    </w:p>
    <w:p w:rsidR="006C52FC" w:rsidRPr="002E29E6" w:rsidRDefault="00AA25BA">
      <w:pPr>
        <w:adjustRightInd w:val="0"/>
        <w:snapToGrid w:val="0"/>
        <w:ind w:firstLineChars="200" w:firstLine="480"/>
      </w:pPr>
      <w:r w:rsidRPr="002E29E6">
        <w:rPr>
          <w:rFonts w:hint="eastAsia"/>
        </w:rPr>
        <w:t>扬子石化水厂、电厂危废中转堆场项目环境影响报告表于</w:t>
      </w:r>
      <w:r w:rsidRPr="002E29E6">
        <w:rPr>
          <w:rFonts w:hint="eastAsia"/>
        </w:rPr>
        <w:t>2019</w:t>
      </w:r>
      <w:r w:rsidRPr="002E29E6">
        <w:rPr>
          <w:rFonts w:hint="eastAsia"/>
        </w:rPr>
        <w:t>年</w:t>
      </w:r>
      <w:r w:rsidRPr="002E29E6">
        <w:rPr>
          <w:rFonts w:hint="eastAsia"/>
        </w:rPr>
        <w:t>5</w:t>
      </w:r>
      <w:r w:rsidRPr="002E29E6">
        <w:rPr>
          <w:rFonts w:hint="eastAsia"/>
        </w:rPr>
        <w:t>月</w:t>
      </w:r>
      <w:r w:rsidRPr="002E29E6">
        <w:rPr>
          <w:rFonts w:hint="eastAsia"/>
        </w:rPr>
        <w:t>27</w:t>
      </w:r>
      <w:r w:rsidRPr="002E29E6">
        <w:rPr>
          <w:rFonts w:hint="eastAsia"/>
        </w:rPr>
        <w:t>日获得南京市生态环境局批复（宁环表复〔</w:t>
      </w:r>
      <w:r w:rsidRPr="002E29E6">
        <w:rPr>
          <w:rFonts w:hint="eastAsia"/>
        </w:rPr>
        <w:t>2019</w:t>
      </w:r>
      <w:r w:rsidRPr="002E29E6">
        <w:rPr>
          <w:rFonts w:hint="eastAsia"/>
        </w:rPr>
        <w:t>〕</w:t>
      </w:r>
      <w:r w:rsidRPr="002E29E6">
        <w:rPr>
          <w:rFonts w:hint="eastAsia"/>
        </w:rPr>
        <w:t>22</w:t>
      </w:r>
      <w:r w:rsidRPr="002E29E6">
        <w:rPr>
          <w:rFonts w:hint="eastAsia"/>
        </w:rPr>
        <w:t>号），该项目在水厂净一车间、水厂净二车间以及热电厂各新建</w:t>
      </w:r>
      <w:r w:rsidRPr="002E29E6">
        <w:rPr>
          <w:rFonts w:hint="eastAsia"/>
        </w:rPr>
        <w:t>1</w:t>
      </w:r>
      <w:r w:rsidRPr="002E29E6">
        <w:rPr>
          <w:rFonts w:hint="eastAsia"/>
        </w:rPr>
        <w:t>座危废中转堆场。目前均已建成投用，并于</w:t>
      </w:r>
      <w:r w:rsidRPr="002E29E6">
        <w:rPr>
          <w:rFonts w:hint="eastAsia"/>
        </w:rPr>
        <w:t>2021</w:t>
      </w:r>
      <w:r w:rsidRPr="002E29E6">
        <w:rPr>
          <w:rFonts w:hint="eastAsia"/>
        </w:rPr>
        <w:t>年</w:t>
      </w:r>
      <w:r w:rsidRPr="002E29E6">
        <w:rPr>
          <w:rFonts w:hint="eastAsia"/>
        </w:rPr>
        <w:t>3</w:t>
      </w:r>
      <w:r w:rsidRPr="002E29E6">
        <w:rPr>
          <w:rFonts w:hint="eastAsia"/>
        </w:rPr>
        <w:t>月通过竣工环保验收。</w:t>
      </w:r>
    </w:p>
    <w:p w:rsidR="006C52FC" w:rsidRPr="002E29E6" w:rsidRDefault="00AA25BA">
      <w:pPr>
        <w:pStyle w:val="G3"/>
      </w:pPr>
      <w:r w:rsidRPr="002E29E6">
        <w:t>表</w:t>
      </w:r>
      <w:r w:rsidRPr="002E29E6">
        <w:rPr>
          <w:rFonts w:hint="eastAsia"/>
        </w:rPr>
        <w:t>3.4.3-1</w:t>
      </w:r>
      <w:r w:rsidRPr="002E29E6">
        <w:t>扬子石化公司</w:t>
      </w:r>
      <w:r w:rsidRPr="002E29E6">
        <w:rPr>
          <w:rFonts w:hint="eastAsia"/>
        </w:rPr>
        <w:t>各危废中转堆场</w:t>
      </w:r>
      <w:r w:rsidRPr="002E29E6">
        <w:t>设计能力一览表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588"/>
        <w:gridCol w:w="2208"/>
        <w:gridCol w:w="1177"/>
        <w:gridCol w:w="1177"/>
        <w:gridCol w:w="1177"/>
        <w:gridCol w:w="1177"/>
        <w:gridCol w:w="1177"/>
        <w:gridCol w:w="957"/>
      </w:tblGrid>
      <w:tr w:rsidR="006C52FC" w:rsidRPr="002E29E6">
        <w:trPr>
          <w:trHeight w:val="340"/>
          <w:tblHeader/>
          <w:jc w:val="center"/>
        </w:trPr>
        <w:tc>
          <w:tcPr>
            <w:tcW w:w="567"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序号</w:t>
            </w:r>
          </w:p>
        </w:tc>
        <w:tc>
          <w:tcPr>
            <w:tcW w:w="2127" w:type="dxa"/>
            <w:shd w:val="clear" w:color="auto" w:fill="auto"/>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单元名称</w:t>
            </w:r>
          </w:p>
        </w:tc>
        <w:tc>
          <w:tcPr>
            <w:tcW w:w="1134" w:type="dxa"/>
            <w:shd w:val="clear" w:color="auto" w:fill="auto"/>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占地面积</w:t>
            </w:r>
            <w:r w:rsidRPr="002E29E6">
              <w:rPr>
                <w:rFonts w:hAnsi="宋体" w:hint="eastAsia"/>
                <w:b/>
                <w:sz w:val="21"/>
                <w:szCs w:val="21"/>
              </w:rPr>
              <w:t>/</w:t>
            </w:r>
          </w:p>
          <w:p w:rsidR="006C52FC" w:rsidRPr="002E29E6" w:rsidRDefault="00AA25BA">
            <w:pPr>
              <w:adjustRightInd w:val="0"/>
              <w:snapToGrid w:val="0"/>
              <w:spacing w:line="240" w:lineRule="auto"/>
              <w:jc w:val="center"/>
              <w:rPr>
                <w:b/>
                <w:sz w:val="21"/>
                <w:szCs w:val="21"/>
              </w:rPr>
            </w:pPr>
            <w:r w:rsidRPr="002E29E6">
              <w:rPr>
                <w:rFonts w:hAnsi="宋体"/>
                <w:b/>
                <w:sz w:val="21"/>
                <w:szCs w:val="21"/>
              </w:rPr>
              <w:t>（</w:t>
            </w:r>
            <w:r w:rsidRPr="002E29E6">
              <w:rPr>
                <w:b/>
                <w:sz w:val="21"/>
                <w:szCs w:val="21"/>
              </w:rPr>
              <w:t>m</w:t>
            </w:r>
            <w:r w:rsidRPr="002E29E6">
              <w:rPr>
                <w:b/>
                <w:sz w:val="21"/>
                <w:szCs w:val="21"/>
                <w:vertAlign w:val="superscript"/>
              </w:rPr>
              <w:t>2</w:t>
            </w:r>
            <w:r w:rsidRPr="002E29E6">
              <w:rPr>
                <w:rFonts w:hAnsi="宋体"/>
                <w:b/>
                <w:sz w:val="21"/>
                <w:szCs w:val="21"/>
              </w:rPr>
              <w:t>）</w:t>
            </w:r>
          </w:p>
        </w:tc>
        <w:tc>
          <w:tcPr>
            <w:tcW w:w="1134" w:type="dxa"/>
            <w:shd w:val="clear" w:color="auto" w:fill="auto"/>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建筑面积</w:t>
            </w:r>
            <w:r w:rsidRPr="002E29E6">
              <w:rPr>
                <w:rFonts w:hAnsi="宋体" w:hint="eastAsia"/>
                <w:b/>
                <w:sz w:val="21"/>
                <w:szCs w:val="21"/>
              </w:rPr>
              <w:t>/</w:t>
            </w:r>
          </w:p>
          <w:p w:rsidR="006C52FC" w:rsidRPr="002E29E6" w:rsidRDefault="00AA25BA">
            <w:pPr>
              <w:adjustRightInd w:val="0"/>
              <w:snapToGrid w:val="0"/>
              <w:spacing w:line="240" w:lineRule="auto"/>
              <w:jc w:val="center"/>
              <w:rPr>
                <w:b/>
                <w:sz w:val="21"/>
                <w:szCs w:val="21"/>
              </w:rPr>
            </w:pPr>
            <w:r w:rsidRPr="002E29E6">
              <w:rPr>
                <w:rFonts w:hAnsi="宋体"/>
                <w:b/>
                <w:sz w:val="21"/>
                <w:szCs w:val="21"/>
              </w:rPr>
              <w:t>（</w:t>
            </w:r>
            <w:r w:rsidRPr="002E29E6">
              <w:rPr>
                <w:b/>
                <w:sz w:val="21"/>
                <w:szCs w:val="21"/>
              </w:rPr>
              <w:t>m</w:t>
            </w:r>
            <w:r w:rsidRPr="002E29E6">
              <w:rPr>
                <w:b/>
                <w:sz w:val="21"/>
                <w:szCs w:val="21"/>
                <w:vertAlign w:val="superscript"/>
              </w:rPr>
              <w:t>2</w:t>
            </w:r>
            <w:r w:rsidRPr="002E29E6">
              <w:rPr>
                <w:rFonts w:hAnsi="宋体"/>
                <w:b/>
                <w:sz w:val="21"/>
                <w:szCs w:val="21"/>
              </w:rPr>
              <w:t>）</w:t>
            </w:r>
          </w:p>
        </w:tc>
        <w:tc>
          <w:tcPr>
            <w:tcW w:w="1134"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危废存储区划分</w:t>
            </w:r>
          </w:p>
        </w:tc>
        <w:tc>
          <w:tcPr>
            <w:tcW w:w="1134"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最大危废储存量</w:t>
            </w:r>
            <w:r w:rsidRPr="002E29E6">
              <w:rPr>
                <w:rFonts w:hAnsi="宋体" w:hint="eastAsia"/>
                <w:b/>
                <w:sz w:val="21"/>
                <w:szCs w:val="21"/>
              </w:rPr>
              <w:t>/</w:t>
            </w:r>
            <w:r w:rsidRPr="002E29E6">
              <w:rPr>
                <w:b/>
                <w:sz w:val="21"/>
                <w:szCs w:val="21"/>
              </w:rPr>
              <w:t>t</w:t>
            </w:r>
          </w:p>
        </w:tc>
        <w:tc>
          <w:tcPr>
            <w:tcW w:w="1134"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中转周期</w:t>
            </w:r>
          </w:p>
        </w:tc>
        <w:tc>
          <w:tcPr>
            <w:tcW w:w="922"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危废去向</w:t>
            </w:r>
          </w:p>
        </w:tc>
      </w:tr>
      <w:tr w:rsidR="006C52FC" w:rsidRPr="002E29E6">
        <w:trPr>
          <w:trHeight w:val="340"/>
          <w:jc w:val="center"/>
        </w:trPr>
        <w:tc>
          <w:tcPr>
            <w:tcW w:w="56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127"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芳烃厂危废中转堆场</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1098</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295</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6</w:t>
            </w:r>
            <w:r w:rsidRPr="002E29E6">
              <w:rPr>
                <w:rFonts w:hAnsi="宋体"/>
                <w:sz w:val="21"/>
                <w:szCs w:val="21"/>
              </w:rPr>
              <w:t>个</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300</w:t>
            </w:r>
          </w:p>
        </w:tc>
        <w:tc>
          <w:tcPr>
            <w:tcW w:w="1134" w:type="dxa"/>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7</w:t>
            </w:r>
            <w:r w:rsidRPr="002E29E6">
              <w:rPr>
                <w:rFonts w:hAnsi="宋体"/>
                <w:sz w:val="21"/>
                <w:szCs w:val="21"/>
              </w:rPr>
              <w:t>天，最长不超过</w:t>
            </w:r>
            <w:r w:rsidRPr="002E29E6">
              <w:rPr>
                <w:sz w:val="21"/>
                <w:szCs w:val="21"/>
              </w:rPr>
              <w:t>90</w:t>
            </w:r>
            <w:r w:rsidRPr="002E29E6">
              <w:rPr>
                <w:rFonts w:hAnsi="宋体"/>
                <w:sz w:val="21"/>
                <w:szCs w:val="21"/>
              </w:rPr>
              <w:t>天</w:t>
            </w:r>
          </w:p>
        </w:tc>
        <w:tc>
          <w:tcPr>
            <w:tcW w:w="922" w:type="dxa"/>
            <w:vMerge w:val="restar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由有资质单位接收</w:t>
            </w:r>
          </w:p>
        </w:tc>
      </w:tr>
      <w:tr w:rsidR="006C52FC" w:rsidRPr="002E29E6">
        <w:trPr>
          <w:trHeight w:val="340"/>
          <w:jc w:val="center"/>
        </w:trPr>
        <w:tc>
          <w:tcPr>
            <w:tcW w:w="56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127"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烯烃厂危废中转堆场</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1459</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290</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8</w:t>
            </w:r>
            <w:r w:rsidRPr="002E29E6">
              <w:rPr>
                <w:rFonts w:hAnsi="宋体"/>
                <w:sz w:val="21"/>
                <w:szCs w:val="21"/>
              </w:rPr>
              <w:t>个</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300</w:t>
            </w:r>
          </w:p>
        </w:tc>
        <w:tc>
          <w:tcPr>
            <w:tcW w:w="1134" w:type="dxa"/>
            <w:vMerge/>
            <w:vAlign w:val="center"/>
          </w:tcPr>
          <w:p w:rsidR="006C52FC" w:rsidRPr="002E29E6" w:rsidRDefault="006C52FC">
            <w:pPr>
              <w:adjustRightInd w:val="0"/>
              <w:snapToGrid w:val="0"/>
              <w:spacing w:line="240" w:lineRule="auto"/>
              <w:jc w:val="center"/>
              <w:rPr>
                <w:sz w:val="21"/>
                <w:szCs w:val="21"/>
              </w:rPr>
            </w:pPr>
          </w:p>
        </w:tc>
        <w:tc>
          <w:tcPr>
            <w:tcW w:w="922"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56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127"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炼油厂危废中转堆场</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488</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280</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w:t>
            </w:r>
            <w:r w:rsidRPr="002E29E6">
              <w:rPr>
                <w:rFonts w:hAnsi="宋体"/>
                <w:sz w:val="21"/>
                <w:szCs w:val="21"/>
              </w:rPr>
              <w:t>个</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300</w:t>
            </w:r>
          </w:p>
        </w:tc>
        <w:tc>
          <w:tcPr>
            <w:tcW w:w="1134" w:type="dxa"/>
            <w:vMerge/>
            <w:vAlign w:val="center"/>
          </w:tcPr>
          <w:p w:rsidR="006C52FC" w:rsidRPr="002E29E6" w:rsidRDefault="006C52FC">
            <w:pPr>
              <w:adjustRightInd w:val="0"/>
              <w:snapToGrid w:val="0"/>
              <w:spacing w:line="240" w:lineRule="auto"/>
              <w:jc w:val="center"/>
              <w:rPr>
                <w:sz w:val="21"/>
                <w:szCs w:val="21"/>
              </w:rPr>
            </w:pPr>
          </w:p>
        </w:tc>
        <w:tc>
          <w:tcPr>
            <w:tcW w:w="922"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56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127"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水厂净一车间危废中转堆场</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1296</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485</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2</w:t>
            </w:r>
            <w:r w:rsidRPr="002E29E6">
              <w:rPr>
                <w:rFonts w:hAnsi="宋体"/>
                <w:sz w:val="21"/>
                <w:szCs w:val="21"/>
              </w:rPr>
              <w:t>个</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400</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60</w:t>
            </w:r>
            <w:r w:rsidRPr="002E29E6">
              <w:rPr>
                <w:rFonts w:hint="eastAsia"/>
                <w:sz w:val="21"/>
                <w:szCs w:val="21"/>
              </w:rPr>
              <w:t>～</w:t>
            </w:r>
            <w:r w:rsidRPr="002E29E6">
              <w:rPr>
                <w:sz w:val="21"/>
                <w:szCs w:val="21"/>
              </w:rPr>
              <w:t>90</w:t>
            </w:r>
            <w:r w:rsidRPr="002E29E6">
              <w:rPr>
                <w:rFonts w:hAnsi="宋体"/>
                <w:sz w:val="21"/>
                <w:szCs w:val="21"/>
              </w:rPr>
              <w:t>天</w:t>
            </w:r>
          </w:p>
        </w:tc>
        <w:tc>
          <w:tcPr>
            <w:tcW w:w="922"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56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127"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水厂净二车间危废中转堆场</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1656</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960</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w:t>
            </w:r>
            <w:r w:rsidRPr="002E29E6">
              <w:rPr>
                <w:rFonts w:hAnsi="宋体"/>
                <w:sz w:val="21"/>
                <w:szCs w:val="21"/>
              </w:rPr>
              <w:t>个</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400</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30</w:t>
            </w:r>
            <w:r w:rsidRPr="002E29E6">
              <w:rPr>
                <w:rFonts w:hAnsi="宋体"/>
                <w:sz w:val="21"/>
                <w:szCs w:val="21"/>
              </w:rPr>
              <w:t>天</w:t>
            </w:r>
          </w:p>
        </w:tc>
        <w:tc>
          <w:tcPr>
            <w:tcW w:w="922"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567" w:type="dxa"/>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127"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热电厂危废中转堆场</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454</w:t>
            </w:r>
          </w:p>
        </w:tc>
        <w:tc>
          <w:tcPr>
            <w:tcW w:w="1134" w:type="dxa"/>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320</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1</w:t>
            </w:r>
            <w:r w:rsidRPr="002E29E6">
              <w:rPr>
                <w:rFonts w:hAnsi="宋体"/>
                <w:sz w:val="21"/>
                <w:szCs w:val="21"/>
              </w:rPr>
              <w:t>个</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300</w:t>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90</w:t>
            </w:r>
            <w:r w:rsidRPr="002E29E6">
              <w:rPr>
                <w:rFonts w:hAnsi="宋体"/>
                <w:sz w:val="21"/>
                <w:szCs w:val="21"/>
              </w:rPr>
              <w:t>天</w:t>
            </w:r>
          </w:p>
        </w:tc>
        <w:tc>
          <w:tcPr>
            <w:tcW w:w="922" w:type="dxa"/>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2694" w:type="dxa"/>
            <w:gridSpan w:val="2"/>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合计</w:t>
            </w:r>
          </w:p>
        </w:tc>
        <w:tc>
          <w:tcPr>
            <w:tcW w:w="1134" w:type="dxa"/>
            <w:shd w:val="clear" w:color="auto" w:fill="auto"/>
            <w:vAlign w:val="center"/>
          </w:tcPr>
          <w:p w:rsidR="006C52FC" w:rsidRPr="002E29E6" w:rsidRDefault="000127F0">
            <w:pPr>
              <w:adjustRightInd w:val="0"/>
              <w:snapToGrid w:val="0"/>
              <w:spacing w:line="240" w:lineRule="auto"/>
              <w:jc w:val="center"/>
              <w:rPr>
                <w:sz w:val="21"/>
                <w:szCs w:val="21"/>
              </w:rPr>
            </w:pPr>
            <w:r w:rsidRPr="002E29E6">
              <w:rPr>
                <w:sz w:val="21"/>
                <w:szCs w:val="21"/>
              </w:rPr>
              <w:fldChar w:fldCharType="begin"/>
            </w:r>
            <w:r w:rsidR="00AA25BA" w:rsidRPr="002E29E6">
              <w:rPr>
                <w:sz w:val="21"/>
                <w:szCs w:val="21"/>
              </w:rPr>
              <w:instrText xml:space="preserve"> =SUM(ABOVE) </w:instrText>
            </w:r>
            <w:r w:rsidRPr="002E29E6">
              <w:rPr>
                <w:sz w:val="21"/>
                <w:szCs w:val="21"/>
              </w:rPr>
              <w:fldChar w:fldCharType="separate"/>
            </w:r>
            <w:r w:rsidR="00AA25BA" w:rsidRPr="002E29E6">
              <w:rPr>
                <w:sz w:val="21"/>
                <w:szCs w:val="21"/>
              </w:rPr>
              <w:t>6451</w:t>
            </w:r>
            <w:r w:rsidRPr="002E29E6">
              <w:rPr>
                <w:sz w:val="21"/>
                <w:szCs w:val="21"/>
              </w:rPr>
              <w:fldChar w:fldCharType="end"/>
            </w:r>
          </w:p>
        </w:tc>
        <w:tc>
          <w:tcPr>
            <w:tcW w:w="1134" w:type="dxa"/>
            <w:shd w:val="clear" w:color="auto" w:fill="auto"/>
            <w:vAlign w:val="center"/>
          </w:tcPr>
          <w:p w:rsidR="006C52FC" w:rsidRPr="002E29E6" w:rsidRDefault="000127F0">
            <w:pPr>
              <w:adjustRightInd w:val="0"/>
              <w:snapToGrid w:val="0"/>
              <w:spacing w:line="240" w:lineRule="auto"/>
              <w:jc w:val="center"/>
              <w:rPr>
                <w:sz w:val="21"/>
                <w:szCs w:val="21"/>
              </w:rPr>
            </w:pPr>
            <w:r w:rsidRPr="002E29E6">
              <w:rPr>
                <w:sz w:val="21"/>
                <w:szCs w:val="21"/>
              </w:rPr>
              <w:fldChar w:fldCharType="begin"/>
            </w:r>
            <w:r w:rsidR="00AA25BA" w:rsidRPr="002E29E6">
              <w:rPr>
                <w:sz w:val="21"/>
                <w:szCs w:val="21"/>
              </w:rPr>
              <w:instrText xml:space="preserve"> =SUM(ABOVE) </w:instrText>
            </w:r>
            <w:r w:rsidRPr="002E29E6">
              <w:rPr>
                <w:sz w:val="21"/>
                <w:szCs w:val="21"/>
              </w:rPr>
              <w:fldChar w:fldCharType="separate"/>
            </w:r>
            <w:r w:rsidR="00AA25BA" w:rsidRPr="002E29E6">
              <w:rPr>
                <w:sz w:val="21"/>
                <w:szCs w:val="21"/>
              </w:rPr>
              <w:t>2630</w:t>
            </w:r>
            <w:r w:rsidRPr="002E29E6">
              <w:rPr>
                <w:sz w:val="21"/>
                <w:szCs w:val="21"/>
              </w:rPr>
              <w:fldChar w:fldCharType="end"/>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1134" w:type="dxa"/>
            <w:vAlign w:val="center"/>
          </w:tcPr>
          <w:p w:rsidR="006C52FC" w:rsidRPr="002E29E6" w:rsidRDefault="000127F0">
            <w:pPr>
              <w:adjustRightInd w:val="0"/>
              <w:snapToGrid w:val="0"/>
              <w:spacing w:line="240" w:lineRule="auto"/>
              <w:jc w:val="center"/>
              <w:rPr>
                <w:sz w:val="21"/>
                <w:szCs w:val="21"/>
              </w:rPr>
            </w:pPr>
            <w:r w:rsidRPr="002E29E6">
              <w:rPr>
                <w:sz w:val="21"/>
                <w:szCs w:val="21"/>
              </w:rPr>
              <w:fldChar w:fldCharType="begin"/>
            </w:r>
            <w:r w:rsidR="00AA25BA" w:rsidRPr="002E29E6">
              <w:rPr>
                <w:sz w:val="21"/>
                <w:szCs w:val="21"/>
              </w:rPr>
              <w:instrText xml:space="preserve"> =SUM(ABOVE) </w:instrText>
            </w:r>
            <w:r w:rsidRPr="002E29E6">
              <w:rPr>
                <w:sz w:val="21"/>
                <w:szCs w:val="21"/>
              </w:rPr>
              <w:fldChar w:fldCharType="separate"/>
            </w:r>
            <w:r w:rsidR="00AA25BA" w:rsidRPr="002E29E6">
              <w:rPr>
                <w:sz w:val="21"/>
                <w:szCs w:val="21"/>
              </w:rPr>
              <w:t>2000</w:t>
            </w:r>
            <w:r w:rsidRPr="002E29E6">
              <w:rPr>
                <w:sz w:val="21"/>
                <w:szCs w:val="21"/>
              </w:rPr>
              <w:fldChar w:fldCharType="end"/>
            </w:r>
          </w:p>
        </w:tc>
        <w:tc>
          <w:tcPr>
            <w:tcW w:w="1134" w:type="dxa"/>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c>
          <w:tcPr>
            <w:tcW w:w="922" w:type="dxa"/>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r>
    </w:tbl>
    <w:p w:rsidR="006C52FC" w:rsidRPr="002E29E6" w:rsidRDefault="00AA25BA">
      <w:pPr>
        <w:pStyle w:val="G"/>
      </w:pPr>
      <w:r w:rsidRPr="002E29E6">
        <w:rPr>
          <w:rFonts w:hint="eastAsia"/>
        </w:rPr>
        <w:t>（</w:t>
      </w:r>
      <w:r w:rsidRPr="002E29E6">
        <w:rPr>
          <w:rFonts w:hint="eastAsia"/>
        </w:rPr>
        <w:t>2</w:t>
      </w:r>
      <w:r w:rsidRPr="002E29E6">
        <w:rPr>
          <w:rFonts w:hint="eastAsia"/>
        </w:rPr>
        <w:t>）委外处置措施</w:t>
      </w:r>
    </w:p>
    <w:p w:rsidR="006C52FC" w:rsidRPr="002E29E6" w:rsidRDefault="00AA25BA">
      <w:pPr>
        <w:adjustRightInd w:val="0"/>
        <w:snapToGrid w:val="0"/>
        <w:ind w:firstLineChars="200" w:firstLine="480"/>
      </w:pPr>
      <w:r w:rsidRPr="002E29E6">
        <w:t>扬子石化公司水厂净一装置污泥</w:t>
      </w:r>
      <w:r w:rsidRPr="002E29E6">
        <w:rPr>
          <w:rFonts w:hint="eastAsia"/>
        </w:rPr>
        <w:t>送南京海中环保科技有限责任公司，</w:t>
      </w:r>
      <w:r w:rsidRPr="002E29E6">
        <w:t>净二装置</w:t>
      </w:r>
      <w:r w:rsidRPr="002E29E6">
        <w:rPr>
          <w:rFonts w:hint="eastAsia"/>
        </w:rPr>
        <w:t>PTA</w:t>
      </w:r>
      <w:r w:rsidRPr="002E29E6">
        <w:rPr>
          <w:rFonts w:hint="eastAsia"/>
        </w:rPr>
        <w:t>活性</w:t>
      </w:r>
      <w:r w:rsidRPr="002E29E6">
        <w:t>污泥送</w:t>
      </w:r>
      <w:r w:rsidRPr="002E29E6">
        <w:rPr>
          <w:rFonts w:hint="eastAsia"/>
        </w:rPr>
        <w:t>江苏华旭环保股份有限公司，</w:t>
      </w:r>
      <w:r w:rsidRPr="002E29E6">
        <w:t>油泥送</w:t>
      </w:r>
      <w:r w:rsidRPr="002E29E6">
        <w:rPr>
          <w:rFonts w:hint="eastAsia"/>
        </w:rPr>
        <w:t>威立雅环保科技（泰兴）有限公司，废焦油送南京化学工业园天宇固体废物处置有限公司</w:t>
      </w:r>
      <w:r w:rsidRPr="002E29E6">
        <w:t>，含油废碱液送扬子石化公司已建</w:t>
      </w:r>
      <w:r w:rsidRPr="002E29E6">
        <w:t>4.6t/h</w:t>
      </w:r>
      <w:r w:rsidRPr="002E29E6">
        <w:t>废碱液处理装置氧化处理；含有贵重金属废催化剂送有资质的单位处理。</w:t>
      </w:r>
    </w:p>
    <w:p w:rsidR="006C52FC" w:rsidRPr="002E29E6" w:rsidRDefault="00AA25BA">
      <w:pPr>
        <w:pStyle w:val="3"/>
      </w:pPr>
      <w:r w:rsidRPr="002E29E6">
        <w:rPr>
          <w:rFonts w:hint="eastAsia"/>
        </w:rPr>
        <w:t>3.4.4</w:t>
      </w:r>
      <w:r w:rsidRPr="002E29E6">
        <w:rPr>
          <w:rFonts w:hint="eastAsia"/>
        </w:rPr>
        <w:t>土壤及地下水污染防治措施</w:t>
      </w:r>
    </w:p>
    <w:p w:rsidR="006C52FC" w:rsidRPr="002E29E6" w:rsidRDefault="00AA25BA">
      <w:pPr>
        <w:pStyle w:val="G"/>
      </w:pPr>
      <w:r w:rsidRPr="002E29E6">
        <w:rPr>
          <w:rFonts w:hint="eastAsia"/>
        </w:rPr>
        <w:t>现有工程土壤及地下水污染防治工程采取分区防渗，所有防渗措施均已随工程同步建成，具体见表</w:t>
      </w:r>
      <w:r w:rsidRPr="002E29E6">
        <w:rPr>
          <w:rFonts w:hint="eastAsia"/>
        </w:rPr>
        <w:t>3.4.4-1</w:t>
      </w:r>
      <w:r w:rsidRPr="002E29E6">
        <w:rPr>
          <w:rFonts w:hint="eastAsia"/>
        </w:rPr>
        <w:t>。</w:t>
      </w:r>
    </w:p>
    <w:p w:rsidR="006C52FC" w:rsidRPr="002E29E6" w:rsidRDefault="00AA25BA">
      <w:pPr>
        <w:pStyle w:val="G3"/>
      </w:pPr>
      <w:r w:rsidRPr="002E29E6">
        <w:lastRenderedPageBreak/>
        <w:t>表</w:t>
      </w:r>
      <w:r w:rsidRPr="002E29E6">
        <w:rPr>
          <w:rFonts w:hint="eastAsia"/>
        </w:rPr>
        <w:t>3.4.4-1</w:t>
      </w:r>
      <w:r w:rsidRPr="002E29E6">
        <w:rPr>
          <w:rFonts w:hint="eastAsia"/>
        </w:rPr>
        <w:t>现有工程</w:t>
      </w:r>
      <w:r w:rsidRPr="002E29E6">
        <w:t>采取的防渗处理措施一览表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753"/>
        <w:gridCol w:w="1156"/>
        <w:gridCol w:w="7729"/>
      </w:tblGrid>
      <w:tr w:rsidR="006C52FC" w:rsidRPr="002E29E6">
        <w:trPr>
          <w:trHeight w:val="340"/>
          <w:tblHeader/>
          <w:jc w:val="center"/>
        </w:trPr>
        <w:tc>
          <w:tcPr>
            <w:tcW w:w="770" w:type="dxa"/>
            <w:vAlign w:val="center"/>
          </w:tcPr>
          <w:p w:rsidR="006C52FC" w:rsidRPr="002E29E6" w:rsidRDefault="00AA25BA">
            <w:pPr>
              <w:pStyle w:val="G1"/>
            </w:pPr>
            <w:r w:rsidRPr="002E29E6">
              <w:t>序号</w:t>
            </w:r>
          </w:p>
        </w:tc>
        <w:tc>
          <w:tcPr>
            <w:tcW w:w="1181" w:type="dxa"/>
            <w:vAlign w:val="center"/>
          </w:tcPr>
          <w:p w:rsidR="006C52FC" w:rsidRPr="002E29E6" w:rsidRDefault="00AA25BA">
            <w:pPr>
              <w:pStyle w:val="G1"/>
            </w:pPr>
            <w:r w:rsidRPr="002E29E6">
              <w:t>主要环节</w:t>
            </w:r>
          </w:p>
        </w:tc>
        <w:tc>
          <w:tcPr>
            <w:tcW w:w="7903" w:type="dxa"/>
            <w:vAlign w:val="center"/>
          </w:tcPr>
          <w:p w:rsidR="006C52FC" w:rsidRPr="002E29E6" w:rsidRDefault="00AA25BA">
            <w:pPr>
              <w:pStyle w:val="G1"/>
            </w:pPr>
            <w:r w:rsidRPr="002E29E6">
              <w:t>防渗处理措施</w:t>
            </w:r>
          </w:p>
        </w:tc>
      </w:tr>
      <w:tr w:rsidR="006C52FC" w:rsidRPr="002E29E6">
        <w:trPr>
          <w:trHeight w:val="340"/>
          <w:jc w:val="center"/>
        </w:trPr>
        <w:tc>
          <w:tcPr>
            <w:tcW w:w="770" w:type="dxa"/>
            <w:vAlign w:val="center"/>
          </w:tcPr>
          <w:p w:rsidR="006C52FC" w:rsidRPr="002E29E6" w:rsidRDefault="00AA25BA">
            <w:pPr>
              <w:pStyle w:val="G1"/>
            </w:pPr>
            <w:r w:rsidRPr="002E29E6">
              <w:t>1</w:t>
            </w:r>
          </w:p>
        </w:tc>
        <w:tc>
          <w:tcPr>
            <w:tcW w:w="1181" w:type="dxa"/>
            <w:vAlign w:val="center"/>
          </w:tcPr>
          <w:p w:rsidR="006C52FC" w:rsidRPr="002E29E6" w:rsidRDefault="00AA25BA">
            <w:pPr>
              <w:pStyle w:val="G1"/>
            </w:pPr>
            <w:r w:rsidRPr="002E29E6">
              <w:t>厂区</w:t>
            </w:r>
          </w:p>
        </w:tc>
        <w:tc>
          <w:tcPr>
            <w:tcW w:w="7903"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自上而下采用人工大理石</w:t>
            </w:r>
            <w:r w:rsidRPr="002E29E6">
              <w:rPr>
                <w:sz w:val="21"/>
                <w:szCs w:val="21"/>
              </w:rPr>
              <w:t>+</w:t>
            </w:r>
            <w:r w:rsidRPr="002E29E6">
              <w:rPr>
                <w:rFonts w:hAnsi="宋体"/>
                <w:sz w:val="21"/>
                <w:szCs w:val="21"/>
              </w:rPr>
              <w:t>水泥防渗结构，路面全部进行粘土夯实、混凝硬化；生产车间严格按照建筑防渗设计规范，采高标号的防水混凝土，装置区集中做防渗地坪；接触酸碱部分使用</w:t>
            </w:r>
            <w:r w:rsidRPr="002E29E6">
              <w:rPr>
                <w:sz w:val="21"/>
                <w:szCs w:val="21"/>
              </w:rPr>
              <w:t>PVC</w:t>
            </w:r>
            <w:r w:rsidRPr="002E29E6">
              <w:rPr>
                <w:rFonts w:hAnsi="宋体"/>
                <w:sz w:val="21"/>
                <w:szCs w:val="21"/>
              </w:rPr>
              <w:t>树脂进行防腐防渗漏处理。</w:t>
            </w:r>
          </w:p>
        </w:tc>
      </w:tr>
      <w:tr w:rsidR="006C52FC" w:rsidRPr="002E29E6">
        <w:trPr>
          <w:trHeight w:val="340"/>
          <w:jc w:val="center"/>
        </w:trPr>
        <w:tc>
          <w:tcPr>
            <w:tcW w:w="770" w:type="dxa"/>
            <w:vAlign w:val="center"/>
          </w:tcPr>
          <w:p w:rsidR="006C52FC" w:rsidRPr="002E29E6" w:rsidRDefault="00AA25BA">
            <w:pPr>
              <w:pStyle w:val="G1"/>
            </w:pPr>
            <w:r w:rsidRPr="002E29E6">
              <w:t>2</w:t>
            </w:r>
          </w:p>
        </w:tc>
        <w:tc>
          <w:tcPr>
            <w:tcW w:w="1181" w:type="dxa"/>
            <w:vAlign w:val="center"/>
          </w:tcPr>
          <w:p w:rsidR="006C52FC" w:rsidRPr="002E29E6" w:rsidRDefault="00AA25BA">
            <w:pPr>
              <w:pStyle w:val="G1"/>
            </w:pPr>
            <w:r w:rsidRPr="002E29E6">
              <w:t>循环水池、生产车间</w:t>
            </w:r>
          </w:p>
        </w:tc>
        <w:tc>
          <w:tcPr>
            <w:tcW w:w="7903"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①对管道、阀门严格检查，有质量问题的及时更换，阀门采用优质产品；②对各环节</w:t>
            </w:r>
            <w:r w:rsidRPr="002E29E6">
              <w:rPr>
                <w:rFonts w:hAnsi="宋体" w:hint="eastAsia"/>
                <w:sz w:val="21"/>
                <w:szCs w:val="21"/>
              </w:rPr>
              <w:t>（</w:t>
            </w:r>
            <w:r w:rsidRPr="002E29E6">
              <w:rPr>
                <w:rFonts w:hAnsi="宋体"/>
                <w:sz w:val="21"/>
                <w:szCs w:val="21"/>
              </w:rPr>
              <w:t>包括生产车间、集水管线、冷却塔、沉淀池、排水管线、废物临时存放点等</w:t>
            </w:r>
            <w:r w:rsidRPr="002E29E6">
              <w:rPr>
                <w:rFonts w:hAnsi="宋体" w:hint="eastAsia"/>
                <w:sz w:val="21"/>
                <w:szCs w:val="21"/>
              </w:rPr>
              <w:t>）</w:t>
            </w:r>
            <w:r w:rsidRPr="002E29E6">
              <w:rPr>
                <w:rFonts w:hAnsi="宋体"/>
                <w:sz w:val="21"/>
                <w:szCs w:val="21"/>
              </w:rPr>
              <w:t>要进行特殊防渗处理，如出现渗漏问题及时解决；③对工艺要求必须地下走管的管道、阀门设专门防渗管沟，管沟上设活动观察顶盖，以便出现渗漏问题及时观察、解决，管沟与污水集水井相连，并设计合理的排水坡度，便于废水排至集水井，然后统一排入污水收集池</w:t>
            </w:r>
            <w:r w:rsidRPr="002E29E6">
              <w:rPr>
                <w:rFonts w:hAnsi="宋体" w:hint="eastAsia"/>
                <w:sz w:val="21"/>
                <w:szCs w:val="21"/>
              </w:rPr>
              <w:t>。</w:t>
            </w:r>
          </w:p>
        </w:tc>
      </w:tr>
      <w:tr w:rsidR="006C52FC" w:rsidRPr="002E29E6">
        <w:trPr>
          <w:trHeight w:val="340"/>
          <w:jc w:val="center"/>
        </w:trPr>
        <w:tc>
          <w:tcPr>
            <w:tcW w:w="770" w:type="dxa"/>
            <w:vAlign w:val="center"/>
          </w:tcPr>
          <w:p w:rsidR="006C52FC" w:rsidRPr="002E29E6" w:rsidRDefault="00AA25BA">
            <w:pPr>
              <w:pStyle w:val="G1"/>
            </w:pPr>
            <w:r w:rsidRPr="002E29E6">
              <w:t>3</w:t>
            </w:r>
          </w:p>
        </w:tc>
        <w:tc>
          <w:tcPr>
            <w:tcW w:w="1181" w:type="dxa"/>
            <w:vAlign w:val="center"/>
          </w:tcPr>
          <w:p w:rsidR="006C52FC" w:rsidRPr="002E29E6" w:rsidRDefault="00AA25BA">
            <w:pPr>
              <w:pStyle w:val="G1"/>
            </w:pPr>
            <w:r w:rsidRPr="002E29E6">
              <w:t>消防废水收集池、污水处理系统</w:t>
            </w:r>
          </w:p>
        </w:tc>
        <w:tc>
          <w:tcPr>
            <w:tcW w:w="7903"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①对各环节</w:t>
            </w:r>
            <w:r w:rsidRPr="002E29E6">
              <w:rPr>
                <w:rFonts w:hAnsi="宋体" w:hint="eastAsia"/>
                <w:sz w:val="21"/>
                <w:szCs w:val="21"/>
              </w:rPr>
              <w:t>（</w:t>
            </w:r>
            <w:r w:rsidRPr="002E29E6">
              <w:rPr>
                <w:rFonts w:hAnsi="宋体"/>
                <w:sz w:val="21"/>
                <w:szCs w:val="21"/>
              </w:rPr>
              <w:t>包括生产车间、集水管线、冷却塔、沉淀池、排水管线、废物临时存放点等</w:t>
            </w:r>
            <w:r w:rsidRPr="002E29E6">
              <w:rPr>
                <w:rFonts w:hAnsi="宋体" w:hint="eastAsia"/>
                <w:sz w:val="21"/>
                <w:szCs w:val="21"/>
              </w:rPr>
              <w:t>）</w:t>
            </w:r>
            <w:r w:rsidRPr="002E29E6">
              <w:rPr>
                <w:rFonts w:hAnsi="宋体"/>
                <w:sz w:val="21"/>
                <w:szCs w:val="21"/>
              </w:rPr>
              <w:t>进行特殊防渗处理。借鉴国家《危险废物填埋污染控制标准》</w:t>
            </w:r>
            <w:r w:rsidRPr="002E29E6">
              <w:rPr>
                <w:rFonts w:hAnsi="宋体" w:hint="eastAsia"/>
                <w:sz w:val="21"/>
                <w:szCs w:val="21"/>
              </w:rPr>
              <w:t>（</w:t>
            </w:r>
            <w:r w:rsidRPr="002E29E6">
              <w:rPr>
                <w:sz w:val="21"/>
                <w:szCs w:val="21"/>
              </w:rPr>
              <w:t>GB 18598</w:t>
            </w:r>
            <w:r w:rsidRPr="002E29E6">
              <w:rPr>
                <w:rFonts w:hint="eastAsia"/>
                <w:sz w:val="21"/>
                <w:szCs w:val="21"/>
              </w:rPr>
              <w:t>-</w:t>
            </w:r>
            <w:r w:rsidRPr="002E29E6">
              <w:rPr>
                <w:sz w:val="21"/>
                <w:szCs w:val="21"/>
              </w:rPr>
              <w:t>2001</w:t>
            </w:r>
            <w:r w:rsidRPr="002E29E6">
              <w:rPr>
                <w:rFonts w:hAnsi="宋体" w:hint="eastAsia"/>
                <w:sz w:val="21"/>
                <w:szCs w:val="21"/>
              </w:rPr>
              <w:t>）</w:t>
            </w:r>
            <w:r w:rsidRPr="002E29E6">
              <w:rPr>
                <w:rFonts w:hAnsi="宋体"/>
                <w:sz w:val="21"/>
                <w:szCs w:val="21"/>
              </w:rPr>
              <w:t>中的防渗设计要求，进行天然基础层、复合衬层或双人工衬层设计建设，采取高标准的防渗处理措施。②污水收集池等池体采用高标号的防水混凝土，并按照水压计算，严格按照建筑防渗波计规范，已采用足够厚度的钢筋混凝土结构；对池体内壁已作防渗处理；③严格按照施工规范施工，保证施工质量，保证无废水渗漏</w:t>
            </w:r>
            <w:r w:rsidRPr="002E29E6">
              <w:rPr>
                <w:rFonts w:hAnsi="宋体" w:hint="eastAsia"/>
                <w:sz w:val="21"/>
                <w:szCs w:val="21"/>
              </w:rPr>
              <w:t>。</w:t>
            </w:r>
          </w:p>
        </w:tc>
      </w:tr>
      <w:tr w:rsidR="006C52FC" w:rsidRPr="002E29E6">
        <w:trPr>
          <w:trHeight w:val="340"/>
          <w:jc w:val="center"/>
        </w:trPr>
        <w:tc>
          <w:tcPr>
            <w:tcW w:w="770" w:type="dxa"/>
            <w:vAlign w:val="center"/>
          </w:tcPr>
          <w:p w:rsidR="006C52FC" w:rsidRPr="002E29E6" w:rsidRDefault="00AA25BA">
            <w:pPr>
              <w:pStyle w:val="G1"/>
            </w:pPr>
            <w:r w:rsidRPr="002E29E6">
              <w:t>4</w:t>
            </w:r>
          </w:p>
        </w:tc>
        <w:tc>
          <w:tcPr>
            <w:tcW w:w="1181" w:type="dxa"/>
            <w:vAlign w:val="center"/>
          </w:tcPr>
          <w:p w:rsidR="006C52FC" w:rsidRPr="002E29E6" w:rsidRDefault="00AA25BA">
            <w:pPr>
              <w:pStyle w:val="G1"/>
            </w:pPr>
            <w:r w:rsidRPr="002E29E6">
              <w:t>雨水收集系统</w:t>
            </w:r>
          </w:p>
        </w:tc>
        <w:tc>
          <w:tcPr>
            <w:tcW w:w="7903"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①厂区内集水井中的雨水在外排前必须经过分析、化验，确认没有污染后才允许外排。如有污染则按初期雨水处理；②建立合理的废水收集管网，设计合理的排水坡度，使雨水与地坪冲洗水收集方便、完全。③各集水池、循环水池等蓄水构筑物应采用防水混凝土并结合防水砂浆构建建筑主体，施小缝应采用外贴式止水带利外涂防水涂料结合使用，作好防渗措施。</w:t>
            </w:r>
          </w:p>
        </w:tc>
      </w:tr>
    </w:tbl>
    <w:p w:rsidR="006C52FC" w:rsidRPr="002E29E6" w:rsidRDefault="00AA25BA">
      <w:pPr>
        <w:pStyle w:val="3"/>
      </w:pPr>
      <w:r w:rsidRPr="002E29E6">
        <w:rPr>
          <w:rFonts w:hint="eastAsia"/>
        </w:rPr>
        <w:t>3.4.5</w:t>
      </w:r>
      <w:r w:rsidRPr="002E29E6">
        <w:rPr>
          <w:rFonts w:hint="eastAsia"/>
        </w:rPr>
        <w:t>排污口规范化设置</w:t>
      </w:r>
    </w:p>
    <w:p w:rsidR="006C52FC" w:rsidRPr="002E29E6" w:rsidRDefault="00AA25BA">
      <w:pPr>
        <w:adjustRightInd w:val="0"/>
        <w:snapToGrid w:val="0"/>
        <w:ind w:firstLineChars="200" w:firstLine="480"/>
      </w:pPr>
      <w:r w:rsidRPr="002E29E6">
        <w:rPr>
          <w:rFonts w:hint="eastAsia"/>
        </w:rPr>
        <w:t>根据《江苏省排污口设置及规范化整治管理办法》（苏环控〔</w:t>
      </w:r>
      <w:r w:rsidRPr="002E29E6">
        <w:rPr>
          <w:rFonts w:hint="eastAsia"/>
        </w:rPr>
        <w:t>1997</w:t>
      </w:r>
      <w:r w:rsidRPr="002E29E6">
        <w:rPr>
          <w:rFonts w:hint="eastAsia"/>
        </w:rPr>
        <w:t>〕</w:t>
      </w:r>
      <w:r w:rsidRPr="002E29E6">
        <w:rPr>
          <w:rFonts w:hint="eastAsia"/>
        </w:rPr>
        <w:t>122</w:t>
      </w:r>
      <w:r w:rsidRPr="002E29E6">
        <w:rPr>
          <w:rFonts w:hint="eastAsia"/>
        </w:rPr>
        <w:t>号）要求，扬子石化公司对污（废）水排放口、废气排放筒、固定噪声源扰民处以及固体废物贮存（处置）场所进行规范化整治。经规范化整治的排污口，按照国家环保局制定的《环境保护图形标志》（</w:t>
      </w:r>
      <w:r w:rsidRPr="002E29E6">
        <w:rPr>
          <w:rFonts w:hint="eastAsia"/>
        </w:rPr>
        <w:t>GB 15562.1-1995</w:t>
      </w:r>
      <w:r w:rsidRPr="002E29E6">
        <w:rPr>
          <w:rFonts w:hint="eastAsia"/>
        </w:rPr>
        <w:t>，</w:t>
      </w:r>
      <w:r w:rsidRPr="002E29E6">
        <w:rPr>
          <w:rFonts w:hint="eastAsia"/>
        </w:rPr>
        <w:t>GB 15562.2-1995</w:t>
      </w:r>
      <w:r w:rsidRPr="002E29E6">
        <w:rPr>
          <w:rFonts w:hint="eastAsia"/>
        </w:rPr>
        <w:t>）设置与排污口相应的环境保护图形标志牌。</w:t>
      </w:r>
    </w:p>
    <w:p w:rsidR="006C52FC" w:rsidRPr="002E29E6" w:rsidRDefault="00AA25BA">
      <w:pPr>
        <w:pStyle w:val="G"/>
      </w:pPr>
      <w:r w:rsidRPr="002E29E6">
        <w:rPr>
          <w:rFonts w:hint="eastAsia"/>
        </w:rPr>
        <w:t>（</w:t>
      </w:r>
      <w:r w:rsidRPr="002E29E6">
        <w:rPr>
          <w:rFonts w:hint="eastAsia"/>
        </w:rPr>
        <w:t>1</w:t>
      </w:r>
      <w:r w:rsidRPr="002E29E6">
        <w:rPr>
          <w:rFonts w:hint="eastAsia"/>
        </w:rPr>
        <w:t>）污（废）水排放口</w:t>
      </w:r>
    </w:p>
    <w:p w:rsidR="006C52FC" w:rsidRPr="002E29E6" w:rsidRDefault="00AA25BA">
      <w:pPr>
        <w:pStyle w:val="G"/>
      </w:pPr>
      <w:r w:rsidRPr="002E29E6">
        <w:t>扬子石化公司现有</w:t>
      </w:r>
      <w:r w:rsidRPr="002E29E6">
        <w:t>1</w:t>
      </w:r>
      <w:r w:rsidRPr="002E29E6">
        <w:t>个污水排放口（</w:t>
      </w:r>
      <w:r w:rsidRPr="002E29E6">
        <w:t>1#</w:t>
      </w:r>
      <w:r w:rsidRPr="002E29E6">
        <w:t>污水总排口）和</w:t>
      </w:r>
      <w:r w:rsidRPr="002E29E6">
        <w:t>3</w:t>
      </w:r>
      <w:r w:rsidRPr="002E29E6">
        <w:t>个雨水排放口（</w:t>
      </w:r>
      <w:r w:rsidRPr="002E29E6">
        <w:t>3#</w:t>
      </w:r>
      <w:r w:rsidRPr="002E29E6">
        <w:t>、</w:t>
      </w:r>
      <w:r w:rsidRPr="002E29E6">
        <w:t>6#</w:t>
      </w:r>
      <w:r w:rsidRPr="002E29E6">
        <w:t>、</w:t>
      </w:r>
      <w:r w:rsidRPr="002E29E6">
        <w:t>10#</w:t>
      </w:r>
      <w:r w:rsidRPr="002E29E6">
        <w:t>雨排口），在污水管网和雨水管网接口处均安装流量计及</w:t>
      </w:r>
      <w:r w:rsidRPr="002E29E6">
        <w:t>pH</w:t>
      </w:r>
      <w:r w:rsidRPr="002E29E6">
        <w:t>值、</w:t>
      </w:r>
      <w:r w:rsidRPr="002E29E6">
        <w:t>COD</w:t>
      </w:r>
      <w:r w:rsidRPr="002E29E6">
        <w:t>在线监测仪（在线监测数据已连接污染源自动监控网络），并制定采样监测计划，在污水排放口和雨水排放口附近醒目处设有环境保护图形标志牌。</w:t>
      </w:r>
    </w:p>
    <w:p w:rsidR="006C52FC" w:rsidRPr="002E29E6" w:rsidRDefault="00AA25BA">
      <w:pPr>
        <w:pStyle w:val="G"/>
      </w:pPr>
      <w:r w:rsidRPr="002E29E6">
        <w:rPr>
          <w:rFonts w:hint="eastAsia"/>
        </w:rPr>
        <w:t>（</w:t>
      </w:r>
      <w:r w:rsidRPr="002E29E6">
        <w:rPr>
          <w:rFonts w:hint="eastAsia"/>
        </w:rPr>
        <w:t>2</w:t>
      </w:r>
      <w:r w:rsidRPr="002E29E6">
        <w:rPr>
          <w:rFonts w:hint="eastAsia"/>
        </w:rPr>
        <w:t>）废气排气筒</w:t>
      </w:r>
    </w:p>
    <w:p w:rsidR="006C52FC" w:rsidRPr="002E29E6" w:rsidRDefault="00AA25BA">
      <w:pPr>
        <w:pStyle w:val="G"/>
      </w:pPr>
      <w:r w:rsidRPr="002E29E6">
        <w:rPr>
          <w:rFonts w:hint="eastAsia"/>
        </w:rPr>
        <w:t>扬子石化公司现有废气排气筒均设置了便于采样、监测的采样口和采样监测平台，并在排气筒附近地面醒目处设有环境保护图形标志牌（包括排气口编号、监测污染因子及监测频率等内容）。</w:t>
      </w:r>
    </w:p>
    <w:p w:rsidR="006C52FC" w:rsidRPr="002E29E6" w:rsidRDefault="00AA25BA">
      <w:pPr>
        <w:pStyle w:val="G"/>
      </w:pPr>
      <w:r w:rsidRPr="002E29E6">
        <w:rPr>
          <w:rFonts w:hint="eastAsia"/>
        </w:rPr>
        <w:t>（</w:t>
      </w:r>
      <w:r w:rsidRPr="002E29E6">
        <w:rPr>
          <w:rFonts w:hint="eastAsia"/>
        </w:rPr>
        <w:t>3</w:t>
      </w:r>
      <w:r w:rsidRPr="002E29E6">
        <w:rPr>
          <w:rFonts w:hint="eastAsia"/>
        </w:rPr>
        <w:t>）固定噪声污染源</w:t>
      </w:r>
    </w:p>
    <w:p w:rsidR="006C52FC" w:rsidRPr="002E29E6" w:rsidRDefault="00AA25BA">
      <w:pPr>
        <w:pStyle w:val="G"/>
      </w:pPr>
      <w:r w:rsidRPr="002E29E6">
        <w:rPr>
          <w:rFonts w:hint="eastAsia"/>
        </w:rPr>
        <w:t>扬子石化公司按照规定对现有固定噪声源采取基础减振、加消音器和隔声等降噪措施进</w:t>
      </w:r>
      <w:r w:rsidRPr="002E29E6">
        <w:rPr>
          <w:rFonts w:hint="eastAsia"/>
        </w:rPr>
        <w:lastRenderedPageBreak/>
        <w:t>行治理，并在对边界影响最大处附近醒目位置设有环境保护图形标志牌。</w:t>
      </w:r>
    </w:p>
    <w:p w:rsidR="006C52FC" w:rsidRPr="002E29E6" w:rsidRDefault="00AA25BA">
      <w:pPr>
        <w:pStyle w:val="G"/>
      </w:pPr>
      <w:r w:rsidRPr="002E29E6">
        <w:rPr>
          <w:rFonts w:hint="eastAsia"/>
        </w:rPr>
        <w:t>（</w:t>
      </w:r>
      <w:r w:rsidRPr="002E29E6">
        <w:rPr>
          <w:rFonts w:hint="eastAsia"/>
        </w:rPr>
        <w:t>4</w:t>
      </w:r>
      <w:r w:rsidRPr="002E29E6">
        <w:rPr>
          <w:rFonts w:hint="eastAsia"/>
        </w:rPr>
        <w:t>）固体废物贮存（处置）场所</w:t>
      </w:r>
    </w:p>
    <w:p w:rsidR="006C52FC" w:rsidRPr="002E29E6" w:rsidRDefault="00AA25BA">
      <w:pPr>
        <w:pStyle w:val="G"/>
      </w:pPr>
      <w:r w:rsidRPr="002E29E6">
        <w:rPr>
          <w:rFonts w:hint="eastAsia"/>
        </w:rPr>
        <w:t>扬子石化公司现有危废中转堆场</w:t>
      </w:r>
      <w:r w:rsidRPr="002E29E6">
        <w:rPr>
          <w:rFonts w:hint="eastAsia"/>
        </w:rPr>
        <w:t>6</w:t>
      </w:r>
      <w:r w:rsidRPr="002E29E6">
        <w:rPr>
          <w:rFonts w:hint="eastAsia"/>
        </w:rPr>
        <w:t>个，</w:t>
      </w:r>
      <w:r w:rsidRPr="002E29E6">
        <w:t>一般固废填埋场</w:t>
      </w:r>
      <w:r w:rsidRPr="002E29E6">
        <w:rPr>
          <w:rFonts w:hint="eastAsia"/>
        </w:rPr>
        <w:t>1</w:t>
      </w:r>
      <w:r w:rsidRPr="002E29E6">
        <w:rPr>
          <w:rFonts w:hint="eastAsia"/>
        </w:rPr>
        <w:t>个，均在醒目处设有环境保护图形标志牌。</w:t>
      </w:r>
    </w:p>
    <w:p w:rsidR="006C52FC" w:rsidRPr="002E29E6" w:rsidRDefault="00AA25BA">
      <w:pPr>
        <w:pStyle w:val="3"/>
      </w:pPr>
      <w:r w:rsidRPr="002E29E6">
        <w:rPr>
          <w:rFonts w:hint="eastAsia"/>
        </w:rPr>
        <w:t>3.4.6</w:t>
      </w:r>
      <w:r w:rsidRPr="002E29E6">
        <w:t>达标情况分析</w:t>
      </w:r>
    </w:p>
    <w:p w:rsidR="006C52FC" w:rsidRPr="002E29E6" w:rsidRDefault="00AA25BA">
      <w:pPr>
        <w:pStyle w:val="G"/>
      </w:pPr>
      <w:r w:rsidRPr="002E29E6">
        <w:t>（</w:t>
      </w:r>
      <w:r w:rsidRPr="002E29E6">
        <w:rPr>
          <w:rFonts w:hint="eastAsia"/>
        </w:rPr>
        <w:t>1</w:t>
      </w:r>
      <w:r w:rsidRPr="002E29E6">
        <w:t>）废气达标排放情况</w:t>
      </w:r>
    </w:p>
    <w:p w:rsidR="006C52FC" w:rsidRPr="002E29E6" w:rsidRDefault="00AA25BA">
      <w:pPr>
        <w:pStyle w:val="G"/>
      </w:pPr>
      <w:r w:rsidRPr="002E29E6">
        <w:t>根据相关监测数据，</w:t>
      </w:r>
      <w:r w:rsidRPr="002E29E6">
        <w:t>202</w:t>
      </w:r>
      <w:r w:rsidRPr="002E29E6">
        <w:rPr>
          <w:rFonts w:hint="eastAsia"/>
        </w:rPr>
        <w:t>4</w:t>
      </w:r>
      <w:r w:rsidRPr="002E29E6">
        <w:t>年扬子石化公司主要废气排放口达标排放，废气污染防治装置运行良好。需补充说明的是，由于不同装置的加热炉设计能力不同、配风不同，并且监测时段、工况不一致，导致最终燃料烟气中实际污染物排放浓度也会有所不同。</w:t>
      </w:r>
    </w:p>
    <w:p w:rsidR="006C52FC" w:rsidRPr="002E29E6" w:rsidRDefault="00AA25BA">
      <w:pPr>
        <w:pStyle w:val="G3"/>
        <w:rPr>
          <w:vertAlign w:val="superscript"/>
        </w:rPr>
      </w:pPr>
      <w:r w:rsidRPr="002E29E6">
        <w:t>表</w:t>
      </w:r>
      <w:r w:rsidRPr="002E29E6">
        <w:rPr>
          <w:rFonts w:hint="eastAsia"/>
        </w:rPr>
        <w:t>3.4.6-1</w:t>
      </w:r>
      <w:r w:rsidRPr="002E29E6">
        <w:t>扬子石化主要废气排放口</w:t>
      </w:r>
      <w:r w:rsidRPr="002E29E6">
        <w:t>202</w:t>
      </w:r>
      <w:r w:rsidRPr="002E29E6">
        <w:rPr>
          <w:rFonts w:hint="eastAsia"/>
        </w:rPr>
        <w:t>4</w:t>
      </w:r>
      <w:r w:rsidRPr="002E29E6">
        <w:t>年监测数据</w:t>
      </w:r>
      <w:r w:rsidRPr="002E29E6">
        <w:rPr>
          <w:rFonts w:hint="eastAsia"/>
        </w:rPr>
        <w:t>单位：</w:t>
      </w:r>
      <w:r w:rsidRPr="002E29E6">
        <w:rPr>
          <w:rFonts w:hint="eastAsia"/>
        </w:rPr>
        <w:t>mg/m</w:t>
      </w:r>
      <w:r w:rsidRPr="002E29E6">
        <w:rPr>
          <w:rFonts w:hint="eastAsia"/>
          <w:vertAlign w:val="superscript"/>
        </w:rPr>
        <w:t>3</w:t>
      </w:r>
    </w:p>
    <w:p w:rsidR="006C52FC" w:rsidRPr="002E29E6" w:rsidRDefault="006C52FC">
      <w:pPr>
        <w:pStyle w:val="G3"/>
        <w:rPr>
          <w:vertAlign w:val="superscript"/>
        </w:rPr>
      </w:pPr>
    </w:p>
    <w:p w:rsidR="006C52FC" w:rsidRPr="002E29E6" w:rsidRDefault="006C52FC">
      <w:pPr>
        <w:pStyle w:val="G3"/>
        <w:rPr>
          <w:vertAlign w:val="superscript"/>
        </w:rPr>
      </w:pPr>
    </w:p>
    <w:p w:rsidR="006C52FC" w:rsidRPr="002E29E6" w:rsidRDefault="006C52FC">
      <w:pPr>
        <w:pStyle w:val="G3"/>
        <w:rPr>
          <w:vertAlign w:val="superscript"/>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G"/>
      </w:pPr>
      <w:r w:rsidRPr="002E29E6">
        <w:lastRenderedPageBreak/>
        <w:t>（</w:t>
      </w:r>
      <w:r w:rsidRPr="002E29E6">
        <w:rPr>
          <w:rFonts w:hint="eastAsia"/>
        </w:rPr>
        <w:t>2</w:t>
      </w:r>
      <w:r w:rsidRPr="002E29E6">
        <w:t>）废水达标排放情况</w:t>
      </w:r>
    </w:p>
    <w:p w:rsidR="006C52FC" w:rsidRPr="002E29E6" w:rsidRDefault="00AA25BA">
      <w:pPr>
        <w:pStyle w:val="G"/>
      </w:pPr>
      <w:r w:rsidRPr="002E29E6">
        <w:t>扬子石化公司废水排放实行“雨污分流”、“分级处理”原则，对不同的废水采取不同的处理工艺进行分别治理，根据</w:t>
      </w:r>
      <w:r w:rsidRPr="002E29E6">
        <w:t>2024</w:t>
      </w:r>
      <w:r w:rsidRPr="002E29E6">
        <w:t>年扬子石化水厂报表，水厂净一装置</w:t>
      </w:r>
      <w:r w:rsidRPr="002E29E6">
        <w:t>1#</w:t>
      </w:r>
      <w:r w:rsidRPr="002E29E6">
        <w:t>排口（全厂总排口）</w:t>
      </w:r>
      <w:r w:rsidRPr="002E29E6">
        <w:t>2024</w:t>
      </w:r>
      <w:r w:rsidRPr="002E29E6">
        <w:t>年能够达标排放，废水污染防治装置运行良好。</w:t>
      </w:r>
    </w:p>
    <w:p w:rsidR="006C52FC" w:rsidRPr="002E29E6" w:rsidRDefault="00AA25BA">
      <w:pPr>
        <w:pStyle w:val="G3"/>
      </w:pPr>
      <w:r w:rsidRPr="002E29E6">
        <w:t>表</w:t>
      </w:r>
      <w:r w:rsidRPr="002E29E6">
        <w:rPr>
          <w:rFonts w:hint="eastAsia"/>
        </w:rPr>
        <w:t xml:space="preserve">3.4.6-2 </w:t>
      </w:r>
      <w:r w:rsidRPr="002E29E6">
        <w:t>扬子石化</w:t>
      </w:r>
      <w:r w:rsidRPr="002E29E6">
        <w:rPr>
          <w:rFonts w:hint="eastAsia"/>
        </w:rPr>
        <w:t>废水排口</w:t>
      </w:r>
      <w:r w:rsidRPr="002E29E6">
        <w:t>20</w:t>
      </w:r>
      <w:r w:rsidRPr="002E29E6">
        <w:rPr>
          <w:rFonts w:hint="eastAsia"/>
        </w:rPr>
        <w:t>24</w:t>
      </w:r>
      <w:r w:rsidRPr="002E29E6">
        <w:t>年监测数据</w:t>
      </w:r>
      <w:r w:rsidRPr="002E29E6">
        <w:rPr>
          <w:rFonts w:hint="eastAsia"/>
        </w:rPr>
        <w:t>单位：</w:t>
      </w:r>
      <w:r w:rsidRPr="002E29E6">
        <w:rPr>
          <w:rFonts w:hint="eastAsia"/>
        </w:rPr>
        <w:t>mg/L</w:t>
      </w: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adjustRightInd w:val="0"/>
        <w:snapToGrid w:val="0"/>
        <w:ind w:firstLine="363"/>
      </w:pPr>
      <w:r w:rsidRPr="002E29E6">
        <w:rPr>
          <w:rFonts w:hint="eastAsia"/>
        </w:rPr>
        <w:lastRenderedPageBreak/>
        <w:t>（</w:t>
      </w:r>
      <w:r w:rsidRPr="002E29E6">
        <w:rPr>
          <w:rFonts w:hint="eastAsia"/>
        </w:rPr>
        <w:t>3</w:t>
      </w:r>
      <w:r w:rsidRPr="002E29E6">
        <w:rPr>
          <w:rFonts w:hint="eastAsia"/>
        </w:rPr>
        <w:t>）</w:t>
      </w:r>
      <w:r w:rsidRPr="002E29E6">
        <w:t>全厂污染物达标可靠性</w:t>
      </w:r>
    </w:p>
    <w:p w:rsidR="006C52FC" w:rsidRPr="002E29E6" w:rsidRDefault="00AA25BA">
      <w:pPr>
        <w:pStyle w:val="G"/>
      </w:pPr>
      <w:bookmarkStart w:id="98" w:name="_Toc143868830"/>
      <w:bookmarkStart w:id="99" w:name="_Toc65573385"/>
      <w:r w:rsidRPr="002E29E6">
        <w:rPr>
          <w:rFonts w:hint="eastAsia"/>
        </w:rPr>
        <w:t>根据扬子石化公司</w:t>
      </w:r>
      <w:r w:rsidRPr="002E29E6">
        <w:rPr>
          <w:rFonts w:hint="eastAsia"/>
        </w:rPr>
        <w:t>202</w:t>
      </w:r>
      <w:r w:rsidRPr="002E29E6">
        <w:t>4</w:t>
      </w:r>
      <w:r w:rsidRPr="002E29E6">
        <w:rPr>
          <w:rFonts w:hint="eastAsia"/>
        </w:rPr>
        <w:t>年排污许可证执行年报总结论：全厂污染防治措施正常运行，自行监测情况符合要求，</w:t>
      </w:r>
      <w:r w:rsidRPr="002E29E6">
        <w:rPr>
          <w:rFonts w:hint="eastAsia"/>
        </w:rPr>
        <w:t>202</w:t>
      </w:r>
      <w:r w:rsidRPr="002E29E6">
        <w:t>4</w:t>
      </w:r>
      <w:r w:rsidRPr="002E29E6">
        <w:t>年度</w:t>
      </w:r>
      <w:r w:rsidRPr="002E29E6">
        <w:rPr>
          <w:rFonts w:hint="eastAsia"/>
        </w:rPr>
        <w:t>各项污染物排放总量均控制在已有总量许可范围内</w:t>
      </w:r>
      <w:r w:rsidRPr="002E29E6">
        <w:t>。</w:t>
      </w:r>
    </w:p>
    <w:p w:rsidR="006C52FC" w:rsidRPr="002E29E6" w:rsidRDefault="00AA25BA">
      <w:pPr>
        <w:adjustRightInd w:val="0"/>
        <w:snapToGrid w:val="0"/>
        <w:outlineLvl w:val="1"/>
        <w:rPr>
          <w:b/>
          <w:bCs/>
          <w:sz w:val="30"/>
          <w:szCs w:val="30"/>
        </w:rPr>
      </w:pPr>
      <w:bookmarkStart w:id="100" w:name="_Toc214981281"/>
      <w:r w:rsidRPr="002E29E6">
        <w:rPr>
          <w:rFonts w:hint="eastAsia"/>
          <w:b/>
          <w:bCs/>
          <w:sz w:val="30"/>
          <w:szCs w:val="30"/>
        </w:rPr>
        <w:t>3.5</w:t>
      </w:r>
      <w:r w:rsidRPr="002E29E6">
        <w:rPr>
          <w:b/>
          <w:bCs/>
          <w:sz w:val="30"/>
          <w:szCs w:val="30"/>
        </w:rPr>
        <w:t>现有工程主要污染物排放情况</w:t>
      </w:r>
      <w:bookmarkEnd w:id="98"/>
      <w:bookmarkEnd w:id="99"/>
      <w:bookmarkEnd w:id="100"/>
    </w:p>
    <w:p w:rsidR="006C52FC" w:rsidRPr="002E29E6" w:rsidRDefault="00AA25BA">
      <w:pPr>
        <w:pStyle w:val="G"/>
      </w:pPr>
      <w:r w:rsidRPr="002E29E6">
        <w:t>根据扬子石化公司提供的手工、在线监测数据核算现有工程三废排放情况。</w:t>
      </w:r>
    </w:p>
    <w:p w:rsidR="006C52FC" w:rsidRPr="002E29E6" w:rsidRDefault="00AA25BA">
      <w:pPr>
        <w:pStyle w:val="3"/>
      </w:pPr>
      <w:r w:rsidRPr="002E29E6">
        <w:rPr>
          <w:rFonts w:hint="eastAsia"/>
        </w:rPr>
        <w:t>3.5.1</w:t>
      </w:r>
      <w:r w:rsidRPr="002E29E6">
        <w:t>废气</w:t>
      </w:r>
    </w:p>
    <w:p w:rsidR="006C52FC" w:rsidRPr="002E29E6" w:rsidRDefault="00AA25BA">
      <w:pPr>
        <w:pStyle w:val="G"/>
      </w:pPr>
      <w:r w:rsidRPr="002E29E6">
        <w:t>扬子石化公司已建工程废气包括燃料燃烧过程排出的燃烧废气和装置生产过程排放的工艺废气，扬子石化公司已建项目</w:t>
      </w:r>
      <w:r w:rsidRPr="002E29E6">
        <w:t>2024</w:t>
      </w:r>
      <w:r w:rsidRPr="002E29E6">
        <w:t>年废气污染物排放总量见表</w:t>
      </w:r>
      <w:r w:rsidRPr="002E29E6">
        <w:t>3.5-1</w:t>
      </w:r>
      <w:r w:rsidRPr="002E29E6">
        <w:t>。</w:t>
      </w:r>
    </w:p>
    <w:p w:rsidR="006C52FC" w:rsidRPr="002E29E6" w:rsidRDefault="00AA25BA">
      <w:pPr>
        <w:pStyle w:val="G3"/>
      </w:pPr>
      <w:r w:rsidRPr="002E29E6">
        <w:t>表</w:t>
      </w:r>
      <w:r w:rsidRPr="002E29E6">
        <w:t>3.5</w:t>
      </w:r>
      <w:r w:rsidRPr="002E29E6">
        <w:rPr>
          <w:rFonts w:hint="eastAsia"/>
        </w:rPr>
        <w:t>.1</w:t>
      </w:r>
      <w:r w:rsidRPr="002E29E6">
        <w:t xml:space="preserve">-1 </w:t>
      </w:r>
      <w:r w:rsidRPr="002E29E6">
        <w:t>扬子石化公司</w:t>
      </w:r>
      <w:r w:rsidRPr="002E29E6">
        <w:t>202</w:t>
      </w:r>
      <w:r w:rsidRPr="002E29E6">
        <w:rPr>
          <w:rFonts w:hint="eastAsia"/>
        </w:rPr>
        <w:t>4</w:t>
      </w:r>
      <w:r w:rsidRPr="002E29E6">
        <w:t>年废气排放情况</w:t>
      </w:r>
    </w:p>
    <w:p w:rsidR="006C52FC" w:rsidRPr="002E29E6" w:rsidRDefault="006C52FC">
      <w:pPr>
        <w:pStyle w:val="G3"/>
      </w:pPr>
    </w:p>
    <w:p w:rsidR="006C52FC" w:rsidRPr="002E29E6" w:rsidRDefault="006C52FC">
      <w:pPr>
        <w:pStyle w:val="G3"/>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AA25BA">
      <w:pPr>
        <w:pStyle w:val="3"/>
      </w:pPr>
      <w:r w:rsidRPr="002E29E6">
        <w:rPr>
          <w:rFonts w:hint="eastAsia"/>
        </w:rPr>
        <w:t>3.5.2</w:t>
      </w:r>
      <w:r w:rsidRPr="002E29E6">
        <w:t>废水</w:t>
      </w:r>
    </w:p>
    <w:p w:rsidR="006C52FC" w:rsidRPr="002E29E6" w:rsidRDefault="00AA25BA">
      <w:pPr>
        <w:pStyle w:val="G"/>
      </w:pPr>
      <w:r w:rsidRPr="002E29E6">
        <w:t>扬子石化公司已建工程废水包括生产废水和生活污水等，通过预处理、水厂净一装置处理达标后，排入长江。</w:t>
      </w:r>
      <w:r w:rsidRPr="002E29E6">
        <w:t>202</w:t>
      </w:r>
      <w:r w:rsidRPr="002E29E6">
        <w:rPr>
          <w:rFonts w:hint="eastAsia"/>
        </w:rPr>
        <w:t>4</w:t>
      </w:r>
      <w:r w:rsidRPr="002E29E6">
        <w:t>年有关废水排放总量情况见表</w:t>
      </w:r>
      <w:r w:rsidRPr="002E29E6">
        <w:t>3.5</w:t>
      </w:r>
      <w:r w:rsidRPr="002E29E6">
        <w:rPr>
          <w:rFonts w:hint="eastAsia"/>
        </w:rPr>
        <w:t>.2</w:t>
      </w:r>
      <w:r w:rsidRPr="002E29E6">
        <w:t>-</w:t>
      </w:r>
      <w:r w:rsidRPr="002E29E6">
        <w:rPr>
          <w:rFonts w:hint="eastAsia"/>
        </w:rPr>
        <w:t>1</w:t>
      </w:r>
      <w:r w:rsidRPr="002E29E6">
        <w:t>。</w:t>
      </w:r>
    </w:p>
    <w:p w:rsidR="006C52FC" w:rsidRPr="002E29E6" w:rsidRDefault="00AA25BA">
      <w:pPr>
        <w:pStyle w:val="G3"/>
      </w:pPr>
      <w:r w:rsidRPr="002E29E6">
        <w:t>表</w:t>
      </w:r>
      <w:r w:rsidRPr="002E29E6">
        <w:t>3.5</w:t>
      </w:r>
      <w:r w:rsidRPr="002E29E6">
        <w:rPr>
          <w:rFonts w:hint="eastAsia"/>
        </w:rPr>
        <w:t>.2</w:t>
      </w:r>
      <w:r w:rsidRPr="002E29E6">
        <w:t>-</w:t>
      </w:r>
      <w:r w:rsidRPr="002E29E6">
        <w:rPr>
          <w:rFonts w:hint="eastAsia"/>
        </w:rPr>
        <w:t>1</w:t>
      </w:r>
      <w:r w:rsidRPr="002E29E6">
        <w:t>扬子石化公司</w:t>
      </w:r>
      <w:r w:rsidRPr="002E29E6">
        <w:t>202</w:t>
      </w:r>
      <w:r w:rsidRPr="002E29E6">
        <w:rPr>
          <w:rFonts w:hint="eastAsia"/>
        </w:rPr>
        <w:t>4</w:t>
      </w:r>
      <w:r w:rsidRPr="002E29E6">
        <w:t>年废水排放情况</w:t>
      </w:r>
    </w:p>
    <w:p w:rsidR="006C52FC" w:rsidRPr="002E29E6" w:rsidRDefault="006C52FC">
      <w:pPr>
        <w:pStyle w:val="G3"/>
      </w:pPr>
    </w:p>
    <w:p w:rsidR="006C52FC" w:rsidRPr="002E29E6" w:rsidRDefault="006C52FC">
      <w:pPr>
        <w:pStyle w:val="G3"/>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G3"/>
      </w:pPr>
    </w:p>
    <w:p w:rsidR="006C52FC" w:rsidRPr="002E29E6" w:rsidRDefault="006C52FC">
      <w:pPr>
        <w:pStyle w:val="3"/>
      </w:pPr>
    </w:p>
    <w:p w:rsidR="006C52FC" w:rsidRPr="002E29E6" w:rsidRDefault="006C52FC"/>
    <w:p w:rsidR="006C52FC" w:rsidRPr="002E29E6" w:rsidRDefault="006C52FC"/>
    <w:p w:rsidR="006C52FC" w:rsidRPr="002E29E6" w:rsidRDefault="006C52FC"/>
    <w:p w:rsidR="006C52FC" w:rsidRPr="002E29E6" w:rsidRDefault="00AA25BA">
      <w:pPr>
        <w:pStyle w:val="3"/>
      </w:pPr>
      <w:r w:rsidRPr="002E29E6">
        <w:rPr>
          <w:rFonts w:hint="eastAsia"/>
        </w:rPr>
        <w:lastRenderedPageBreak/>
        <w:t>3.5.3</w:t>
      </w:r>
      <w:r w:rsidRPr="002E29E6">
        <w:rPr>
          <w:rFonts w:hint="eastAsia"/>
        </w:rPr>
        <w:t>固体废物</w:t>
      </w:r>
    </w:p>
    <w:p w:rsidR="006C52FC" w:rsidRPr="002E29E6" w:rsidRDefault="00AA25BA">
      <w:pPr>
        <w:pStyle w:val="G"/>
      </w:pPr>
      <w:r w:rsidRPr="002E29E6">
        <w:t>扬子石化公司生产过程中产生的工业固体废弃物主要有粉煤灰、浮渣、碱渣、油泥等，</w:t>
      </w:r>
      <w:r w:rsidRPr="002E29E6">
        <w:t>2024</w:t>
      </w:r>
      <w:r w:rsidRPr="002E29E6">
        <w:t>年固废产生总量</w:t>
      </w:r>
      <w:r w:rsidRPr="002E29E6">
        <w:rPr>
          <w:rFonts w:hint="eastAsia"/>
          <w:sz w:val="22"/>
          <w:szCs w:val="22"/>
        </w:rPr>
        <w:t>524284.6</w:t>
      </w:r>
      <w:r w:rsidRPr="002E29E6">
        <w:t>吨，其中综合利用量</w:t>
      </w:r>
      <w:r w:rsidRPr="002E29E6">
        <w:rPr>
          <w:rFonts w:hint="eastAsia"/>
          <w:sz w:val="22"/>
          <w:szCs w:val="22"/>
        </w:rPr>
        <w:t>491469.1</w:t>
      </w:r>
      <w:r w:rsidRPr="002E29E6">
        <w:t>吨，处置量</w:t>
      </w:r>
      <w:r w:rsidRPr="002E29E6">
        <w:rPr>
          <w:rFonts w:hint="eastAsia"/>
          <w:sz w:val="22"/>
          <w:szCs w:val="22"/>
        </w:rPr>
        <w:t>32797.13</w:t>
      </w:r>
      <w:r w:rsidRPr="002E29E6">
        <w:rPr>
          <w:rFonts w:hint="eastAsia"/>
        </w:rPr>
        <w:t>8</w:t>
      </w:r>
      <w:r w:rsidRPr="002E29E6">
        <w:t>吨，综合利用量占总产生量的</w:t>
      </w:r>
      <w:r w:rsidRPr="002E29E6">
        <w:rPr>
          <w:rFonts w:hint="eastAsia"/>
        </w:rPr>
        <w:t>93.74</w:t>
      </w:r>
      <w:r w:rsidRPr="002E29E6">
        <w:t>%</w:t>
      </w:r>
      <w:r w:rsidRPr="002E29E6">
        <w:t>。扬子石化公司主要固体废物状况见表</w:t>
      </w:r>
      <w:r w:rsidRPr="002E29E6">
        <w:rPr>
          <w:rFonts w:hint="eastAsia"/>
        </w:rPr>
        <w:t>3.5.3-1</w:t>
      </w:r>
      <w:r w:rsidRPr="002E29E6">
        <w:t>。</w:t>
      </w:r>
    </w:p>
    <w:p w:rsidR="006C52FC" w:rsidRPr="002E29E6" w:rsidRDefault="00AA25BA">
      <w:pPr>
        <w:pStyle w:val="G3"/>
      </w:pPr>
      <w:r w:rsidRPr="002E29E6">
        <w:t>表</w:t>
      </w:r>
      <w:r w:rsidRPr="002E29E6">
        <w:rPr>
          <w:rFonts w:hint="eastAsia"/>
        </w:rPr>
        <w:t>3.5.3-1</w:t>
      </w:r>
      <w:r w:rsidRPr="002E29E6">
        <w:t>扬子石化公司固体废物产生及排放量单位：</w:t>
      </w:r>
      <w:r w:rsidRPr="002E29E6">
        <w:t>t/a</w:t>
      </w:r>
    </w:p>
    <w:tbl>
      <w:tblPr>
        <w:tblStyle w:val="aff7"/>
        <w:tblW w:w="5000" w:type="pct"/>
        <w:jc w:val="center"/>
        <w:tblBorders>
          <w:top w:val="single" w:sz="12" w:space="0" w:color="auto"/>
          <w:left w:val="none" w:sz="0" w:space="0" w:color="auto"/>
          <w:bottom w:val="single" w:sz="12" w:space="0" w:color="auto"/>
          <w:right w:val="none" w:sz="0" w:space="0" w:color="auto"/>
        </w:tblBorders>
        <w:tblCellMar>
          <w:left w:w="0" w:type="dxa"/>
          <w:right w:w="0" w:type="dxa"/>
        </w:tblCellMar>
        <w:tblLook w:val="04A0"/>
      </w:tblPr>
      <w:tblGrid>
        <w:gridCol w:w="1946"/>
        <w:gridCol w:w="1946"/>
        <w:gridCol w:w="1941"/>
        <w:gridCol w:w="1906"/>
        <w:gridCol w:w="1899"/>
      </w:tblGrid>
      <w:tr w:rsidR="006C52FC" w:rsidRPr="002E29E6">
        <w:trPr>
          <w:trHeight w:val="340"/>
          <w:tblHeader/>
          <w:jc w:val="center"/>
        </w:trPr>
        <w:tc>
          <w:tcPr>
            <w:tcW w:w="1983"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产生量</w:t>
            </w:r>
          </w:p>
        </w:tc>
        <w:tc>
          <w:tcPr>
            <w:tcW w:w="1984"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综合利用量</w:t>
            </w:r>
          </w:p>
        </w:tc>
        <w:tc>
          <w:tcPr>
            <w:tcW w:w="1979"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处置量</w:t>
            </w:r>
          </w:p>
        </w:tc>
        <w:tc>
          <w:tcPr>
            <w:tcW w:w="1953"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贮存量</w:t>
            </w:r>
          </w:p>
        </w:tc>
        <w:tc>
          <w:tcPr>
            <w:tcW w:w="1955" w:type="dxa"/>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外排量</w:t>
            </w:r>
          </w:p>
        </w:tc>
      </w:tr>
      <w:tr w:rsidR="006C52FC" w:rsidRPr="002E29E6">
        <w:trPr>
          <w:trHeight w:val="340"/>
          <w:jc w:val="center"/>
        </w:trPr>
        <w:tc>
          <w:tcPr>
            <w:tcW w:w="1983" w:type="dxa"/>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524284.6</w:t>
            </w:r>
          </w:p>
        </w:tc>
        <w:tc>
          <w:tcPr>
            <w:tcW w:w="1984" w:type="dxa"/>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491469.1</w:t>
            </w:r>
          </w:p>
        </w:tc>
        <w:tc>
          <w:tcPr>
            <w:tcW w:w="1979" w:type="dxa"/>
            <w:vAlign w:val="center"/>
          </w:tcPr>
          <w:p w:rsidR="006C52FC" w:rsidRPr="002E29E6" w:rsidRDefault="00AA25BA">
            <w:pPr>
              <w:adjustRightInd w:val="0"/>
              <w:snapToGrid w:val="0"/>
              <w:spacing w:line="240" w:lineRule="auto"/>
              <w:jc w:val="center"/>
              <w:rPr>
                <w:sz w:val="21"/>
                <w:szCs w:val="21"/>
              </w:rPr>
            </w:pPr>
            <w:r w:rsidRPr="002E29E6">
              <w:rPr>
                <w:sz w:val="21"/>
                <w:szCs w:val="21"/>
              </w:rPr>
              <w:t>32797.13</w:t>
            </w:r>
          </w:p>
        </w:tc>
        <w:tc>
          <w:tcPr>
            <w:tcW w:w="1953" w:type="dxa"/>
            <w:vAlign w:val="center"/>
          </w:tcPr>
          <w:p w:rsidR="006C52FC" w:rsidRPr="002E29E6" w:rsidRDefault="00AA25BA">
            <w:pPr>
              <w:adjustRightInd w:val="0"/>
              <w:snapToGrid w:val="0"/>
              <w:spacing w:line="240" w:lineRule="auto"/>
              <w:jc w:val="center"/>
              <w:rPr>
                <w:sz w:val="21"/>
                <w:szCs w:val="21"/>
              </w:rPr>
            </w:pPr>
            <w:r w:rsidRPr="002E29E6">
              <w:rPr>
                <w:sz w:val="21"/>
                <w:szCs w:val="21"/>
              </w:rPr>
              <w:t>97.17</w:t>
            </w:r>
          </w:p>
        </w:tc>
        <w:tc>
          <w:tcPr>
            <w:tcW w:w="1955" w:type="dxa"/>
            <w:vAlign w:val="center"/>
          </w:tcPr>
          <w:p w:rsidR="006C52FC" w:rsidRPr="002E29E6" w:rsidRDefault="00AA25BA">
            <w:pPr>
              <w:adjustRightInd w:val="0"/>
              <w:snapToGrid w:val="0"/>
              <w:spacing w:line="240" w:lineRule="auto"/>
              <w:jc w:val="center"/>
              <w:rPr>
                <w:sz w:val="21"/>
                <w:szCs w:val="21"/>
              </w:rPr>
            </w:pPr>
            <w:r w:rsidRPr="002E29E6">
              <w:rPr>
                <w:sz w:val="21"/>
                <w:szCs w:val="21"/>
              </w:rPr>
              <w:t>0</w:t>
            </w:r>
          </w:p>
        </w:tc>
      </w:tr>
    </w:tbl>
    <w:p w:rsidR="006C52FC" w:rsidRPr="002E29E6" w:rsidRDefault="00AA25BA">
      <w:pPr>
        <w:pStyle w:val="3"/>
      </w:pPr>
      <w:r w:rsidRPr="002E29E6">
        <w:rPr>
          <w:rFonts w:hint="eastAsia"/>
        </w:rPr>
        <w:t>3.5.4</w:t>
      </w:r>
      <w:r w:rsidRPr="002E29E6">
        <w:t>噪声</w:t>
      </w:r>
    </w:p>
    <w:p w:rsidR="006C52FC" w:rsidRPr="002E29E6" w:rsidRDefault="00AA25BA">
      <w:pPr>
        <w:pStyle w:val="G"/>
      </w:pPr>
      <w:r w:rsidRPr="002E29E6">
        <w:t>扬子石化公司按</w:t>
      </w:r>
      <w:r w:rsidRPr="002E29E6">
        <w:rPr>
          <w:rFonts w:hint="eastAsia"/>
        </w:rPr>
        <w:t>“</w:t>
      </w:r>
      <w:r w:rsidRPr="002E29E6">
        <w:t>工业企业噪声控制规范</w:t>
      </w:r>
      <w:r w:rsidRPr="002E29E6">
        <w:rPr>
          <w:rFonts w:hint="eastAsia"/>
        </w:rPr>
        <w:t>”</w:t>
      </w:r>
      <w:r w:rsidRPr="002E29E6">
        <w:t>规定的生产作业场所噪声限值要求进行设备选型和采取降噪治理措施，即使有些设备噪声超过</w:t>
      </w:r>
      <w:r w:rsidRPr="002E29E6">
        <w:t>90dB(A)</w:t>
      </w:r>
      <w:r w:rsidRPr="002E29E6">
        <w:t>，由于距离的发散衰减，噪声传至工厂厂界时已大大降低，同时扬子石化公司生产区外围没有居民住宅，基本上不存在噪声扰民问题。</w:t>
      </w:r>
    </w:p>
    <w:p w:rsidR="006C52FC" w:rsidRPr="002E29E6" w:rsidRDefault="00AA25BA">
      <w:pPr>
        <w:pStyle w:val="3"/>
      </w:pPr>
      <w:r w:rsidRPr="002E29E6">
        <w:rPr>
          <w:rFonts w:hint="eastAsia"/>
        </w:rPr>
        <w:t>3.5.5</w:t>
      </w:r>
      <w:r w:rsidRPr="002E29E6">
        <w:t>现有项目全厂排放总量及排污许可量</w:t>
      </w:r>
    </w:p>
    <w:p w:rsidR="006C52FC" w:rsidRPr="002E29E6" w:rsidRDefault="00AA25BA">
      <w:pPr>
        <w:pStyle w:val="G"/>
      </w:pPr>
      <w:r w:rsidRPr="002E29E6">
        <w:t>扬子石化公司现有项目全厂污染物排放总量及排污许可量见表</w:t>
      </w:r>
      <w:r w:rsidRPr="002E29E6">
        <w:rPr>
          <w:rFonts w:hint="eastAsia"/>
        </w:rPr>
        <w:t>3.5.5-1</w:t>
      </w:r>
      <w:r w:rsidRPr="002E29E6">
        <w:t>。</w:t>
      </w:r>
    </w:p>
    <w:p w:rsidR="006C52FC" w:rsidRPr="002E29E6" w:rsidRDefault="00AA25BA">
      <w:pPr>
        <w:pStyle w:val="G3"/>
      </w:pPr>
      <w:r w:rsidRPr="002E29E6">
        <w:t>表</w:t>
      </w:r>
      <w:r w:rsidRPr="002E29E6">
        <w:rPr>
          <w:rFonts w:hint="eastAsia"/>
        </w:rPr>
        <w:t xml:space="preserve">3.5.5-1  </w:t>
      </w:r>
      <w:r w:rsidRPr="002E29E6">
        <w:t>扬子石化公司现有项目全厂污染物排放总量及排污许可量</w:t>
      </w: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6C52FC">
      <w:pPr>
        <w:pStyle w:val="G3"/>
      </w:pPr>
    </w:p>
    <w:p w:rsidR="006C52FC" w:rsidRPr="002E29E6" w:rsidRDefault="00AA25BA">
      <w:pPr>
        <w:pStyle w:val="3"/>
      </w:pPr>
      <w:r w:rsidRPr="002E29E6">
        <w:rPr>
          <w:rFonts w:hint="eastAsia"/>
        </w:rPr>
        <w:lastRenderedPageBreak/>
        <w:t>3.5.6</w:t>
      </w:r>
      <w:r w:rsidRPr="002E29E6">
        <w:rPr>
          <w:rFonts w:hint="eastAsia"/>
        </w:rPr>
        <w:t>现有项目排污许可证制度执行情况</w:t>
      </w:r>
    </w:p>
    <w:p w:rsidR="006C52FC" w:rsidRPr="002E29E6" w:rsidRDefault="00AA25BA">
      <w:pPr>
        <w:pStyle w:val="G3"/>
        <w:spacing w:line="360" w:lineRule="auto"/>
        <w:ind w:firstLine="480"/>
        <w:jc w:val="both"/>
        <w:rPr>
          <w:b w:val="0"/>
          <w:bCs/>
        </w:rPr>
      </w:pPr>
      <w:bookmarkStart w:id="101" w:name="_Toc143868832"/>
      <w:r w:rsidRPr="002E29E6">
        <w:rPr>
          <w:b w:val="0"/>
        </w:rPr>
        <w:t>扬子石化公司根据《排污许可证申请与核发技术规范总则》（</w:t>
      </w:r>
      <w:r w:rsidRPr="002E29E6">
        <w:rPr>
          <w:b w:val="0"/>
        </w:rPr>
        <w:t>HJ 942-2018</w:t>
      </w:r>
      <w:r w:rsidRPr="002E29E6">
        <w:rPr>
          <w:b w:val="0"/>
        </w:rPr>
        <w:t>）和《排污许可证申请与核发技术规范水处理（试行）》（</w:t>
      </w:r>
      <w:r w:rsidRPr="002E29E6">
        <w:rPr>
          <w:b w:val="0"/>
        </w:rPr>
        <w:t>HJ 978-2018</w:t>
      </w:r>
      <w:r w:rsidRPr="002E29E6">
        <w:rPr>
          <w:b w:val="0"/>
        </w:rPr>
        <w:t>）等技术标准向南京市生态环境保护局提交了技术文件和申请并取得了排污许可证（证书编号：</w:t>
      </w:r>
      <w:r w:rsidRPr="002E29E6">
        <w:rPr>
          <w:b w:val="0"/>
        </w:rPr>
        <w:t>913201917971060474001P</w:t>
      </w:r>
      <w:r w:rsidRPr="002E29E6">
        <w:rPr>
          <w:rFonts w:hint="eastAsia"/>
          <w:b w:val="0"/>
        </w:rPr>
        <w:t>，目前有效期</w:t>
      </w:r>
      <w:r w:rsidRPr="002E29E6">
        <w:rPr>
          <w:rFonts w:hint="eastAsia"/>
          <w:b w:val="0"/>
        </w:rPr>
        <w:t>202</w:t>
      </w:r>
      <w:r w:rsidRPr="002E29E6">
        <w:rPr>
          <w:b w:val="0"/>
        </w:rPr>
        <w:t>5</w:t>
      </w:r>
      <w:r w:rsidRPr="002E29E6">
        <w:rPr>
          <w:rFonts w:hint="eastAsia"/>
          <w:b w:val="0"/>
        </w:rPr>
        <w:t>.</w:t>
      </w:r>
      <w:r w:rsidRPr="002E29E6">
        <w:rPr>
          <w:b w:val="0"/>
        </w:rPr>
        <w:t>1</w:t>
      </w:r>
      <w:r w:rsidRPr="002E29E6">
        <w:rPr>
          <w:rFonts w:hint="eastAsia"/>
          <w:b w:val="0"/>
        </w:rPr>
        <w:t>.</w:t>
      </w:r>
      <w:r w:rsidRPr="002E29E6">
        <w:rPr>
          <w:b w:val="0"/>
        </w:rPr>
        <w:t>2</w:t>
      </w:r>
      <w:r w:rsidRPr="002E29E6">
        <w:rPr>
          <w:rFonts w:hint="eastAsia"/>
          <w:b w:val="0"/>
        </w:rPr>
        <w:t>-20</w:t>
      </w:r>
      <w:r w:rsidRPr="002E29E6">
        <w:rPr>
          <w:b w:val="0"/>
        </w:rPr>
        <w:t>30</w:t>
      </w:r>
      <w:r w:rsidRPr="002E29E6">
        <w:rPr>
          <w:rFonts w:hint="eastAsia"/>
          <w:b w:val="0"/>
        </w:rPr>
        <w:t>.</w:t>
      </w:r>
      <w:r w:rsidRPr="002E29E6">
        <w:rPr>
          <w:b w:val="0"/>
        </w:rPr>
        <w:t>1</w:t>
      </w:r>
      <w:r w:rsidRPr="002E29E6">
        <w:rPr>
          <w:rFonts w:hint="eastAsia"/>
          <w:b w:val="0"/>
        </w:rPr>
        <w:t>.</w:t>
      </w:r>
      <w:r w:rsidRPr="002E29E6">
        <w:rPr>
          <w:b w:val="0"/>
        </w:rPr>
        <w:t>1</w:t>
      </w:r>
      <w:r w:rsidRPr="002E29E6">
        <w:rPr>
          <w:b w:val="0"/>
        </w:rPr>
        <w:t>）</w:t>
      </w:r>
      <w:r w:rsidRPr="002E29E6">
        <w:rPr>
          <w:rFonts w:hint="eastAsia"/>
          <w:b w:val="0"/>
        </w:rPr>
        <w:t>，并定期编制排污许可执行报告。</w:t>
      </w:r>
    </w:p>
    <w:p w:rsidR="006C52FC" w:rsidRPr="002E29E6" w:rsidRDefault="00AA25BA">
      <w:pPr>
        <w:adjustRightInd w:val="0"/>
        <w:snapToGrid w:val="0"/>
        <w:outlineLvl w:val="1"/>
        <w:rPr>
          <w:b/>
          <w:bCs/>
          <w:sz w:val="30"/>
          <w:szCs w:val="30"/>
        </w:rPr>
      </w:pPr>
      <w:bookmarkStart w:id="102" w:name="_Toc214981282"/>
      <w:r w:rsidRPr="002E29E6">
        <w:rPr>
          <w:rFonts w:hint="eastAsia"/>
          <w:b/>
          <w:bCs/>
          <w:sz w:val="30"/>
          <w:szCs w:val="30"/>
        </w:rPr>
        <w:t>3.6</w:t>
      </w:r>
      <w:r w:rsidRPr="002E29E6">
        <w:rPr>
          <w:rFonts w:hint="eastAsia"/>
          <w:b/>
          <w:bCs/>
          <w:sz w:val="30"/>
          <w:szCs w:val="30"/>
        </w:rPr>
        <w:t>与本项目有关的现有项目情况</w:t>
      </w:r>
      <w:bookmarkEnd w:id="102"/>
    </w:p>
    <w:p w:rsidR="006C52FC" w:rsidRPr="002E29E6" w:rsidRDefault="00AA25BA">
      <w:pPr>
        <w:ind w:firstLineChars="200" w:firstLine="480"/>
        <w:rPr>
          <w:bCs/>
        </w:rPr>
      </w:pPr>
      <w:r w:rsidRPr="002E29E6">
        <w:rPr>
          <w:rFonts w:hint="eastAsia"/>
          <w:bCs/>
        </w:rPr>
        <w:t>扬子石化研究院通过小试初步设计了</w:t>
      </w:r>
      <w:r w:rsidRPr="002E29E6">
        <w:rPr>
          <w:rFonts w:hint="eastAsia"/>
          <w:bCs/>
        </w:rPr>
        <w:t>YDA</w:t>
      </w:r>
      <w:r w:rsidRPr="002E29E6">
        <w:rPr>
          <w:rFonts w:hint="eastAsia"/>
          <w:bCs/>
        </w:rPr>
        <w:t>产品的合成工艺，随后进行千吨级柔性中试研究，通过中试试验对停留时间、反应温度、摩尔当量以及浓度等数据的验证，全面掌握了反应的基本规律，完成了原料验证和工艺参数及工艺稳定性验证。根据中试试验结果进一步解决了关于工艺、设备、分析、辅助工程匹配等方面问题，完成了</w:t>
      </w:r>
      <w:r w:rsidRPr="002E29E6">
        <w:rPr>
          <w:rFonts w:hint="eastAsia"/>
          <w:bCs/>
        </w:rPr>
        <w:t>5</w:t>
      </w:r>
      <w:r w:rsidRPr="002E29E6">
        <w:rPr>
          <w:rFonts w:hint="eastAsia"/>
          <w:bCs/>
        </w:rPr>
        <w:t>万吨</w:t>
      </w:r>
      <w:r w:rsidRPr="002E29E6">
        <w:rPr>
          <w:rFonts w:hint="eastAsia"/>
          <w:bCs/>
        </w:rPr>
        <w:t>/</w:t>
      </w:r>
      <w:r w:rsidRPr="002E29E6">
        <w:rPr>
          <w:rFonts w:hint="eastAsia"/>
          <w:bCs/>
        </w:rPr>
        <w:t>年</w:t>
      </w:r>
      <w:r w:rsidRPr="002E29E6">
        <w:rPr>
          <w:rFonts w:hint="eastAsia"/>
          <w:bCs/>
        </w:rPr>
        <w:t>YDA</w:t>
      </w:r>
      <w:r w:rsidRPr="002E29E6">
        <w:rPr>
          <w:rFonts w:hint="eastAsia"/>
          <w:bCs/>
        </w:rPr>
        <w:t>产品工业化装置生产工艺的开发。</w:t>
      </w:r>
    </w:p>
    <w:p w:rsidR="006C52FC" w:rsidRPr="002E29E6" w:rsidRDefault="00AA25BA">
      <w:pPr>
        <w:ind w:firstLineChars="200" w:firstLine="480"/>
      </w:pPr>
      <w:r w:rsidRPr="002E29E6">
        <w:rPr>
          <w:rFonts w:hint="eastAsia"/>
        </w:rPr>
        <w:t>具体详见下表。</w:t>
      </w:r>
    </w:p>
    <w:p w:rsidR="006C52FC" w:rsidRPr="002E29E6" w:rsidRDefault="00AA25BA">
      <w:pPr>
        <w:adjustRightInd w:val="0"/>
        <w:snapToGrid w:val="0"/>
        <w:spacing w:line="240" w:lineRule="auto"/>
        <w:ind w:firstLineChars="200" w:firstLine="482"/>
        <w:jc w:val="center"/>
        <w:rPr>
          <w:b/>
        </w:rPr>
      </w:pPr>
      <w:r w:rsidRPr="002E29E6">
        <w:rPr>
          <w:rFonts w:hint="eastAsia"/>
          <w:b/>
        </w:rPr>
        <w:t>表</w:t>
      </w:r>
      <w:r w:rsidRPr="002E29E6">
        <w:rPr>
          <w:rFonts w:hint="eastAsia"/>
          <w:b/>
        </w:rPr>
        <w:t xml:space="preserve">3.6-1   </w:t>
      </w:r>
      <w:r w:rsidRPr="002E29E6">
        <w:rPr>
          <w:rFonts w:hint="eastAsia"/>
          <w:b/>
        </w:rPr>
        <w:t>与本项目有关的现有项目环评手续履行情况</w:t>
      </w:r>
    </w:p>
    <w:tbl>
      <w:tblPr>
        <w:tblW w:w="5001"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852"/>
        <w:gridCol w:w="2215"/>
        <w:gridCol w:w="2946"/>
        <w:gridCol w:w="2493"/>
        <w:gridCol w:w="1134"/>
      </w:tblGrid>
      <w:tr w:rsidR="006C52FC" w:rsidRPr="002E29E6">
        <w:trPr>
          <w:cantSplit/>
          <w:trHeight w:val="340"/>
          <w:jc w:val="center"/>
        </w:trPr>
        <w:tc>
          <w:tcPr>
            <w:tcW w:w="852" w:type="dxa"/>
            <w:vAlign w:val="center"/>
          </w:tcPr>
          <w:p w:rsidR="006C52FC" w:rsidRPr="002E29E6" w:rsidRDefault="00AA25BA">
            <w:pPr>
              <w:pStyle w:val="afff4"/>
            </w:pPr>
            <w:r w:rsidRPr="002E29E6">
              <w:t>序号</w:t>
            </w:r>
          </w:p>
        </w:tc>
        <w:tc>
          <w:tcPr>
            <w:tcW w:w="2215" w:type="dxa"/>
            <w:vAlign w:val="center"/>
          </w:tcPr>
          <w:p w:rsidR="006C52FC" w:rsidRPr="002E29E6" w:rsidRDefault="00AA25BA">
            <w:pPr>
              <w:pStyle w:val="afff4"/>
            </w:pPr>
            <w:r w:rsidRPr="002E29E6">
              <w:t>项目名称</w:t>
            </w:r>
          </w:p>
        </w:tc>
        <w:tc>
          <w:tcPr>
            <w:tcW w:w="2946" w:type="dxa"/>
            <w:vAlign w:val="center"/>
          </w:tcPr>
          <w:p w:rsidR="006C52FC" w:rsidRPr="002E29E6" w:rsidRDefault="00AA25BA">
            <w:pPr>
              <w:pStyle w:val="afff4"/>
            </w:pPr>
            <w:r w:rsidRPr="002E29E6">
              <w:t>环评批复情况</w:t>
            </w:r>
          </w:p>
        </w:tc>
        <w:tc>
          <w:tcPr>
            <w:tcW w:w="2493" w:type="dxa"/>
            <w:vAlign w:val="center"/>
          </w:tcPr>
          <w:p w:rsidR="006C52FC" w:rsidRPr="002E29E6" w:rsidRDefault="00AA25BA">
            <w:pPr>
              <w:pStyle w:val="afff4"/>
            </w:pPr>
            <w:r w:rsidRPr="002E29E6">
              <w:t>环保验收情况</w:t>
            </w:r>
          </w:p>
        </w:tc>
        <w:tc>
          <w:tcPr>
            <w:tcW w:w="1134" w:type="dxa"/>
            <w:vAlign w:val="center"/>
          </w:tcPr>
          <w:p w:rsidR="006C52FC" w:rsidRPr="002E29E6" w:rsidRDefault="00AA25BA">
            <w:pPr>
              <w:pStyle w:val="afff4"/>
            </w:pPr>
            <w:r w:rsidRPr="002E29E6">
              <w:t>运营情况</w:t>
            </w:r>
          </w:p>
        </w:tc>
      </w:tr>
      <w:tr w:rsidR="006C52FC" w:rsidRPr="002E29E6">
        <w:trPr>
          <w:cantSplit/>
          <w:trHeight w:val="340"/>
          <w:jc w:val="center"/>
        </w:trPr>
        <w:tc>
          <w:tcPr>
            <w:tcW w:w="852" w:type="dxa"/>
            <w:vAlign w:val="center"/>
          </w:tcPr>
          <w:p w:rsidR="006C52FC" w:rsidRPr="002E29E6" w:rsidRDefault="00AA25BA">
            <w:pPr>
              <w:pStyle w:val="afff4"/>
            </w:pPr>
            <w:r w:rsidRPr="002E29E6">
              <w:rPr>
                <w:rFonts w:hint="eastAsia"/>
              </w:rPr>
              <w:t>1</w:t>
            </w:r>
          </w:p>
        </w:tc>
        <w:tc>
          <w:tcPr>
            <w:tcW w:w="221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千吨级</w:t>
            </w:r>
            <w:r w:rsidRPr="002E29E6">
              <w:rPr>
                <w:sz w:val="21"/>
                <w:szCs w:val="21"/>
              </w:rPr>
              <w:t>YDA</w:t>
            </w:r>
            <w:r w:rsidRPr="002E29E6">
              <w:rPr>
                <w:rFonts w:hAnsi="宋体"/>
                <w:sz w:val="21"/>
                <w:szCs w:val="21"/>
              </w:rPr>
              <w:t>柔性中试装置项目</w:t>
            </w:r>
          </w:p>
        </w:tc>
        <w:tc>
          <w:tcPr>
            <w:tcW w:w="2946"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南京市环保局</w:t>
            </w:r>
          </w:p>
          <w:p w:rsidR="006C52FC" w:rsidRPr="002E29E6" w:rsidRDefault="00AA25BA">
            <w:pPr>
              <w:adjustRightInd w:val="0"/>
              <w:snapToGrid w:val="0"/>
              <w:spacing w:line="240" w:lineRule="auto"/>
              <w:jc w:val="center"/>
              <w:rPr>
                <w:sz w:val="21"/>
                <w:szCs w:val="21"/>
              </w:rPr>
            </w:pPr>
            <w:r w:rsidRPr="002E29E6">
              <w:rPr>
                <w:rFonts w:hAnsi="宋体"/>
                <w:sz w:val="21"/>
                <w:szCs w:val="21"/>
              </w:rPr>
              <w:t>宁环建</w:t>
            </w:r>
            <w:r w:rsidRPr="002E29E6">
              <w:rPr>
                <w:sz w:val="21"/>
                <w:szCs w:val="21"/>
              </w:rPr>
              <w:t>[2018]9</w:t>
            </w:r>
            <w:r w:rsidRPr="002E29E6">
              <w:rPr>
                <w:rFonts w:hAnsi="宋体"/>
                <w:sz w:val="21"/>
                <w:szCs w:val="21"/>
              </w:rPr>
              <w:t>号</w:t>
            </w:r>
          </w:p>
          <w:p w:rsidR="006C52FC" w:rsidRPr="002E29E6" w:rsidRDefault="00AA25BA">
            <w:pPr>
              <w:adjustRightInd w:val="0"/>
              <w:snapToGrid w:val="0"/>
              <w:spacing w:line="240" w:lineRule="auto"/>
              <w:jc w:val="center"/>
              <w:rPr>
                <w:sz w:val="21"/>
                <w:szCs w:val="21"/>
              </w:rPr>
            </w:pPr>
            <w:r w:rsidRPr="002E29E6">
              <w:rPr>
                <w:sz w:val="21"/>
                <w:szCs w:val="21"/>
              </w:rPr>
              <w:t>2018.8.23</w:t>
            </w:r>
          </w:p>
        </w:tc>
        <w:tc>
          <w:tcPr>
            <w:tcW w:w="2493"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扬子有限安</w:t>
            </w:r>
            <w:r w:rsidRPr="002E29E6">
              <w:rPr>
                <w:sz w:val="21"/>
                <w:szCs w:val="21"/>
              </w:rPr>
              <w:t>[2020]61</w:t>
            </w:r>
            <w:r w:rsidRPr="002E29E6">
              <w:rPr>
                <w:rFonts w:hAnsi="宋体"/>
                <w:sz w:val="21"/>
                <w:szCs w:val="21"/>
              </w:rPr>
              <w:t>号</w:t>
            </w:r>
            <w:r w:rsidRPr="002E29E6">
              <w:rPr>
                <w:sz w:val="21"/>
                <w:szCs w:val="21"/>
              </w:rPr>
              <w:t>2020.9.9</w:t>
            </w:r>
          </w:p>
        </w:tc>
        <w:tc>
          <w:tcPr>
            <w:tcW w:w="1134" w:type="dxa"/>
            <w:vAlign w:val="center"/>
          </w:tcPr>
          <w:p w:rsidR="006C52FC" w:rsidRPr="002E29E6" w:rsidRDefault="00AA25BA">
            <w:pPr>
              <w:pStyle w:val="afff4"/>
            </w:pPr>
            <w:r w:rsidRPr="002E29E6">
              <w:rPr>
                <w:rFonts w:hint="eastAsia"/>
              </w:rPr>
              <w:t>已停车</w:t>
            </w:r>
          </w:p>
        </w:tc>
      </w:tr>
      <w:tr w:rsidR="006C52FC" w:rsidRPr="002E29E6">
        <w:trPr>
          <w:cantSplit/>
          <w:trHeight w:val="340"/>
          <w:jc w:val="center"/>
        </w:trPr>
        <w:tc>
          <w:tcPr>
            <w:tcW w:w="852" w:type="dxa"/>
            <w:vAlign w:val="center"/>
          </w:tcPr>
          <w:p w:rsidR="006C52FC" w:rsidRPr="002E29E6" w:rsidRDefault="00AA25BA">
            <w:pPr>
              <w:pStyle w:val="afff4"/>
            </w:pPr>
            <w:r w:rsidRPr="002E29E6">
              <w:rPr>
                <w:rFonts w:hint="eastAsia"/>
              </w:rPr>
              <w:t>2</w:t>
            </w:r>
          </w:p>
        </w:tc>
        <w:tc>
          <w:tcPr>
            <w:tcW w:w="221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千吨级</w:t>
            </w:r>
            <w:r w:rsidRPr="002E29E6">
              <w:rPr>
                <w:sz w:val="21"/>
                <w:szCs w:val="21"/>
              </w:rPr>
              <w:t>YDA</w:t>
            </w:r>
            <w:r w:rsidRPr="002E29E6">
              <w:rPr>
                <w:rFonts w:hAnsi="宋体"/>
                <w:sz w:val="21"/>
                <w:szCs w:val="21"/>
              </w:rPr>
              <w:t>柔性中试装置</w:t>
            </w:r>
            <w:r w:rsidRPr="002E29E6">
              <w:rPr>
                <w:sz w:val="21"/>
                <w:szCs w:val="21"/>
              </w:rPr>
              <w:t>A</w:t>
            </w:r>
            <w:r w:rsidRPr="002E29E6">
              <w:rPr>
                <w:rFonts w:hAnsi="宋体"/>
                <w:sz w:val="21"/>
                <w:szCs w:val="21"/>
              </w:rPr>
              <w:t>单元连续工艺改造</w:t>
            </w:r>
          </w:p>
        </w:tc>
        <w:tc>
          <w:tcPr>
            <w:tcW w:w="2946"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江北新区行政审批局</w:t>
            </w:r>
          </w:p>
          <w:p w:rsidR="006C52FC" w:rsidRPr="002E29E6" w:rsidRDefault="00AA25BA">
            <w:pPr>
              <w:adjustRightInd w:val="0"/>
              <w:snapToGrid w:val="0"/>
              <w:spacing w:line="240" w:lineRule="auto"/>
              <w:jc w:val="center"/>
              <w:rPr>
                <w:sz w:val="21"/>
                <w:szCs w:val="21"/>
              </w:rPr>
            </w:pPr>
            <w:r w:rsidRPr="002E29E6">
              <w:rPr>
                <w:rFonts w:hAnsi="宋体"/>
                <w:sz w:val="21"/>
                <w:szCs w:val="21"/>
              </w:rPr>
              <w:t>宁新区管审环建</w:t>
            </w:r>
            <w:r w:rsidRPr="002E29E6">
              <w:rPr>
                <w:sz w:val="21"/>
                <w:szCs w:val="21"/>
              </w:rPr>
              <w:t>[2022]12</w:t>
            </w:r>
            <w:r w:rsidRPr="002E29E6">
              <w:rPr>
                <w:rFonts w:hAnsi="宋体"/>
                <w:sz w:val="21"/>
                <w:szCs w:val="21"/>
              </w:rPr>
              <w:t>号</w:t>
            </w:r>
          </w:p>
          <w:p w:rsidR="006C52FC" w:rsidRPr="002E29E6" w:rsidRDefault="00AA25BA">
            <w:pPr>
              <w:adjustRightInd w:val="0"/>
              <w:snapToGrid w:val="0"/>
              <w:spacing w:line="240" w:lineRule="auto"/>
              <w:jc w:val="center"/>
              <w:rPr>
                <w:sz w:val="21"/>
                <w:szCs w:val="21"/>
              </w:rPr>
            </w:pPr>
            <w:r w:rsidRPr="002E29E6">
              <w:rPr>
                <w:sz w:val="21"/>
                <w:szCs w:val="21"/>
              </w:rPr>
              <w:t>2022.6.20</w:t>
            </w:r>
          </w:p>
        </w:tc>
        <w:tc>
          <w:tcPr>
            <w:tcW w:w="2493"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扬子有限工单〔</w:t>
            </w:r>
            <w:r w:rsidRPr="002E29E6">
              <w:rPr>
                <w:sz w:val="21"/>
                <w:szCs w:val="21"/>
              </w:rPr>
              <w:t>2023</w:t>
            </w:r>
            <w:r w:rsidRPr="002E29E6">
              <w:rPr>
                <w:rFonts w:hAnsi="宋体"/>
                <w:sz w:val="21"/>
                <w:szCs w:val="21"/>
              </w:rPr>
              <w:t>〕</w:t>
            </w:r>
            <w:r w:rsidRPr="002E29E6">
              <w:rPr>
                <w:sz w:val="21"/>
                <w:szCs w:val="21"/>
              </w:rPr>
              <w:t xml:space="preserve">156 </w:t>
            </w:r>
            <w:r w:rsidRPr="002E29E6">
              <w:rPr>
                <w:rFonts w:hAnsi="宋体"/>
                <w:sz w:val="21"/>
                <w:szCs w:val="21"/>
              </w:rPr>
              <w:t>号</w:t>
            </w:r>
            <w:r w:rsidRPr="002E29E6">
              <w:rPr>
                <w:sz w:val="21"/>
                <w:szCs w:val="21"/>
              </w:rPr>
              <w:t>2023.11.23</w:t>
            </w:r>
          </w:p>
        </w:tc>
        <w:tc>
          <w:tcPr>
            <w:tcW w:w="1134" w:type="dxa"/>
            <w:vAlign w:val="center"/>
          </w:tcPr>
          <w:p w:rsidR="006C52FC" w:rsidRPr="002E29E6" w:rsidRDefault="00AA25BA">
            <w:pPr>
              <w:pStyle w:val="afff4"/>
            </w:pPr>
            <w:r w:rsidRPr="002E29E6">
              <w:rPr>
                <w:rFonts w:hint="eastAsia"/>
              </w:rPr>
              <w:t>已停车</w:t>
            </w:r>
          </w:p>
        </w:tc>
      </w:tr>
    </w:tbl>
    <w:p w:rsidR="006C52FC" w:rsidRPr="002E29E6" w:rsidRDefault="00AA25BA">
      <w:pPr>
        <w:adjustRightInd w:val="0"/>
        <w:snapToGrid w:val="0"/>
        <w:outlineLvl w:val="1"/>
        <w:rPr>
          <w:b/>
          <w:bCs/>
          <w:sz w:val="30"/>
          <w:szCs w:val="30"/>
        </w:rPr>
      </w:pPr>
      <w:bookmarkStart w:id="103" w:name="_Toc214981283"/>
      <w:r w:rsidRPr="002E29E6">
        <w:rPr>
          <w:rFonts w:hint="eastAsia"/>
          <w:b/>
          <w:bCs/>
          <w:sz w:val="30"/>
          <w:szCs w:val="30"/>
        </w:rPr>
        <w:t>3.7</w:t>
      </w:r>
      <w:r w:rsidRPr="002E29E6">
        <w:rPr>
          <w:rFonts w:hint="eastAsia"/>
          <w:b/>
          <w:bCs/>
          <w:sz w:val="30"/>
          <w:szCs w:val="30"/>
        </w:rPr>
        <w:t>现有工程存在的环境保护问题及整改方案</w:t>
      </w:r>
      <w:bookmarkEnd w:id="101"/>
      <w:bookmarkEnd w:id="103"/>
    </w:p>
    <w:p w:rsidR="006C52FC" w:rsidRPr="002E29E6" w:rsidRDefault="00AA25BA">
      <w:pPr>
        <w:pStyle w:val="G"/>
      </w:pPr>
      <w:r w:rsidRPr="002E29E6">
        <w:rPr>
          <w:rFonts w:hint="eastAsia"/>
        </w:rPr>
        <w:t>根据现场踏勘，扬子石化公司现有工程严格执行国家建设项目环境管理的相关制度，配套的废水、废气治理设施和固废控制措施均符合“三同时”的原则。扬子石化公司建有较完善的环境保护档案，档案管理基本完善。</w:t>
      </w:r>
    </w:p>
    <w:p w:rsidR="006C52FC" w:rsidRPr="002E29E6" w:rsidRDefault="00AA25BA">
      <w:pPr>
        <w:pStyle w:val="G"/>
      </w:pPr>
      <w:r w:rsidRPr="002E29E6">
        <w:rPr>
          <w:rFonts w:hint="eastAsia"/>
        </w:rPr>
        <w:t>经调查，截止目前，相关现有工程未发生环境污染事件。</w:t>
      </w:r>
    </w:p>
    <w:p w:rsidR="006C52FC" w:rsidRPr="002E29E6" w:rsidRDefault="006C52FC">
      <w:pPr>
        <w:pStyle w:val="G"/>
      </w:pPr>
    </w:p>
    <w:p w:rsidR="006C52FC" w:rsidRPr="002E29E6" w:rsidRDefault="006C52FC">
      <w:pPr>
        <w:ind w:firstLine="480"/>
        <w:rPr>
          <w:color w:val="FF0000"/>
        </w:rPr>
        <w:sectPr w:rsidR="006C52FC" w:rsidRPr="002E29E6">
          <w:headerReference w:type="default" r:id="rId20"/>
          <w:footerReference w:type="default" r:id="rId21"/>
          <w:pgSz w:w="11906" w:h="16838"/>
          <w:pgMar w:top="1440" w:right="1134" w:bottom="1440" w:left="1134" w:header="851" w:footer="992" w:gutter="0"/>
          <w:cols w:space="425"/>
          <w:docGrid w:linePitch="312"/>
        </w:sectPr>
      </w:pPr>
    </w:p>
    <w:p w:rsidR="006C52FC" w:rsidRPr="002E29E6" w:rsidRDefault="00AA25BA">
      <w:pPr>
        <w:pStyle w:val="1"/>
        <w:rPr>
          <w:kern w:val="2"/>
        </w:rPr>
      </w:pPr>
      <w:bookmarkStart w:id="104" w:name="_Toc32209"/>
      <w:bookmarkStart w:id="105" w:name="_Toc214981284"/>
      <w:bookmarkStart w:id="106" w:name="_Toc24085"/>
      <w:bookmarkStart w:id="107" w:name="_Toc34661504"/>
      <w:bookmarkStart w:id="108" w:name="_Toc2944"/>
      <w:bookmarkStart w:id="109" w:name="_Hlk92706233"/>
      <w:r w:rsidRPr="002E29E6">
        <w:rPr>
          <w:rFonts w:hint="eastAsia"/>
        </w:rPr>
        <w:lastRenderedPageBreak/>
        <w:t>4</w:t>
      </w:r>
      <w:r w:rsidRPr="002E29E6">
        <w:t>建设项目工程分析</w:t>
      </w:r>
      <w:bookmarkEnd w:id="104"/>
      <w:bookmarkEnd w:id="105"/>
      <w:bookmarkEnd w:id="106"/>
      <w:bookmarkEnd w:id="107"/>
      <w:bookmarkEnd w:id="108"/>
    </w:p>
    <w:p w:rsidR="006C52FC" w:rsidRPr="002E29E6" w:rsidRDefault="00AA25BA">
      <w:pPr>
        <w:adjustRightInd w:val="0"/>
        <w:snapToGrid w:val="0"/>
        <w:outlineLvl w:val="1"/>
        <w:rPr>
          <w:b/>
          <w:bCs/>
          <w:sz w:val="30"/>
          <w:szCs w:val="30"/>
        </w:rPr>
      </w:pPr>
      <w:bookmarkStart w:id="110" w:name="_Toc147"/>
      <w:bookmarkStart w:id="111" w:name="_Toc6164"/>
      <w:bookmarkStart w:id="112" w:name="_Toc214981285"/>
      <w:bookmarkStart w:id="113" w:name="_Toc17724"/>
      <w:r w:rsidRPr="002E29E6">
        <w:rPr>
          <w:rFonts w:hint="eastAsia"/>
          <w:b/>
          <w:bCs/>
          <w:sz w:val="30"/>
          <w:szCs w:val="30"/>
        </w:rPr>
        <w:t>4</w:t>
      </w:r>
      <w:r w:rsidRPr="002E29E6">
        <w:rPr>
          <w:b/>
          <w:bCs/>
          <w:sz w:val="30"/>
          <w:szCs w:val="30"/>
        </w:rPr>
        <w:t>.1</w:t>
      </w:r>
      <w:r w:rsidRPr="002E29E6">
        <w:rPr>
          <w:b/>
          <w:bCs/>
          <w:sz w:val="30"/>
          <w:szCs w:val="30"/>
        </w:rPr>
        <w:t>项目概况</w:t>
      </w:r>
      <w:bookmarkEnd w:id="110"/>
      <w:bookmarkEnd w:id="111"/>
      <w:bookmarkEnd w:id="112"/>
      <w:bookmarkEnd w:id="113"/>
    </w:p>
    <w:p w:rsidR="006C52FC" w:rsidRPr="002E29E6" w:rsidRDefault="00AA25BA">
      <w:pPr>
        <w:pStyle w:val="3"/>
      </w:pPr>
      <w:r w:rsidRPr="002E29E6">
        <w:rPr>
          <w:rFonts w:hint="eastAsia"/>
        </w:rPr>
        <w:t>4</w:t>
      </w:r>
      <w:r w:rsidRPr="002E29E6">
        <w:t>.1.1</w:t>
      </w:r>
      <w:r w:rsidRPr="002E29E6">
        <w:t>项目基本情况</w:t>
      </w:r>
    </w:p>
    <w:p w:rsidR="006C52FC" w:rsidRPr="002E29E6" w:rsidRDefault="00AA25BA">
      <w:pPr>
        <w:adjustRightInd w:val="0"/>
        <w:snapToGrid w:val="0"/>
        <w:ind w:firstLine="480"/>
      </w:pPr>
      <w:r w:rsidRPr="002E29E6">
        <w:t>建设单位：</w:t>
      </w:r>
      <w:r w:rsidRPr="002E29E6">
        <w:rPr>
          <w:rFonts w:hint="eastAsia"/>
        </w:rPr>
        <w:t>中国石化扬子石油化工有限公司</w:t>
      </w:r>
      <w:r w:rsidRPr="002E29E6">
        <w:t>；</w:t>
      </w:r>
    </w:p>
    <w:p w:rsidR="006C52FC" w:rsidRPr="002E29E6" w:rsidRDefault="00AA25BA">
      <w:pPr>
        <w:adjustRightInd w:val="0"/>
        <w:snapToGrid w:val="0"/>
        <w:ind w:firstLine="480"/>
        <w:rPr>
          <w:sz w:val="21"/>
        </w:rPr>
      </w:pPr>
      <w:r w:rsidRPr="002E29E6">
        <w:t>项目名称：</w:t>
      </w:r>
      <w:r w:rsidRPr="002E29E6">
        <w:rPr>
          <w:rFonts w:hint="eastAsia"/>
        </w:rPr>
        <w:t>扬子石化长链尼龙产业链项目；</w:t>
      </w:r>
    </w:p>
    <w:p w:rsidR="006C52FC" w:rsidRPr="002E29E6" w:rsidRDefault="00AA25BA">
      <w:pPr>
        <w:adjustRightInd w:val="0"/>
        <w:snapToGrid w:val="0"/>
        <w:ind w:firstLine="480"/>
      </w:pPr>
      <w:r w:rsidRPr="002E29E6">
        <w:t>项目性质：</w:t>
      </w:r>
      <w:r w:rsidR="002F6587" w:rsidRPr="002E29E6">
        <w:rPr>
          <w:rFonts w:hint="eastAsia"/>
        </w:rPr>
        <w:t>扩建</w:t>
      </w:r>
      <w:r w:rsidRPr="002E29E6">
        <w:t>；</w:t>
      </w:r>
    </w:p>
    <w:p w:rsidR="006C52FC" w:rsidRPr="002E29E6" w:rsidRDefault="00AA25BA">
      <w:pPr>
        <w:adjustRightInd w:val="0"/>
        <w:snapToGrid w:val="0"/>
        <w:ind w:firstLine="480"/>
      </w:pPr>
      <w:r w:rsidRPr="002E29E6">
        <w:t>行业类别和代码：</w:t>
      </w:r>
      <w:r w:rsidRPr="002E29E6">
        <w:t>[</w:t>
      </w:r>
      <w:r w:rsidRPr="002E29E6">
        <w:rPr>
          <w:rFonts w:hint="eastAsia"/>
        </w:rPr>
        <w:t>C2651</w:t>
      </w:r>
      <w:r w:rsidRPr="002E29E6">
        <w:t>]</w:t>
      </w:r>
      <w:r w:rsidRPr="002E29E6">
        <w:rPr>
          <w:rFonts w:hint="eastAsia"/>
        </w:rPr>
        <w:t xml:space="preserve"> </w:t>
      </w:r>
      <w:r w:rsidRPr="002E29E6">
        <w:rPr>
          <w:rFonts w:hint="eastAsia"/>
        </w:rPr>
        <w:t>初级形态塑料及合成树脂制造</w:t>
      </w:r>
      <w:r w:rsidRPr="002E29E6">
        <w:t>；</w:t>
      </w:r>
    </w:p>
    <w:p w:rsidR="006C52FC" w:rsidRPr="002E29E6" w:rsidRDefault="00AA25BA">
      <w:pPr>
        <w:adjustRightInd w:val="0"/>
        <w:snapToGrid w:val="0"/>
        <w:ind w:firstLine="480"/>
      </w:pPr>
      <w:r w:rsidRPr="002E29E6">
        <w:t>建设地点：</w:t>
      </w:r>
      <w:r w:rsidRPr="002E29E6">
        <w:rPr>
          <w:rFonts w:hint="eastAsia"/>
        </w:rPr>
        <w:t>南京江北新区新材料科技园长芦片区，装置北邻新华东路，南邻长丰路，东邻方水路，西邻火炬路；</w:t>
      </w:r>
    </w:p>
    <w:p w:rsidR="006C52FC" w:rsidRPr="002E29E6" w:rsidRDefault="00AA25BA">
      <w:pPr>
        <w:adjustRightInd w:val="0"/>
        <w:snapToGrid w:val="0"/>
        <w:ind w:firstLine="480"/>
      </w:pPr>
      <w:r w:rsidRPr="002E29E6">
        <w:t>建设规模及内容：</w:t>
      </w:r>
      <w:r w:rsidRPr="002E29E6">
        <w:rPr>
          <w:rFonts w:hint="eastAsia"/>
        </w:rPr>
        <w:t>新增用地约</w:t>
      </w:r>
      <w:r w:rsidRPr="002E29E6">
        <w:t>14.6</w:t>
      </w:r>
      <w:r w:rsidRPr="002E29E6">
        <w:rPr>
          <w:rFonts w:hint="eastAsia"/>
        </w:rPr>
        <w:t>万平方米，采用中石化自主研发</w:t>
      </w:r>
      <w:r w:rsidRPr="002E29E6">
        <w:t>YDA</w:t>
      </w:r>
      <w:r w:rsidRPr="002E29E6">
        <w:rPr>
          <w:rFonts w:hint="eastAsia"/>
        </w:rPr>
        <w:t>技术，以长链二元酸等为原料经腈化、精馏、加氢和精制等一系列反应合成胺类系列产品，再通过聚合得到长链尼龙。项目新建</w:t>
      </w:r>
      <w:r w:rsidRPr="002E29E6">
        <w:t>5</w:t>
      </w:r>
      <w:r w:rsidRPr="002E29E6">
        <w:rPr>
          <w:rFonts w:hint="eastAsia"/>
        </w:rPr>
        <w:t>万吨</w:t>
      </w:r>
      <w:r w:rsidRPr="002E29E6">
        <w:t>/</w:t>
      </w:r>
      <w:r w:rsidRPr="002E29E6">
        <w:rPr>
          <w:rFonts w:hint="eastAsia"/>
        </w:rPr>
        <w:t>年（以原料计）</w:t>
      </w:r>
      <w:r w:rsidRPr="002E29E6">
        <w:t>YDA</w:t>
      </w:r>
      <w:r w:rsidRPr="002E29E6">
        <w:rPr>
          <w:rFonts w:hint="eastAsia"/>
        </w:rPr>
        <w:t>单体装置、</w:t>
      </w:r>
      <w:r w:rsidRPr="002E29E6">
        <w:t>1.85</w:t>
      </w:r>
      <w:r w:rsidRPr="002E29E6">
        <w:rPr>
          <w:rFonts w:hint="eastAsia"/>
        </w:rPr>
        <w:t>万吨</w:t>
      </w:r>
      <w:r w:rsidRPr="002E29E6">
        <w:t>/</w:t>
      </w:r>
      <w:r w:rsidRPr="002E29E6">
        <w:rPr>
          <w:rFonts w:hint="eastAsia"/>
        </w:rPr>
        <w:t>年（以产品计）特种尼龙聚合装置，包括腈化单元、加氢单元、分离单元、各类厂房、仓库、罐区、汽车装卸站、冷冻站、导热油站和各类池、变配电站、控制室等配套公用工程和辅助设施，总建筑面积约</w:t>
      </w:r>
      <w:r w:rsidRPr="002E29E6">
        <w:t>2.9</w:t>
      </w:r>
      <w:r w:rsidRPr="002E29E6">
        <w:rPr>
          <w:rFonts w:hint="eastAsia"/>
        </w:rPr>
        <w:t>万平方米。产品方案：</w:t>
      </w:r>
      <w:r w:rsidRPr="002E29E6">
        <w:t>YDA</w:t>
      </w:r>
      <w:r w:rsidRPr="002E29E6">
        <w:rPr>
          <w:rFonts w:hint="eastAsia"/>
        </w:rPr>
        <w:t>单体装置产品包括</w:t>
      </w:r>
      <w:r w:rsidRPr="002E29E6">
        <w:t>KA</w:t>
      </w:r>
      <w:r w:rsidRPr="002E29E6">
        <w:rPr>
          <w:rFonts w:hint="eastAsia"/>
        </w:rPr>
        <w:t>、</w:t>
      </w:r>
      <w:r w:rsidRPr="002E29E6">
        <w:t>DA</w:t>
      </w:r>
      <w:r w:rsidRPr="002E29E6">
        <w:rPr>
          <w:rFonts w:hint="eastAsia"/>
        </w:rPr>
        <w:t>、</w:t>
      </w:r>
      <w:r w:rsidRPr="002E29E6">
        <w:t>ZC-1</w:t>
      </w:r>
      <w:r w:rsidRPr="002E29E6">
        <w:rPr>
          <w:rFonts w:hint="eastAsia"/>
        </w:rPr>
        <w:t>等约</w:t>
      </w:r>
      <w:r w:rsidRPr="002E29E6">
        <w:t>4</w:t>
      </w:r>
      <w:r w:rsidRPr="002E29E6">
        <w:rPr>
          <w:rFonts w:hint="eastAsia"/>
        </w:rPr>
        <w:t>万吨</w:t>
      </w:r>
      <w:r w:rsidRPr="002E29E6">
        <w:t>/</w:t>
      </w:r>
      <w:r w:rsidRPr="002E29E6">
        <w:rPr>
          <w:rFonts w:hint="eastAsia"/>
        </w:rPr>
        <w:t>年；特种尼龙聚合装置产品包括长碳链双数尼龙及其副牌料、长碳链单数尼龙及其副牌料约</w:t>
      </w:r>
      <w:r w:rsidRPr="002E29E6">
        <w:t>1.85</w:t>
      </w:r>
      <w:r w:rsidRPr="002E29E6">
        <w:rPr>
          <w:rFonts w:hint="eastAsia"/>
        </w:rPr>
        <w:t>万吨</w:t>
      </w:r>
      <w:r w:rsidRPr="002E29E6">
        <w:t>/</w:t>
      </w:r>
      <w:r w:rsidRPr="002E29E6">
        <w:rPr>
          <w:rFonts w:hint="eastAsia"/>
        </w:rPr>
        <w:t>年。</w:t>
      </w:r>
    </w:p>
    <w:p w:rsidR="006C52FC" w:rsidRPr="002E29E6" w:rsidRDefault="00AA25BA">
      <w:pPr>
        <w:adjustRightInd w:val="0"/>
        <w:snapToGrid w:val="0"/>
        <w:ind w:firstLine="480"/>
      </w:pPr>
      <w:r w:rsidRPr="002E29E6">
        <w:t>占地面积：</w:t>
      </w:r>
      <w:r w:rsidRPr="002E29E6">
        <w:rPr>
          <w:rFonts w:hint="eastAsia"/>
        </w:rPr>
        <w:t>新征土地面积</w:t>
      </w:r>
      <w:r w:rsidRPr="002E29E6">
        <w:rPr>
          <w:rFonts w:hint="eastAsia"/>
        </w:rPr>
        <w:t>145533m</w:t>
      </w:r>
      <w:r w:rsidRPr="002E29E6">
        <w:rPr>
          <w:rFonts w:hint="eastAsia"/>
          <w:vertAlign w:val="superscript"/>
        </w:rPr>
        <w:t>2</w:t>
      </w:r>
      <w:r w:rsidRPr="002E29E6">
        <w:t>；</w:t>
      </w:r>
    </w:p>
    <w:p w:rsidR="006C52FC" w:rsidRPr="002E29E6" w:rsidRDefault="00AA25BA">
      <w:pPr>
        <w:adjustRightInd w:val="0"/>
        <w:snapToGrid w:val="0"/>
        <w:ind w:firstLine="480"/>
      </w:pPr>
      <w:r w:rsidRPr="002E29E6">
        <w:t>投资总额：总投资</w:t>
      </w:r>
      <w:r w:rsidRPr="002E29E6">
        <w:rPr>
          <w:rFonts w:hint="eastAsia"/>
        </w:rPr>
        <w:t>319823</w:t>
      </w:r>
      <w:r w:rsidRPr="002E29E6">
        <w:t>万元</w:t>
      </w:r>
      <w:r w:rsidRPr="002E29E6">
        <w:rPr>
          <w:rFonts w:hint="eastAsia"/>
        </w:rPr>
        <w:t>，新增环保投资</w:t>
      </w:r>
      <w:r w:rsidRPr="002E29E6">
        <w:rPr>
          <w:rFonts w:hint="eastAsia"/>
        </w:rPr>
        <w:t>6290</w:t>
      </w:r>
      <w:r w:rsidRPr="002E29E6">
        <w:rPr>
          <w:rFonts w:hint="eastAsia"/>
        </w:rPr>
        <w:t>万元，环保投资占总投资的</w:t>
      </w:r>
      <w:r w:rsidRPr="002E29E6">
        <w:rPr>
          <w:rFonts w:hint="eastAsia"/>
        </w:rPr>
        <w:t>1.97%</w:t>
      </w:r>
      <w:r w:rsidRPr="002E29E6">
        <w:t>；</w:t>
      </w:r>
    </w:p>
    <w:p w:rsidR="006C52FC" w:rsidRPr="002E29E6" w:rsidRDefault="00AA25BA">
      <w:pPr>
        <w:adjustRightInd w:val="0"/>
        <w:snapToGrid w:val="0"/>
        <w:ind w:firstLine="480"/>
      </w:pPr>
      <w:r w:rsidRPr="002E29E6">
        <w:t>职工人数：本项目总定员</w:t>
      </w:r>
      <w:r w:rsidRPr="002E29E6">
        <w:rPr>
          <w:rFonts w:hint="eastAsia"/>
        </w:rPr>
        <w:t>134</w:t>
      </w:r>
      <w:r w:rsidRPr="002E29E6">
        <w:t>人</w:t>
      </w:r>
      <w:r w:rsidRPr="002E29E6">
        <w:rPr>
          <w:rFonts w:hint="eastAsia"/>
        </w:rPr>
        <w:t>，</w:t>
      </w:r>
      <w:r w:rsidRPr="002E29E6">
        <w:t>由扬子石化内部调剂配备，不新增定员；</w:t>
      </w:r>
    </w:p>
    <w:p w:rsidR="006C52FC" w:rsidRPr="002E29E6" w:rsidRDefault="00AA25BA">
      <w:pPr>
        <w:pStyle w:val="a8"/>
      </w:pPr>
      <w:r w:rsidRPr="002E29E6">
        <w:t>工作时数：项目实施</w:t>
      </w:r>
      <w:r w:rsidRPr="002E29E6">
        <w:rPr>
          <w:rFonts w:hint="eastAsia"/>
        </w:rPr>
        <w:t>四班</w:t>
      </w:r>
      <w:r w:rsidRPr="002E29E6">
        <w:t>三</w:t>
      </w:r>
      <w:r w:rsidRPr="002E29E6">
        <w:rPr>
          <w:rFonts w:hint="eastAsia"/>
        </w:rPr>
        <w:t>运转</w:t>
      </w:r>
      <w:r w:rsidRPr="002E29E6">
        <w:t>，每班</w:t>
      </w:r>
      <w:r w:rsidRPr="002E29E6">
        <w:t>8</w:t>
      </w:r>
      <w:r w:rsidRPr="002E29E6">
        <w:t>小时，年工作天数</w:t>
      </w:r>
      <w:r w:rsidRPr="002E29E6">
        <w:t>33</w:t>
      </w:r>
      <w:r w:rsidRPr="002E29E6">
        <w:rPr>
          <w:rFonts w:hint="eastAsia"/>
        </w:rPr>
        <w:t>3</w:t>
      </w:r>
      <w:r w:rsidRPr="002E29E6">
        <w:t>天，年工作时数</w:t>
      </w:r>
      <w:r w:rsidRPr="002E29E6">
        <w:rPr>
          <w:rFonts w:hint="eastAsia"/>
        </w:rPr>
        <w:t>8000</w:t>
      </w:r>
      <w:r w:rsidRPr="002E29E6">
        <w:t>h</w:t>
      </w:r>
      <w:r w:rsidRPr="002E29E6">
        <w:t>。</w:t>
      </w:r>
    </w:p>
    <w:p w:rsidR="006C52FC" w:rsidRPr="002E29E6" w:rsidRDefault="00AA25BA">
      <w:pPr>
        <w:pStyle w:val="3"/>
      </w:pPr>
      <w:r w:rsidRPr="002E29E6">
        <w:rPr>
          <w:rFonts w:hint="eastAsia"/>
        </w:rPr>
        <w:t>4</w:t>
      </w:r>
      <w:r w:rsidRPr="002E29E6">
        <w:t>.1.2</w:t>
      </w:r>
      <w:r w:rsidRPr="002E29E6">
        <w:t>产品方案</w:t>
      </w:r>
    </w:p>
    <w:p w:rsidR="006C52FC" w:rsidRPr="002E29E6" w:rsidRDefault="00AA25BA">
      <w:pPr>
        <w:pStyle w:val="4"/>
      </w:pPr>
      <w:r w:rsidRPr="002E29E6">
        <w:rPr>
          <w:rFonts w:hint="eastAsia"/>
        </w:rPr>
        <w:t>4.2.1.1</w:t>
      </w:r>
      <w:r w:rsidRPr="002E29E6">
        <w:rPr>
          <w:rFonts w:hint="eastAsia"/>
        </w:rPr>
        <w:t>产品方案</w:t>
      </w:r>
    </w:p>
    <w:p w:rsidR="006C52FC" w:rsidRPr="002E29E6" w:rsidRDefault="00AA25BA">
      <w:pPr>
        <w:adjustRightInd w:val="0"/>
        <w:snapToGrid w:val="0"/>
        <w:ind w:firstLine="480"/>
        <w:rPr>
          <w:bCs/>
        </w:rPr>
      </w:pPr>
      <w:r w:rsidRPr="002E29E6">
        <w:rPr>
          <w:rFonts w:cs="宋体" w:hint="eastAsia"/>
          <w:bCs/>
        </w:rPr>
        <w:t>拟建项目产品方案见表</w:t>
      </w:r>
      <w:r w:rsidRPr="002E29E6">
        <w:rPr>
          <w:rFonts w:hint="eastAsia"/>
          <w:bCs/>
        </w:rPr>
        <w:t>4</w:t>
      </w:r>
      <w:r w:rsidRPr="002E29E6">
        <w:rPr>
          <w:bCs/>
        </w:rPr>
        <w:t>.1.2-1</w:t>
      </w:r>
      <w:r w:rsidRPr="002E29E6">
        <w:rPr>
          <w:rFonts w:cs="宋体" w:hint="eastAsia"/>
          <w:bCs/>
        </w:rPr>
        <w:t>。</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4</w:t>
      </w:r>
      <w:r w:rsidRPr="002E29E6">
        <w:rPr>
          <w:sz w:val="24"/>
          <w:szCs w:val="24"/>
        </w:rPr>
        <w:t xml:space="preserve">.1.2-1  </w:t>
      </w:r>
      <w:r w:rsidRPr="002E29E6">
        <w:rPr>
          <w:sz w:val="24"/>
          <w:szCs w:val="24"/>
        </w:rPr>
        <w:t>拟建项目产品方案一览表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4"/>
      </w:pPr>
      <w:r w:rsidRPr="002E29E6">
        <w:rPr>
          <w:rFonts w:hint="eastAsia"/>
        </w:rPr>
        <w:lastRenderedPageBreak/>
        <w:t>4.2.1.2</w:t>
      </w:r>
      <w:r w:rsidRPr="002E29E6">
        <w:rPr>
          <w:rFonts w:hint="eastAsia"/>
        </w:rPr>
        <w:t>产品质量标准</w:t>
      </w:r>
    </w:p>
    <w:p w:rsidR="006C52FC" w:rsidRPr="002E29E6" w:rsidRDefault="006C52FC"/>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 w:rsidR="006C52FC" w:rsidRPr="002E29E6" w:rsidRDefault="006C52FC"/>
    <w:p w:rsidR="006C52FC" w:rsidRPr="002E29E6" w:rsidRDefault="006C52FC"/>
    <w:p w:rsidR="006C52FC" w:rsidRPr="002E29E6" w:rsidRDefault="00AA25BA">
      <w:pPr>
        <w:pStyle w:val="4"/>
      </w:pPr>
      <w:r w:rsidRPr="002E29E6">
        <w:rPr>
          <w:rFonts w:hint="eastAsia"/>
        </w:rPr>
        <w:t>4.2.1.3</w:t>
      </w:r>
      <w:r w:rsidRPr="002E29E6">
        <w:rPr>
          <w:rFonts w:hint="eastAsia"/>
        </w:rPr>
        <w:t>产品用途</w:t>
      </w:r>
    </w:p>
    <w:p w:rsidR="006C52FC" w:rsidRPr="002E29E6" w:rsidRDefault="00AA25BA">
      <w:pPr>
        <w:pStyle w:val="28"/>
        <w:ind w:left="480" w:firstLineChars="0" w:firstLine="0"/>
        <w:rPr>
          <w:b/>
          <w:bCs/>
          <w:kern w:val="0"/>
        </w:rPr>
      </w:pPr>
      <w:r w:rsidRPr="002E29E6">
        <w:rPr>
          <w:rFonts w:hint="eastAsia"/>
          <w:kern w:val="0"/>
        </w:rPr>
        <w:t>本项目产品种类及用途详见下表。</w:t>
      </w:r>
    </w:p>
    <w:p w:rsidR="006C52FC" w:rsidRPr="002E29E6" w:rsidRDefault="00AA25BA">
      <w:pPr>
        <w:pStyle w:val="28"/>
        <w:adjustRightInd w:val="0"/>
        <w:snapToGrid w:val="0"/>
        <w:spacing w:after="0" w:line="240" w:lineRule="auto"/>
        <w:ind w:left="480" w:firstLineChars="300" w:firstLine="723"/>
        <w:jc w:val="center"/>
        <w:rPr>
          <w:b/>
          <w:bCs/>
          <w:kern w:val="0"/>
        </w:rPr>
      </w:pPr>
      <w:r w:rsidRPr="002E29E6">
        <w:rPr>
          <w:rFonts w:hint="eastAsia"/>
          <w:b/>
          <w:bCs/>
          <w:kern w:val="0"/>
        </w:rPr>
        <w:t>表</w:t>
      </w:r>
      <w:r w:rsidRPr="002E29E6">
        <w:rPr>
          <w:rFonts w:hint="eastAsia"/>
          <w:b/>
          <w:bCs/>
          <w:kern w:val="0"/>
        </w:rPr>
        <w:t>4.1.2-9</w:t>
      </w:r>
      <w:r w:rsidRPr="002E29E6">
        <w:rPr>
          <w:rFonts w:hint="eastAsia"/>
          <w:b/>
          <w:bCs/>
          <w:kern w:val="0"/>
        </w:rPr>
        <w:t>本项目产品用途情况表</w:t>
      </w:r>
      <w:bookmarkStart w:id="114" w:name="pindex13378"/>
      <w:bookmarkEnd w:id="114"/>
    </w:p>
    <w:p w:rsidR="006C52FC" w:rsidRPr="002E29E6" w:rsidRDefault="006C52FC"/>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jc w:val="left"/>
        <w:outlineLvl w:val="3"/>
        <w:rPr>
          <w:b/>
        </w:rPr>
      </w:pPr>
      <w:r w:rsidRPr="002E29E6">
        <w:rPr>
          <w:rFonts w:hint="eastAsia"/>
          <w:b/>
        </w:rPr>
        <w:t>4.2.1.4</w:t>
      </w:r>
      <w:r w:rsidRPr="002E29E6">
        <w:rPr>
          <w:rFonts w:hint="eastAsia"/>
          <w:b/>
        </w:rPr>
        <w:t>副产品情况</w:t>
      </w:r>
    </w:p>
    <w:p w:rsidR="006C52FC" w:rsidRPr="002E29E6" w:rsidRDefault="00AA25BA">
      <w:pPr>
        <w:keepNext/>
        <w:keepLines/>
        <w:numPr>
          <w:ilvl w:val="2"/>
          <w:numId w:val="0"/>
        </w:numPr>
        <w:tabs>
          <w:tab w:val="left" w:pos="432"/>
          <w:tab w:val="left" w:pos="890"/>
          <w:tab w:val="left" w:pos="1021"/>
        </w:tabs>
        <w:adjustRightInd w:val="0"/>
        <w:snapToGrid w:val="0"/>
        <w:spacing w:line="240" w:lineRule="auto"/>
        <w:ind w:firstLineChars="200" w:firstLine="482"/>
        <w:jc w:val="center"/>
        <w:rPr>
          <w:b/>
          <w:bCs/>
        </w:rPr>
      </w:pPr>
      <w:r w:rsidRPr="002E29E6">
        <w:rPr>
          <w:rFonts w:hint="eastAsia"/>
          <w:b/>
          <w:bCs/>
          <w:kern w:val="0"/>
        </w:rPr>
        <w:t>表</w:t>
      </w:r>
      <w:r w:rsidRPr="002E29E6">
        <w:rPr>
          <w:rFonts w:hint="eastAsia"/>
          <w:b/>
          <w:bCs/>
          <w:kern w:val="0"/>
        </w:rPr>
        <w:t xml:space="preserve">4.1.2-9    </w:t>
      </w:r>
      <w:r w:rsidRPr="002E29E6">
        <w:rPr>
          <w:b/>
          <w:bCs/>
        </w:rPr>
        <w:t>有毒有害物质控制基本项目限值</w:t>
      </w:r>
    </w:p>
    <w:p w:rsidR="006C52FC" w:rsidRPr="002E29E6" w:rsidRDefault="006C52FC">
      <w:pPr>
        <w:keepNext/>
        <w:keepLines/>
        <w:numPr>
          <w:ilvl w:val="2"/>
          <w:numId w:val="0"/>
        </w:numPr>
        <w:tabs>
          <w:tab w:val="left" w:pos="432"/>
          <w:tab w:val="left" w:pos="890"/>
          <w:tab w:val="left" w:pos="1021"/>
        </w:tabs>
        <w:adjustRightInd w:val="0"/>
        <w:snapToGrid w:val="0"/>
        <w:spacing w:line="240" w:lineRule="auto"/>
        <w:ind w:firstLineChars="200" w:firstLine="482"/>
        <w:jc w:val="center"/>
        <w:rPr>
          <w:b/>
          <w:bCs/>
        </w:rPr>
      </w:pPr>
    </w:p>
    <w:p w:rsidR="006C52FC" w:rsidRPr="002E29E6" w:rsidRDefault="006C52FC">
      <w:pPr>
        <w:keepNext/>
        <w:keepLines/>
        <w:numPr>
          <w:ilvl w:val="2"/>
          <w:numId w:val="0"/>
        </w:numPr>
        <w:tabs>
          <w:tab w:val="left" w:pos="432"/>
          <w:tab w:val="left" w:pos="890"/>
          <w:tab w:val="left" w:pos="1021"/>
        </w:tabs>
        <w:adjustRightInd w:val="0"/>
        <w:snapToGrid w:val="0"/>
        <w:spacing w:line="240" w:lineRule="auto"/>
        <w:ind w:firstLineChars="200" w:firstLine="482"/>
        <w:jc w:val="center"/>
        <w:rPr>
          <w:b/>
          <w:bCs/>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AA25BA">
      <w:pPr>
        <w:keepNext/>
        <w:keepLines/>
        <w:numPr>
          <w:ilvl w:val="2"/>
          <w:numId w:val="0"/>
        </w:numPr>
        <w:tabs>
          <w:tab w:val="left" w:pos="432"/>
          <w:tab w:val="left" w:pos="890"/>
          <w:tab w:val="left" w:pos="1021"/>
        </w:tabs>
        <w:adjustRightInd w:val="0"/>
        <w:snapToGrid w:val="0"/>
        <w:ind w:firstLineChars="200" w:firstLine="480"/>
      </w:pPr>
      <w:bookmarkStart w:id="115" w:name="sys13557068"/>
      <w:r w:rsidRPr="002E29E6">
        <w:rPr>
          <w:rFonts w:hint="eastAsia"/>
          <w:kern w:val="0"/>
        </w:rPr>
        <w:lastRenderedPageBreak/>
        <w:t>与</w:t>
      </w:r>
      <w:r w:rsidRPr="002E29E6">
        <w:rPr>
          <w:kern w:val="0"/>
        </w:rPr>
        <w:t>《省生态环境厅关于开展全省化工生产企业涉副产物环境影响评价文件复核工作的通知》（苏环办〔</w:t>
      </w:r>
      <w:r w:rsidRPr="002E29E6">
        <w:rPr>
          <w:kern w:val="0"/>
        </w:rPr>
        <w:t>2024</w:t>
      </w:r>
      <w:r w:rsidRPr="002E29E6">
        <w:rPr>
          <w:kern w:val="0"/>
        </w:rPr>
        <w:t>〕</w:t>
      </w:r>
      <w:r w:rsidRPr="002E29E6">
        <w:rPr>
          <w:kern w:val="0"/>
        </w:rPr>
        <w:t>225</w:t>
      </w:r>
      <w:r w:rsidRPr="002E29E6">
        <w:rPr>
          <w:kern w:val="0"/>
        </w:rPr>
        <w:t>号）</w:t>
      </w:r>
      <w:r w:rsidRPr="002E29E6">
        <w:rPr>
          <w:rFonts w:hint="eastAsia"/>
          <w:kern w:val="0"/>
        </w:rPr>
        <w:t>相符性分析，</w:t>
      </w:r>
      <w:r w:rsidRPr="002E29E6">
        <w:rPr>
          <w:rFonts w:hint="eastAsia"/>
        </w:rPr>
        <w:t>具体详见下表。</w:t>
      </w:r>
      <w:bookmarkEnd w:id="115"/>
    </w:p>
    <w:p w:rsidR="006C52FC" w:rsidRPr="002E29E6" w:rsidRDefault="00AA25BA">
      <w:pPr>
        <w:adjustRightInd w:val="0"/>
        <w:snapToGrid w:val="0"/>
        <w:spacing w:line="240" w:lineRule="auto"/>
        <w:ind w:firstLineChars="200" w:firstLine="482"/>
        <w:jc w:val="center"/>
        <w:rPr>
          <w:b/>
          <w:bCs/>
          <w:kern w:val="0"/>
        </w:rPr>
      </w:pPr>
      <w:bookmarkStart w:id="116" w:name="sys13558034"/>
      <w:r w:rsidRPr="002E29E6">
        <w:rPr>
          <w:b/>
          <w:bCs/>
          <w:kern w:val="0"/>
        </w:rPr>
        <w:t>表</w:t>
      </w:r>
      <w:r w:rsidRPr="002E29E6">
        <w:rPr>
          <w:rFonts w:hint="eastAsia"/>
          <w:b/>
          <w:bCs/>
          <w:kern w:val="0"/>
        </w:rPr>
        <w:t>4.1.2-10</w:t>
      </w:r>
      <w:r w:rsidRPr="002E29E6">
        <w:rPr>
          <w:b/>
          <w:bCs/>
          <w:kern w:val="0"/>
        </w:rPr>
        <w:t>项目与（苏环办〔</w:t>
      </w:r>
      <w:r w:rsidRPr="002E29E6">
        <w:rPr>
          <w:b/>
          <w:bCs/>
          <w:kern w:val="0"/>
        </w:rPr>
        <w:t>2024</w:t>
      </w:r>
      <w:r w:rsidRPr="002E29E6">
        <w:rPr>
          <w:b/>
          <w:bCs/>
          <w:kern w:val="0"/>
        </w:rPr>
        <w:t>〕</w:t>
      </w:r>
      <w:r w:rsidRPr="002E29E6">
        <w:rPr>
          <w:b/>
          <w:bCs/>
          <w:kern w:val="0"/>
        </w:rPr>
        <w:t>225</w:t>
      </w:r>
      <w:r w:rsidRPr="002E29E6">
        <w:rPr>
          <w:b/>
          <w:bCs/>
          <w:kern w:val="0"/>
        </w:rPr>
        <w:t>号）相符性分析</w:t>
      </w:r>
      <w:bookmarkStart w:id="117" w:name="pindex13558"/>
      <w:bookmarkEnd w:id="116"/>
      <w:bookmarkEnd w:id="117"/>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2"/>
        <w:jc w:val="center"/>
        <w:rPr>
          <w:b/>
          <w:bCs/>
          <w:kern w:val="0"/>
        </w:rPr>
      </w:pPr>
    </w:p>
    <w:p w:rsidR="006C52FC" w:rsidRPr="002E29E6" w:rsidRDefault="006C52FC">
      <w:pPr>
        <w:adjustRightInd w:val="0"/>
        <w:snapToGrid w:val="0"/>
        <w:spacing w:line="240" w:lineRule="auto"/>
        <w:ind w:firstLineChars="200" w:firstLine="480"/>
        <w:jc w:val="center"/>
        <w:rPr>
          <w:kern w:val="0"/>
        </w:rPr>
      </w:pPr>
    </w:p>
    <w:p w:rsidR="006C52FC" w:rsidRPr="002E29E6" w:rsidRDefault="00AA25BA">
      <w:pPr>
        <w:keepNext/>
        <w:keepLines/>
        <w:numPr>
          <w:ilvl w:val="2"/>
          <w:numId w:val="0"/>
        </w:numPr>
        <w:tabs>
          <w:tab w:val="left" w:pos="432"/>
          <w:tab w:val="left" w:pos="890"/>
          <w:tab w:val="left" w:pos="1021"/>
        </w:tabs>
        <w:adjustRightInd w:val="0"/>
        <w:snapToGrid w:val="0"/>
        <w:ind w:firstLineChars="200" w:firstLine="480"/>
        <w:rPr>
          <w:bCs/>
        </w:rPr>
      </w:pPr>
      <w:bookmarkStart w:id="118" w:name="sys13575089"/>
      <w:r w:rsidRPr="002E29E6">
        <w:rPr>
          <w:rFonts w:hint="eastAsia"/>
          <w:bCs/>
        </w:rPr>
        <w:t>对照</w:t>
      </w:r>
      <w:sdt>
        <w:sdtPr>
          <w:alias w:val="标准名称与标准号不匹配"/>
          <w:id w:val="24018781"/>
        </w:sdtPr>
        <w:sdtContent>
          <w:r w:rsidRPr="002E29E6">
            <w:rPr>
              <w:rFonts w:hint="eastAsia"/>
              <w:bCs/>
            </w:rPr>
            <w:t>《固体废物鉴别标准通则》（</w:t>
          </w:r>
          <w:r w:rsidRPr="002E29E6">
            <w:rPr>
              <w:rFonts w:hint="eastAsia"/>
              <w:bCs/>
            </w:rPr>
            <w:t>GB34330-2017</w:t>
          </w:r>
          <w:r w:rsidRPr="002E29E6">
            <w:rPr>
              <w:rFonts w:hint="eastAsia"/>
              <w:bCs/>
            </w:rPr>
            <w:t>）</w:t>
          </w:r>
        </w:sdtContent>
      </w:sdt>
      <w:r w:rsidRPr="002E29E6">
        <w:rPr>
          <w:rFonts w:hint="eastAsia"/>
          <w:bCs/>
        </w:rPr>
        <w:t>中第</w:t>
      </w:r>
      <w:r w:rsidRPr="002E29E6">
        <w:rPr>
          <w:rFonts w:hint="eastAsia"/>
          <w:bCs/>
        </w:rPr>
        <w:t>5.2</w:t>
      </w:r>
      <w:r w:rsidRPr="002E29E6">
        <w:rPr>
          <w:rFonts w:hint="eastAsia"/>
          <w:bCs/>
        </w:rPr>
        <w:t>条“利用固体废物生产的产物同时满足下述条件的，不作为固体废物管理，按照相应的产品管理（按照</w:t>
      </w:r>
      <w:r w:rsidRPr="002E29E6">
        <w:rPr>
          <w:rFonts w:hint="eastAsia"/>
          <w:bCs/>
        </w:rPr>
        <w:t>5.1</w:t>
      </w:r>
      <w:r w:rsidRPr="002E29E6">
        <w:rPr>
          <w:rFonts w:hint="eastAsia"/>
          <w:bCs/>
        </w:rPr>
        <w:t>条进行利用或处置的除外）”。</w:t>
      </w:r>
    </w:p>
    <w:p w:rsidR="006C52FC" w:rsidRPr="002E29E6" w:rsidRDefault="00AA25BA">
      <w:pPr>
        <w:pStyle w:val="a8"/>
        <w:jc w:val="center"/>
        <w:rPr>
          <w:b/>
        </w:rPr>
      </w:pPr>
      <w:r w:rsidRPr="002E29E6">
        <w:rPr>
          <w:rFonts w:hint="eastAsia"/>
          <w:b/>
        </w:rPr>
        <w:t>表</w:t>
      </w:r>
      <w:r w:rsidRPr="002E29E6">
        <w:rPr>
          <w:rFonts w:hint="eastAsia"/>
          <w:b/>
          <w:kern w:val="0"/>
        </w:rPr>
        <w:t xml:space="preserve">4.1.2-11  </w:t>
      </w:r>
      <w:sdt>
        <w:sdtPr>
          <w:rPr>
            <w:b/>
          </w:rPr>
          <w:alias w:val="标准名称与标准号不匹配"/>
          <w:id w:val="24018782"/>
        </w:sdtPr>
        <w:sdtContent>
          <w:r w:rsidRPr="002E29E6">
            <w:rPr>
              <w:rFonts w:hint="eastAsia"/>
              <w:b/>
            </w:rPr>
            <w:t>副产品氯化钠与</w:t>
          </w:r>
          <w:r w:rsidRPr="002E29E6">
            <w:rPr>
              <w:b/>
            </w:rPr>
            <w:t>（</w:t>
          </w:r>
          <w:r w:rsidRPr="002E29E6">
            <w:rPr>
              <w:b/>
            </w:rPr>
            <w:t>GB34330-2017</w:t>
          </w:r>
          <w:r w:rsidRPr="002E29E6">
            <w:rPr>
              <w:b/>
            </w:rPr>
            <w:t>）</w:t>
          </w:r>
        </w:sdtContent>
      </w:sdt>
      <w:r w:rsidRPr="002E29E6">
        <w:rPr>
          <w:rFonts w:hint="eastAsia"/>
          <w:b/>
        </w:rPr>
        <w:t>对照分析</w:t>
      </w: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bookmarkEnd w:id="118"/>
    <w:p w:rsidR="006C52FC" w:rsidRPr="002E29E6" w:rsidRDefault="00AA25BA">
      <w:pPr>
        <w:pStyle w:val="3"/>
      </w:pPr>
      <w:r w:rsidRPr="002E29E6">
        <w:rPr>
          <w:rFonts w:hint="eastAsia"/>
        </w:rPr>
        <w:lastRenderedPageBreak/>
        <w:t>4</w:t>
      </w:r>
      <w:r w:rsidRPr="002E29E6">
        <w:t>.1.</w:t>
      </w:r>
      <w:r w:rsidRPr="002E29E6">
        <w:rPr>
          <w:rFonts w:hint="eastAsia"/>
        </w:rPr>
        <w:t>3</w:t>
      </w:r>
      <w:r w:rsidRPr="002E29E6">
        <w:rPr>
          <w:rFonts w:hint="eastAsia"/>
        </w:rPr>
        <w:t>建设内容</w:t>
      </w:r>
    </w:p>
    <w:p w:rsidR="006C52FC" w:rsidRPr="002E29E6" w:rsidRDefault="00AA25BA">
      <w:pPr>
        <w:pStyle w:val="4"/>
      </w:pPr>
      <w:r w:rsidRPr="002E29E6">
        <w:rPr>
          <w:rFonts w:hint="eastAsia"/>
        </w:rPr>
        <w:t>4</w:t>
      </w:r>
      <w:r w:rsidRPr="002E29E6">
        <w:t>.1.3.1</w:t>
      </w:r>
      <w:r w:rsidRPr="002E29E6">
        <w:t>主体工程</w:t>
      </w:r>
    </w:p>
    <w:p w:rsidR="006C52FC" w:rsidRPr="002E29E6" w:rsidRDefault="00AA25BA">
      <w:pPr>
        <w:ind w:firstLine="480"/>
      </w:pPr>
      <w:r w:rsidRPr="002E29E6">
        <w:rPr>
          <w:rFonts w:hint="eastAsia"/>
        </w:rPr>
        <w:t>拟建项目主体工程见下表。</w:t>
      </w:r>
    </w:p>
    <w:p w:rsidR="006C52FC" w:rsidRPr="002E29E6" w:rsidRDefault="00AA25BA">
      <w:pPr>
        <w:spacing w:line="240" w:lineRule="auto"/>
        <w:ind w:firstLine="482"/>
        <w:jc w:val="center"/>
        <w:rPr>
          <w:b/>
          <w:bCs/>
        </w:rPr>
      </w:pPr>
      <w:r w:rsidRPr="002E29E6">
        <w:rPr>
          <w:rFonts w:hint="eastAsia"/>
          <w:b/>
          <w:bCs/>
        </w:rPr>
        <w:t>表</w:t>
      </w:r>
      <w:r w:rsidRPr="002E29E6">
        <w:rPr>
          <w:rFonts w:hint="eastAsia"/>
          <w:b/>
          <w:bCs/>
        </w:rPr>
        <w:t xml:space="preserve">4.1.3-1  </w:t>
      </w:r>
      <w:r w:rsidRPr="002E29E6">
        <w:rPr>
          <w:rFonts w:hint="eastAsia"/>
          <w:b/>
          <w:bCs/>
        </w:rPr>
        <w:t>拟建项目主体工程一览表</w:t>
      </w:r>
    </w:p>
    <w:p w:rsidR="006C52FC" w:rsidRPr="002E29E6" w:rsidRDefault="006C52FC">
      <w:pPr>
        <w:ind w:firstLine="480"/>
        <w:rPr>
          <w:b/>
          <w:sz w:val="18"/>
          <w:szCs w:val="1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rPr>
          <w:b/>
          <w:sz w:val="18"/>
          <w:szCs w:val="18"/>
        </w:rPr>
      </w:pPr>
    </w:p>
    <w:p w:rsidR="006C52FC" w:rsidRPr="002E29E6" w:rsidRDefault="006C52FC">
      <w:pPr>
        <w:ind w:firstLine="480"/>
        <w:rPr>
          <w:b/>
          <w:sz w:val="18"/>
          <w:szCs w:val="18"/>
        </w:rPr>
      </w:pPr>
    </w:p>
    <w:p w:rsidR="006C52FC" w:rsidRPr="002E29E6" w:rsidRDefault="006C52FC">
      <w:pPr>
        <w:ind w:firstLine="480"/>
        <w:rPr>
          <w:b/>
          <w:sz w:val="18"/>
          <w:szCs w:val="18"/>
        </w:rPr>
      </w:pPr>
    </w:p>
    <w:p w:rsidR="006C52FC" w:rsidRPr="002E29E6" w:rsidRDefault="006C52FC">
      <w:pPr>
        <w:ind w:firstLine="480"/>
        <w:rPr>
          <w:b/>
          <w:sz w:val="18"/>
          <w:szCs w:val="18"/>
        </w:rPr>
        <w:sectPr w:rsidR="006C52FC" w:rsidRPr="002E29E6">
          <w:headerReference w:type="even" r:id="rId22"/>
          <w:headerReference w:type="default" r:id="rId23"/>
          <w:footerReference w:type="default" r:id="rId24"/>
          <w:pgSz w:w="11907" w:h="16840"/>
          <w:pgMar w:top="1440" w:right="1134" w:bottom="1440" w:left="1134" w:header="851" w:footer="992" w:gutter="0"/>
          <w:cols w:space="425"/>
          <w:docGrid w:linePitch="312"/>
        </w:sectPr>
      </w:pPr>
    </w:p>
    <w:p w:rsidR="006C52FC" w:rsidRPr="002E29E6" w:rsidRDefault="00AA25BA">
      <w:pPr>
        <w:pStyle w:val="4"/>
      </w:pPr>
      <w:r w:rsidRPr="002E29E6">
        <w:rPr>
          <w:rFonts w:hint="eastAsia"/>
        </w:rPr>
        <w:lastRenderedPageBreak/>
        <w:t>4</w:t>
      </w:r>
      <w:r w:rsidRPr="002E29E6">
        <w:t>.1.3.2</w:t>
      </w:r>
      <w:r w:rsidRPr="002E29E6">
        <w:rPr>
          <w:rFonts w:hint="eastAsia"/>
        </w:rPr>
        <w:t>公辅工程、储运工程及环保工程</w:t>
      </w:r>
    </w:p>
    <w:p w:rsidR="006C52FC" w:rsidRPr="002E29E6" w:rsidRDefault="00AA25BA">
      <w:pPr>
        <w:pStyle w:val="2fff4"/>
        <w:adjustRightInd w:val="0"/>
        <w:snapToGrid w:val="0"/>
        <w:spacing w:line="360" w:lineRule="auto"/>
        <w:ind w:firstLineChars="241" w:firstLine="578"/>
      </w:pPr>
      <w:r w:rsidRPr="002E29E6">
        <w:rPr>
          <w:rFonts w:cs="Times New Roman" w:hint="eastAsia"/>
        </w:rPr>
        <w:t>拟建</w:t>
      </w:r>
      <w:r w:rsidRPr="002E29E6">
        <w:rPr>
          <w:rFonts w:cs="Times New Roman"/>
        </w:rPr>
        <w:t>项目</w:t>
      </w:r>
      <w:r w:rsidRPr="002E29E6">
        <w:rPr>
          <w:rFonts w:cs="Times New Roman" w:hint="eastAsia"/>
        </w:rPr>
        <w:t>公辅工程、储运工程及环保工程</w:t>
      </w:r>
      <w:r w:rsidRPr="002E29E6">
        <w:rPr>
          <w:rFonts w:cs="Times New Roman"/>
        </w:rPr>
        <w:t>建设内容详见下表</w:t>
      </w:r>
      <w:r w:rsidRPr="002E29E6">
        <w:rPr>
          <w:rFonts w:cs="Times New Roman" w:hint="eastAsia"/>
        </w:rPr>
        <w:t>。</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4.1.3-2</w:t>
      </w:r>
      <w:r w:rsidRPr="002E29E6">
        <w:rPr>
          <w:rFonts w:hint="eastAsia"/>
          <w:sz w:val="24"/>
          <w:szCs w:val="24"/>
        </w:rPr>
        <w:t>拟建项目公辅工程、储运工程及环保工程</w:t>
      </w:r>
      <w:r w:rsidRPr="002E29E6">
        <w:rPr>
          <w:sz w:val="24"/>
          <w:szCs w:val="24"/>
        </w:rPr>
        <w:t>建设内容一览表</w:t>
      </w:r>
    </w:p>
    <w:p w:rsidR="006C52FC" w:rsidRPr="002E29E6" w:rsidRDefault="006C52FC">
      <w:pPr>
        <w:pStyle w:val="4"/>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Pr>
        <w:sectPr w:rsidR="006C52FC" w:rsidRPr="002E29E6">
          <w:pgSz w:w="16840" w:h="11907" w:orient="landscape"/>
          <w:pgMar w:top="1134" w:right="1440" w:bottom="1134" w:left="1440" w:header="851" w:footer="992" w:gutter="0"/>
          <w:cols w:space="425"/>
          <w:docGrid w:linePitch="312"/>
        </w:sectPr>
      </w:pPr>
    </w:p>
    <w:p w:rsidR="006C52FC" w:rsidRPr="002E29E6" w:rsidRDefault="00AA25BA">
      <w:pPr>
        <w:pStyle w:val="afff5"/>
        <w:ind w:firstLine="482"/>
        <w:jc w:val="left"/>
        <w:outlineLvl w:val="4"/>
        <w:rPr>
          <w:sz w:val="24"/>
          <w:szCs w:val="24"/>
        </w:rPr>
      </w:pPr>
      <w:r w:rsidRPr="002E29E6">
        <w:rPr>
          <w:rFonts w:hint="eastAsia"/>
          <w:sz w:val="24"/>
          <w:szCs w:val="24"/>
        </w:rPr>
        <w:lastRenderedPageBreak/>
        <w:t>4.1.3.2.1</w:t>
      </w:r>
      <w:r w:rsidRPr="002E29E6">
        <w:rPr>
          <w:rFonts w:hint="eastAsia"/>
          <w:sz w:val="24"/>
          <w:szCs w:val="24"/>
        </w:rPr>
        <w:t>公辅</w:t>
      </w:r>
      <w:r w:rsidRPr="002E29E6">
        <w:rPr>
          <w:sz w:val="24"/>
          <w:szCs w:val="24"/>
        </w:rPr>
        <w:t>工程</w:t>
      </w:r>
    </w:p>
    <w:p w:rsidR="006C52FC" w:rsidRPr="002E29E6" w:rsidRDefault="006C52FC">
      <w:pPr>
        <w:pStyle w:val="afff5"/>
        <w:ind w:firstLine="482"/>
        <w:jc w:val="left"/>
        <w:outlineLvl w:val="4"/>
        <w:rPr>
          <w:sz w:val="24"/>
          <w:szCs w:val="24"/>
        </w:rPr>
      </w:pPr>
    </w:p>
    <w:p w:rsidR="006C52FC" w:rsidRPr="002E29E6" w:rsidRDefault="006C52FC">
      <w:pPr>
        <w:pStyle w:val="afff5"/>
        <w:ind w:firstLine="482"/>
        <w:jc w:val="left"/>
        <w:outlineLvl w:val="4"/>
        <w:rPr>
          <w:sz w:val="24"/>
          <w:szCs w:val="24"/>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ind w:firstLine="482"/>
        <w:jc w:val="left"/>
        <w:outlineLvl w:val="4"/>
        <w:rPr>
          <w:sz w:val="24"/>
          <w:szCs w:val="24"/>
        </w:rPr>
      </w:pPr>
    </w:p>
    <w:p w:rsidR="006C52FC" w:rsidRPr="002E29E6" w:rsidRDefault="006C52FC">
      <w:pPr>
        <w:pStyle w:val="afff5"/>
        <w:ind w:firstLine="482"/>
        <w:jc w:val="left"/>
        <w:outlineLvl w:val="4"/>
        <w:rPr>
          <w:sz w:val="24"/>
          <w:szCs w:val="24"/>
        </w:rPr>
      </w:pPr>
    </w:p>
    <w:p w:rsidR="006C52FC" w:rsidRPr="002E29E6" w:rsidRDefault="006C52FC">
      <w:pPr>
        <w:pStyle w:val="afff5"/>
        <w:ind w:firstLine="482"/>
        <w:jc w:val="left"/>
        <w:outlineLvl w:val="4"/>
        <w:rPr>
          <w:sz w:val="24"/>
          <w:szCs w:val="24"/>
        </w:rPr>
      </w:pPr>
    </w:p>
    <w:p w:rsidR="006C52FC" w:rsidRPr="002E29E6" w:rsidRDefault="00AA25BA">
      <w:pPr>
        <w:pStyle w:val="afff5"/>
        <w:ind w:firstLine="482"/>
        <w:jc w:val="left"/>
        <w:outlineLvl w:val="4"/>
        <w:rPr>
          <w:sz w:val="24"/>
          <w:szCs w:val="24"/>
        </w:rPr>
      </w:pPr>
      <w:bookmarkStart w:id="119" w:name="_Hlk92706247"/>
      <w:bookmarkEnd w:id="109"/>
      <w:r w:rsidRPr="002E29E6">
        <w:rPr>
          <w:rFonts w:hint="eastAsia"/>
          <w:sz w:val="24"/>
          <w:szCs w:val="24"/>
        </w:rPr>
        <w:t>4</w:t>
      </w:r>
      <w:r w:rsidRPr="002E29E6">
        <w:rPr>
          <w:sz w:val="24"/>
          <w:szCs w:val="24"/>
        </w:rPr>
        <w:t>.1.3.</w:t>
      </w:r>
      <w:r w:rsidRPr="002E29E6">
        <w:rPr>
          <w:rFonts w:hint="eastAsia"/>
          <w:sz w:val="24"/>
          <w:szCs w:val="24"/>
        </w:rPr>
        <w:t>2.2</w:t>
      </w:r>
      <w:r w:rsidRPr="002E29E6">
        <w:rPr>
          <w:sz w:val="24"/>
          <w:szCs w:val="24"/>
        </w:rPr>
        <w:t>储运工程</w:t>
      </w:r>
    </w:p>
    <w:p w:rsidR="006C52FC" w:rsidRPr="002E29E6" w:rsidRDefault="00AA25BA">
      <w:pPr>
        <w:pStyle w:val="a8"/>
        <w:jc w:val="both"/>
      </w:pPr>
      <w:r w:rsidRPr="002E29E6">
        <w:rPr>
          <w:rFonts w:hint="eastAsia"/>
        </w:rPr>
        <w:t>拟建项目原辅料贮存情况详见表</w:t>
      </w:r>
      <w:r w:rsidRPr="002E29E6">
        <w:rPr>
          <w:rFonts w:hint="eastAsia"/>
        </w:rPr>
        <w:t>4.1.3-4</w:t>
      </w:r>
      <w:r w:rsidRPr="002E29E6">
        <w:rPr>
          <w:rFonts w:hint="eastAsia"/>
        </w:rPr>
        <w:t>；</w:t>
      </w:r>
      <w:r w:rsidRPr="002E29E6">
        <w:t>项目新建</w:t>
      </w:r>
      <w:r w:rsidRPr="002E29E6">
        <w:rPr>
          <w:rFonts w:hint="eastAsia"/>
        </w:rPr>
        <w:t>一座</w:t>
      </w:r>
      <w:r w:rsidRPr="002E29E6">
        <w:t>罐区，罐区具体情况详见表</w:t>
      </w:r>
      <w:r w:rsidRPr="002E29E6">
        <w:t>4.1.3-</w:t>
      </w:r>
      <w:r w:rsidRPr="002E29E6">
        <w:rPr>
          <w:rFonts w:hint="eastAsia"/>
        </w:rPr>
        <w:t>5</w:t>
      </w:r>
      <w:r w:rsidRPr="002E29E6">
        <w:rPr>
          <w:rFonts w:hint="eastAsia"/>
        </w:rPr>
        <w:t>；</w:t>
      </w:r>
      <w:r w:rsidRPr="002E29E6">
        <w:t>新建厂内运输管线，详见表</w:t>
      </w:r>
      <w:r w:rsidRPr="002E29E6">
        <w:t>4.1.3-</w:t>
      </w:r>
      <w:r w:rsidRPr="002E29E6">
        <w:rPr>
          <w:rFonts w:hint="eastAsia"/>
        </w:rPr>
        <w:t>6</w:t>
      </w:r>
      <w:r w:rsidRPr="002E29E6">
        <w:t>；新建原料</w:t>
      </w:r>
      <w:r w:rsidRPr="002E29E6">
        <w:rPr>
          <w:rFonts w:hint="eastAsia"/>
        </w:rPr>
        <w:t>仓库及</w:t>
      </w:r>
      <w:r w:rsidRPr="002E29E6">
        <w:t>成品仓库，具体情况详见表</w:t>
      </w:r>
      <w:r w:rsidRPr="002E29E6">
        <w:t>4.1.3-</w:t>
      </w:r>
      <w:r w:rsidRPr="002E29E6">
        <w:rPr>
          <w:rFonts w:hint="eastAsia"/>
        </w:rPr>
        <w:t>7</w:t>
      </w:r>
      <w:r w:rsidRPr="002E29E6">
        <w:rPr>
          <w:rFonts w:hint="eastAsia"/>
        </w:rPr>
        <w:t>；</w:t>
      </w:r>
      <w:r w:rsidRPr="002E29E6">
        <w:t>新建一座卸料站，具体情况详见表</w:t>
      </w:r>
      <w:r w:rsidRPr="002E29E6">
        <w:t>4.1.3-</w:t>
      </w:r>
      <w:r w:rsidRPr="002E29E6">
        <w:rPr>
          <w:rFonts w:hint="eastAsia"/>
        </w:rPr>
        <w:t>8</w:t>
      </w:r>
      <w:r w:rsidRPr="002E29E6">
        <w:t>。</w:t>
      </w:r>
      <w:bookmarkStart w:id="120" w:name="_Hlk84856849"/>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4.1.3</w:t>
      </w:r>
      <w:r w:rsidRPr="002E29E6">
        <w:rPr>
          <w:sz w:val="24"/>
          <w:szCs w:val="24"/>
        </w:rPr>
        <w:t>-</w:t>
      </w:r>
      <w:r w:rsidRPr="002E29E6">
        <w:rPr>
          <w:rFonts w:hint="eastAsia"/>
          <w:sz w:val="24"/>
          <w:szCs w:val="24"/>
        </w:rPr>
        <w:t>4</w:t>
      </w:r>
      <w:r w:rsidRPr="002E29E6">
        <w:rPr>
          <w:sz w:val="24"/>
          <w:szCs w:val="24"/>
        </w:rPr>
        <w:t>主要原辅料</w:t>
      </w:r>
      <w:r w:rsidRPr="002E29E6">
        <w:rPr>
          <w:rFonts w:hint="eastAsia"/>
          <w:sz w:val="24"/>
          <w:szCs w:val="24"/>
        </w:rPr>
        <w:t>贮存</w:t>
      </w:r>
      <w:r w:rsidRPr="002E29E6">
        <w:rPr>
          <w:sz w:val="24"/>
          <w:szCs w:val="24"/>
        </w:rPr>
        <w:t>一览表</w:t>
      </w:r>
    </w:p>
    <w:p w:rsidR="006C52FC" w:rsidRPr="002E29E6" w:rsidRDefault="006C52FC">
      <w:pPr>
        <w:pStyle w:val="10"/>
        <w:rPr>
          <w:color w:val="FF0000"/>
        </w:rPr>
      </w:pPr>
    </w:p>
    <w:p w:rsidR="006C52FC" w:rsidRPr="002E29E6" w:rsidRDefault="006C52FC">
      <w:pPr>
        <w:pStyle w:val="10"/>
        <w:rPr>
          <w:color w:val="FF0000"/>
        </w:rPr>
      </w:pPr>
    </w:p>
    <w:p w:rsidR="006C52FC" w:rsidRPr="002E29E6" w:rsidRDefault="006C52FC">
      <w:pPr>
        <w:pStyle w:val="10"/>
        <w:rPr>
          <w:color w:val="FF0000"/>
        </w:rPr>
      </w:pPr>
    </w:p>
    <w:p w:rsidR="006C52FC" w:rsidRPr="002E29E6" w:rsidRDefault="006C52FC">
      <w:pPr>
        <w:pStyle w:val="10"/>
        <w:rPr>
          <w:color w:val="FF0000"/>
        </w:rPr>
      </w:pPr>
    </w:p>
    <w:p w:rsidR="006C52FC" w:rsidRPr="002E29E6" w:rsidRDefault="006C52FC">
      <w:pPr>
        <w:pStyle w:val="10"/>
        <w:rPr>
          <w:color w:val="FF0000"/>
        </w:rPr>
      </w:pPr>
    </w:p>
    <w:p w:rsidR="006C52FC" w:rsidRPr="002E29E6" w:rsidRDefault="006C52FC">
      <w:pPr>
        <w:pStyle w:val="10"/>
        <w:rPr>
          <w:color w:val="FF0000"/>
        </w:rPr>
      </w:pPr>
    </w:p>
    <w:p w:rsidR="006C52FC" w:rsidRPr="002E29E6" w:rsidRDefault="006C52FC">
      <w:pPr>
        <w:pStyle w:val="10"/>
        <w:rPr>
          <w:color w:val="FF000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10"/>
        <w:rPr>
          <w:color w:val="FF0000"/>
        </w:rPr>
        <w:sectPr w:rsidR="006C52FC" w:rsidRPr="002E29E6">
          <w:pgSz w:w="11907" w:h="16840"/>
          <w:pgMar w:top="1440" w:right="1134" w:bottom="1440" w:left="1134" w:header="851" w:footer="992" w:gutter="0"/>
          <w:cols w:space="425"/>
          <w:docGrid w:linePitch="312"/>
        </w:sectPr>
      </w:pPr>
    </w:p>
    <w:p w:rsidR="006C52FC" w:rsidRPr="002E29E6" w:rsidRDefault="00AA25BA">
      <w:pPr>
        <w:pStyle w:val="afff5"/>
        <w:ind w:firstLine="482"/>
        <w:jc w:val="left"/>
        <w:rPr>
          <w:sz w:val="24"/>
          <w:szCs w:val="24"/>
        </w:rPr>
      </w:pPr>
      <w:r w:rsidRPr="002E29E6">
        <w:rPr>
          <w:rFonts w:hint="eastAsia"/>
          <w:sz w:val="24"/>
          <w:szCs w:val="24"/>
        </w:rPr>
        <w:lastRenderedPageBreak/>
        <w:t>（</w:t>
      </w:r>
      <w:r w:rsidRPr="002E29E6">
        <w:rPr>
          <w:rFonts w:hint="eastAsia"/>
          <w:sz w:val="24"/>
          <w:szCs w:val="24"/>
        </w:rPr>
        <w:t>1</w:t>
      </w:r>
      <w:r w:rsidRPr="002E29E6">
        <w:rPr>
          <w:rFonts w:hint="eastAsia"/>
          <w:sz w:val="24"/>
          <w:szCs w:val="24"/>
        </w:rPr>
        <w:t>）罐区设置情况</w:t>
      </w:r>
    </w:p>
    <w:p w:rsidR="006C52FC" w:rsidRPr="002E29E6" w:rsidRDefault="00AA25BA">
      <w:pPr>
        <w:pStyle w:val="afff5"/>
        <w:spacing w:line="240" w:lineRule="auto"/>
        <w:ind w:firstLine="482"/>
        <w:rPr>
          <w:sz w:val="24"/>
          <w:szCs w:val="24"/>
        </w:rPr>
      </w:pPr>
      <w:r w:rsidRPr="002E29E6">
        <w:rPr>
          <w:rFonts w:hint="eastAsia"/>
          <w:sz w:val="24"/>
          <w:szCs w:val="24"/>
        </w:rPr>
        <w:t>表</w:t>
      </w:r>
      <w:r w:rsidRPr="002E29E6">
        <w:rPr>
          <w:rFonts w:hint="eastAsia"/>
          <w:sz w:val="24"/>
          <w:szCs w:val="24"/>
        </w:rPr>
        <w:t>4</w:t>
      </w:r>
      <w:r w:rsidRPr="002E29E6">
        <w:rPr>
          <w:sz w:val="24"/>
          <w:szCs w:val="24"/>
        </w:rPr>
        <w:t>.1.3-</w:t>
      </w:r>
      <w:r w:rsidRPr="002E29E6">
        <w:rPr>
          <w:rFonts w:hint="eastAsia"/>
          <w:sz w:val="24"/>
          <w:szCs w:val="24"/>
        </w:rPr>
        <w:t>5</w:t>
      </w:r>
      <w:r w:rsidRPr="002E29E6">
        <w:rPr>
          <w:sz w:val="24"/>
          <w:szCs w:val="24"/>
        </w:rPr>
        <w:t>罐区储罐</w:t>
      </w:r>
      <w:r w:rsidRPr="002E29E6">
        <w:rPr>
          <w:rFonts w:hint="eastAsia"/>
          <w:sz w:val="24"/>
          <w:szCs w:val="24"/>
        </w:rPr>
        <w:t>及中间罐</w:t>
      </w:r>
      <w:r w:rsidRPr="002E29E6">
        <w:rPr>
          <w:sz w:val="24"/>
          <w:szCs w:val="24"/>
        </w:rPr>
        <w:t>设置情况一览表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ind w:firstLine="482"/>
        <w:jc w:val="left"/>
        <w:rPr>
          <w:sz w:val="24"/>
          <w:szCs w:val="24"/>
        </w:rPr>
      </w:pPr>
      <w:r w:rsidRPr="002E29E6">
        <w:rPr>
          <w:sz w:val="24"/>
          <w:szCs w:val="24"/>
        </w:rPr>
        <w:t>（</w:t>
      </w:r>
      <w:r w:rsidRPr="002E29E6">
        <w:rPr>
          <w:sz w:val="24"/>
          <w:szCs w:val="24"/>
        </w:rPr>
        <w:t>2</w:t>
      </w:r>
      <w:r w:rsidRPr="002E29E6">
        <w:rPr>
          <w:sz w:val="24"/>
          <w:szCs w:val="24"/>
        </w:rPr>
        <w:t>）管线设置情况</w:t>
      </w:r>
    </w:p>
    <w:p w:rsidR="006C52FC" w:rsidRPr="002E29E6" w:rsidRDefault="00AA25BA">
      <w:pPr>
        <w:pStyle w:val="0850"/>
        <w:ind w:firstLine="480"/>
        <w:rPr>
          <w:rFonts w:ascii="Times New Roman" w:hAnsi="Times New Roman" w:cs="Times New Roman"/>
          <w:szCs w:val="24"/>
        </w:rPr>
      </w:pPr>
      <w:r w:rsidRPr="002E29E6">
        <w:rPr>
          <w:rFonts w:hint="eastAsia"/>
          <w:szCs w:val="24"/>
        </w:rPr>
        <w:t>本项目</w:t>
      </w:r>
      <w:r w:rsidRPr="002E29E6">
        <w:rPr>
          <w:szCs w:val="24"/>
        </w:rPr>
        <w:t>厂外外管的管架均依托本项目地块所在区域扬子原有管廊；本项目厂外外管无</w:t>
      </w:r>
      <w:r w:rsidRPr="002E29E6">
        <w:rPr>
          <w:rFonts w:hint="eastAsia"/>
          <w:szCs w:val="24"/>
        </w:rPr>
        <w:t>新建管廊。</w:t>
      </w:r>
      <w:r w:rsidRPr="002E29E6">
        <w:rPr>
          <w:rFonts w:ascii="Times New Roman" w:hAnsi="Times New Roman" w:cs="Times New Roman" w:hint="eastAsia"/>
          <w:szCs w:val="24"/>
        </w:rPr>
        <w:t>本项目</w:t>
      </w:r>
      <w:r w:rsidRPr="002E29E6">
        <w:rPr>
          <w:rFonts w:ascii="Times New Roman" w:hAnsi="宋体" w:cs="Times New Roman"/>
          <w:szCs w:val="24"/>
        </w:rPr>
        <w:t>厂界主要</w:t>
      </w:r>
      <w:r w:rsidRPr="002E29E6">
        <w:rPr>
          <w:rFonts w:ascii="Times New Roman" w:hAnsi="宋体" w:cs="Times New Roman" w:hint="eastAsia"/>
          <w:szCs w:val="24"/>
        </w:rPr>
        <w:t>新建</w:t>
      </w:r>
      <w:r w:rsidRPr="002E29E6">
        <w:rPr>
          <w:rFonts w:ascii="Times New Roman" w:hAnsi="宋体" w:cs="Times New Roman"/>
          <w:szCs w:val="24"/>
        </w:rPr>
        <w:t>工艺管线情况详见表</w:t>
      </w:r>
      <w:r w:rsidRPr="002E29E6">
        <w:rPr>
          <w:rFonts w:ascii="Times New Roman" w:hAnsi="Times New Roman" w:cs="Times New Roman"/>
          <w:szCs w:val="24"/>
        </w:rPr>
        <w:t>4.1.3-</w:t>
      </w:r>
      <w:r w:rsidRPr="002E29E6">
        <w:rPr>
          <w:rFonts w:ascii="Times New Roman" w:hAnsi="Times New Roman" w:cs="Times New Roman" w:hint="eastAsia"/>
          <w:szCs w:val="24"/>
        </w:rPr>
        <w:t>6</w:t>
      </w:r>
      <w:r w:rsidRPr="002E29E6">
        <w:rPr>
          <w:rFonts w:ascii="Times New Roman" w:hAnsi="宋体" w:cs="Times New Roman"/>
          <w:szCs w:val="24"/>
        </w:rPr>
        <w:t>。</w:t>
      </w:r>
    </w:p>
    <w:p w:rsidR="006C52FC" w:rsidRPr="002E29E6" w:rsidRDefault="00AA25BA">
      <w:pPr>
        <w:pStyle w:val="165"/>
        <w:rPr>
          <w:sz w:val="24"/>
          <w:szCs w:val="24"/>
        </w:rPr>
      </w:pPr>
      <w:r w:rsidRPr="002E29E6">
        <w:rPr>
          <w:sz w:val="24"/>
          <w:szCs w:val="24"/>
        </w:rPr>
        <w:t>表</w:t>
      </w:r>
      <w:r w:rsidRPr="002E29E6">
        <w:rPr>
          <w:sz w:val="24"/>
          <w:szCs w:val="24"/>
        </w:rPr>
        <w:t>4.1.3-</w:t>
      </w:r>
      <w:r w:rsidRPr="002E29E6">
        <w:rPr>
          <w:rFonts w:hint="eastAsia"/>
          <w:sz w:val="24"/>
          <w:szCs w:val="24"/>
        </w:rPr>
        <w:t>6</w:t>
      </w:r>
      <w:r w:rsidRPr="002E29E6">
        <w:rPr>
          <w:sz w:val="24"/>
          <w:szCs w:val="24"/>
        </w:rPr>
        <w:t>厂界主要工艺管道一览表</w:t>
      </w:r>
    </w:p>
    <w:p w:rsidR="006C52FC" w:rsidRPr="002E29E6" w:rsidRDefault="006C52FC">
      <w:pPr>
        <w:pStyle w:val="165"/>
        <w:rPr>
          <w:sz w:val="24"/>
          <w:szCs w:val="24"/>
        </w:rPr>
      </w:pPr>
    </w:p>
    <w:p w:rsidR="006C52FC" w:rsidRPr="002E29E6" w:rsidRDefault="006C52FC">
      <w:pPr>
        <w:pStyle w:val="165"/>
        <w:rPr>
          <w:sz w:val="24"/>
          <w:szCs w:val="24"/>
        </w:rPr>
      </w:pPr>
    </w:p>
    <w:p w:rsidR="006C52FC" w:rsidRPr="002E29E6" w:rsidRDefault="006C52FC">
      <w:pPr>
        <w:pStyle w:val="165"/>
        <w:rPr>
          <w:sz w:val="24"/>
          <w:szCs w:val="24"/>
        </w:rPr>
      </w:pPr>
    </w:p>
    <w:p w:rsidR="006C52FC" w:rsidRPr="002E29E6" w:rsidRDefault="006C52FC">
      <w:pPr>
        <w:pStyle w:val="165"/>
        <w:rPr>
          <w:sz w:val="24"/>
          <w:szCs w:val="24"/>
        </w:rPr>
      </w:pPr>
    </w:p>
    <w:p w:rsidR="006C52FC" w:rsidRPr="002E29E6" w:rsidRDefault="006C52FC">
      <w:pPr>
        <w:pStyle w:val="165"/>
        <w:rPr>
          <w:sz w:val="28"/>
          <w:szCs w:val="28"/>
        </w:rPr>
      </w:pPr>
    </w:p>
    <w:p w:rsidR="006C52FC" w:rsidRPr="002E29E6" w:rsidRDefault="00AA25BA">
      <w:pPr>
        <w:pStyle w:val="165"/>
        <w:rPr>
          <w:sz w:val="24"/>
          <w:szCs w:val="24"/>
        </w:rPr>
      </w:pPr>
      <w:r w:rsidRPr="002E29E6">
        <w:rPr>
          <w:rFonts w:hint="eastAsia"/>
          <w:sz w:val="28"/>
          <w:szCs w:val="28"/>
        </w:rPr>
        <w:t>涉密、不予公示</w:t>
      </w:r>
    </w:p>
    <w:p w:rsidR="006C52FC" w:rsidRPr="002E29E6" w:rsidRDefault="006C52FC">
      <w:pPr>
        <w:pStyle w:val="165"/>
        <w:rPr>
          <w:sz w:val="24"/>
          <w:szCs w:val="24"/>
        </w:rPr>
      </w:pPr>
    </w:p>
    <w:p w:rsidR="006C52FC" w:rsidRPr="002E29E6" w:rsidRDefault="006C52FC">
      <w:pPr>
        <w:pStyle w:val="165"/>
        <w:rPr>
          <w:sz w:val="24"/>
          <w:szCs w:val="24"/>
        </w:rPr>
      </w:pPr>
    </w:p>
    <w:p w:rsidR="006C52FC" w:rsidRPr="002E29E6" w:rsidRDefault="006C52FC">
      <w:pPr>
        <w:pStyle w:val="afff5"/>
        <w:ind w:firstLine="482"/>
        <w:rPr>
          <w:color w:val="FF0000"/>
        </w:rPr>
        <w:sectPr w:rsidR="006C52FC" w:rsidRPr="002E29E6">
          <w:pgSz w:w="16840" w:h="11907" w:orient="landscape"/>
          <w:pgMar w:top="1134" w:right="1440" w:bottom="1134" w:left="1440" w:header="851" w:footer="992" w:gutter="0"/>
          <w:cols w:space="425"/>
          <w:docGrid w:linePitch="312"/>
        </w:sectPr>
      </w:pPr>
    </w:p>
    <w:p w:rsidR="006C52FC" w:rsidRPr="002E29E6" w:rsidRDefault="00AA25BA">
      <w:pPr>
        <w:pStyle w:val="afff5"/>
        <w:ind w:firstLineChars="200" w:firstLine="482"/>
        <w:jc w:val="left"/>
        <w:rPr>
          <w:sz w:val="24"/>
          <w:szCs w:val="24"/>
        </w:rPr>
      </w:pPr>
      <w:r w:rsidRPr="002E29E6">
        <w:rPr>
          <w:rFonts w:hint="eastAsia"/>
          <w:sz w:val="24"/>
          <w:szCs w:val="24"/>
        </w:rPr>
        <w:lastRenderedPageBreak/>
        <w:t>（</w:t>
      </w:r>
      <w:r w:rsidRPr="002E29E6">
        <w:rPr>
          <w:rFonts w:hint="eastAsia"/>
          <w:sz w:val="24"/>
          <w:szCs w:val="24"/>
        </w:rPr>
        <w:t>3</w:t>
      </w:r>
      <w:r w:rsidRPr="002E29E6">
        <w:rPr>
          <w:rFonts w:hint="eastAsia"/>
          <w:sz w:val="24"/>
          <w:szCs w:val="24"/>
        </w:rPr>
        <w:t>）仓库设置情况</w:t>
      </w:r>
    </w:p>
    <w:p w:rsidR="006C52FC" w:rsidRPr="002E29E6" w:rsidRDefault="00AA25BA">
      <w:r w:rsidRPr="002E29E6">
        <w:rPr>
          <w:rFonts w:hint="eastAsia"/>
        </w:rPr>
        <w:t>入库作业：货车进厂至仓库卸货区，由人工通过叉车将大袋原料送至仓库指定储存区内堆放。</w:t>
      </w:r>
    </w:p>
    <w:p w:rsidR="006C52FC" w:rsidRPr="002E29E6" w:rsidRDefault="00AA25BA">
      <w:r w:rsidRPr="002E29E6">
        <w:rPr>
          <w:rFonts w:hint="eastAsia"/>
        </w:rPr>
        <w:t>出库作业：出库时由人工通过叉车将大袋原料粉料运送至装置的上料系统缓存区内堆放。</w:t>
      </w:r>
    </w:p>
    <w:p w:rsidR="006C52FC" w:rsidRPr="002E29E6" w:rsidRDefault="00AA25BA">
      <w:pPr>
        <w:pStyle w:val="afff5"/>
        <w:spacing w:line="240" w:lineRule="auto"/>
        <w:ind w:firstLine="482"/>
        <w:rPr>
          <w:sz w:val="24"/>
          <w:szCs w:val="24"/>
        </w:rPr>
      </w:pPr>
      <w:r w:rsidRPr="002E29E6">
        <w:rPr>
          <w:rFonts w:hint="eastAsia"/>
          <w:sz w:val="24"/>
          <w:szCs w:val="24"/>
        </w:rPr>
        <w:t>表</w:t>
      </w:r>
      <w:r w:rsidRPr="002E29E6">
        <w:rPr>
          <w:rFonts w:hint="eastAsia"/>
          <w:sz w:val="24"/>
          <w:szCs w:val="24"/>
        </w:rPr>
        <w:t>4</w:t>
      </w:r>
      <w:r w:rsidRPr="002E29E6">
        <w:rPr>
          <w:sz w:val="24"/>
          <w:szCs w:val="24"/>
        </w:rPr>
        <w:t>.1.3-</w:t>
      </w:r>
      <w:r w:rsidRPr="002E29E6">
        <w:rPr>
          <w:rFonts w:hint="eastAsia"/>
          <w:sz w:val="24"/>
          <w:szCs w:val="24"/>
        </w:rPr>
        <w:t>7</w:t>
      </w:r>
      <w:r w:rsidRPr="002E29E6">
        <w:rPr>
          <w:sz w:val="24"/>
          <w:szCs w:val="24"/>
        </w:rPr>
        <w:t>仓库</w:t>
      </w:r>
      <w:r w:rsidRPr="002E29E6">
        <w:rPr>
          <w:rFonts w:hint="eastAsia"/>
          <w:sz w:val="24"/>
          <w:szCs w:val="24"/>
        </w:rPr>
        <w:t>设置情况</w:t>
      </w:r>
      <w:r w:rsidRPr="002E29E6">
        <w:rPr>
          <w:sz w:val="24"/>
          <w:szCs w:val="24"/>
        </w:rPr>
        <w:t>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AA25BA">
      <w:pPr>
        <w:pStyle w:val="165"/>
        <w:rPr>
          <w:sz w:val="24"/>
          <w:szCs w:val="24"/>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numPr>
          <w:ilvl w:val="255"/>
          <w:numId w:val="0"/>
        </w:numPr>
        <w:tabs>
          <w:tab w:val="right" w:leader="dot" w:pos="8494"/>
        </w:tabs>
        <w:ind w:firstLineChars="200" w:firstLine="480"/>
      </w:pPr>
    </w:p>
    <w:p w:rsidR="006C52FC" w:rsidRPr="002E29E6" w:rsidRDefault="006C52FC">
      <w:pPr>
        <w:numPr>
          <w:ilvl w:val="255"/>
          <w:numId w:val="0"/>
        </w:numPr>
        <w:tabs>
          <w:tab w:val="right" w:leader="dot" w:pos="8494"/>
        </w:tabs>
        <w:ind w:firstLineChars="200" w:firstLine="480"/>
      </w:pPr>
    </w:p>
    <w:p w:rsidR="006C52FC" w:rsidRPr="002E29E6" w:rsidRDefault="006C52FC">
      <w:pPr>
        <w:numPr>
          <w:ilvl w:val="255"/>
          <w:numId w:val="0"/>
        </w:numPr>
        <w:tabs>
          <w:tab w:val="right" w:leader="dot" w:pos="8494"/>
        </w:tabs>
        <w:ind w:firstLineChars="200" w:firstLine="480"/>
      </w:pPr>
    </w:p>
    <w:p w:rsidR="006C52FC" w:rsidRPr="002E29E6" w:rsidRDefault="00AA25BA">
      <w:pPr>
        <w:pStyle w:val="afff5"/>
        <w:ind w:firstLineChars="200" w:firstLine="482"/>
        <w:jc w:val="left"/>
        <w:rPr>
          <w:sz w:val="24"/>
          <w:szCs w:val="24"/>
        </w:rPr>
      </w:pPr>
      <w:r w:rsidRPr="002E29E6">
        <w:rPr>
          <w:rFonts w:hint="eastAsia"/>
          <w:sz w:val="24"/>
          <w:szCs w:val="24"/>
        </w:rPr>
        <w:t>（</w:t>
      </w:r>
      <w:r w:rsidRPr="002E29E6">
        <w:rPr>
          <w:rFonts w:hint="eastAsia"/>
          <w:sz w:val="24"/>
          <w:szCs w:val="24"/>
        </w:rPr>
        <w:t>4</w:t>
      </w:r>
      <w:r w:rsidRPr="002E29E6">
        <w:rPr>
          <w:rFonts w:hint="eastAsia"/>
          <w:sz w:val="24"/>
          <w:szCs w:val="24"/>
        </w:rPr>
        <w:t>）装卸站设置情况</w:t>
      </w:r>
    </w:p>
    <w:p w:rsidR="006C52FC" w:rsidRPr="002E29E6" w:rsidRDefault="00AA25BA">
      <w:pPr>
        <w:spacing w:line="240" w:lineRule="auto"/>
        <w:ind w:firstLine="482"/>
        <w:jc w:val="center"/>
        <w:rPr>
          <w:b/>
          <w:bCs/>
        </w:rPr>
      </w:pPr>
      <w:r w:rsidRPr="002E29E6">
        <w:rPr>
          <w:b/>
          <w:bCs/>
        </w:rPr>
        <w:t>表</w:t>
      </w:r>
      <w:r w:rsidRPr="002E29E6">
        <w:rPr>
          <w:rFonts w:hint="eastAsia"/>
          <w:b/>
          <w:bCs/>
        </w:rPr>
        <w:t>4</w:t>
      </w:r>
      <w:r w:rsidRPr="002E29E6">
        <w:rPr>
          <w:b/>
          <w:bCs/>
        </w:rPr>
        <w:t>.1.3-</w:t>
      </w:r>
      <w:r w:rsidRPr="002E29E6">
        <w:rPr>
          <w:rFonts w:hint="eastAsia"/>
          <w:b/>
          <w:bCs/>
        </w:rPr>
        <w:t>8</w:t>
      </w:r>
      <w:r w:rsidRPr="002E29E6">
        <w:rPr>
          <w:rFonts w:hint="eastAsia"/>
          <w:b/>
          <w:bCs/>
        </w:rPr>
        <w:t>装卸站</w:t>
      </w:r>
      <w:r w:rsidRPr="002E29E6">
        <w:rPr>
          <w:b/>
          <w:bCs/>
        </w:rPr>
        <w:t>设置情况</w:t>
      </w:r>
      <w:r w:rsidRPr="002E29E6">
        <w:rPr>
          <w:rFonts w:hint="eastAsia"/>
          <w:b/>
          <w:bCs/>
        </w:rPr>
        <w:t>一览表</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AA25BA">
      <w:pPr>
        <w:pStyle w:val="165"/>
        <w:rPr>
          <w:sz w:val="24"/>
          <w:szCs w:val="24"/>
        </w:rPr>
      </w:pPr>
      <w:r w:rsidRPr="002E29E6">
        <w:rPr>
          <w:rFonts w:hint="eastAsia"/>
          <w:sz w:val="28"/>
          <w:szCs w:val="28"/>
        </w:rPr>
        <w:t>涉密、不予公示</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bookmarkEnd w:id="119"/>
    <w:bookmarkEnd w:id="120"/>
    <w:p w:rsidR="006C52FC" w:rsidRPr="002E29E6" w:rsidRDefault="00AA25BA">
      <w:pPr>
        <w:pStyle w:val="3"/>
      </w:pPr>
      <w:r w:rsidRPr="002E29E6">
        <w:rPr>
          <w:rFonts w:hint="eastAsia"/>
        </w:rPr>
        <w:t>4.1.4</w:t>
      </w:r>
      <w:r w:rsidRPr="002E29E6">
        <w:t>项目总平面布置及厂界周围状况</w:t>
      </w:r>
    </w:p>
    <w:p w:rsidR="006C52FC" w:rsidRPr="002E29E6" w:rsidRDefault="00AA25BA">
      <w:pPr>
        <w:pStyle w:val="4"/>
        <w:rPr>
          <w:b/>
        </w:rPr>
      </w:pPr>
      <w:r w:rsidRPr="002E29E6">
        <w:rPr>
          <w:rFonts w:hint="eastAsia"/>
          <w:b/>
        </w:rPr>
        <w:t>4.1.4.1</w:t>
      </w:r>
      <w:r w:rsidRPr="002E29E6">
        <w:rPr>
          <w:rFonts w:hint="eastAsia"/>
          <w:b/>
        </w:rPr>
        <w:t>总</w:t>
      </w:r>
      <w:r w:rsidRPr="002E29E6">
        <w:rPr>
          <w:b/>
        </w:rPr>
        <w:t>平面布置</w:t>
      </w:r>
    </w:p>
    <w:p w:rsidR="006C52FC" w:rsidRPr="002E29E6" w:rsidRDefault="00AA25BA">
      <w:pPr>
        <w:pStyle w:val="a8"/>
      </w:pPr>
      <w:r w:rsidRPr="002E29E6">
        <w:rPr>
          <w:rFonts w:hint="eastAsia"/>
        </w:rPr>
        <w:lastRenderedPageBreak/>
        <w:t>（</w:t>
      </w:r>
      <w:r w:rsidRPr="002E29E6">
        <w:rPr>
          <w:rFonts w:hint="eastAsia"/>
        </w:rPr>
        <w:t>1</w:t>
      </w:r>
      <w:r w:rsidRPr="002E29E6">
        <w:rPr>
          <w:rFonts w:hint="eastAsia"/>
        </w:rPr>
        <w:t>）项目总平面布置</w:t>
      </w:r>
    </w:p>
    <w:p w:rsidR="006C52FC" w:rsidRPr="002E29E6" w:rsidRDefault="006C52FC">
      <w:pPr>
        <w:pStyle w:val="10"/>
      </w:pPr>
    </w:p>
    <w:p w:rsidR="006C52FC" w:rsidRPr="002E29E6" w:rsidRDefault="006C52FC">
      <w:pPr>
        <w:pStyle w:val="10"/>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AA25BA">
      <w:pPr>
        <w:pStyle w:val="165"/>
        <w:rPr>
          <w:sz w:val="28"/>
          <w:szCs w:val="28"/>
        </w:rPr>
      </w:pPr>
      <w:r w:rsidRPr="002E29E6">
        <w:rPr>
          <w:rFonts w:hint="eastAsia"/>
          <w:sz w:val="28"/>
          <w:szCs w:val="28"/>
        </w:rPr>
        <w:t>涉密、不予公示</w:t>
      </w: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4"/>
          <w:szCs w:val="24"/>
        </w:rPr>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AA25BA">
      <w:pPr>
        <w:pStyle w:val="ECS3"/>
        <w:ind w:firstLine="480"/>
      </w:pPr>
      <w:bookmarkStart w:id="121" w:name="_Hlk92706291"/>
      <w:bookmarkStart w:id="122" w:name="_Hlk87629488"/>
      <w:r w:rsidRPr="002E29E6">
        <w:rPr>
          <w:rFonts w:hint="eastAsia"/>
        </w:rPr>
        <w:t>厂区平面布置图详见图</w:t>
      </w:r>
      <w:r w:rsidRPr="002E29E6">
        <w:rPr>
          <w:rFonts w:hint="eastAsia"/>
        </w:rPr>
        <w:t>4</w:t>
      </w:r>
      <w:r w:rsidRPr="002E29E6">
        <w:t>.1.4-1</w:t>
      </w:r>
      <w:r w:rsidRPr="002E29E6">
        <w:t>。</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4</w:t>
      </w:r>
      <w:r w:rsidRPr="002E29E6">
        <w:rPr>
          <w:sz w:val="24"/>
          <w:szCs w:val="24"/>
        </w:rPr>
        <w:t xml:space="preserve">.1.4-1  </w:t>
      </w:r>
      <w:r w:rsidRPr="002E29E6">
        <w:rPr>
          <w:rFonts w:hint="eastAsia"/>
          <w:sz w:val="24"/>
          <w:szCs w:val="24"/>
        </w:rPr>
        <w:t>拟建</w:t>
      </w:r>
      <w:r w:rsidRPr="002E29E6">
        <w:rPr>
          <w:sz w:val="24"/>
          <w:szCs w:val="24"/>
        </w:rPr>
        <w:t>项目</w:t>
      </w:r>
      <w:r w:rsidRPr="002E29E6">
        <w:rPr>
          <w:rFonts w:hint="eastAsia"/>
          <w:sz w:val="24"/>
          <w:szCs w:val="24"/>
        </w:rPr>
        <w:t>主要建筑物</w:t>
      </w:r>
      <w:r w:rsidRPr="002E29E6">
        <w:rPr>
          <w:sz w:val="24"/>
          <w:szCs w:val="24"/>
        </w:rPr>
        <w:t>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AA25BA">
      <w:pPr>
        <w:pStyle w:val="165"/>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4</w:t>
      </w:r>
      <w:r w:rsidRPr="002E29E6">
        <w:rPr>
          <w:sz w:val="24"/>
          <w:szCs w:val="24"/>
        </w:rPr>
        <w:t>.1.4-</w:t>
      </w:r>
      <w:r w:rsidRPr="002E29E6">
        <w:rPr>
          <w:rFonts w:hint="eastAsia"/>
          <w:sz w:val="24"/>
          <w:szCs w:val="24"/>
        </w:rPr>
        <w:t>2</w:t>
      </w:r>
      <w:r w:rsidRPr="002E29E6">
        <w:rPr>
          <w:rFonts w:hint="eastAsia"/>
          <w:sz w:val="24"/>
          <w:szCs w:val="24"/>
        </w:rPr>
        <w:t>拟建</w:t>
      </w:r>
      <w:r w:rsidRPr="002E29E6">
        <w:rPr>
          <w:sz w:val="24"/>
          <w:szCs w:val="24"/>
        </w:rPr>
        <w:t>项目主要构筑物一览表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165"/>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bookmarkEnd w:id="121"/>
    <w:bookmarkEnd w:id="122"/>
    <w:p w:rsidR="006C52FC" w:rsidRPr="002E29E6" w:rsidRDefault="00AA25BA">
      <w:pPr>
        <w:pStyle w:val="a8"/>
      </w:pPr>
      <w:r w:rsidRPr="002E29E6">
        <w:t>（</w:t>
      </w:r>
      <w:r w:rsidRPr="002E29E6">
        <w:t>2</w:t>
      </w:r>
      <w:r w:rsidRPr="002E29E6">
        <w:t>）总图布置合理性分析</w:t>
      </w:r>
    </w:p>
    <w:p w:rsidR="006C52FC" w:rsidRPr="002E29E6" w:rsidRDefault="00AA25BA">
      <w:pPr>
        <w:pStyle w:val="a8"/>
      </w:pPr>
      <w:r w:rsidRPr="002E29E6">
        <w:t>厂区总</w:t>
      </w:r>
      <w:r w:rsidRPr="002E29E6">
        <w:rPr>
          <w:rFonts w:hint="eastAsia"/>
        </w:rPr>
        <w:t>平面</w:t>
      </w:r>
      <w:r w:rsidRPr="002E29E6">
        <w:t>布置经济合理，功能分区明确；建筑布置做到物流通畅，满足生产工艺</w:t>
      </w:r>
      <w:r w:rsidRPr="002E29E6">
        <w:lastRenderedPageBreak/>
        <w:t>要求；符合《建筑设计防火规范》（</w:t>
      </w:r>
      <w:r w:rsidRPr="002E29E6">
        <w:t>GB55037-2022</w:t>
      </w:r>
      <w:r w:rsidRPr="002E29E6">
        <w:t>）、《石油化工企业设计防火标准》（</w:t>
      </w:r>
      <w:r w:rsidRPr="002E29E6">
        <w:t>GB50160-2021</w:t>
      </w:r>
      <w:r w:rsidRPr="002E29E6">
        <w:t>）</w:t>
      </w:r>
      <w:r w:rsidRPr="002E29E6">
        <w:rPr>
          <w:rFonts w:hint="eastAsia"/>
        </w:rPr>
        <w:t>、《工业项目建设用地控制指标》（自然资发</w:t>
      </w:r>
      <w:r w:rsidRPr="002E29E6">
        <w:rPr>
          <w:rFonts w:hint="eastAsia"/>
        </w:rPr>
        <w:t>[2023]72</w:t>
      </w:r>
      <w:r w:rsidRPr="002E29E6">
        <w:rPr>
          <w:rFonts w:hint="eastAsia"/>
        </w:rPr>
        <w:t>号）</w:t>
      </w:r>
      <w:r w:rsidRPr="002E29E6">
        <w:t>等规范要求；厂区道路环型布置，并与厂区外道路相连，分别设置人流和物流出入口，运输路线合理。并通过绿化以减轻对外环境的影响，项目总体布局较为合理。</w:t>
      </w:r>
    </w:p>
    <w:p w:rsidR="006C52FC" w:rsidRPr="002E29E6" w:rsidRDefault="00AA25BA">
      <w:pPr>
        <w:pStyle w:val="a8"/>
      </w:pPr>
      <w:r w:rsidRPr="002E29E6">
        <w:rPr>
          <w:rFonts w:hint="eastAsia"/>
        </w:rPr>
        <w:t>主要经济技术指标</w:t>
      </w:r>
    </w:p>
    <w:p w:rsidR="006C52FC" w:rsidRPr="002E29E6" w:rsidRDefault="00AA25BA">
      <w:pPr>
        <w:ind w:firstLine="480"/>
      </w:pPr>
      <w:r w:rsidRPr="002E29E6">
        <w:t>项目主要经济技术指标见表</w:t>
      </w:r>
      <w:r w:rsidRPr="002E29E6">
        <w:rPr>
          <w:rFonts w:hint="eastAsia"/>
        </w:rPr>
        <w:t>4.1.4-3</w:t>
      </w:r>
      <w:r w:rsidRPr="002E29E6">
        <w:t>。</w:t>
      </w:r>
    </w:p>
    <w:p w:rsidR="006C52FC" w:rsidRPr="002E29E6" w:rsidRDefault="00AA25BA">
      <w:pPr>
        <w:widowControl/>
        <w:spacing w:line="240" w:lineRule="auto"/>
        <w:ind w:firstLine="442"/>
        <w:jc w:val="center"/>
        <w:rPr>
          <w:b/>
          <w:spacing w:val="-10"/>
        </w:rPr>
      </w:pPr>
      <w:r w:rsidRPr="002E29E6">
        <w:rPr>
          <w:b/>
          <w:spacing w:val="-10"/>
        </w:rPr>
        <w:t>表</w:t>
      </w:r>
      <w:r w:rsidRPr="002E29E6">
        <w:rPr>
          <w:b/>
          <w:spacing w:val="-10"/>
        </w:rPr>
        <w:t>4.1.4-</w:t>
      </w:r>
      <w:r w:rsidRPr="002E29E6">
        <w:rPr>
          <w:rFonts w:hint="eastAsia"/>
          <w:b/>
          <w:spacing w:val="-10"/>
        </w:rPr>
        <w:t>3</w:t>
      </w:r>
      <w:r w:rsidRPr="002E29E6">
        <w:rPr>
          <w:b/>
          <w:spacing w:val="-10"/>
        </w:rPr>
        <w:t>拟建项目主要经济技术指标表</w:t>
      </w:r>
    </w:p>
    <w:p w:rsidR="006C52FC" w:rsidRPr="002E29E6" w:rsidRDefault="006C52FC">
      <w:pPr>
        <w:widowControl/>
        <w:spacing w:line="240" w:lineRule="auto"/>
        <w:ind w:firstLine="442"/>
        <w:jc w:val="center"/>
        <w:rPr>
          <w:b/>
          <w:spacing w:val="-10"/>
        </w:rPr>
      </w:pPr>
    </w:p>
    <w:p w:rsidR="006C52FC" w:rsidRPr="002E29E6" w:rsidRDefault="006C52FC">
      <w:pPr>
        <w:widowControl/>
        <w:spacing w:line="240" w:lineRule="auto"/>
        <w:ind w:firstLine="442"/>
        <w:jc w:val="center"/>
        <w:rPr>
          <w:b/>
          <w:spacing w:val="-10"/>
        </w:rPr>
      </w:pPr>
    </w:p>
    <w:p w:rsidR="006C52FC" w:rsidRPr="002E29E6" w:rsidRDefault="006C52FC">
      <w:pPr>
        <w:widowControl/>
        <w:spacing w:line="240" w:lineRule="auto"/>
        <w:ind w:firstLine="442"/>
        <w:jc w:val="center"/>
        <w:rPr>
          <w:b/>
          <w:spacing w:val="-10"/>
        </w:rPr>
      </w:pPr>
    </w:p>
    <w:p w:rsidR="006C52FC" w:rsidRPr="002E29E6" w:rsidRDefault="006C52FC">
      <w:pPr>
        <w:widowControl/>
        <w:spacing w:line="240" w:lineRule="auto"/>
        <w:ind w:firstLine="442"/>
        <w:jc w:val="center"/>
        <w:rPr>
          <w:b/>
          <w:spacing w:val="-10"/>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AA25BA">
      <w:pPr>
        <w:pStyle w:val="165"/>
        <w:rPr>
          <w:sz w:val="28"/>
          <w:szCs w:val="28"/>
        </w:rPr>
      </w:pPr>
      <w:r w:rsidRPr="002E29E6">
        <w:rPr>
          <w:rFonts w:hint="eastAsia"/>
          <w:sz w:val="28"/>
          <w:szCs w:val="28"/>
        </w:rPr>
        <w:t>涉密、不予公示</w:t>
      </w: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widowControl/>
        <w:spacing w:line="240" w:lineRule="auto"/>
        <w:ind w:firstLine="442"/>
        <w:jc w:val="center"/>
        <w:rPr>
          <w:b/>
          <w:spacing w:val="-10"/>
        </w:rPr>
      </w:pPr>
    </w:p>
    <w:p w:rsidR="006C52FC" w:rsidRPr="002E29E6" w:rsidRDefault="006C52FC">
      <w:pPr>
        <w:widowControl/>
        <w:spacing w:line="240" w:lineRule="auto"/>
        <w:ind w:firstLine="442"/>
        <w:jc w:val="center"/>
        <w:rPr>
          <w:b/>
          <w:spacing w:val="-10"/>
        </w:rPr>
      </w:pPr>
    </w:p>
    <w:p w:rsidR="006C52FC" w:rsidRPr="002E29E6" w:rsidRDefault="006C52FC">
      <w:pPr>
        <w:widowControl/>
        <w:spacing w:line="240" w:lineRule="auto"/>
        <w:ind w:firstLine="442"/>
        <w:jc w:val="center"/>
        <w:rPr>
          <w:b/>
          <w:spacing w:val="-10"/>
        </w:rPr>
      </w:pPr>
    </w:p>
    <w:p w:rsidR="006C52FC" w:rsidRPr="002E29E6" w:rsidRDefault="006C52FC">
      <w:pPr>
        <w:widowControl/>
        <w:spacing w:line="240" w:lineRule="auto"/>
        <w:ind w:firstLine="442"/>
        <w:jc w:val="center"/>
        <w:rPr>
          <w:b/>
          <w:spacing w:val="-10"/>
        </w:rPr>
      </w:pPr>
    </w:p>
    <w:p w:rsidR="006C52FC" w:rsidRPr="002E29E6" w:rsidRDefault="00AA25BA">
      <w:pPr>
        <w:pStyle w:val="4"/>
      </w:pPr>
      <w:r w:rsidRPr="002E29E6">
        <w:rPr>
          <w:rFonts w:hint="eastAsia"/>
        </w:rPr>
        <w:t>4</w:t>
      </w:r>
      <w:r w:rsidRPr="002E29E6">
        <w:t>.1.4.2</w:t>
      </w:r>
      <w:r w:rsidRPr="002E29E6">
        <w:t>周边环境概况</w:t>
      </w: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6C52FC">
      <w:pPr>
        <w:pStyle w:val="165"/>
        <w:rPr>
          <w:sz w:val="28"/>
          <w:szCs w:val="28"/>
        </w:rPr>
      </w:pPr>
    </w:p>
    <w:p w:rsidR="006C52FC" w:rsidRPr="002E29E6" w:rsidRDefault="00AA25BA">
      <w:pPr>
        <w:pStyle w:val="165"/>
        <w:rPr>
          <w:sz w:val="28"/>
          <w:szCs w:val="28"/>
        </w:rPr>
      </w:pPr>
      <w:r w:rsidRPr="002E29E6">
        <w:rPr>
          <w:rFonts w:hint="eastAsia"/>
          <w:sz w:val="28"/>
          <w:szCs w:val="28"/>
        </w:rPr>
        <w:t>涉密、不予公示</w:t>
      </w:r>
    </w:p>
    <w:p w:rsidR="006C52FC" w:rsidRPr="002E29E6" w:rsidRDefault="006C52FC">
      <w:pPr>
        <w:keepNext/>
        <w:keepLines/>
        <w:ind w:left="482"/>
        <w:rPr>
          <w:color w:val="FF0000"/>
          <w:szCs w:val="20"/>
          <w:lang w:val="zh-CN"/>
        </w:rPr>
      </w:pPr>
    </w:p>
    <w:p w:rsidR="006C52FC" w:rsidRPr="002E29E6" w:rsidRDefault="006C52FC">
      <w:pPr>
        <w:keepNext/>
        <w:keepLines/>
        <w:ind w:left="482"/>
        <w:rPr>
          <w:color w:val="FF0000"/>
          <w:szCs w:val="20"/>
          <w:lang w:val="zh-CN"/>
        </w:rPr>
        <w:sectPr w:rsidR="006C52FC" w:rsidRPr="002E29E6">
          <w:pgSz w:w="11907" w:h="16840"/>
          <w:pgMar w:top="1134" w:right="1440" w:bottom="1134" w:left="1440" w:header="851" w:footer="992" w:gutter="0"/>
          <w:cols w:space="425"/>
          <w:docGrid w:linePitch="312"/>
        </w:sectPr>
      </w:pPr>
    </w:p>
    <w:p w:rsidR="006C52FC" w:rsidRPr="002E29E6" w:rsidRDefault="00AA25BA">
      <w:pPr>
        <w:pStyle w:val="3"/>
      </w:pPr>
      <w:r w:rsidRPr="002E29E6">
        <w:rPr>
          <w:rFonts w:hint="eastAsia"/>
        </w:rPr>
        <w:lastRenderedPageBreak/>
        <w:t>4.1.5</w:t>
      </w:r>
      <w:r w:rsidRPr="002E29E6">
        <w:rPr>
          <w:rFonts w:hint="eastAsia"/>
        </w:rPr>
        <w:t>项目主要</w:t>
      </w:r>
      <w:r w:rsidRPr="002E29E6">
        <w:t>原辅料理化性质</w:t>
      </w:r>
    </w:p>
    <w:p w:rsidR="006C52FC" w:rsidRPr="002E29E6" w:rsidRDefault="00AA25BA">
      <w:pPr>
        <w:ind w:firstLine="480"/>
      </w:pPr>
      <w:r w:rsidRPr="002E29E6">
        <w:t>建设项目主要原辅材料理化性质见表</w:t>
      </w:r>
      <w:r w:rsidRPr="002E29E6">
        <w:rPr>
          <w:rFonts w:hint="eastAsia"/>
        </w:rPr>
        <w:t>4</w:t>
      </w:r>
      <w:r w:rsidRPr="002E29E6">
        <w:t>.1.</w:t>
      </w:r>
      <w:r w:rsidRPr="002E29E6">
        <w:rPr>
          <w:rFonts w:hint="eastAsia"/>
        </w:rPr>
        <w:t>5</w:t>
      </w:r>
      <w:r w:rsidRPr="002E29E6">
        <w:t>-1</w:t>
      </w:r>
      <w:r w:rsidRPr="002E29E6">
        <w:t>。</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4</w:t>
      </w:r>
      <w:r w:rsidRPr="002E29E6">
        <w:rPr>
          <w:sz w:val="24"/>
          <w:szCs w:val="24"/>
        </w:rPr>
        <w:t>.1.</w:t>
      </w:r>
      <w:r w:rsidRPr="002E29E6">
        <w:rPr>
          <w:rFonts w:hint="eastAsia"/>
          <w:sz w:val="24"/>
          <w:szCs w:val="24"/>
        </w:rPr>
        <w:t>5</w:t>
      </w:r>
      <w:r w:rsidRPr="002E29E6">
        <w:rPr>
          <w:sz w:val="24"/>
          <w:szCs w:val="24"/>
        </w:rPr>
        <w:t xml:space="preserve">-1 </w:t>
      </w:r>
      <w:r w:rsidRPr="002E29E6">
        <w:rPr>
          <w:sz w:val="24"/>
          <w:szCs w:val="24"/>
        </w:rPr>
        <w:t>主要原辅材料理化性质一览表</w:t>
      </w:r>
    </w:p>
    <w:p w:rsidR="006C52FC" w:rsidRPr="002E29E6" w:rsidRDefault="00AA25BA">
      <w:pPr>
        <w:pStyle w:val="2fff4"/>
        <w:rPr>
          <w:rFonts w:cs="Times New Roman"/>
          <w:color w:val="FF0000"/>
        </w:rPr>
      </w:pPr>
      <w:r w:rsidRPr="002E29E6">
        <w:rPr>
          <w:rFonts w:cs="Times New Roman" w:hint="eastAsia"/>
          <w:color w:val="FF0000"/>
        </w:rPr>
        <w:br/>
      </w:r>
    </w:p>
    <w:p w:rsidR="006C52FC" w:rsidRPr="002E29E6" w:rsidRDefault="006C52FC">
      <w:pPr>
        <w:pStyle w:val="2fff4"/>
        <w:rPr>
          <w:rFonts w:cs="Times New Roman"/>
          <w:color w:val="FF0000"/>
        </w:rPr>
      </w:pPr>
    </w:p>
    <w:p w:rsidR="006C52FC" w:rsidRPr="002E29E6" w:rsidRDefault="006C52FC">
      <w:pPr>
        <w:pStyle w:val="2fff4"/>
        <w:rPr>
          <w:rFonts w:cs="Times New Roman"/>
          <w:color w:val="FF0000"/>
        </w:rPr>
      </w:pPr>
    </w:p>
    <w:p w:rsidR="006C52FC" w:rsidRPr="002E29E6" w:rsidRDefault="006C52FC">
      <w:pPr>
        <w:pStyle w:val="2fff4"/>
        <w:rPr>
          <w:rFonts w:cs="Times New Roman"/>
          <w:color w:val="FF0000"/>
        </w:rPr>
      </w:pPr>
    </w:p>
    <w:p w:rsidR="006C52FC" w:rsidRPr="002E29E6" w:rsidRDefault="006C52FC">
      <w:pPr>
        <w:pStyle w:val="2fff4"/>
        <w:rPr>
          <w:rFonts w:cs="Times New Roman"/>
          <w:color w:val="FF0000"/>
        </w:rPr>
      </w:pPr>
    </w:p>
    <w:p w:rsidR="006C52FC" w:rsidRPr="002E29E6" w:rsidRDefault="00AA25BA">
      <w:pPr>
        <w:pStyle w:val="165"/>
        <w:rPr>
          <w:sz w:val="28"/>
          <w:szCs w:val="28"/>
        </w:rPr>
      </w:pPr>
      <w:r w:rsidRPr="002E29E6">
        <w:rPr>
          <w:rFonts w:hint="eastAsia"/>
          <w:sz w:val="28"/>
          <w:szCs w:val="28"/>
        </w:rPr>
        <w:t>涉密、不予公示</w:t>
      </w:r>
    </w:p>
    <w:p w:rsidR="006C52FC" w:rsidRPr="002E29E6" w:rsidRDefault="006C52FC">
      <w:pPr>
        <w:pStyle w:val="2fff4"/>
        <w:rPr>
          <w:rFonts w:cs="Times New Roman"/>
          <w:color w:val="FF0000"/>
        </w:rPr>
        <w:sectPr w:rsidR="006C52FC" w:rsidRPr="002E29E6">
          <w:pgSz w:w="16840" w:h="11907" w:orient="landscape"/>
          <w:pgMar w:top="1440" w:right="1134" w:bottom="1440" w:left="1134" w:header="851" w:footer="992" w:gutter="0"/>
          <w:cols w:space="425"/>
          <w:docGrid w:linePitch="312"/>
        </w:sectPr>
      </w:pPr>
    </w:p>
    <w:p w:rsidR="006C52FC" w:rsidRPr="002E29E6" w:rsidRDefault="00AA25BA">
      <w:pPr>
        <w:outlineLvl w:val="1"/>
        <w:rPr>
          <w:b/>
          <w:bCs/>
          <w:sz w:val="30"/>
          <w:szCs w:val="30"/>
        </w:rPr>
      </w:pPr>
      <w:bookmarkStart w:id="123" w:name="_Toc214981286"/>
      <w:r w:rsidRPr="002E29E6">
        <w:rPr>
          <w:rFonts w:hint="eastAsia"/>
          <w:b/>
          <w:bCs/>
          <w:sz w:val="30"/>
          <w:szCs w:val="30"/>
        </w:rPr>
        <w:lastRenderedPageBreak/>
        <w:t>4</w:t>
      </w:r>
      <w:r w:rsidRPr="002E29E6">
        <w:rPr>
          <w:b/>
          <w:bCs/>
          <w:sz w:val="30"/>
          <w:szCs w:val="30"/>
        </w:rPr>
        <w:t>.2</w:t>
      </w:r>
      <w:r w:rsidRPr="002E29E6">
        <w:rPr>
          <w:rFonts w:hint="eastAsia"/>
          <w:b/>
          <w:bCs/>
          <w:sz w:val="30"/>
          <w:szCs w:val="30"/>
        </w:rPr>
        <w:t>施工期工程分析</w:t>
      </w:r>
      <w:bookmarkEnd w:id="123"/>
    </w:p>
    <w:p w:rsidR="006C52FC" w:rsidRPr="002E29E6" w:rsidRDefault="00AA25BA">
      <w:pPr>
        <w:widowControl/>
        <w:adjustRightInd w:val="0"/>
        <w:snapToGrid w:val="0"/>
        <w:ind w:firstLine="482"/>
        <w:rPr>
          <w:rFonts w:hAnsi="宋体"/>
          <w:kern w:val="0"/>
        </w:rPr>
      </w:pPr>
      <w:r w:rsidRPr="002E29E6">
        <w:rPr>
          <w:rFonts w:hAnsi="宋体"/>
          <w:kern w:val="0"/>
        </w:rPr>
        <w:t>本项目的施工期包括地块的土建工程、设备安装、管道铺设，具体工艺流程见下图。</w:t>
      </w:r>
    </w:p>
    <w:p w:rsidR="006C52FC" w:rsidRPr="002E29E6" w:rsidRDefault="00AA25BA">
      <w:pPr>
        <w:pStyle w:val="46"/>
        <w:jc w:val="center"/>
        <w:outlineLvl w:val="9"/>
      </w:pPr>
      <w:r w:rsidRPr="002E29E6">
        <w:object w:dxaOrig="8869" w:dyaOrig="2073">
          <v:shape id="_x0000_i1026" type="#_x0000_t75" style="width:443.75pt;height:103.85pt" o:ole="">
            <v:imagedata r:id="rId25" o:title=""/>
          </v:shape>
          <o:OLEObject Type="Embed" ProgID="Visio.Drawing.11" ShapeID="_x0000_i1026" DrawAspect="Content" ObjectID="_1825830518" r:id="rId26"/>
        </w:object>
      </w:r>
    </w:p>
    <w:p w:rsidR="006C52FC" w:rsidRPr="002E29E6" w:rsidRDefault="00AA25BA">
      <w:pPr>
        <w:pStyle w:val="46"/>
        <w:jc w:val="center"/>
        <w:outlineLvl w:val="9"/>
        <w:rPr>
          <w:sz w:val="24"/>
          <w:szCs w:val="24"/>
        </w:rPr>
      </w:pPr>
      <w:r w:rsidRPr="002E29E6">
        <w:rPr>
          <w:sz w:val="24"/>
          <w:szCs w:val="24"/>
        </w:rPr>
        <w:t>图</w:t>
      </w:r>
      <w:r w:rsidRPr="002E29E6">
        <w:rPr>
          <w:sz w:val="24"/>
          <w:szCs w:val="24"/>
        </w:rPr>
        <w:t>4.</w:t>
      </w:r>
      <w:r w:rsidRPr="002E29E6">
        <w:rPr>
          <w:rFonts w:hint="eastAsia"/>
          <w:sz w:val="24"/>
          <w:szCs w:val="24"/>
        </w:rPr>
        <w:t>2</w:t>
      </w:r>
      <w:r w:rsidRPr="002E29E6">
        <w:rPr>
          <w:sz w:val="24"/>
          <w:szCs w:val="24"/>
        </w:rPr>
        <w:t xml:space="preserve">-1  </w:t>
      </w:r>
      <w:r w:rsidRPr="002E29E6">
        <w:rPr>
          <w:sz w:val="24"/>
          <w:szCs w:val="24"/>
        </w:rPr>
        <w:t>本项目施工期工艺流程及产污环节</w:t>
      </w:r>
    </w:p>
    <w:p w:rsidR="006C52FC" w:rsidRPr="002E29E6" w:rsidRDefault="00AA25BA">
      <w:pPr>
        <w:widowControl/>
        <w:adjustRightInd w:val="0"/>
        <w:snapToGrid w:val="0"/>
        <w:ind w:firstLine="482"/>
      </w:pPr>
      <w:r w:rsidRPr="002E29E6">
        <w:rPr>
          <w:rFonts w:hAnsi="宋体"/>
          <w:kern w:val="0"/>
        </w:rPr>
        <w:t>（</w:t>
      </w:r>
      <w:r w:rsidRPr="002E29E6">
        <w:rPr>
          <w:kern w:val="0"/>
        </w:rPr>
        <w:t>1</w:t>
      </w:r>
      <w:r w:rsidRPr="002E29E6">
        <w:rPr>
          <w:rFonts w:hAnsi="宋体"/>
          <w:kern w:val="0"/>
        </w:rPr>
        <w:t>）基础工程</w:t>
      </w:r>
    </w:p>
    <w:p w:rsidR="006C52FC" w:rsidRPr="002E29E6" w:rsidRDefault="00AA25BA">
      <w:pPr>
        <w:widowControl/>
        <w:adjustRightInd w:val="0"/>
        <w:snapToGrid w:val="0"/>
        <w:ind w:firstLine="482"/>
      </w:pPr>
      <w:r w:rsidRPr="002E29E6">
        <w:rPr>
          <w:rFonts w:hAnsi="宋体"/>
          <w:kern w:val="0"/>
        </w:rPr>
        <w:t>项目基础工程主要为场地的填土和夯实。建筑工人利用压路机分片压碾，并浇水湿润填土以利于密实。然后利用起重机械吊起特制的重锤来冲击基土表面，使地基受到压密，一般夯打为</w:t>
      </w:r>
      <w:r w:rsidRPr="002E29E6">
        <w:rPr>
          <w:kern w:val="0"/>
        </w:rPr>
        <w:t>8-12</w:t>
      </w:r>
      <w:r w:rsidRPr="002E29E6">
        <w:rPr>
          <w:rFonts w:hAnsi="宋体"/>
          <w:kern w:val="0"/>
        </w:rPr>
        <w:t>遍。该工段主要污染物为施工机械产生的噪声、粉尘和排放的尾气。具体包括以下内容：</w:t>
      </w:r>
    </w:p>
    <w:p w:rsidR="006C52FC" w:rsidRPr="002E29E6" w:rsidRDefault="00AA25BA">
      <w:pPr>
        <w:widowControl/>
        <w:adjustRightInd w:val="0"/>
        <w:snapToGrid w:val="0"/>
        <w:ind w:firstLine="482"/>
      </w:pPr>
      <w:r w:rsidRPr="002E29E6">
        <w:rPr>
          <w:rFonts w:hAnsi="宋体"/>
          <w:kern w:val="0"/>
        </w:rPr>
        <w:t>①三通一平</w:t>
      </w:r>
    </w:p>
    <w:p w:rsidR="006C52FC" w:rsidRPr="002E29E6" w:rsidRDefault="00AA25BA">
      <w:pPr>
        <w:widowControl/>
        <w:adjustRightInd w:val="0"/>
        <w:snapToGrid w:val="0"/>
        <w:ind w:firstLine="482"/>
      </w:pPr>
      <w:r w:rsidRPr="002E29E6">
        <w:rPr>
          <w:rFonts w:hAnsi="宋体"/>
          <w:kern w:val="0"/>
        </w:rPr>
        <w:t>三通一平主要指：通水、通电、通道路和土地平整。施工过程采用推土机等设施将现场的杂物清理干净，清理后将施工过程用水用电接至工地现场。</w:t>
      </w:r>
    </w:p>
    <w:p w:rsidR="006C52FC" w:rsidRPr="002E29E6" w:rsidRDefault="00AA25BA">
      <w:pPr>
        <w:widowControl/>
        <w:adjustRightInd w:val="0"/>
        <w:snapToGrid w:val="0"/>
        <w:ind w:firstLine="482"/>
      </w:pPr>
      <w:r w:rsidRPr="002E29E6">
        <w:rPr>
          <w:rFonts w:hAnsi="宋体"/>
          <w:kern w:val="0"/>
        </w:rPr>
        <w:t>②地基开挖地基开挖是根据图纸要求将地基开挖至相应深度，挖出的地基土先堆在现场，用于建设地点低洼地的填土，土方可以在建设地点平衡，不会向外排放。</w:t>
      </w:r>
    </w:p>
    <w:p w:rsidR="006C52FC" w:rsidRPr="002E29E6" w:rsidRDefault="00AA25BA">
      <w:pPr>
        <w:widowControl/>
        <w:adjustRightInd w:val="0"/>
        <w:snapToGrid w:val="0"/>
        <w:ind w:firstLine="482"/>
      </w:pPr>
      <w:r w:rsidRPr="002E29E6">
        <w:rPr>
          <w:rFonts w:hAnsi="宋体"/>
          <w:kern w:val="0"/>
        </w:rPr>
        <w:t>③填土、夯实</w:t>
      </w:r>
    </w:p>
    <w:p w:rsidR="006C52FC" w:rsidRPr="002E29E6" w:rsidRDefault="00AA25BA">
      <w:pPr>
        <w:widowControl/>
        <w:adjustRightInd w:val="0"/>
        <w:snapToGrid w:val="0"/>
        <w:ind w:firstLine="482"/>
      </w:pPr>
      <w:r w:rsidRPr="002E29E6">
        <w:rPr>
          <w:rFonts w:hAnsi="宋体"/>
          <w:kern w:val="0"/>
        </w:rPr>
        <w:t>地基开挖挖出的土用作填土材料。填土施工时，一般将软弱土层挖至天然好土，然后作砂框，用平板振荡器挡实，再进行分层填土，然后用</w:t>
      </w:r>
      <w:r w:rsidRPr="002E29E6">
        <w:rPr>
          <w:kern w:val="0"/>
        </w:rPr>
        <w:t>10</w:t>
      </w:r>
      <w:r w:rsidRPr="002E29E6">
        <w:rPr>
          <w:rFonts w:hAnsi="宋体"/>
          <w:kern w:val="0"/>
        </w:rPr>
        <w:t>～</w:t>
      </w:r>
      <w:r w:rsidRPr="002E29E6">
        <w:rPr>
          <w:kern w:val="0"/>
        </w:rPr>
        <w:t>12t</w:t>
      </w:r>
      <w:r w:rsidRPr="002E29E6">
        <w:rPr>
          <w:rFonts w:hAnsi="宋体"/>
          <w:kern w:val="0"/>
        </w:rPr>
        <w:t>的压路机分遍压碾，碾压时需浇水湿润填土以利于密实。</w:t>
      </w:r>
    </w:p>
    <w:p w:rsidR="006C52FC" w:rsidRPr="002E29E6" w:rsidRDefault="00AA25BA">
      <w:pPr>
        <w:widowControl/>
        <w:adjustRightInd w:val="0"/>
        <w:snapToGrid w:val="0"/>
        <w:ind w:firstLine="482"/>
      </w:pPr>
      <w:r w:rsidRPr="002E29E6">
        <w:rPr>
          <w:rFonts w:hAnsi="宋体"/>
          <w:kern w:val="0"/>
        </w:rPr>
        <w:t>夯实是利用起重机械吊起特制的重锤来冲击基土表面，使地基受到压密。适用于加固稍湿的压缩不均的各种土和人工填土。一般夯打为</w:t>
      </w:r>
      <w:r w:rsidRPr="002E29E6">
        <w:rPr>
          <w:kern w:val="0"/>
        </w:rPr>
        <w:t>8</w:t>
      </w:r>
      <w:r w:rsidRPr="002E29E6">
        <w:rPr>
          <w:rFonts w:hAnsi="宋体"/>
          <w:kern w:val="0"/>
        </w:rPr>
        <w:t>～</w:t>
      </w:r>
      <w:r w:rsidRPr="002E29E6">
        <w:rPr>
          <w:kern w:val="0"/>
        </w:rPr>
        <w:t>12</w:t>
      </w:r>
      <w:r w:rsidRPr="002E29E6">
        <w:rPr>
          <w:rFonts w:hAnsi="宋体"/>
          <w:kern w:val="0"/>
        </w:rPr>
        <w:t>遍，重锤夯实应分段进行，第一遍按一夯挨一夯进行，在一次循环中同一夯位应连夯二下，下一循环有</w:t>
      </w:r>
      <w:r w:rsidRPr="002E29E6">
        <w:rPr>
          <w:kern w:val="0"/>
        </w:rPr>
        <w:t>1/2</w:t>
      </w:r>
      <w:r w:rsidRPr="002E29E6">
        <w:rPr>
          <w:rFonts w:hAnsi="宋体"/>
          <w:kern w:val="0"/>
        </w:rPr>
        <w:t>锤底直径搭接，如此反复进行。填土、夯实主要污染物是施工机械产生噪声、粉尘和排放的尾气。</w:t>
      </w:r>
    </w:p>
    <w:p w:rsidR="006C52FC" w:rsidRPr="002E29E6" w:rsidRDefault="00AA25BA">
      <w:pPr>
        <w:widowControl/>
        <w:adjustRightInd w:val="0"/>
        <w:snapToGrid w:val="0"/>
        <w:ind w:firstLine="482"/>
      </w:pPr>
      <w:r w:rsidRPr="002E29E6">
        <w:rPr>
          <w:rFonts w:hAnsi="宋体"/>
          <w:kern w:val="0"/>
        </w:rPr>
        <w:t>（</w:t>
      </w:r>
      <w:r w:rsidRPr="002E29E6">
        <w:rPr>
          <w:kern w:val="0"/>
        </w:rPr>
        <w:t>2</w:t>
      </w:r>
      <w:r w:rsidRPr="002E29E6">
        <w:rPr>
          <w:rFonts w:hAnsi="宋体"/>
          <w:kern w:val="0"/>
        </w:rPr>
        <w:t>）主体工程</w:t>
      </w:r>
    </w:p>
    <w:p w:rsidR="006C52FC" w:rsidRPr="002E29E6" w:rsidRDefault="00AA25BA">
      <w:pPr>
        <w:widowControl/>
        <w:adjustRightInd w:val="0"/>
        <w:snapToGrid w:val="0"/>
        <w:ind w:firstLine="482"/>
      </w:pPr>
      <w:r w:rsidRPr="002E29E6">
        <w:rPr>
          <w:rFonts w:hAnsi="宋体"/>
          <w:kern w:val="0"/>
        </w:rPr>
        <w:t>项目主体工程主要为</w:t>
      </w:r>
      <w:r w:rsidRPr="002E29E6">
        <w:rPr>
          <w:rFonts w:hAnsi="宋体" w:hint="eastAsia"/>
          <w:kern w:val="0"/>
        </w:rPr>
        <w:t>各单元</w:t>
      </w:r>
      <w:r w:rsidRPr="002E29E6">
        <w:rPr>
          <w:rFonts w:hAnsi="宋体"/>
          <w:kern w:val="0"/>
        </w:rPr>
        <w:t>建设，工艺主要为钻孔灌注，现浇钢砼柱、梁，砖墙砌筑。建设项目利用钻孔设备进行钻孔后，用钢筋混凝土浇灌。浇灌时注入预先拌制均匀的混凝土，随灌随振，振捣均匀，防止混凝土不实和素浆上浮。然后根据施工图纸，进行钢筋的配料和</w:t>
      </w:r>
      <w:r w:rsidRPr="002E29E6">
        <w:rPr>
          <w:rFonts w:hAnsi="宋体"/>
          <w:kern w:val="0"/>
        </w:rPr>
        <w:lastRenderedPageBreak/>
        <w:t>加工，安装于架好的模板之处，及时连续灌筑混凝土，并捣实使混凝土成型。建设项目在砖墙砌筑时，首先进行水泥砂浆的调配，然后挂线砌筑。该工段工期较长，主要污染物为搅拌机产生的噪声、尾气，搅拌砂浆时的砂浆水，碎砖和废砂等固废。具体包括以下具体内容：</w:t>
      </w:r>
    </w:p>
    <w:p w:rsidR="006C52FC" w:rsidRPr="002E29E6" w:rsidRDefault="00AA25BA">
      <w:pPr>
        <w:widowControl/>
        <w:adjustRightInd w:val="0"/>
        <w:snapToGrid w:val="0"/>
        <w:ind w:firstLine="482"/>
        <w:rPr>
          <w:kern w:val="0"/>
        </w:rPr>
      </w:pPr>
      <w:r w:rsidRPr="002E29E6">
        <w:rPr>
          <w:rFonts w:hAnsi="宋体"/>
          <w:kern w:val="0"/>
        </w:rPr>
        <w:t>①钻孔灌注桩</w:t>
      </w:r>
    </w:p>
    <w:p w:rsidR="006C52FC" w:rsidRPr="002E29E6" w:rsidRDefault="00AA25BA">
      <w:pPr>
        <w:adjustRightInd w:val="0"/>
        <w:snapToGrid w:val="0"/>
        <w:ind w:firstLine="482"/>
      </w:pPr>
      <w:r w:rsidRPr="002E29E6">
        <w:rPr>
          <w:rFonts w:hAnsi="宋体"/>
          <w:kern w:val="0"/>
        </w:rPr>
        <w:t>浇灌时用光元钢做导杆，放入钢筋笼（架），用溜筒注放预先拌制均匀的混凝土。浇注时应随灌、随振、随提棒，振捣均匀，不满振、不过振，防止混凝土不实和素浆上浮。主要污染物是施工机械产生的噪声、粉尘和排放的尾气，拌制混凝土时的砂浆水和工人的生活污水。</w:t>
      </w:r>
    </w:p>
    <w:p w:rsidR="006C52FC" w:rsidRPr="002E29E6" w:rsidRDefault="00AA25BA">
      <w:pPr>
        <w:adjustRightInd w:val="0"/>
        <w:snapToGrid w:val="0"/>
        <w:ind w:firstLine="482"/>
      </w:pPr>
      <w:r w:rsidRPr="002E29E6">
        <w:rPr>
          <w:rFonts w:hAnsi="宋体"/>
          <w:kern w:val="0"/>
        </w:rPr>
        <w:t>②现浇钢砼柱、梁</w:t>
      </w:r>
    </w:p>
    <w:p w:rsidR="006C52FC" w:rsidRPr="002E29E6" w:rsidRDefault="00AA25BA">
      <w:pPr>
        <w:widowControl/>
        <w:adjustRightInd w:val="0"/>
        <w:snapToGrid w:val="0"/>
        <w:ind w:firstLine="482"/>
      </w:pPr>
      <w:r w:rsidRPr="002E29E6">
        <w:rPr>
          <w:rFonts w:hAnsi="宋体"/>
          <w:kern w:val="0"/>
        </w:rPr>
        <w:t>根据施工图纸，首先进行钢筋的配料和加工，钢筋加工主要包括调直、下料剪切、接长、弯曲等物理过程，然后进行钢筋的绑扎，安装于架好模板之处。混凝土的拌制则利用自落式和强制式搅拌机两种，向搅拌机料斗中依次加入砂、水泥、石子和水，装料量为搅拌机几何容积的</w:t>
      </w:r>
      <w:r w:rsidRPr="002E29E6">
        <w:rPr>
          <w:kern w:val="0"/>
        </w:rPr>
        <w:t>1/2</w:t>
      </w:r>
      <w:r w:rsidRPr="002E29E6">
        <w:rPr>
          <w:rFonts w:hAnsi="宋体"/>
          <w:kern w:val="0"/>
        </w:rPr>
        <w:t>～</w:t>
      </w:r>
      <w:r w:rsidRPr="002E29E6">
        <w:rPr>
          <w:kern w:val="0"/>
        </w:rPr>
        <w:t>1/3</w:t>
      </w:r>
      <w:r w:rsidRPr="002E29E6">
        <w:rPr>
          <w:rFonts w:hAnsi="宋体"/>
          <w:kern w:val="0"/>
        </w:rPr>
        <w:t>。拌制完后，根据浇注量、运输距离等选用运输工具，尽可能及时连续进行浇筑，在下一层初凝前，将上一层混凝土灌下，并捣实使上下层紧密结合。混凝土成型后，为了保证水泥水化作用能正常进行，采用浇水养护，防止水份过早蒸发或冻结。主要污染物是搅拌机产生的噪声、尾气，拌制混凝土时的砂浆水、养护用水和工人的生活污水、车辆冲洗废水，废钢筋等。</w:t>
      </w:r>
    </w:p>
    <w:p w:rsidR="006C52FC" w:rsidRPr="002E29E6" w:rsidRDefault="00AA25BA">
      <w:pPr>
        <w:widowControl/>
        <w:adjustRightInd w:val="0"/>
        <w:snapToGrid w:val="0"/>
        <w:ind w:firstLine="482"/>
      </w:pPr>
      <w:r w:rsidRPr="002E29E6">
        <w:rPr>
          <w:rFonts w:hAnsi="宋体"/>
          <w:kern w:val="0"/>
        </w:rPr>
        <w:t>（</w:t>
      </w:r>
      <w:r w:rsidRPr="002E29E6">
        <w:rPr>
          <w:kern w:val="0"/>
        </w:rPr>
        <w:t>3</w:t>
      </w:r>
      <w:r w:rsidRPr="002E29E6">
        <w:rPr>
          <w:rFonts w:hAnsi="宋体"/>
          <w:kern w:val="0"/>
        </w:rPr>
        <w:t>）设备安装</w:t>
      </w:r>
    </w:p>
    <w:p w:rsidR="006C52FC" w:rsidRPr="002E29E6" w:rsidRDefault="00AA25BA">
      <w:pPr>
        <w:widowControl/>
        <w:adjustRightInd w:val="0"/>
        <w:snapToGrid w:val="0"/>
        <w:ind w:firstLine="482"/>
      </w:pPr>
      <w:r w:rsidRPr="002E29E6">
        <w:rPr>
          <w:rFonts w:hAnsi="宋体"/>
          <w:kern w:val="0"/>
        </w:rPr>
        <w:t>包括电梯、道路、污水处理站、水雨管网铺设及管道等施工，主要污染物是施工机械产生的噪声、尾气等。具体包括以下具体内容：</w:t>
      </w:r>
    </w:p>
    <w:p w:rsidR="006C52FC" w:rsidRPr="002E29E6" w:rsidRDefault="00AA25BA">
      <w:pPr>
        <w:widowControl/>
        <w:adjustRightInd w:val="0"/>
        <w:snapToGrid w:val="0"/>
        <w:ind w:firstLine="482"/>
        <w:rPr>
          <w:kern w:val="0"/>
        </w:rPr>
      </w:pPr>
      <w:r w:rsidRPr="002E29E6">
        <w:rPr>
          <w:rFonts w:hAnsi="宋体"/>
          <w:kern w:val="0"/>
        </w:rPr>
        <w:t>①管道施工</w:t>
      </w:r>
    </w:p>
    <w:p w:rsidR="006C52FC" w:rsidRPr="002E29E6" w:rsidRDefault="00AA25BA">
      <w:pPr>
        <w:widowControl/>
        <w:adjustRightInd w:val="0"/>
        <w:snapToGrid w:val="0"/>
        <w:ind w:firstLine="482"/>
      </w:pPr>
      <w:r w:rsidRPr="002E29E6">
        <w:rPr>
          <w:rFonts w:hAnsi="宋体"/>
          <w:kern w:val="0"/>
        </w:rPr>
        <w:t>管道施工主要包括管道预制下料、焊接、无损检测、水压试验等。</w:t>
      </w:r>
    </w:p>
    <w:p w:rsidR="006C52FC" w:rsidRPr="002E29E6" w:rsidRDefault="00AA25BA">
      <w:pPr>
        <w:widowControl/>
        <w:adjustRightInd w:val="0"/>
        <w:snapToGrid w:val="0"/>
        <w:ind w:firstLine="482"/>
        <w:rPr>
          <w:kern w:val="0"/>
        </w:rPr>
      </w:pPr>
      <w:r w:rsidRPr="002E29E6">
        <w:rPr>
          <w:rFonts w:hAnsi="宋体"/>
          <w:kern w:val="0"/>
        </w:rPr>
        <w:t>预制下料：管道原材料检验合格，并标识明确。管道采用机械切割及坡口加工，同时必须人工打磨清除氧化层。管子切口表面要平整，无裂纹、重皮、毛刺、凹凸、缩口、熔渣、氧化物、铁屑等；进行外壁除锈后，刷防锈底漆、中间漆、面漆各两遍。预制防腐过程会产生噪音、喷漆废气及废油漆包装桶。</w:t>
      </w:r>
    </w:p>
    <w:p w:rsidR="006C52FC" w:rsidRPr="002E29E6" w:rsidRDefault="00AA25BA">
      <w:pPr>
        <w:widowControl/>
        <w:adjustRightInd w:val="0"/>
        <w:snapToGrid w:val="0"/>
        <w:ind w:firstLine="482"/>
      </w:pPr>
      <w:r w:rsidRPr="002E29E6">
        <w:rPr>
          <w:rFonts w:hAnsi="宋体"/>
          <w:kern w:val="0"/>
        </w:rPr>
        <w:t>焊接：在焊接前应将管内污物清除干净，并将管口边缘与焊口两侧打磨干净，使其露出金属光泽，制作坡口；钢管对口检查合格后，方可进行点焊，点焊时应符合以下规定：点焊焊条应采用与接口焊接相同的焊条；点焊时应对称施焊，其厚度应与第一层焊接厚度一致；</w:t>
      </w:r>
      <w:r w:rsidRPr="002E29E6">
        <w:rPr>
          <w:rFonts w:hAnsi="宋体"/>
          <w:kern w:val="0"/>
        </w:rPr>
        <w:lastRenderedPageBreak/>
        <w:t>钢管的纵向焊缝处于螺旋焊缝处不得点焊；焊毕应将焊皮敲掉。此过程会产生废焊材及金属渣、噪音。</w:t>
      </w:r>
    </w:p>
    <w:p w:rsidR="006C52FC" w:rsidRPr="002E29E6" w:rsidRDefault="00AA25BA">
      <w:pPr>
        <w:widowControl/>
        <w:adjustRightInd w:val="0"/>
        <w:snapToGrid w:val="0"/>
        <w:ind w:firstLine="482"/>
      </w:pPr>
      <w:r w:rsidRPr="002E29E6">
        <w:rPr>
          <w:rFonts w:hAnsi="宋体"/>
          <w:kern w:val="0"/>
        </w:rPr>
        <w:t>管道等建设完成以后，对管道进行静电接地并水压试压，然后清理作业现场，恢复地貌、恢复地表植被等。此过程产生试压废水、施工人员产生的生活垃圾及噪音。</w:t>
      </w:r>
    </w:p>
    <w:p w:rsidR="006C52FC" w:rsidRPr="002E29E6" w:rsidRDefault="00AA25BA">
      <w:pPr>
        <w:widowControl/>
        <w:adjustRightInd w:val="0"/>
        <w:snapToGrid w:val="0"/>
        <w:ind w:firstLine="482"/>
        <w:rPr>
          <w:kern w:val="0"/>
        </w:rPr>
      </w:pPr>
      <w:r w:rsidRPr="002E29E6">
        <w:rPr>
          <w:rFonts w:hAnsi="宋体"/>
          <w:kern w:val="0"/>
        </w:rPr>
        <w:t>②管线安装</w:t>
      </w:r>
    </w:p>
    <w:p w:rsidR="006C52FC" w:rsidRPr="002E29E6" w:rsidRDefault="00AA25BA">
      <w:pPr>
        <w:widowControl/>
        <w:adjustRightInd w:val="0"/>
        <w:snapToGrid w:val="0"/>
        <w:ind w:firstLine="482"/>
      </w:pPr>
      <w:r w:rsidRPr="002E29E6">
        <w:rPr>
          <w:rFonts w:hAnsi="宋体"/>
          <w:kern w:val="0"/>
        </w:rPr>
        <w:t>先对管线途经墙壁进行穿孔，对水、电等管线进行安装，然后将其固定在墙壁上。主要污染物是对墙壁进行敲打、钻孔时产生的噪声、粉尘，以及碎砖块等固废。</w:t>
      </w:r>
    </w:p>
    <w:p w:rsidR="006C52FC" w:rsidRPr="002E29E6" w:rsidRDefault="00AA25BA">
      <w:pPr>
        <w:widowControl/>
        <w:adjustRightInd w:val="0"/>
        <w:snapToGrid w:val="0"/>
        <w:ind w:firstLine="482"/>
      </w:pPr>
      <w:r w:rsidRPr="002E29E6">
        <w:rPr>
          <w:rFonts w:hAnsi="宋体"/>
          <w:kern w:val="0"/>
        </w:rPr>
        <w:t>③抹灰、贴面</w:t>
      </w:r>
    </w:p>
    <w:p w:rsidR="006C52FC" w:rsidRPr="002E29E6" w:rsidRDefault="00AA25BA">
      <w:pPr>
        <w:widowControl/>
        <w:adjustRightInd w:val="0"/>
        <w:snapToGrid w:val="0"/>
        <w:ind w:firstLine="482"/>
      </w:pPr>
      <w:r w:rsidRPr="002E29E6">
        <w:rPr>
          <w:rFonts w:hAnsi="宋体"/>
          <w:kern w:val="0"/>
        </w:rPr>
        <w:t>抹灰先外墙后内墙。外墙由上而下，先阳角线、台口线，后抹窗台和墙面。用水泥砂浆抹内外墙，根据要求，对外墙分别采用浅色环保型高级涂料和浅灰色仿石涂料喷刷。主要污染物是搅拌机的噪声、尾气，拌制砂浆时的砂浆水和工人的生活污水，废砂浆和废弃的涂料及包装桶等固废。</w:t>
      </w:r>
    </w:p>
    <w:p w:rsidR="006C52FC" w:rsidRPr="002E29E6" w:rsidRDefault="00AA25BA">
      <w:pPr>
        <w:widowControl/>
        <w:adjustRightInd w:val="0"/>
        <w:snapToGrid w:val="0"/>
        <w:ind w:firstLine="482"/>
      </w:pPr>
      <w:r w:rsidRPr="002E29E6">
        <w:rPr>
          <w:rFonts w:hAnsi="宋体"/>
          <w:kern w:val="0"/>
        </w:rPr>
        <w:t>④油漆施工</w:t>
      </w:r>
    </w:p>
    <w:p w:rsidR="006C52FC" w:rsidRPr="002E29E6" w:rsidRDefault="00AA25BA">
      <w:pPr>
        <w:widowControl/>
        <w:adjustRightInd w:val="0"/>
        <w:snapToGrid w:val="0"/>
        <w:ind w:firstLine="482"/>
      </w:pPr>
      <w:r w:rsidRPr="002E29E6">
        <w:rPr>
          <w:rFonts w:hAnsi="宋体"/>
          <w:kern w:val="0"/>
        </w:rPr>
        <w:t>进行油漆施工，先刷防锈底漆，再刷两遍调和漆。因需进行油漆作业的工件很少，油漆使用量较少，施工期短，挥发的有机废气量小，且呈无组织面源排放模式，对周围环境的影响是暂时和局部的。</w:t>
      </w:r>
    </w:p>
    <w:p w:rsidR="006C52FC" w:rsidRPr="002E29E6" w:rsidRDefault="00AA25BA">
      <w:pPr>
        <w:adjustRightInd w:val="0"/>
        <w:snapToGrid w:val="0"/>
        <w:ind w:firstLine="482"/>
      </w:pPr>
      <w:r w:rsidRPr="002E29E6">
        <w:rPr>
          <w:rFonts w:hAnsi="宋体"/>
        </w:rPr>
        <w:t>（</w:t>
      </w:r>
      <w:r w:rsidRPr="002E29E6">
        <w:t>4</w:t>
      </w:r>
      <w:r w:rsidRPr="002E29E6">
        <w:rPr>
          <w:rFonts w:hAnsi="宋体"/>
        </w:rPr>
        <w:t>）工程验收</w:t>
      </w:r>
    </w:p>
    <w:p w:rsidR="006C52FC" w:rsidRPr="002E29E6" w:rsidRDefault="00AA25BA">
      <w:pPr>
        <w:adjustRightInd w:val="0"/>
        <w:snapToGrid w:val="0"/>
        <w:ind w:firstLine="482"/>
      </w:pPr>
      <w:r w:rsidRPr="002E29E6">
        <w:rPr>
          <w:rFonts w:hAnsi="宋体"/>
        </w:rPr>
        <w:t>施工结束后，组织相关人员、部门对拟建工程进行相应验收。</w:t>
      </w:r>
    </w:p>
    <w:p w:rsidR="006C52FC" w:rsidRPr="002E29E6" w:rsidRDefault="00AA25BA">
      <w:pPr>
        <w:adjustRightInd w:val="0"/>
        <w:snapToGrid w:val="0"/>
        <w:outlineLvl w:val="1"/>
        <w:rPr>
          <w:b/>
          <w:bCs/>
          <w:sz w:val="30"/>
          <w:szCs w:val="30"/>
        </w:rPr>
      </w:pPr>
      <w:bookmarkStart w:id="124" w:name="_Toc214981287"/>
      <w:r w:rsidRPr="002E29E6">
        <w:rPr>
          <w:rFonts w:hint="eastAsia"/>
          <w:b/>
          <w:bCs/>
          <w:sz w:val="30"/>
          <w:szCs w:val="30"/>
        </w:rPr>
        <w:t>4.3</w:t>
      </w:r>
      <w:r w:rsidRPr="002E29E6">
        <w:rPr>
          <w:rFonts w:hint="eastAsia"/>
          <w:b/>
          <w:bCs/>
          <w:sz w:val="30"/>
          <w:szCs w:val="30"/>
        </w:rPr>
        <w:t>营运期工程分析</w:t>
      </w:r>
      <w:bookmarkEnd w:id="124"/>
    </w:p>
    <w:p w:rsidR="006C52FC" w:rsidRPr="002E29E6" w:rsidRDefault="00AA25BA">
      <w:pPr>
        <w:adjustRightInd w:val="0"/>
        <w:snapToGrid w:val="0"/>
        <w:outlineLvl w:val="2"/>
        <w:rPr>
          <w:b/>
          <w:bCs/>
          <w:sz w:val="28"/>
          <w:szCs w:val="28"/>
        </w:rPr>
      </w:pPr>
      <w:r w:rsidRPr="002E29E6">
        <w:rPr>
          <w:rFonts w:hint="eastAsia"/>
          <w:b/>
          <w:bCs/>
          <w:sz w:val="28"/>
          <w:szCs w:val="28"/>
        </w:rPr>
        <w:t>4.3.1YDA</w:t>
      </w:r>
      <w:r w:rsidRPr="002E29E6">
        <w:rPr>
          <w:rFonts w:hint="eastAsia"/>
          <w:b/>
          <w:bCs/>
          <w:sz w:val="28"/>
          <w:szCs w:val="28"/>
        </w:rPr>
        <w:t>工业化装置</w:t>
      </w:r>
    </w:p>
    <w:p w:rsidR="006C52FC" w:rsidRPr="002E29E6" w:rsidRDefault="00AA25BA">
      <w:pPr>
        <w:adjustRightInd w:val="0"/>
        <w:snapToGrid w:val="0"/>
        <w:outlineLvl w:val="3"/>
        <w:rPr>
          <w:b/>
        </w:rPr>
      </w:pPr>
      <w:r w:rsidRPr="002E29E6">
        <w:rPr>
          <w:rFonts w:hint="eastAsia"/>
          <w:b/>
        </w:rPr>
        <w:t>4.3.1.1</w:t>
      </w:r>
      <w:r w:rsidRPr="002E29E6">
        <w:rPr>
          <w:b/>
        </w:rPr>
        <w:t>主要原辅料消耗</w:t>
      </w:r>
    </w:p>
    <w:p w:rsidR="006C52FC" w:rsidRPr="002E29E6" w:rsidRDefault="00AA25BA">
      <w:pPr>
        <w:ind w:firstLine="480"/>
      </w:pPr>
      <w:r w:rsidRPr="002E29E6">
        <w:rPr>
          <w:rFonts w:hint="eastAsia"/>
        </w:rPr>
        <w:t>本项目</w:t>
      </w:r>
      <w:r w:rsidRPr="002E29E6">
        <w:rPr>
          <w:rFonts w:hint="eastAsia"/>
        </w:rPr>
        <w:t>YDA</w:t>
      </w:r>
      <w:r w:rsidRPr="002E29E6">
        <w:rPr>
          <w:rFonts w:hint="eastAsia"/>
        </w:rPr>
        <w:t>装置</w:t>
      </w:r>
      <w:r w:rsidRPr="002E29E6">
        <w:t>所用原辅料消耗情况见下表：</w:t>
      </w:r>
    </w:p>
    <w:p w:rsidR="006C52FC" w:rsidRPr="002E29E6" w:rsidRDefault="00AA25BA">
      <w:pPr>
        <w:pStyle w:val="afff5"/>
        <w:spacing w:line="240" w:lineRule="auto"/>
        <w:ind w:left="482" w:firstLine="482"/>
        <w:rPr>
          <w:sz w:val="24"/>
          <w:szCs w:val="24"/>
        </w:rPr>
      </w:pPr>
      <w:r w:rsidRPr="002E29E6">
        <w:rPr>
          <w:sz w:val="24"/>
          <w:szCs w:val="24"/>
        </w:rPr>
        <w:t>表</w:t>
      </w:r>
      <w:r w:rsidRPr="002E29E6">
        <w:rPr>
          <w:sz w:val="24"/>
          <w:szCs w:val="24"/>
        </w:rPr>
        <w:t>4</w:t>
      </w:r>
      <w:r w:rsidRPr="002E29E6">
        <w:rPr>
          <w:rFonts w:hint="eastAsia"/>
          <w:sz w:val="24"/>
          <w:szCs w:val="24"/>
        </w:rPr>
        <w:t>.</w:t>
      </w:r>
      <w:r w:rsidRPr="002E29E6">
        <w:rPr>
          <w:sz w:val="24"/>
          <w:szCs w:val="24"/>
        </w:rPr>
        <w:t>3</w:t>
      </w:r>
      <w:r w:rsidRPr="002E29E6">
        <w:rPr>
          <w:rFonts w:hint="eastAsia"/>
          <w:sz w:val="24"/>
          <w:szCs w:val="24"/>
        </w:rPr>
        <w:t>.</w:t>
      </w:r>
      <w:r w:rsidRPr="002E29E6">
        <w:rPr>
          <w:sz w:val="24"/>
          <w:szCs w:val="24"/>
        </w:rPr>
        <w:t xml:space="preserve">1-1  </w:t>
      </w:r>
      <w:r w:rsidRPr="002E29E6">
        <w:rPr>
          <w:sz w:val="24"/>
          <w:szCs w:val="24"/>
        </w:rPr>
        <w:t>主要原辅材料消耗一览表</w:t>
      </w: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AA25BA">
      <w:pPr>
        <w:outlineLvl w:val="3"/>
        <w:rPr>
          <w:b/>
        </w:rPr>
      </w:pPr>
      <w:r w:rsidRPr="002E29E6">
        <w:rPr>
          <w:rFonts w:hint="eastAsia"/>
          <w:b/>
        </w:rPr>
        <w:lastRenderedPageBreak/>
        <w:t>4.3.1.2</w:t>
      </w:r>
      <w:r w:rsidRPr="002E29E6">
        <w:rPr>
          <w:b/>
        </w:rPr>
        <w:t>主要生产设备</w:t>
      </w:r>
    </w:p>
    <w:p w:rsidR="006C52FC" w:rsidRPr="002E29E6" w:rsidRDefault="00AA25BA">
      <w:pPr>
        <w:ind w:firstLine="480"/>
      </w:pPr>
      <w:r w:rsidRPr="002E29E6">
        <w:rPr>
          <w:rFonts w:hint="eastAsia"/>
        </w:rPr>
        <w:t>YDA</w:t>
      </w:r>
      <w:r w:rsidRPr="002E29E6">
        <w:rPr>
          <w:rFonts w:hint="eastAsia"/>
        </w:rPr>
        <w:t>装置项目生产的主要生产设备详见下表。</w:t>
      </w:r>
    </w:p>
    <w:p w:rsidR="006C52FC" w:rsidRPr="002E29E6" w:rsidRDefault="00AA25BA">
      <w:pPr>
        <w:spacing w:line="240" w:lineRule="auto"/>
        <w:ind w:firstLine="482"/>
        <w:jc w:val="center"/>
        <w:rPr>
          <w:b/>
          <w:bCs/>
        </w:rPr>
      </w:pPr>
      <w:r w:rsidRPr="002E29E6">
        <w:rPr>
          <w:rFonts w:hint="eastAsia"/>
          <w:b/>
          <w:bCs/>
        </w:rPr>
        <w:t>表</w:t>
      </w:r>
      <w:r w:rsidRPr="002E29E6">
        <w:rPr>
          <w:rFonts w:hint="eastAsia"/>
          <w:b/>
          <w:bCs/>
        </w:rPr>
        <w:t>4.3.1</w:t>
      </w:r>
      <w:r w:rsidRPr="002E29E6">
        <w:rPr>
          <w:b/>
          <w:bCs/>
        </w:rPr>
        <w:t>-</w:t>
      </w:r>
      <w:r w:rsidRPr="002E29E6">
        <w:rPr>
          <w:rFonts w:hint="eastAsia"/>
          <w:b/>
          <w:bCs/>
        </w:rPr>
        <w:t>2YDA</w:t>
      </w:r>
      <w:r w:rsidRPr="002E29E6">
        <w:rPr>
          <w:rFonts w:hint="eastAsia"/>
          <w:b/>
          <w:bCs/>
        </w:rPr>
        <w:t>装置主要生产设备一览表</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AA25BA">
      <w:pPr>
        <w:outlineLvl w:val="3"/>
        <w:rPr>
          <w:b/>
        </w:rPr>
      </w:pPr>
      <w:r w:rsidRPr="002E29E6">
        <w:rPr>
          <w:rFonts w:hint="eastAsia"/>
          <w:b/>
        </w:rPr>
        <w:lastRenderedPageBreak/>
        <w:t>4.3.1.3</w:t>
      </w:r>
      <w:r w:rsidRPr="002E29E6">
        <w:rPr>
          <w:rFonts w:hint="eastAsia"/>
          <w:b/>
        </w:rPr>
        <w:t>工艺来源</w:t>
      </w:r>
    </w:p>
    <w:p w:rsidR="006C52FC" w:rsidRPr="002E29E6" w:rsidRDefault="006C52FC">
      <w:pPr>
        <w:outlineLvl w:val="3"/>
        <w:rPr>
          <w:b/>
        </w:rPr>
      </w:pPr>
    </w:p>
    <w:p w:rsidR="006C52FC" w:rsidRPr="002E29E6" w:rsidRDefault="006C52FC">
      <w:pPr>
        <w:outlineLvl w:val="3"/>
        <w:rPr>
          <w:b/>
        </w:rPr>
      </w:pPr>
    </w:p>
    <w:p w:rsidR="006C52FC" w:rsidRPr="002E29E6" w:rsidRDefault="006C52FC">
      <w:pPr>
        <w:outlineLvl w:val="3"/>
        <w:rPr>
          <w:b/>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6C52FC">
      <w:pPr>
        <w:pStyle w:val="afff5"/>
        <w:spacing w:line="240" w:lineRule="auto"/>
        <w:ind w:left="482"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outlineLvl w:val="3"/>
        <w:rPr>
          <w:b/>
        </w:rPr>
      </w:pPr>
    </w:p>
    <w:p w:rsidR="006C52FC" w:rsidRPr="002E29E6" w:rsidRDefault="00AA25BA">
      <w:pPr>
        <w:outlineLvl w:val="3"/>
        <w:rPr>
          <w:b/>
        </w:rPr>
      </w:pPr>
      <w:r w:rsidRPr="002E29E6">
        <w:rPr>
          <w:b/>
        </w:rPr>
        <w:t>4.</w:t>
      </w:r>
      <w:r w:rsidRPr="002E29E6">
        <w:rPr>
          <w:rFonts w:hint="eastAsia"/>
          <w:b/>
        </w:rPr>
        <w:t>3.1.4</w:t>
      </w:r>
      <w:r w:rsidRPr="002E29E6">
        <w:rPr>
          <w:b/>
        </w:rPr>
        <w:t>工艺流程</w:t>
      </w:r>
    </w:p>
    <w:p w:rsidR="006C52FC" w:rsidRPr="002E29E6" w:rsidRDefault="00AA25BA">
      <w:pPr>
        <w:ind w:firstLine="480"/>
      </w:pPr>
      <w:r w:rsidRPr="002E29E6">
        <w:t>本项目</w:t>
      </w:r>
      <w:r w:rsidRPr="002E29E6">
        <w:rPr>
          <w:rFonts w:hint="eastAsia"/>
        </w:rPr>
        <w:t>YDA</w:t>
      </w:r>
      <w:r w:rsidRPr="002E29E6">
        <w:rPr>
          <w:rFonts w:hint="eastAsia"/>
        </w:rPr>
        <w:t>装置</w:t>
      </w:r>
      <w:r w:rsidRPr="002E29E6">
        <w:t>工艺流程和产污环节见图</w:t>
      </w:r>
      <w:r w:rsidRPr="002E29E6">
        <w:rPr>
          <w:rFonts w:hint="eastAsia"/>
        </w:rPr>
        <w:t>4.3.1</w:t>
      </w:r>
      <w:r w:rsidRPr="002E29E6">
        <w:t>-1</w:t>
      </w:r>
      <w:r w:rsidRPr="002E29E6">
        <w:t>。工艺流程简述如下：</w:t>
      </w:r>
    </w:p>
    <w:p w:rsidR="006C52FC" w:rsidRPr="002E29E6" w:rsidRDefault="006C52FC">
      <w:pPr>
        <w:spacing w:line="500" w:lineRule="exact"/>
        <w:ind w:firstLine="480"/>
        <w:rPr>
          <w:color w:val="FF0000"/>
        </w:rPr>
        <w:sectPr w:rsidR="006C52FC" w:rsidRPr="002E29E6">
          <w:footerReference w:type="default" r:id="rId27"/>
          <w:pgSz w:w="11907" w:h="16840"/>
          <w:pgMar w:top="1440" w:right="1134" w:bottom="1440" w:left="1134" w:header="851" w:footer="992" w:gutter="0"/>
          <w:cols w:space="425"/>
          <w:docGrid w:linePitch="312"/>
        </w:sectP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pStyle w:val="afff5"/>
        <w:spacing w:line="240" w:lineRule="auto"/>
        <w:ind w:left="482"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pPr>
    </w:p>
    <w:p w:rsidR="006C52FC" w:rsidRPr="002E29E6" w:rsidRDefault="006C52FC">
      <w:pPr>
        <w:spacing w:line="240" w:lineRule="auto"/>
        <w:ind w:firstLine="480"/>
        <w:jc w:val="center"/>
        <w:rPr>
          <w:color w:val="FF0000"/>
        </w:rPr>
      </w:pPr>
    </w:p>
    <w:p w:rsidR="006C52FC" w:rsidRPr="002E29E6" w:rsidRDefault="00AA25BA">
      <w:pPr>
        <w:widowControl/>
        <w:spacing w:line="240" w:lineRule="auto"/>
        <w:ind w:firstLine="482"/>
        <w:jc w:val="center"/>
        <w:rPr>
          <w:b/>
          <w:bCs/>
          <w:kern w:val="21"/>
        </w:rPr>
      </w:pPr>
      <w:r w:rsidRPr="002E29E6">
        <w:rPr>
          <w:b/>
          <w:bCs/>
          <w:kern w:val="21"/>
        </w:rPr>
        <w:t>图</w:t>
      </w:r>
      <w:r w:rsidRPr="002E29E6">
        <w:rPr>
          <w:rFonts w:hint="eastAsia"/>
          <w:b/>
          <w:bCs/>
          <w:kern w:val="21"/>
        </w:rPr>
        <w:t>4</w:t>
      </w:r>
      <w:r w:rsidRPr="002E29E6">
        <w:rPr>
          <w:b/>
          <w:bCs/>
          <w:kern w:val="21"/>
        </w:rPr>
        <w:t>.</w:t>
      </w:r>
      <w:r w:rsidRPr="002E29E6">
        <w:rPr>
          <w:rFonts w:hint="eastAsia"/>
          <w:b/>
          <w:bCs/>
          <w:kern w:val="21"/>
        </w:rPr>
        <w:t>3</w:t>
      </w:r>
      <w:r w:rsidRPr="002E29E6">
        <w:rPr>
          <w:b/>
          <w:bCs/>
          <w:kern w:val="21"/>
        </w:rPr>
        <w:t>.</w:t>
      </w:r>
      <w:r w:rsidRPr="002E29E6">
        <w:rPr>
          <w:rFonts w:hint="eastAsia"/>
          <w:b/>
          <w:bCs/>
          <w:kern w:val="21"/>
        </w:rPr>
        <w:t>1</w:t>
      </w:r>
      <w:r w:rsidRPr="002E29E6">
        <w:rPr>
          <w:b/>
          <w:bCs/>
          <w:kern w:val="21"/>
        </w:rPr>
        <w:t xml:space="preserve">-1  </w:t>
      </w:r>
      <w:r w:rsidRPr="002E29E6">
        <w:rPr>
          <w:rFonts w:hint="eastAsia"/>
          <w:b/>
          <w:bCs/>
          <w:kern w:val="21"/>
        </w:rPr>
        <w:t>本项目</w:t>
      </w:r>
      <w:r w:rsidRPr="002E29E6">
        <w:rPr>
          <w:rFonts w:hint="eastAsia"/>
          <w:b/>
          <w:bCs/>
          <w:kern w:val="21"/>
        </w:rPr>
        <w:t>YDA</w:t>
      </w:r>
      <w:r w:rsidRPr="002E29E6">
        <w:rPr>
          <w:rFonts w:hint="eastAsia"/>
          <w:b/>
          <w:bCs/>
          <w:kern w:val="21"/>
        </w:rPr>
        <w:t>装置生产</w:t>
      </w:r>
      <w:r w:rsidRPr="002E29E6">
        <w:rPr>
          <w:b/>
          <w:bCs/>
          <w:kern w:val="0"/>
        </w:rPr>
        <w:t>工艺流程及产污环节图</w:t>
      </w:r>
    </w:p>
    <w:p w:rsidR="006C52FC" w:rsidRPr="002E29E6" w:rsidRDefault="006C52FC">
      <w:pPr>
        <w:widowControl/>
        <w:spacing w:line="240" w:lineRule="auto"/>
        <w:ind w:firstLine="482"/>
        <w:jc w:val="center"/>
        <w:rPr>
          <w:b/>
          <w:bCs/>
          <w:color w:val="FF0000"/>
          <w:kern w:val="21"/>
        </w:rPr>
        <w:sectPr w:rsidR="006C52FC" w:rsidRPr="002E29E6">
          <w:pgSz w:w="23814" w:h="22680" w:orient="landscape"/>
          <w:pgMar w:top="1134" w:right="1440" w:bottom="1134" w:left="1440" w:header="851" w:footer="992" w:gutter="0"/>
          <w:cols w:space="425"/>
          <w:docGrid w:linePitch="312"/>
        </w:sectPr>
      </w:pPr>
    </w:p>
    <w:p w:rsidR="006C52FC" w:rsidRPr="002E29E6" w:rsidRDefault="00AA25BA">
      <w:pPr>
        <w:ind w:firstLine="480"/>
      </w:pPr>
      <w:r w:rsidRPr="002E29E6">
        <w:lastRenderedPageBreak/>
        <w:t>工艺流程简述如下：</w:t>
      </w: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pStyle w:val="afff5"/>
        <w:spacing w:line="240" w:lineRule="auto"/>
        <w:ind w:left="482"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AA25BA">
      <w:pPr>
        <w:ind w:firstLine="480"/>
        <w:outlineLvl w:val="4"/>
      </w:pPr>
      <w:r w:rsidRPr="002E29E6">
        <w:rPr>
          <w:rFonts w:hint="eastAsia"/>
        </w:rPr>
        <w:lastRenderedPageBreak/>
        <w:t>2</w:t>
      </w:r>
      <w:r w:rsidRPr="002E29E6">
        <w:rPr>
          <w:rFonts w:hint="eastAsia"/>
        </w:rPr>
        <w:t>、主要工艺操作参数</w:t>
      </w:r>
    </w:p>
    <w:p w:rsidR="006C52FC" w:rsidRPr="002E29E6" w:rsidRDefault="00AA25BA">
      <w:pPr>
        <w:autoSpaceDE w:val="0"/>
        <w:autoSpaceDN w:val="0"/>
        <w:adjustRightInd w:val="0"/>
        <w:snapToGrid w:val="0"/>
        <w:spacing w:line="240" w:lineRule="auto"/>
        <w:ind w:firstLine="482"/>
        <w:jc w:val="center"/>
        <w:rPr>
          <w:b/>
        </w:rPr>
      </w:pPr>
      <w:r w:rsidRPr="002E29E6">
        <w:rPr>
          <w:rFonts w:hint="eastAsia"/>
          <w:b/>
        </w:rPr>
        <w:t>表</w:t>
      </w:r>
      <w:r w:rsidRPr="002E29E6">
        <w:rPr>
          <w:rFonts w:hint="eastAsia"/>
          <w:b/>
        </w:rPr>
        <w:t>4.3.1-3YDA</w:t>
      </w:r>
      <w:r w:rsidRPr="002E29E6">
        <w:rPr>
          <w:rFonts w:hint="eastAsia"/>
          <w:b/>
        </w:rPr>
        <w:t>装置主要工艺操作参数表</w:t>
      </w: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6C52FC">
      <w:pPr>
        <w:autoSpaceDE w:val="0"/>
        <w:autoSpaceDN w:val="0"/>
        <w:adjustRightInd w:val="0"/>
        <w:snapToGrid w:val="0"/>
        <w:spacing w:line="240" w:lineRule="auto"/>
        <w:ind w:firstLine="482"/>
        <w:jc w:val="center"/>
        <w:rPr>
          <w:b/>
        </w:rPr>
      </w:pPr>
    </w:p>
    <w:p w:rsidR="006C52FC" w:rsidRPr="002E29E6" w:rsidRDefault="00AA25BA">
      <w:pPr>
        <w:outlineLvl w:val="3"/>
      </w:pPr>
      <w:r w:rsidRPr="002E29E6">
        <w:rPr>
          <w:rFonts w:hint="eastAsia"/>
        </w:rPr>
        <w:t xml:space="preserve"> 3</w:t>
      </w:r>
      <w:r w:rsidRPr="002E29E6">
        <w:rPr>
          <w:rFonts w:hint="eastAsia"/>
        </w:rPr>
        <w:t>、产品收率</w:t>
      </w:r>
    </w:p>
    <w:p w:rsidR="006C52FC" w:rsidRPr="002E29E6" w:rsidRDefault="00AA25BA">
      <w:pPr>
        <w:ind w:firstLineChars="202" w:firstLine="485"/>
      </w:pPr>
      <w:r w:rsidRPr="002E29E6">
        <w:rPr>
          <w:rFonts w:hint="eastAsia"/>
        </w:rPr>
        <w:t>产品收率详见下表。</w:t>
      </w:r>
    </w:p>
    <w:p w:rsidR="006C52FC" w:rsidRPr="002E29E6" w:rsidRDefault="00AA25BA">
      <w:pPr>
        <w:pStyle w:val="afff5"/>
        <w:spacing w:line="240" w:lineRule="auto"/>
        <w:ind w:firstLine="482"/>
        <w:rPr>
          <w:kern w:val="2"/>
          <w:sz w:val="24"/>
          <w:szCs w:val="24"/>
        </w:rPr>
      </w:pPr>
      <w:r w:rsidRPr="002E29E6">
        <w:rPr>
          <w:kern w:val="2"/>
          <w:sz w:val="24"/>
          <w:szCs w:val="24"/>
        </w:rPr>
        <w:t>表</w:t>
      </w:r>
      <w:r w:rsidRPr="002E29E6">
        <w:rPr>
          <w:kern w:val="2"/>
          <w:sz w:val="24"/>
          <w:szCs w:val="24"/>
        </w:rPr>
        <w:t>4.</w:t>
      </w:r>
      <w:r w:rsidRPr="002E29E6">
        <w:rPr>
          <w:rFonts w:hint="eastAsia"/>
          <w:kern w:val="2"/>
          <w:sz w:val="24"/>
          <w:szCs w:val="24"/>
        </w:rPr>
        <w:t>3</w:t>
      </w:r>
      <w:r w:rsidRPr="002E29E6">
        <w:rPr>
          <w:kern w:val="2"/>
          <w:sz w:val="24"/>
          <w:szCs w:val="24"/>
        </w:rPr>
        <w:t>.</w:t>
      </w:r>
      <w:r w:rsidRPr="002E29E6">
        <w:rPr>
          <w:rFonts w:hint="eastAsia"/>
          <w:kern w:val="2"/>
          <w:sz w:val="24"/>
          <w:szCs w:val="24"/>
        </w:rPr>
        <w:t>1</w:t>
      </w:r>
      <w:r w:rsidRPr="002E29E6">
        <w:rPr>
          <w:kern w:val="2"/>
          <w:sz w:val="24"/>
          <w:szCs w:val="24"/>
        </w:rPr>
        <w:t>-</w:t>
      </w:r>
      <w:r w:rsidRPr="002E29E6">
        <w:rPr>
          <w:rFonts w:hint="eastAsia"/>
          <w:kern w:val="2"/>
          <w:sz w:val="24"/>
          <w:szCs w:val="24"/>
        </w:rPr>
        <w:t>4</w:t>
      </w:r>
      <w:r w:rsidRPr="002E29E6">
        <w:rPr>
          <w:kern w:val="2"/>
          <w:sz w:val="24"/>
          <w:szCs w:val="24"/>
        </w:rPr>
        <w:t>产品收率一览表</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outlineLvl w:val="3"/>
      </w:pPr>
      <w:r w:rsidRPr="002E29E6">
        <w:rPr>
          <w:rFonts w:hint="eastAsia"/>
        </w:rPr>
        <w:lastRenderedPageBreak/>
        <w:t>4</w:t>
      </w:r>
      <w:r w:rsidRPr="002E29E6">
        <w:t>、主要产污环节</w:t>
      </w:r>
    </w:p>
    <w:p w:rsidR="006C52FC" w:rsidRPr="002E29E6" w:rsidRDefault="00AA25BA">
      <w:pPr>
        <w:ind w:firstLineChars="202" w:firstLine="485"/>
      </w:pPr>
      <w:r w:rsidRPr="002E29E6">
        <w:rPr>
          <w:rFonts w:hAnsi="宋体"/>
        </w:rPr>
        <w:t>本项目生产的主要产污环节详见下表。</w:t>
      </w:r>
    </w:p>
    <w:p w:rsidR="006C52FC" w:rsidRPr="002E29E6" w:rsidRDefault="00AA25BA">
      <w:pPr>
        <w:pStyle w:val="afff5"/>
        <w:spacing w:line="240" w:lineRule="auto"/>
        <w:ind w:firstLine="482"/>
        <w:rPr>
          <w:kern w:val="2"/>
          <w:sz w:val="24"/>
          <w:szCs w:val="24"/>
        </w:rPr>
      </w:pPr>
      <w:r w:rsidRPr="002E29E6">
        <w:rPr>
          <w:kern w:val="2"/>
          <w:sz w:val="24"/>
          <w:szCs w:val="24"/>
        </w:rPr>
        <w:t>表</w:t>
      </w:r>
      <w:r w:rsidRPr="002E29E6">
        <w:rPr>
          <w:kern w:val="2"/>
          <w:sz w:val="24"/>
          <w:szCs w:val="24"/>
        </w:rPr>
        <w:t>4.</w:t>
      </w:r>
      <w:r w:rsidRPr="002E29E6">
        <w:rPr>
          <w:rFonts w:hint="eastAsia"/>
          <w:kern w:val="2"/>
          <w:sz w:val="24"/>
          <w:szCs w:val="24"/>
        </w:rPr>
        <w:t>3</w:t>
      </w:r>
      <w:r w:rsidRPr="002E29E6">
        <w:rPr>
          <w:kern w:val="2"/>
          <w:sz w:val="24"/>
          <w:szCs w:val="24"/>
        </w:rPr>
        <w:t>.</w:t>
      </w:r>
      <w:r w:rsidRPr="002E29E6">
        <w:rPr>
          <w:rFonts w:hint="eastAsia"/>
          <w:kern w:val="2"/>
          <w:sz w:val="24"/>
          <w:szCs w:val="24"/>
        </w:rPr>
        <w:t>1</w:t>
      </w:r>
      <w:r w:rsidRPr="002E29E6">
        <w:rPr>
          <w:kern w:val="2"/>
          <w:sz w:val="24"/>
          <w:szCs w:val="24"/>
        </w:rPr>
        <w:t>-</w:t>
      </w:r>
      <w:r w:rsidRPr="002E29E6">
        <w:rPr>
          <w:rFonts w:hint="eastAsia"/>
          <w:kern w:val="2"/>
          <w:sz w:val="24"/>
          <w:szCs w:val="24"/>
        </w:rPr>
        <w:t>5</w:t>
      </w:r>
      <w:r w:rsidRPr="002E29E6">
        <w:rPr>
          <w:kern w:val="2"/>
          <w:sz w:val="24"/>
          <w:szCs w:val="24"/>
        </w:rPr>
        <w:t>项目生产的产污节点表</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jc w:val="left"/>
        <w:rPr>
          <w:sz w:val="21"/>
          <w:szCs w:val="21"/>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Chars="202" w:firstLine="485"/>
        <w:rPr>
          <w:color w:val="FF0000"/>
        </w:rPr>
        <w:sectPr w:rsidR="006C52FC" w:rsidRPr="002E29E6">
          <w:pgSz w:w="11907" w:h="16840"/>
          <w:pgMar w:top="1440" w:right="1134" w:bottom="1440" w:left="1134" w:header="851" w:footer="992" w:gutter="0"/>
          <w:cols w:space="425"/>
          <w:docGrid w:linePitch="312"/>
        </w:sectPr>
      </w:pPr>
    </w:p>
    <w:p w:rsidR="006C52FC" w:rsidRPr="002E29E6" w:rsidRDefault="00AA25BA">
      <w:pPr>
        <w:outlineLvl w:val="3"/>
        <w:rPr>
          <w:b/>
        </w:rPr>
      </w:pPr>
      <w:r w:rsidRPr="002E29E6">
        <w:rPr>
          <w:rFonts w:hint="eastAsia"/>
          <w:b/>
        </w:rPr>
        <w:lastRenderedPageBreak/>
        <w:t>4.3.1.5</w:t>
      </w:r>
      <w:r w:rsidRPr="002E29E6">
        <w:rPr>
          <w:rFonts w:hint="eastAsia"/>
          <w:b/>
        </w:rPr>
        <w:t>物料平衡</w:t>
      </w:r>
    </w:p>
    <w:p w:rsidR="006C52FC" w:rsidRPr="002E29E6" w:rsidRDefault="00AA25BA">
      <w:pPr>
        <w:ind w:firstLineChars="202" w:firstLine="485"/>
      </w:pPr>
      <w:r w:rsidRPr="002E29E6">
        <w:t>本项目物料平衡见表</w:t>
      </w:r>
      <w:r w:rsidRPr="002E29E6">
        <w:rPr>
          <w:rFonts w:hint="eastAsia"/>
        </w:rPr>
        <w:t>4</w:t>
      </w:r>
      <w:r w:rsidRPr="002E29E6">
        <w:t>.</w:t>
      </w:r>
      <w:r w:rsidRPr="002E29E6">
        <w:rPr>
          <w:rFonts w:hint="eastAsia"/>
        </w:rPr>
        <w:t>3.1</w:t>
      </w:r>
      <w:r w:rsidRPr="002E29E6">
        <w:t>-</w:t>
      </w:r>
      <w:r w:rsidRPr="002E29E6">
        <w:rPr>
          <w:rFonts w:hint="eastAsia"/>
        </w:rPr>
        <w:t>6</w:t>
      </w:r>
      <w:r w:rsidRPr="002E29E6">
        <w:t>~4.</w:t>
      </w:r>
      <w:r w:rsidRPr="002E29E6">
        <w:rPr>
          <w:rFonts w:hint="eastAsia"/>
        </w:rPr>
        <w:t>3</w:t>
      </w:r>
      <w:r w:rsidRPr="002E29E6">
        <w:t>.</w:t>
      </w:r>
      <w:r w:rsidRPr="002E29E6">
        <w:rPr>
          <w:rFonts w:hint="eastAsia"/>
        </w:rPr>
        <w:t>1</w:t>
      </w:r>
      <w:r w:rsidRPr="002E29E6">
        <w:t>-</w:t>
      </w:r>
      <w:r w:rsidRPr="002E29E6">
        <w:rPr>
          <w:rFonts w:hint="eastAsia"/>
        </w:rPr>
        <w:t>7</w:t>
      </w:r>
      <w:r w:rsidRPr="002E29E6">
        <w:t>，</w:t>
      </w:r>
      <w:r w:rsidRPr="002E29E6">
        <w:rPr>
          <w:rFonts w:hint="eastAsia"/>
        </w:rPr>
        <w:t>图</w:t>
      </w:r>
      <w:r w:rsidRPr="002E29E6">
        <w:rPr>
          <w:rFonts w:hint="eastAsia"/>
        </w:rPr>
        <w:t>4</w:t>
      </w:r>
      <w:r w:rsidRPr="002E29E6">
        <w:t>.</w:t>
      </w:r>
      <w:r w:rsidRPr="002E29E6">
        <w:rPr>
          <w:rFonts w:hint="eastAsia"/>
        </w:rPr>
        <w:t>3</w:t>
      </w:r>
      <w:r w:rsidRPr="002E29E6">
        <w:t>.</w:t>
      </w:r>
      <w:r w:rsidRPr="002E29E6">
        <w:rPr>
          <w:rFonts w:hint="eastAsia"/>
        </w:rPr>
        <w:t>1</w:t>
      </w:r>
      <w:r w:rsidRPr="002E29E6">
        <w:t>-</w:t>
      </w:r>
      <w:r w:rsidRPr="002E29E6">
        <w:rPr>
          <w:rFonts w:hint="eastAsia"/>
        </w:rPr>
        <w:t>2</w:t>
      </w:r>
      <w:r w:rsidRPr="002E29E6">
        <w:rPr>
          <w:rFonts w:hint="eastAsia"/>
        </w:rPr>
        <w:t>。</w:t>
      </w:r>
    </w:p>
    <w:p w:rsidR="006C52FC" w:rsidRPr="002E29E6" w:rsidRDefault="00AA25BA">
      <w:pPr>
        <w:spacing w:line="240" w:lineRule="auto"/>
        <w:jc w:val="center"/>
        <w:rPr>
          <w:b/>
          <w:bCs/>
        </w:rPr>
      </w:pPr>
      <w:r w:rsidRPr="002E29E6">
        <w:rPr>
          <w:rFonts w:hint="eastAsia"/>
          <w:b/>
          <w:bCs/>
        </w:rPr>
        <w:t>表</w:t>
      </w:r>
      <w:r w:rsidRPr="002E29E6">
        <w:rPr>
          <w:rFonts w:hint="eastAsia"/>
          <w:b/>
          <w:bCs/>
        </w:rPr>
        <w:t>4.3.1-6</w:t>
      </w:r>
      <w:r w:rsidRPr="002E29E6">
        <w:rPr>
          <w:rFonts w:hint="eastAsia"/>
          <w:b/>
          <w:bCs/>
        </w:rPr>
        <w:t>项目生产物料平衡表单位：</w:t>
      </w:r>
      <w:r w:rsidRPr="002E29E6">
        <w:rPr>
          <w:rFonts w:hint="eastAsia"/>
          <w:b/>
          <w:bCs/>
        </w:rPr>
        <w:t>kg/h</w:t>
      </w: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AA25BA">
      <w:pPr>
        <w:spacing w:line="240" w:lineRule="auto"/>
        <w:jc w:val="center"/>
        <w:rPr>
          <w:b/>
          <w:bCs/>
        </w:rPr>
      </w:pPr>
      <w:r w:rsidRPr="002E29E6">
        <w:rPr>
          <w:rFonts w:hint="eastAsia"/>
          <w:b/>
          <w:bCs/>
        </w:rPr>
        <w:lastRenderedPageBreak/>
        <w:t>表</w:t>
      </w:r>
      <w:r w:rsidRPr="002E29E6">
        <w:rPr>
          <w:rFonts w:hint="eastAsia"/>
          <w:b/>
          <w:bCs/>
        </w:rPr>
        <w:t xml:space="preserve">4.3.1-7 </w:t>
      </w:r>
      <w:r w:rsidRPr="002E29E6">
        <w:rPr>
          <w:rFonts w:hint="eastAsia"/>
          <w:b/>
          <w:bCs/>
        </w:rPr>
        <w:t>项目生产物料平衡表单位：</w:t>
      </w:r>
      <w:r w:rsidRPr="002E29E6">
        <w:rPr>
          <w:rFonts w:hint="eastAsia"/>
          <w:b/>
          <w:bCs/>
        </w:rPr>
        <w:t>t/a</w:t>
      </w: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6C52FC">
      <w:pPr>
        <w:spacing w:line="240" w:lineRule="auto"/>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outlineLvl w:val="2"/>
        <w:rPr>
          <w:b/>
          <w:bCs/>
          <w:color w:val="FF0000"/>
        </w:rPr>
        <w:sectPr w:rsidR="006C52FC" w:rsidRPr="002E29E6">
          <w:pgSz w:w="16840" w:h="11907" w:orient="landscape"/>
          <w:pgMar w:top="1134" w:right="1440" w:bottom="1134" w:left="1440" w:header="851" w:footer="992" w:gutter="0"/>
          <w:cols w:space="425"/>
          <w:docGrid w:linePitch="312"/>
        </w:sect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jc w:val="center"/>
        <w:rPr>
          <w:b/>
          <w:bCs/>
          <w:color w:val="FF0000"/>
        </w:rPr>
      </w:pPr>
    </w:p>
    <w:p w:rsidR="006C52FC" w:rsidRPr="002E29E6" w:rsidRDefault="006C52FC">
      <w:pPr>
        <w:rPr>
          <w:color w:val="FF0000"/>
        </w:rPr>
        <w:sectPr w:rsidR="006C52FC" w:rsidRPr="002E29E6">
          <w:pgSz w:w="11907" w:h="16840"/>
          <w:pgMar w:top="1440" w:right="1134" w:bottom="1440" w:left="1134" w:header="851" w:footer="992" w:gutter="0"/>
          <w:cols w:space="425"/>
          <w:docGrid w:linePitch="312"/>
        </w:sect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jc w:val="center"/>
        <w:rPr>
          <w:b/>
          <w:bCs/>
          <w:color w:val="FF0000"/>
        </w:rPr>
        <w:sectPr w:rsidR="006C52FC" w:rsidRPr="002E29E6">
          <w:pgSz w:w="16840" w:h="23814"/>
          <w:pgMar w:top="1440" w:right="1134" w:bottom="1440" w:left="1134" w:header="851" w:footer="992" w:gutter="0"/>
          <w:cols w:space="425"/>
          <w:docGrid w:linePitch="312"/>
        </w:sect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jc w:val="center"/>
        <w:rPr>
          <w:b/>
          <w:bCs/>
          <w:color w:val="FF0000"/>
          <w:sz w:val="30"/>
          <w:szCs w:val="30"/>
        </w:rPr>
        <w:sectPr w:rsidR="006C52FC" w:rsidRPr="002E29E6">
          <w:pgSz w:w="16840" w:h="11907" w:orient="landscape"/>
          <w:pgMar w:top="1134" w:right="1440" w:bottom="1134" w:left="1440" w:header="851" w:footer="992" w:gutter="0"/>
          <w:cols w:space="425"/>
          <w:docGrid w:linePitch="312"/>
        </w:sectPr>
      </w:pPr>
    </w:p>
    <w:p w:rsidR="006C52FC" w:rsidRPr="002E29E6" w:rsidRDefault="006C52FC">
      <w:pPr>
        <w:jc w:val="cente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6C52FC">
      <w:pPr>
        <w:jc w:val="center"/>
        <w:rPr>
          <w:b/>
          <w:bCs/>
          <w:color w:val="000000"/>
          <w:kern w:val="0"/>
        </w:rPr>
      </w:pPr>
    </w:p>
    <w:p w:rsidR="006C52FC" w:rsidRPr="002E29E6" w:rsidRDefault="00AA25BA">
      <w:pPr>
        <w:jc w:val="center"/>
        <w:rPr>
          <w:b/>
          <w:bCs/>
          <w:color w:val="FF0000"/>
        </w:rPr>
        <w:sectPr w:rsidR="006C52FC" w:rsidRPr="002E29E6">
          <w:pgSz w:w="16840" w:h="23814"/>
          <w:pgMar w:top="1440" w:right="1134" w:bottom="1440" w:left="1134" w:header="851" w:footer="992" w:gutter="0"/>
          <w:cols w:space="425"/>
          <w:docGrid w:linePitch="312"/>
        </w:sectPr>
      </w:pPr>
      <w:r w:rsidRPr="002E29E6">
        <w:rPr>
          <w:b/>
          <w:bCs/>
          <w:color w:val="000000"/>
          <w:kern w:val="0"/>
          <w:lang w:val="zh-CN"/>
        </w:rPr>
        <w:t>图</w:t>
      </w:r>
      <w:r w:rsidRPr="002E29E6">
        <w:rPr>
          <w:b/>
          <w:bCs/>
          <w:color w:val="000000"/>
          <w:kern w:val="0"/>
          <w:lang w:val="zh-CN"/>
        </w:rPr>
        <w:t xml:space="preserve">4.3.1-3  </w:t>
      </w:r>
      <w:r w:rsidRPr="002E29E6">
        <w:rPr>
          <w:b/>
          <w:bCs/>
          <w:color w:val="000000"/>
          <w:kern w:val="0"/>
          <w:lang w:val="zh-CN"/>
        </w:rPr>
        <w:t>项目生产物料平衡图单位：</w:t>
      </w:r>
      <w:r w:rsidRPr="002E29E6">
        <w:rPr>
          <w:b/>
          <w:bCs/>
          <w:color w:val="000000"/>
          <w:kern w:val="0"/>
          <w:lang w:val="zh-CN"/>
        </w:rPr>
        <w:t>kg/h</w:t>
      </w:r>
    </w:p>
    <w:p w:rsidR="006C52FC" w:rsidRPr="002E29E6" w:rsidRDefault="00AA25BA">
      <w:pPr>
        <w:outlineLvl w:val="3"/>
        <w:rPr>
          <w:b/>
        </w:rPr>
      </w:pPr>
      <w:r w:rsidRPr="002E29E6">
        <w:rPr>
          <w:rFonts w:hint="eastAsia"/>
          <w:b/>
        </w:rPr>
        <w:lastRenderedPageBreak/>
        <w:t>4.3.1.6H</w:t>
      </w:r>
      <w:r w:rsidRPr="002E29E6">
        <w:rPr>
          <w:b/>
        </w:rPr>
        <w:t>A</w:t>
      </w:r>
      <w:r w:rsidRPr="002E29E6">
        <w:rPr>
          <w:rFonts w:hint="eastAsia"/>
          <w:b/>
        </w:rPr>
        <w:t>平衡</w:t>
      </w:r>
    </w:p>
    <w:p w:rsidR="006C52FC" w:rsidRPr="002E29E6" w:rsidRDefault="00AA25BA">
      <w:pPr>
        <w:rPr>
          <w:b/>
          <w:bCs/>
        </w:rPr>
      </w:pPr>
      <w:r w:rsidRPr="002E29E6">
        <w:rPr>
          <w:rFonts w:hint="eastAsia"/>
        </w:rPr>
        <w:t>H</w:t>
      </w:r>
      <w:r w:rsidRPr="002E29E6">
        <w:t>A</w:t>
      </w:r>
      <w:r w:rsidRPr="002E29E6">
        <w:rPr>
          <w:rFonts w:hint="eastAsia"/>
        </w:rPr>
        <w:t>平衡详见表</w:t>
      </w:r>
      <w:r w:rsidRPr="002E29E6">
        <w:rPr>
          <w:rFonts w:hint="eastAsia"/>
        </w:rPr>
        <w:t>4.3.1-8~4.3.1-9</w:t>
      </w:r>
      <w:r w:rsidRPr="002E29E6">
        <w:rPr>
          <w:rFonts w:hint="eastAsia"/>
        </w:rPr>
        <w:t>，图</w:t>
      </w:r>
      <w:r w:rsidRPr="002E29E6">
        <w:rPr>
          <w:rFonts w:hint="eastAsia"/>
        </w:rPr>
        <w:t>4.3.1-4</w:t>
      </w:r>
      <w:r w:rsidRPr="002E29E6">
        <w:rPr>
          <w:rFonts w:hint="eastAsia"/>
        </w:rPr>
        <w:t>。</w:t>
      </w:r>
    </w:p>
    <w:p w:rsidR="006C52FC" w:rsidRPr="002E29E6" w:rsidRDefault="00AA25BA">
      <w:pPr>
        <w:adjustRightInd w:val="0"/>
        <w:snapToGrid w:val="0"/>
        <w:spacing w:line="240" w:lineRule="auto"/>
        <w:jc w:val="center"/>
        <w:rPr>
          <w:b/>
          <w:bCs/>
        </w:rPr>
      </w:pPr>
      <w:r w:rsidRPr="002E29E6">
        <w:rPr>
          <w:rFonts w:hint="eastAsia"/>
          <w:b/>
          <w:bCs/>
        </w:rPr>
        <w:t>表</w:t>
      </w:r>
      <w:r w:rsidRPr="002E29E6">
        <w:rPr>
          <w:rFonts w:hint="eastAsia"/>
          <w:b/>
          <w:bCs/>
        </w:rPr>
        <w:t>4.3.1-8H</w:t>
      </w:r>
      <w:r w:rsidRPr="002E29E6">
        <w:rPr>
          <w:b/>
          <w:bCs/>
        </w:rPr>
        <w:t>A</w:t>
      </w:r>
      <w:r w:rsidRPr="002E29E6">
        <w:rPr>
          <w:rFonts w:hint="eastAsia"/>
          <w:b/>
          <w:bCs/>
        </w:rPr>
        <w:t>平衡表单位：</w:t>
      </w:r>
      <w:r w:rsidRPr="002E29E6">
        <w:rPr>
          <w:rFonts w:hint="eastAsia"/>
          <w:b/>
          <w:bCs/>
        </w:rPr>
        <w:t>kg/h</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AA25BA">
      <w:pPr>
        <w:adjustRightInd w:val="0"/>
        <w:snapToGrid w:val="0"/>
        <w:spacing w:line="240" w:lineRule="auto"/>
        <w:jc w:val="center"/>
        <w:rPr>
          <w:b/>
          <w:bCs/>
        </w:rPr>
      </w:pPr>
      <w:r w:rsidRPr="002E29E6">
        <w:rPr>
          <w:rFonts w:hint="eastAsia"/>
          <w:b/>
          <w:bCs/>
        </w:rPr>
        <w:t>表</w:t>
      </w:r>
      <w:r w:rsidRPr="002E29E6">
        <w:rPr>
          <w:rFonts w:hint="eastAsia"/>
          <w:b/>
          <w:bCs/>
        </w:rPr>
        <w:t>4.3.1-9H</w:t>
      </w:r>
      <w:r w:rsidRPr="002E29E6">
        <w:rPr>
          <w:b/>
          <w:bCs/>
        </w:rPr>
        <w:t>A</w:t>
      </w:r>
      <w:r w:rsidRPr="002E29E6">
        <w:rPr>
          <w:rFonts w:hint="eastAsia"/>
          <w:b/>
          <w:bCs/>
        </w:rPr>
        <w:t>平衡表单位：</w:t>
      </w:r>
      <w:r w:rsidRPr="002E29E6">
        <w:rPr>
          <w:rFonts w:hint="eastAsia"/>
          <w:b/>
          <w:bCs/>
        </w:rPr>
        <w:t>t/a</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color w:val="FF0000"/>
        </w:rPr>
      </w:pPr>
    </w:p>
    <w:p w:rsidR="006C52FC" w:rsidRPr="002E29E6" w:rsidRDefault="006C52FC">
      <w:pPr>
        <w:adjustRightInd w:val="0"/>
        <w:snapToGrid w:val="0"/>
        <w:spacing w:line="240" w:lineRule="auto"/>
        <w:jc w:val="center"/>
        <w:rPr>
          <w:color w:val="FF0000"/>
        </w:rPr>
      </w:pPr>
    </w:p>
    <w:p w:rsidR="006C52FC" w:rsidRPr="002E29E6" w:rsidRDefault="006C52FC">
      <w:pPr>
        <w:adjustRightInd w:val="0"/>
        <w:snapToGrid w:val="0"/>
        <w:jc w:val="center"/>
        <w:rPr>
          <w:b/>
        </w:rPr>
      </w:pPr>
    </w:p>
    <w:p w:rsidR="006C52FC" w:rsidRPr="002E29E6" w:rsidRDefault="006C52FC">
      <w:pPr>
        <w:adjustRightInd w:val="0"/>
        <w:snapToGrid w:val="0"/>
        <w:jc w:val="center"/>
        <w:rPr>
          <w:b/>
        </w:rPr>
      </w:pPr>
    </w:p>
    <w:p w:rsidR="006C52FC" w:rsidRPr="002E29E6" w:rsidRDefault="006C52FC">
      <w:pPr>
        <w:adjustRightInd w:val="0"/>
        <w:snapToGrid w:val="0"/>
        <w:jc w:val="center"/>
        <w:rPr>
          <w:b/>
        </w:rPr>
      </w:pPr>
    </w:p>
    <w:p w:rsidR="006C52FC" w:rsidRPr="002E29E6" w:rsidRDefault="006C52FC">
      <w:pPr>
        <w:adjustRightInd w:val="0"/>
        <w:snapToGrid w:val="0"/>
        <w:jc w:val="center"/>
        <w:rPr>
          <w:b/>
        </w:rPr>
      </w:pPr>
    </w:p>
    <w:p w:rsidR="006C52FC" w:rsidRPr="002E29E6" w:rsidRDefault="006C52FC">
      <w:pPr>
        <w:adjustRightInd w:val="0"/>
        <w:snapToGrid w:val="0"/>
        <w:jc w:val="center"/>
        <w:rPr>
          <w:b/>
        </w:rPr>
      </w:pPr>
    </w:p>
    <w:p w:rsidR="006C52FC" w:rsidRPr="002E29E6" w:rsidRDefault="00AA25BA">
      <w:pPr>
        <w:adjustRightInd w:val="0"/>
        <w:snapToGrid w:val="0"/>
        <w:jc w:val="center"/>
        <w:rPr>
          <w:b/>
        </w:rPr>
      </w:pPr>
      <w:r w:rsidRPr="002E29E6">
        <w:rPr>
          <w:rFonts w:hint="eastAsia"/>
          <w:b/>
        </w:rPr>
        <w:t>图</w:t>
      </w:r>
      <w:r w:rsidRPr="002E29E6">
        <w:rPr>
          <w:rFonts w:hint="eastAsia"/>
          <w:b/>
        </w:rPr>
        <w:t>4.3.1-4H</w:t>
      </w:r>
      <w:r w:rsidRPr="002E29E6">
        <w:rPr>
          <w:b/>
        </w:rPr>
        <w:t>A</w:t>
      </w:r>
      <w:r w:rsidRPr="002E29E6">
        <w:rPr>
          <w:rFonts w:hint="eastAsia"/>
          <w:b/>
        </w:rPr>
        <w:t>平衡图单位：</w:t>
      </w:r>
      <w:r w:rsidRPr="002E29E6">
        <w:rPr>
          <w:rFonts w:hint="eastAsia"/>
          <w:b/>
        </w:rPr>
        <w:t>kg/h</w:t>
      </w:r>
    </w:p>
    <w:p w:rsidR="006C52FC" w:rsidRPr="002E29E6" w:rsidRDefault="00AA25BA">
      <w:pPr>
        <w:outlineLvl w:val="3"/>
        <w:rPr>
          <w:b/>
        </w:rPr>
      </w:pPr>
      <w:r w:rsidRPr="002E29E6">
        <w:rPr>
          <w:rFonts w:hint="eastAsia"/>
          <w:b/>
        </w:rPr>
        <w:lastRenderedPageBreak/>
        <w:t>4.3.1.7</w:t>
      </w:r>
      <w:r w:rsidRPr="002E29E6">
        <w:rPr>
          <w:rFonts w:hint="eastAsia"/>
          <w:b/>
        </w:rPr>
        <w:t>水平衡</w:t>
      </w:r>
    </w:p>
    <w:p w:rsidR="006C52FC" w:rsidRPr="002E29E6" w:rsidRDefault="006C52FC">
      <w:pPr>
        <w:adjustRightInd w:val="0"/>
        <w:snapToGrid w:val="0"/>
        <w:spacing w:line="240" w:lineRule="auto"/>
        <w:jc w:val="cente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AA25BA">
      <w:pPr>
        <w:adjustRightInd w:val="0"/>
        <w:snapToGrid w:val="0"/>
        <w:spacing w:line="240" w:lineRule="auto"/>
        <w:jc w:val="center"/>
        <w:rPr>
          <w:b/>
          <w:bCs/>
        </w:rPr>
      </w:pPr>
      <w:r w:rsidRPr="002E29E6">
        <w:rPr>
          <w:rFonts w:hint="eastAsia"/>
          <w:b/>
          <w:bCs/>
        </w:rPr>
        <w:t>图</w:t>
      </w:r>
      <w:r w:rsidRPr="002E29E6">
        <w:rPr>
          <w:rFonts w:hint="eastAsia"/>
          <w:b/>
          <w:bCs/>
        </w:rPr>
        <w:t>4.3.1-4  YDA</w:t>
      </w:r>
      <w:r w:rsidRPr="002E29E6">
        <w:rPr>
          <w:rFonts w:hint="eastAsia"/>
          <w:b/>
          <w:bCs/>
        </w:rPr>
        <w:t>装置水平衡图单位：</w:t>
      </w:r>
      <w:r w:rsidRPr="002E29E6">
        <w:rPr>
          <w:rFonts w:hint="eastAsia"/>
          <w:b/>
          <w:bCs/>
        </w:rPr>
        <w:t>m</w:t>
      </w:r>
      <w:r w:rsidRPr="002E29E6">
        <w:rPr>
          <w:rFonts w:hint="eastAsia"/>
          <w:b/>
          <w:bCs/>
          <w:vertAlign w:val="superscript"/>
        </w:rPr>
        <w:t>3</w:t>
      </w:r>
      <w:r w:rsidRPr="002E29E6">
        <w:rPr>
          <w:rFonts w:hint="eastAsia"/>
          <w:b/>
          <w:bCs/>
        </w:rPr>
        <w:t>/a</w:t>
      </w:r>
    </w:p>
    <w:p w:rsidR="006C52FC" w:rsidRPr="002E29E6" w:rsidRDefault="00AA25BA">
      <w:pPr>
        <w:adjustRightInd w:val="0"/>
        <w:snapToGrid w:val="0"/>
        <w:outlineLvl w:val="2"/>
        <w:rPr>
          <w:b/>
          <w:bCs/>
          <w:sz w:val="28"/>
          <w:szCs w:val="28"/>
        </w:rPr>
      </w:pPr>
      <w:r w:rsidRPr="002E29E6">
        <w:rPr>
          <w:rFonts w:hint="eastAsia"/>
          <w:b/>
          <w:bCs/>
          <w:sz w:val="28"/>
          <w:szCs w:val="28"/>
        </w:rPr>
        <w:lastRenderedPageBreak/>
        <w:t>4.3.2</w:t>
      </w:r>
      <w:r w:rsidRPr="002E29E6">
        <w:rPr>
          <w:rFonts w:hint="eastAsia"/>
          <w:b/>
          <w:bCs/>
          <w:sz w:val="28"/>
          <w:szCs w:val="28"/>
        </w:rPr>
        <w:t>特种尼龙聚合装置</w:t>
      </w:r>
    </w:p>
    <w:p w:rsidR="006C52FC" w:rsidRPr="002E29E6" w:rsidRDefault="00AA25BA">
      <w:pPr>
        <w:adjustRightInd w:val="0"/>
        <w:snapToGrid w:val="0"/>
        <w:outlineLvl w:val="3"/>
        <w:rPr>
          <w:b/>
        </w:rPr>
      </w:pPr>
      <w:r w:rsidRPr="002E29E6">
        <w:rPr>
          <w:rFonts w:hint="eastAsia"/>
          <w:b/>
        </w:rPr>
        <w:t>4.3.2.1</w:t>
      </w:r>
      <w:r w:rsidRPr="002E29E6">
        <w:rPr>
          <w:b/>
        </w:rPr>
        <w:t>主要原辅料消耗</w:t>
      </w:r>
    </w:p>
    <w:p w:rsidR="006C52FC" w:rsidRPr="002E29E6" w:rsidRDefault="00AA25BA">
      <w:pPr>
        <w:ind w:firstLine="480"/>
      </w:pPr>
      <w:r w:rsidRPr="002E29E6">
        <w:rPr>
          <w:rFonts w:hint="eastAsia"/>
        </w:rPr>
        <w:t>本项目特种尼龙聚合装置</w:t>
      </w:r>
      <w:r w:rsidRPr="002E29E6">
        <w:t>所用原辅料消耗情况见下表</w:t>
      </w:r>
      <w:r w:rsidRPr="002E29E6">
        <w:rPr>
          <w:rFonts w:hint="eastAsia"/>
        </w:rPr>
        <w:t>。</w:t>
      </w:r>
    </w:p>
    <w:p w:rsidR="006C52FC" w:rsidRPr="002E29E6" w:rsidRDefault="00AA25BA">
      <w:pPr>
        <w:spacing w:line="240" w:lineRule="auto"/>
        <w:ind w:firstLine="482"/>
        <w:jc w:val="center"/>
        <w:rPr>
          <w:b/>
          <w:bCs/>
        </w:rPr>
      </w:pPr>
      <w:r w:rsidRPr="002E29E6">
        <w:rPr>
          <w:b/>
          <w:bCs/>
        </w:rPr>
        <w:t>表</w:t>
      </w:r>
      <w:r w:rsidRPr="002E29E6">
        <w:rPr>
          <w:rFonts w:hint="eastAsia"/>
          <w:b/>
          <w:bCs/>
        </w:rPr>
        <w:t>4.3.2</w:t>
      </w:r>
      <w:r w:rsidRPr="002E29E6">
        <w:rPr>
          <w:b/>
          <w:bCs/>
        </w:rPr>
        <w:t xml:space="preserve">-1  </w:t>
      </w:r>
      <w:r w:rsidRPr="002E29E6">
        <w:rPr>
          <w:b/>
          <w:bCs/>
        </w:rPr>
        <w:t>原辅料消耗情况一览表</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AA25BA">
      <w:pPr>
        <w:outlineLvl w:val="3"/>
        <w:rPr>
          <w:b/>
        </w:rPr>
      </w:pPr>
      <w:r w:rsidRPr="002E29E6">
        <w:rPr>
          <w:rFonts w:hint="eastAsia"/>
          <w:b/>
        </w:rPr>
        <w:t>4.3.2.2</w:t>
      </w:r>
      <w:r w:rsidRPr="002E29E6">
        <w:rPr>
          <w:b/>
        </w:rPr>
        <w:t>主要生产设备</w:t>
      </w:r>
    </w:p>
    <w:p w:rsidR="006C52FC" w:rsidRPr="002E29E6" w:rsidRDefault="00AA25BA">
      <w:pPr>
        <w:ind w:firstLine="480"/>
      </w:pPr>
      <w:r w:rsidRPr="002E29E6">
        <w:rPr>
          <w:rFonts w:hint="eastAsia"/>
        </w:rPr>
        <w:t>特种尼龙聚合装置主要生产设备情况详见下表。</w:t>
      </w:r>
    </w:p>
    <w:p w:rsidR="006C52FC" w:rsidRPr="002E29E6" w:rsidRDefault="00AA25BA">
      <w:pPr>
        <w:spacing w:line="240" w:lineRule="auto"/>
        <w:ind w:firstLine="482"/>
        <w:jc w:val="center"/>
        <w:rPr>
          <w:b/>
          <w:bCs/>
        </w:rPr>
      </w:pPr>
      <w:r w:rsidRPr="002E29E6">
        <w:rPr>
          <w:rFonts w:hint="eastAsia"/>
          <w:b/>
          <w:bCs/>
        </w:rPr>
        <w:t>表</w:t>
      </w:r>
      <w:r w:rsidRPr="002E29E6">
        <w:rPr>
          <w:rFonts w:hint="eastAsia"/>
          <w:b/>
          <w:bCs/>
        </w:rPr>
        <w:t>4.3.2</w:t>
      </w:r>
      <w:r w:rsidRPr="002E29E6">
        <w:rPr>
          <w:b/>
          <w:bCs/>
        </w:rPr>
        <w:t>-</w:t>
      </w:r>
      <w:r w:rsidRPr="002E29E6">
        <w:rPr>
          <w:rFonts w:hint="eastAsia"/>
          <w:b/>
          <w:bCs/>
        </w:rPr>
        <w:t>2</w:t>
      </w:r>
      <w:r w:rsidRPr="002E29E6">
        <w:rPr>
          <w:rFonts w:hint="eastAsia"/>
          <w:b/>
          <w:bCs/>
        </w:rPr>
        <w:t>主要生产设备一览表</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AA25BA">
      <w:pPr>
        <w:outlineLvl w:val="3"/>
        <w:rPr>
          <w:b/>
        </w:rPr>
      </w:pPr>
      <w:r w:rsidRPr="002E29E6">
        <w:rPr>
          <w:rFonts w:hint="eastAsia"/>
          <w:b/>
        </w:rPr>
        <w:lastRenderedPageBreak/>
        <w:t>4.3.2.3</w:t>
      </w:r>
      <w:r w:rsidRPr="002E29E6">
        <w:rPr>
          <w:rFonts w:hint="eastAsia"/>
          <w:b/>
        </w:rPr>
        <w:t>工艺来源</w:t>
      </w:r>
    </w:p>
    <w:p w:rsidR="006C52FC" w:rsidRPr="002E29E6" w:rsidRDefault="00AA25BA">
      <w:pPr>
        <w:rPr>
          <w:bCs/>
        </w:rPr>
      </w:pPr>
      <w:r w:rsidRPr="002E29E6">
        <w:rPr>
          <w:rFonts w:hint="eastAsia"/>
          <w:bCs/>
        </w:rPr>
        <w:t>特种尼龙聚合装置工艺技术来源详见下表。</w:t>
      </w:r>
    </w:p>
    <w:p w:rsidR="006C52FC" w:rsidRPr="002E29E6" w:rsidRDefault="00AA25BA">
      <w:pPr>
        <w:adjustRightInd w:val="0"/>
        <w:snapToGrid w:val="0"/>
        <w:spacing w:line="240" w:lineRule="auto"/>
        <w:jc w:val="center"/>
        <w:rPr>
          <w:b/>
          <w:bCs/>
        </w:rPr>
      </w:pPr>
      <w:r w:rsidRPr="002E29E6">
        <w:rPr>
          <w:rFonts w:hint="eastAsia"/>
          <w:b/>
          <w:bCs/>
        </w:rPr>
        <w:t>表</w:t>
      </w:r>
      <w:r w:rsidRPr="002E29E6">
        <w:rPr>
          <w:rFonts w:hint="eastAsia"/>
          <w:b/>
          <w:bCs/>
        </w:rPr>
        <w:t>4.3.2</w:t>
      </w:r>
      <w:r w:rsidRPr="002E29E6">
        <w:rPr>
          <w:b/>
          <w:bCs/>
        </w:rPr>
        <w:t>-</w:t>
      </w:r>
      <w:r w:rsidRPr="002E29E6">
        <w:rPr>
          <w:rFonts w:hint="eastAsia"/>
          <w:b/>
          <w:bCs/>
        </w:rPr>
        <w:t xml:space="preserve">3  </w:t>
      </w:r>
      <w:r w:rsidRPr="002E29E6">
        <w:rPr>
          <w:rFonts w:hint="eastAsia"/>
          <w:b/>
          <w:bCs/>
        </w:rPr>
        <w:t>特种尼龙聚合装置工艺技术来源一览表</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AA25BA">
      <w:pPr>
        <w:outlineLvl w:val="3"/>
        <w:rPr>
          <w:b/>
        </w:rPr>
      </w:pPr>
      <w:r w:rsidRPr="002E29E6">
        <w:rPr>
          <w:b/>
        </w:rPr>
        <w:lastRenderedPageBreak/>
        <w:t>4.</w:t>
      </w:r>
      <w:r w:rsidRPr="002E29E6">
        <w:rPr>
          <w:rFonts w:hint="eastAsia"/>
          <w:b/>
        </w:rPr>
        <w:t>3.2.4</w:t>
      </w:r>
      <w:r w:rsidRPr="002E29E6">
        <w:rPr>
          <w:rFonts w:hAnsi="宋体"/>
          <w:b/>
        </w:rPr>
        <w:t>长碳链双数尼龙</w:t>
      </w:r>
      <w:r w:rsidRPr="002E29E6">
        <w:rPr>
          <w:b/>
        </w:rPr>
        <w:t>工艺流程</w:t>
      </w:r>
    </w:p>
    <w:p w:rsidR="006C52FC" w:rsidRPr="002E29E6" w:rsidRDefault="00AA25BA">
      <w:pPr>
        <w:ind w:firstLine="480"/>
      </w:pPr>
      <w:r w:rsidRPr="002E29E6">
        <w:t>本项目</w:t>
      </w:r>
      <w:r w:rsidRPr="002E29E6">
        <w:rPr>
          <w:rFonts w:hint="eastAsia"/>
        </w:rPr>
        <w:t>特种尼龙聚合装置</w:t>
      </w:r>
      <w:r w:rsidRPr="002E29E6">
        <w:rPr>
          <w:rFonts w:hAnsi="宋体"/>
        </w:rPr>
        <w:t>长碳链双数尼龙</w:t>
      </w:r>
      <w:r w:rsidRPr="002E29E6">
        <w:rPr>
          <w:rFonts w:hint="eastAsia"/>
        </w:rPr>
        <w:t>产品</w:t>
      </w:r>
      <w:r w:rsidRPr="002E29E6">
        <w:t>工艺流程和产污环节见图</w:t>
      </w:r>
      <w:r w:rsidRPr="002E29E6">
        <w:rPr>
          <w:rFonts w:hint="eastAsia"/>
        </w:rPr>
        <w:t>4.3.2</w:t>
      </w:r>
      <w:r w:rsidRPr="002E29E6">
        <w:t>-1</w:t>
      </w:r>
      <w:r w:rsidRPr="002E29E6">
        <w:t>。工艺流程简述如下：</w:t>
      </w:r>
    </w:p>
    <w:p w:rsidR="006C52FC" w:rsidRPr="002E29E6" w:rsidRDefault="006C52FC">
      <w:pPr>
        <w:ind w:firstLine="480"/>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adjustRightInd w:val="0"/>
        <w:snapToGrid w:val="0"/>
        <w:spacing w:line="240" w:lineRule="auto"/>
      </w:pPr>
    </w:p>
    <w:p w:rsidR="006C52FC" w:rsidRPr="002E29E6" w:rsidRDefault="00AA25BA">
      <w:pPr>
        <w:widowControl/>
        <w:adjustRightInd w:val="0"/>
        <w:snapToGrid w:val="0"/>
        <w:spacing w:line="240" w:lineRule="auto"/>
        <w:jc w:val="center"/>
        <w:rPr>
          <w:b/>
          <w:bCs/>
          <w:kern w:val="21"/>
        </w:rPr>
      </w:pPr>
      <w:r w:rsidRPr="002E29E6">
        <w:rPr>
          <w:b/>
          <w:bCs/>
          <w:kern w:val="21"/>
        </w:rPr>
        <w:t>图</w:t>
      </w:r>
      <w:r w:rsidRPr="002E29E6">
        <w:rPr>
          <w:rFonts w:hint="eastAsia"/>
          <w:b/>
          <w:bCs/>
          <w:kern w:val="21"/>
        </w:rPr>
        <w:t>4</w:t>
      </w:r>
      <w:r w:rsidRPr="002E29E6">
        <w:rPr>
          <w:b/>
          <w:bCs/>
          <w:kern w:val="21"/>
        </w:rPr>
        <w:t>.</w:t>
      </w:r>
      <w:r w:rsidRPr="002E29E6">
        <w:rPr>
          <w:rFonts w:hint="eastAsia"/>
          <w:b/>
          <w:bCs/>
          <w:kern w:val="21"/>
        </w:rPr>
        <w:t>3</w:t>
      </w:r>
      <w:r w:rsidRPr="002E29E6">
        <w:rPr>
          <w:b/>
          <w:bCs/>
          <w:kern w:val="21"/>
        </w:rPr>
        <w:t>.</w:t>
      </w:r>
      <w:r w:rsidRPr="002E29E6">
        <w:rPr>
          <w:rFonts w:hint="eastAsia"/>
          <w:b/>
          <w:bCs/>
          <w:kern w:val="21"/>
        </w:rPr>
        <w:t>2</w:t>
      </w:r>
      <w:r w:rsidRPr="002E29E6">
        <w:rPr>
          <w:b/>
          <w:bCs/>
          <w:kern w:val="21"/>
        </w:rPr>
        <w:t xml:space="preserve">-1  </w:t>
      </w:r>
      <w:r w:rsidRPr="002E29E6">
        <w:rPr>
          <w:rFonts w:hint="eastAsia"/>
          <w:b/>
          <w:bCs/>
          <w:kern w:val="21"/>
        </w:rPr>
        <w:t>本项目</w:t>
      </w:r>
      <w:r w:rsidRPr="002E29E6">
        <w:rPr>
          <w:rFonts w:hint="eastAsia"/>
          <w:b/>
        </w:rPr>
        <w:t>特种尼龙聚合装置</w:t>
      </w:r>
      <w:r w:rsidRPr="002E29E6">
        <w:rPr>
          <w:rFonts w:hAnsi="宋体"/>
          <w:b/>
        </w:rPr>
        <w:t>长碳链双数尼龙</w:t>
      </w:r>
      <w:r w:rsidRPr="002E29E6">
        <w:rPr>
          <w:rFonts w:hint="eastAsia"/>
          <w:b/>
        </w:rPr>
        <w:t>产品</w:t>
      </w:r>
      <w:r w:rsidRPr="002E29E6">
        <w:rPr>
          <w:rFonts w:hint="eastAsia"/>
          <w:b/>
          <w:bCs/>
          <w:kern w:val="21"/>
        </w:rPr>
        <w:t>生产</w:t>
      </w:r>
      <w:r w:rsidRPr="002E29E6">
        <w:rPr>
          <w:b/>
          <w:bCs/>
          <w:kern w:val="0"/>
        </w:rPr>
        <w:t>工艺流程及产污环节图</w:t>
      </w:r>
    </w:p>
    <w:p w:rsidR="006C52FC" w:rsidRPr="002E29E6" w:rsidRDefault="006C52FC">
      <w:pPr>
        <w:ind w:firstLine="480"/>
      </w:pPr>
    </w:p>
    <w:p w:rsidR="006C52FC" w:rsidRPr="002E29E6" w:rsidRDefault="00AA25BA">
      <w:pPr>
        <w:ind w:firstLine="480"/>
      </w:pPr>
      <w:r w:rsidRPr="002E29E6">
        <w:lastRenderedPageBreak/>
        <w:t>工艺流程简述如下：</w:t>
      </w: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6C52FC">
      <w:pPr>
        <w:ind w:firstLine="480"/>
        <w:outlineLvl w:val="4"/>
      </w:pPr>
    </w:p>
    <w:p w:rsidR="006C52FC" w:rsidRPr="002E29E6" w:rsidRDefault="00AA25BA">
      <w:pPr>
        <w:ind w:firstLine="480"/>
        <w:outlineLvl w:val="4"/>
      </w:pPr>
      <w:r w:rsidRPr="002E29E6">
        <w:rPr>
          <w:rFonts w:hint="eastAsia"/>
        </w:rPr>
        <w:lastRenderedPageBreak/>
        <w:t>2</w:t>
      </w:r>
      <w:r w:rsidRPr="002E29E6">
        <w:rPr>
          <w:rFonts w:hint="eastAsia"/>
        </w:rPr>
        <w:t>、主要工艺操作参数</w:t>
      </w:r>
    </w:p>
    <w:p w:rsidR="006C52FC" w:rsidRPr="002E29E6" w:rsidRDefault="00AA25BA">
      <w:pPr>
        <w:adjustRightInd w:val="0"/>
        <w:snapToGrid w:val="0"/>
        <w:spacing w:line="240" w:lineRule="auto"/>
        <w:ind w:firstLine="482"/>
        <w:jc w:val="center"/>
        <w:rPr>
          <w:b/>
        </w:rPr>
      </w:pPr>
      <w:r w:rsidRPr="002E29E6">
        <w:rPr>
          <w:rFonts w:hint="eastAsia"/>
          <w:b/>
          <w:bCs/>
        </w:rPr>
        <w:t>表</w:t>
      </w:r>
      <w:r w:rsidRPr="002E29E6">
        <w:rPr>
          <w:rFonts w:hint="eastAsia"/>
          <w:b/>
          <w:bCs/>
        </w:rPr>
        <w:t>4.3.2</w:t>
      </w:r>
      <w:r w:rsidRPr="002E29E6">
        <w:rPr>
          <w:b/>
          <w:bCs/>
        </w:rPr>
        <w:t>-</w:t>
      </w:r>
      <w:r w:rsidRPr="002E29E6">
        <w:rPr>
          <w:rFonts w:hint="eastAsia"/>
          <w:b/>
          <w:bCs/>
        </w:rPr>
        <w:t xml:space="preserve">4  </w:t>
      </w:r>
      <w:r w:rsidRPr="002E29E6">
        <w:rPr>
          <w:rFonts w:hAnsi="宋体"/>
          <w:b/>
        </w:rPr>
        <w:t>长碳链双数尼龙</w:t>
      </w:r>
      <w:r w:rsidRPr="002E29E6">
        <w:rPr>
          <w:rFonts w:hint="eastAsia"/>
          <w:b/>
          <w:color w:val="000000" w:themeColor="text1"/>
        </w:rPr>
        <w:t>产品</w:t>
      </w:r>
      <w:r w:rsidRPr="002E29E6">
        <w:rPr>
          <w:rFonts w:hint="eastAsia"/>
          <w:b/>
        </w:rPr>
        <w:t>主要工艺操作参数表</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ind w:firstLine="480"/>
        <w:outlineLvl w:val="4"/>
      </w:pPr>
      <w:r w:rsidRPr="002E29E6">
        <w:rPr>
          <w:rFonts w:hint="eastAsia"/>
        </w:rPr>
        <w:t>3</w:t>
      </w:r>
      <w:r w:rsidRPr="002E29E6">
        <w:rPr>
          <w:rFonts w:hint="eastAsia"/>
        </w:rPr>
        <w:t>、产品收率</w:t>
      </w:r>
    </w:p>
    <w:p w:rsidR="006C52FC" w:rsidRPr="002E29E6" w:rsidRDefault="00AA25BA">
      <w:pPr>
        <w:ind w:firstLineChars="202" w:firstLine="485"/>
      </w:pPr>
      <w:r w:rsidRPr="002E29E6">
        <w:rPr>
          <w:rFonts w:hint="eastAsia"/>
        </w:rPr>
        <w:t>产品收率详见下表。</w:t>
      </w:r>
    </w:p>
    <w:p w:rsidR="006C52FC" w:rsidRPr="002E29E6" w:rsidRDefault="00AA25BA">
      <w:pPr>
        <w:pStyle w:val="afff5"/>
        <w:spacing w:line="240" w:lineRule="auto"/>
        <w:ind w:firstLine="482"/>
        <w:rPr>
          <w:kern w:val="2"/>
          <w:sz w:val="24"/>
          <w:szCs w:val="24"/>
        </w:rPr>
      </w:pPr>
      <w:r w:rsidRPr="002E29E6">
        <w:rPr>
          <w:kern w:val="2"/>
          <w:sz w:val="24"/>
          <w:szCs w:val="24"/>
        </w:rPr>
        <w:t>表</w:t>
      </w:r>
      <w:r w:rsidRPr="002E29E6">
        <w:rPr>
          <w:kern w:val="2"/>
          <w:sz w:val="24"/>
          <w:szCs w:val="24"/>
        </w:rPr>
        <w:t>4.</w:t>
      </w:r>
      <w:r w:rsidRPr="002E29E6">
        <w:rPr>
          <w:rFonts w:hint="eastAsia"/>
          <w:kern w:val="2"/>
          <w:sz w:val="24"/>
          <w:szCs w:val="24"/>
        </w:rPr>
        <w:t>3</w:t>
      </w:r>
      <w:r w:rsidRPr="002E29E6">
        <w:rPr>
          <w:kern w:val="2"/>
          <w:sz w:val="24"/>
          <w:szCs w:val="24"/>
        </w:rPr>
        <w:t>.</w:t>
      </w:r>
      <w:r w:rsidRPr="002E29E6">
        <w:rPr>
          <w:rFonts w:hint="eastAsia"/>
          <w:kern w:val="2"/>
          <w:sz w:val="24"/>
          <w:szCs w:val="24"/>
        </w:rPr>
        <w:t>2</w:t>
      </w:r>
      <w:r w:rsidRPr="002E29E6">
        <w:rPr>
          <w:kern w:val="2"/>
          <w:sz w:val="24"/>
          <w:szCs w:val="24"/>
        </w:rPr>
        <w:t>-</w:t>
      </w:r>
      <w:r w:rsidRPr="002E29E6">
        <w:rPr>
          <w:rFonts w:hint="eastAsia"/>
          <w:kern w:val="2"/>
          <w:sz w:val="24"/>
          <w:szCs w:val="24"/>
        </w:rPr>
        <w:t>5</w:t>
      </w:r>
      <w:r w:rsidRPr="002E29E6">
        <w:rPr>
          <w:rFonts w:hAnsi="宋体"/>
          <w:sz w:val="24"/>
          <w:szCs w:val="24"/>
        </w:rPr>
        <w:t>长碳链双数尼龙</w:t>
      </w:r>
      <w:r w:rsidRPr="002E29E6">
        <w:rPr>
          <w:rFonts w:hint="eastAsia"/>
          <w:kern w:val="2"/>
          <w:sz w:val="24"/>
          <w:szCs w:val="24"/>
        </w:rPr>
        <w:t>产品</w:t>
      </w:r>
      <w:r w:rsidRPr="002E29E6">
        <w:rPr>
          <w:kern w:val="2"/>
          <w:sz w:val="24"/>
          <w:szCs w:val="24"/>
        </w:rPr>
        <w:t>收率一览表</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outlineLvl w:val="3"/>
      </w:pPr>
      <w:r w:rsidRPr="002E29E6">
        <w:rPr>
          <w:rFonts w:hint="eastAsia"/>
        </w:rPr>
        <w:t>4</w:t>
      </w:r>
      <w:r w:rsidRPr="002E29E6">
        <w:t>、主要产污环节</w:t>
      </w:r>
    </w:p>
    <w:p w:rsidR="006C52FC" w:rsidRPr="002E29E6" w:rsidRDefault="00AA25BA">
      <w:pPr>
        <w:ind w:firstLineChars="202" w:firstLine="485"/>
      </w:pPr>
      <w:r w:rsidRPr="002E29E6">
        <w:rPr>
          <w:rFonts w:hAnsi="宋体"/>
        </w:rPr>
        <w:t>长碳链双数尼龙</w:t>
      </w:r>
      <w:r w:rsidRPr="002E29E6">
        <w:rPr>
          <w:rFonts w:hint="eastAsia"/>
        </w:rPr>
        <w:t>产品</w:t>
      </w:r>
      <w:r w:rsidRPr="002E29E6">
        <w:rPr>
          <w:rFonts w:hAnsi="宋体"/>
        </w:rPr>
        <w:t>生产的主要产污环节详见下表。</w:t>
      </w:r>
    </w:p>
    <w:p w:rsidR="006C52FC" w:rsidRPr="002E29E6" w:rsidRDefault="00AA25BA">
      <w:pPr>
        <w:pStyle w:val="afff5"/>
        <w:spacing w:line="240" w:lineRule="auto"/>
        <w:ind w:firstLine="482"/>
        <w:rPr>
          <w:kern w:val="2"/>
          <w:sz w:val="24"/>
          <w:szCs w:val="24"/>
        </w:rPr>
      </w:pPr>
      <w:r w:rsidRPr="002E29E6">
        <w:rPr>
          <w:kern w:val="2"/>
          <w:sz w:val="24"/>
          <w:szCs w:val="24"/>
        </w:rPr>
        <w:t>表</w:t>
      </w:r>
      <w:r w:rsidRPr="002E29E6">
        <w:rPr>
          <w:kern w:val="2"/>
          <w:sz w:val="24"/>
          <w:szCs w:val="24"/>
        </w:rPr>
        <w:t>4.</w:t>
      </w:r>
      <w:r w:rsidRPr="002E29E6">
        <w:rPr>
          <w:rFonts w:hint="eastAsia"/>
          <w:kern w:val="2"/>
          <w:sz w:val="24"/>
          <w:szCs w:val="24"/>
        </w:rPr>
        <w:t>3</w:t>
      </w:r>
      <w:r w:rsidRPr="002E29E6">
        <w:rPr>
          <w:kern w:val="2"/>
          <w:sz w:val="24"/>
          <w:szCs w:val="24"/>
        </w:rPr>
        <w:t>.</w:t>
      </w:r>
      <w:r w:rsidRPr="002E29E6">
        <w:rPr>
          <w:rFonts w:hint="eastAsia"/>
          <w:kern w:val="2"/>
          <w:sz w:val="24"/>
          <w:szCs w:val="24"/>
        </w:rPr>
        <w:t>2</w:t>
      </w:r>
      <w:r w:rsidRPr="002E29E6">
        <w:rPr>
          <w:kern w:val="2"/>
          <w:sz w:val="24"/>
          <w:szCs w:val="24"/>
        </w:rPr>
        <w:t>-</w:t>
      </w:r>
      <w:r w:rsidRPr="002E29E6">
        <w:rPr>
          <w:rFonts w:hint="eastAsia"/>
          <w:kern w:val="2"/>
          <w:sz w:val="24"/>
          <w:szCs w:val="24"/>
        </w:rPr>
        <w:t>6</w:t>
      </w:r>
      <w:r w:rsidRPr="002E29E6">
        <w:rPr>
          <w:rFonts w:hAnsi="宋体"/>
          <w:sz w:val="24"/>
          <w:szCs w:val="24"/>
        </w:rPr>
        <w:t>长碳链双数尼龙</w:t>
      </w:r>
      <w:r w:rsidRPr="002E29E6">
        <w:rPr>
          <w:rFonts w:hint="eastAsia"/>
          <w:kern w:val="2"/>
          <w:sz w:val="24"/>
          <w:szCs w:val="24"/>
        </w:rPr>
        <w:t>产品</w:t>
      </w:r>
      <w:r w:rsidRPr="002E29E6">
        <w:rPr>
          <w:kern w:val="2"/>
          <w:sz w:val="24"/>
          <w:szCs w:val="24"/>
        </w:rPr>
        <w:t>生产的产污节点表</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outlineLvl w:val="3"/>
        <w:rPr>
          <w:b/>
        </w:rPr>
      </w:pPr>
      <w:r w:rsidRPr="002E29E6">
        <w:rPr>
          <w:b/>
        </w:rPr>
        <w:lastRenderedPageBreak/>
        <w:t>4.</w:t>
      </w:r>
      <w:r w:rsidRPr="002E29E6">
        <w:rPr>
          <w:rFonts w:hint="eastAsia"/>
          <w:b/>
        </w:rPr>
        <w:t>3.2.5</w:t>
      </w:r>
      <w:r w:rsidRPr="002E29E6">
        <w:rPr>
          <w:rFonts w:hAnsi="宋体"/>
          <w:b/>
        </w:rPr>
        <w:t>长碳链</w:t>
      </w:r>
      <w:r w:rsidRPr="002E29E6">
        <w:rPr>
          <w:rFonts w:hAnsi="宋体" w:hint="eastAsia"/>
          <w:b/>
        </w:rPr>
        <w:t>单</w:t>
      </w:r>
      <w:r w:rsidRPr="002E29E6">
        <w:rPr>
          <w:rFonts w:hAnsi="宋体"/>
          <w:b/>
        </w:rPr>
        <w:t>数尼龙</w:t>
      </w:r>
      <w:r w:rsidRPr="002E29E6">
        <w:rPr>
          <w:b/>
        </w:rPr>
        <w:t>工艺流程</w:t>
      </w:r>
    </w:p>
    <w:p w:rsidR="006C52FC" w:rsidRPr="002E29E6" w:rsidRDefault="00AA25BA">
      <w:pPr>
        <w:ind w:firstLine="480"/>
      </w:pPr>
      <w:r w:rsidRPr="002E29E6">
        <w:t>本项目</w:t>
      </w:r>
      <w:r w:rsidRPr="002E29E6">
        <w:rPr>
          <w:rFonts w:hint="eastAsia"/>
        </w:rPr>
        <w:t>特种尼龙聚合装置</w:t>
      </w:r>
      <w:r w:rsidRPr="002E29E6">
        <w:rPr>
          <w:rFonts w:hAnsi="宋体"/>
        </w:rPr>
        <w:t>长碳链</w:t>
      </w:r>
      <w:r w:rsidRPr="002E29E6">
        <w:rPr>
          <w:rFonts w:hAnsi="宋体" w:hint="eastAsia"/>
        </w:rPr>
        <w:t>单</w:t>
      </w:r>
      <w:r w:rsidRPr="002E29E6">
        <w:rPr>
          <w:rFonts w:hAnsi="宋体"/>
        </w:rPr>
        <w:t>数尼龙</w:t>
      </w:r>
      <w:r w:rsidRPr="002E29E6">
        <w:rPr>
          <w:rFonts w:hint="eastAsia"/>
        </w:rPr>
        <w:t>产品</w:t>
      </w:r>
      <w:r w:rsidRPr="002E29E6">
        <w:t>工艺流程和产污环节见图</w:t>
      </w:r>
      <w:r w:rsidRPr="002E29E6">
        <w:rPr>
          <w:rFonts w:hint="eastAsia"/>
        </w:rPr>
        <w:t>4.3.2</w:t>
      </w:r>
      <w:r w:rsidRPr="002E29E6">
        <w:t>-</w:t>
      </w:r>
      <w:r w:rsidRPr="002E29E6">
        <w:rPr>
          <w:rFonts w:hint="eastAsia"/>
        </w:rPr>
        <w:t>2</w:t>
      </w:r>
      <w:r w:rsidRPr="002E29E6">
        <w:t>。工艺流程简述如下：</w:t>
      </w: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rPr>
          <w:color w:val="FF0000"/>
        </w:rPr>
      </w:pPr>
    </w:p>
    <w:p w:rsidR="006C52FC" w:rsidRPr="002E29E6" w:rsidRDefault="00AA25BA">
      <w:pPr>
        <w:widowControl/>
        <w:adjustRightInd w:val="0"/>
        <w:snapToGrid w:val="0"/>
        <w:ind w:firstLine="482"/>
        <w:jc w:val="center"/>
        <w:rPr>
          <w:b/>
          <w:bCs/>
          <w:kern w:val="21"/>
        </w:rPr>
      </w:pPr>
      <w:r w:rsidRPr="002E29E6">
        <w:rPr>
          <w:b/>
          <w:bCs/>
          <w:kern w:val="21"/>
        </w:rPr>
        <w:t>图</w:t>
      </w:r>
      <w:r w:rsidRPr="002E29E6">
        <w:rPr>
          <w:rFonts w:hint="eastAsia"/>
          <w:b/>
          <w:bCs/>
          <w:kern w:val="21"/>
        </w:rPr>
        <w:t>4</w:t>
      </w:r>
      <w:r w:rsidRPr="002E29E6">
        <w:rPr>
          <w:b/>
          <w:bCs/>
          <w:kern w:val="21"/>
        </w:rPr>
        <w:t>.</w:t>
      </w:r>
      <w:r w:rsidRPr="002E29E6">
        <w:rPr>
          <w:rFonts w:hint="eastAsia"/>
          <w:b/>
          <w:bCs/>
          <w:kern w:val="21"/>
        </w:rPr>
        <w:t>3</w:t>
      </w:r>
      <w:r w:rsidRPr="002E29E6">
        <w:rPr>
          <w:b/>
          <w:bCs/>
          <w:kern w:val="21"/>
        </w:rPr>
        <w:t>.</w:t>
      </w:r>
      <w:r w:rsidRPr="002E29E6">
        <w:rPr>
          <w:rFonts w:hint="eastAsia"/>
          <w:b/>
          <w:bCs/>
          <w:kern w:val="21"/>
        </w:rPr>
        <w:t>2</w:t>
      </w:r>
      <w:r w:rsidRPr="002E29E6">
        <w:rPr>
          <w:b/>
          <w:bCs/>
          <w:kern w:val="21"/>
        </w:rPr>
        <w:t>-</w:t>
      </w:r>
      <w:r w:rsidRPr="002E29E6">
        <w:rPr>
          <w:rFonts w:hint="eastAsia"/>
          <w:b/>
          <w:bCs/>
          <w:kern w:val="21"/>
        </w:rPr>
        <w:t>2</w:t>
      </w:r>
      <w:r w:rsidRPr="002E29E6">
        <w:rPr>
          <w:rFonts w:hint="eastAsia"/>
          <w:b/>
          <w:bCs/>
          <w:kern w:val="21"/>
        </w:rPr>
        <w:t>本项目</w:t>
      </w:r>
      <w:r w:rsidRPr="002E29E6">
        <w:rPr>
          <w:rFonts w:hint="eastAsia"/>
          <w:b/>
        </w:rPr>
        <w:t>特种尼龙聚合装置长碳链单数尼龙产品</w:t>
      </w:r>
      <w:r w:rsidRPr="002E29E6">
        <w:rPr>
          <w:rFonts w:hint="eastAsia"/>
          <w:b/>
          <w:bCs/>
          <w:kern w:val="21"/>
        </w:rPr>
        <w:t>生产</w:t>
      </w:r>
      <w:r w:rsidRPr="002E29E6">
        <w:rPr>
          <w:b/>
          <w:bCs/>
          <w:kern w:val="0"/>
        </w:rPr>
        <w:t>工艺流程及产污环节图</w:t>
      </w:r>
    </w:p>
    <w:p w:rsidR="006C52FC" w:rsidRPr="002E29E6" w:rsidRDefault="00AA25BA">
      <w:pPr>
        <w:adjustRightInd w:val="0"/>
        <w:snapToGrid w:val="0"/>
        <w:ind w:firstLine="480"/>
      </w:pPr>
      <w:r w:rsidRPr="002E29E6">
        <w:lastRenderedPageBreak/>
        <w:t>工艺流程简述如下：</w:t>
      </w:r>
    </w:p>
    <w:p w:rsidR="006C52FC" w:rsidRPr="002E29E6" w:rsidRDefault="00AA25BA">
      <w:pPr>
        <w:adjustRightInd w:val="0"/>
        <w:snapToGrid w:val="0"/>
        <w:ind w:firstLine="480"/>
        <w:outlineLvl w:val="4"/>
      </w:pPr>
      <w:r w:rsidRPr="002E29E6">
        <w:t>1</w:t>
      </w:r>
      <w:r w:rsidRPr="002E29E6">
        <w:t>、工艺流程</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ind w:firstLine="480"/>
        <w:outlineLvl w:val="4"/>
      </w:pPr>
      <w:r w:rsidRPr="002E29E6">
        <w:rPr>
          <w:rFonts w:hint="eastAsia"/>
        </w:rPr>
        <w:t>2</w:t>
      </w:r>
      <w:r w:rsidRPr="002E29E6">
        <w:rPr>
          <w:rFonts w:hint="eastAsia"/>
        </w:rPr>
        <w:t>、主要工艺操作参数</w:t>
      </w:r>
    </w:p>
    <w:p w:rsidR="006C52FC" w:rsidRPr="002E29E6" w:rsidRDefault="00AA25BA">
      <w:pPr>
        <w:adjustRightInd w:val="0"/>
        <w:snapToGrid w:val="0"/>
        <w:spacing w:line="240" w:lineRule="auto"/>
        <w:ind w:firstLine="482"/>
        <w:jc w:val="center"/>
        <w:rPr>
          <w:b/>
        </w:rPr>
      </w:pPr>
      <w:r w:rsidRPr="002E29E6">
        <w:rPr>
          <w:rFonts w:hint="eastAsia"/>
          <w:b/>
          <w:bCs/>
        </w:rPr>
        <w:t>表</w:t>
      </w:r>
      <w:r w:rsidRPr="002E29E6">
        <w:rPr>
          <w:rFonts w:hint="eastAsia"/>
          <w:b/>
          <w:bCs/>
        </w:rPr>
        <w:t>4.3.2</w:t>
      </w:r>
      <w:r w:rsidRPr="002E29E6">
        <w:rPr>
          <w:b/>
          <w:bCs/>
        </w:rPr>
        <w:t>-</w:t>
      </w:r>
      <w:r w:rsidRPr="002E29E6">
        <w:rPr>
          <w:rFonts w:hint="eastAsia"/>
          <w:b/>
          <w:bCs/>
        </w:rPr>
        <w:t xml:space="preserve">7   </w:t>
      </w:r>
      <w:r w:rsidRPr="002E29E6">
        <w:rPr>
          <w:rFonts w:hint="eastAsia"/>
          <w:b/>
        </w:rPr>
        <w:t>长碳链单数尼龙</w:t>
      </w:r>
      <w:r w:rsidRPr="002E29E6">
        <w:rPr>
          <w:rFonts w:hint="eastAsia"/>
          <w:b/>
          <w:color w:val="000000" w:themeColor="text1"/>
        </w:rPr>
        <w:t>产品</w:t>
      </w:r>
      <w:r w:rsidRPr="002E29E6">
        <w:rPr>
          <w:rFonts w:hint="eastAsia"/>
          <w:b/>
        </w:rPr>
        <w:t>主要工艺操作参数表</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ind w:firstLine="480"/>
        <w:outlineLvl w:val="4"/>
      </w:pPr>
      <w:r w:rsidRPr="002E29E6">
        <w:rPr>
          <w:rFonts w:hint="eastAsia"/>
        </w:rPr>
        <w:t>3</w:t>
      </w:r>
      <w:r w:rsidRPr="002E29E6">
        <w:rPr>
          <w:rFonts w:hint="eastAsia"/>
        </w:rPr>
        <w:t>、产品收率</w:t>
      </w:r>
    </w:p>
    <w:p w:rsidR="006C52FC" w:rsidRPr="002E29E6" w:rsidRDefault="00AA25BA">
      <w:pPr>
        <w:ind w:firstLineChars="202" w:firstLine="485"/>
      </w:pPr>
      <w:r w:rsidRPr="002E29E6">
        <w:rPr>
          <w:rFonts w:hint="eastAsia"/>
        </w:rPr>
        <w:t>长碳链单数尼龙产品收率详见下表。</w:t>
      </w:r>
    </w:p>
    <w:p w:rsidR="006C52FC" w:rsidRPr="002E29E6" w:rsidRDefault="00AA25BA">
      <w:pPr>
        <w:pStyle w:val="afff5"/>
        <w:spacing w:line="240" w:lineRule="auto"/>
        <w:ind w:firstLine="482"/>
        <w:rPr>
          <w:kern w:val="2"/>
          <w:sz w:val="24"/>
          <w:szCs w:val="24"/>
        </w:rPr>
      </w:pPr>
      <w:r w:rsidRPr="002E29E6">
        <w:rPr>
          <w:kern w:val="2"/>
          <w:sz w:val="24"/>
          <w:szCs w:val="24"/>
        </w:rPr>
        <w:t>表</w:t>
      </w:r>
      <w:r w:rsidRPr="002E29E6">
        <w:rPr>
          <w:kern w:val="2"/>
          <w:sz w:val="24"/>
          <w:szCs w:val="24"/>
        </w:rPr>
        <w:t>4.</w:t>
      </w:r>
      <w:r w:rsidRPr="002E29E6">
        <w:rPr>
          <w:rFonts w:hint="eastAsia"/>
          <w:kern w:val="2"/>
          <w:sz w:val="24"/>
          <w:szCs w:val="24"/>
        </w:rPr>
        <w:t>3</w:t>
      </w:r>
      <w:r w:rsidRPr="002E29E6">
        <w:rPr>
          <w:kern w:val="2"/>
          <w:sz w:val="24"/>
          <w:szCs w:val="24"/>
        </w:rPr>
        <w:t>.</w:t>
      </w:r>
      <w:r w:rsidRPr="002E29E6">
        <w:rPr>
          <w:rFonts w:hint="eastAsia"/>
          <w:kern w:val="2"/>
          <w:sz w:val="24"/>
          <w:szCs w:val="24"/>
        </w:rPr>
        <w:t>2</w:t>
      </w:r>
      <w:r w:rsidRPr="002E29E6">
        <w:rPr>
          <w:kern w:val="2"/>
          <w:sz w:val="24"/>
          <w:szCs w:val="24"/>
        </w:rPr>
        <w:t>-</w:t>
      </w:r>
      <w:r w:rsidRPr="002E29E6">
        <w:rPr>
          <w:rFonts w:hint="eastAsia"/>
          <w:kern w:val="2"/>
          <w:sz w:val="24"/>
          <w:szCs w:val="24"/>
        </w:rPr>
        <w:t>8</w:t>
      </w:r>
      <w:r w:rsidRPr="002E29E6">
        <w:rPr>
          <w:rFonts w:hint="eastAsia"/>
          <w:sz w:val="24"/>
          <w:szCs w:val="24"/>
        </w:rPr>
        <w:t>长碳链单数尼龙</w:t>
      </w:r>
      <w:r w:rsidRPr="002E29E6">
        <w:rPr>
          <w:kern w:val="2"/>
          <w:sz w:val="24"/>
          <w:szCs w:val="24"/>
        </w:rPr>
        <w:t>产品收率一览表</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outlineLvl w:val="3"/>
      </w:pPr>
      <w:r w:rsidRPr="002E29E6">
        <w:rPr>
          <w:rFonts w:hint="eastAsia"/>
        </w:rPr>
        <w:lastRenderedPageBreak/>
        <w:t xml:space="preserve"> 4</w:t>
      </w:r>
      <w:r w:rsidRPr="002E29E6">
        <w:t>、主要产污环节</w:t>
      </w:r>
    </w:p>
    <w:p w:rsidR="006C52FC" w:rsidRPr="002E29E6" w:rsidRDefault="00AA25BA">
      <w:pPr>
        <w:ind w:firstLineChars="202" w:firstLine="485"/>
      </w:pPr>
      <w:r w:rsidRPr="002E29E6">
        <w:rPr>
          <w:rFonts w:hint="eastAsia"/>
        </w:rPr>
        <w:t>长碳链单数尼龙</w:t>
      </w:r>
      <w:r w:rsidRPr="002E29E6">
        <w:rPr>
          <w:rFonts w:hAnsi="宋体" w:hint="eastAsia"/>
        </w:rPr>
        <w:t>产品</w:t>
      </w:r>
      <w:r w:rsidRPr="002E29E6">
        <w:rPr>
          <w:rFonts w:hAnsi="宋体"/>
        </w:rPr>
        <w:t>生产的主要产污环节详见下表。</w:t>
      </w:r>
    </w:p>
    <w:p w:rsidR="006C52FC" w:rsidRPr="002E29E6" w:rsidRDefault="00AA25BA">
      <w:pPr>
        <w:pStyle w:val="afff5"/>
        <w:spacing w:line="240" w:lineRule="auto"/>
        <w:ind w:firstLine="482"/>
        <w:rPr>
          <w:kern w:val="2"/>
          <w:sz w:val="24"/>
          <w:szCs w:val="24"/>
        </w:rPr>
      </w:pPr>
      <w:r w:rsidRPr="002E29E6">
        <w:rPr>
          <w:kern w:val="2"/>
          <w:sz w:val="24"/>
          <w:szCs w:val="24"/>
        </w:rPr>
        <w:t>表</w:t>
      </w:r>
      <w:r w:rsidRPr="002E29E6">
        <w:rPr>
          <w:kern w:val="2"/>
          <w:sz w:val="24"/>
          <w:szCs w:val="24"/>
        </w:rPr>
        <w:t>4.</w:t>
      </w:r>
      <w:r w:rsidRPr="002E29E6">
        <w:rPr>
          <w:rFonts w:hint="eastAsia"/>
          <w:kern w:val="2"/>
          <w:sz w:val="24"/>
          <w:szCs w:val="24"/>
        </w:rPr>
        <w:t>3</w:t>
      </w:r>
      <w:r w:rsidRPr="002E29E6">
        <w:rPr>
          <w:kern w:val="2"/>
          <w:sz w:val="24"/>
          <w:szCs w:val="24"/>
        </w:rPr>
        <w:t>.</w:t>
      </w:r>
      <w:r w:rsidRPr="002E29E6">
        <w:rPr>
          <w:rFonts w:hint="eastAsia"/>
          <w:kern w:val="2"/>
          <w:sz w:val="24"/>
          <w:szCs w:val="24"/>
        </w:rPr>
        <w:t>2</w:t>
      </w:r>
      <w:r w:rsidRPr="002E29E6">
        <w:rPr>
          <w:kern w:val="2"/>
          <w:sz w:val="24"/>
          <w:szCs w:val="24"/>
        </w:rPr>
        <w:t>-</w:t>
      </w:r>
      <w:r w:rsidRPr="002E29E6">
        <w:rPr>
          <w:rFonts w:hint="eastAsia"/>
          <w:kern w:val="2"/>
          <w:sz w:val="24"/>
          <w:szCs w:val="24"/>
        </w:rPr>
        <w:t>9</w:t>
      </w:r>
      <w:r w:rsidRPr="002E29E6">
        <w:rPr>
          <w:rFonts w:hint="eastAsia"/>
          <w:sz w:val="24"/>
          <w:szCs w:val="24"/>
        </w:rPr>
        <w:t>长碳链单数尼龙</w:t>
      </w:r>
      <w:r w:rsidRPr="002E29E6">
        <w:rPr>
          <w:rFonts w:hAnsi="宋体" w:hint="eastAsia"/>
          <w:sz w:val="24"/>
          <w:szCs w:val="24"/>
        </w:rPr>
        <w:t>产品</w:t>
      </w:r>
      <w:r w:rsidRPr="002E29E6">
        <w:rPr>
          <w:kern w:val="2"/>
          <w:sz w:val="24"/>
          <w:szCs w:val="24"/>
        </w:rPr>
        <w:t>生产的产污节点表</w:t>
      </w: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6C52FC">
      <w:pPr>
        <w:pStyle w:val="afff5"/>
        <w:spacing w:line="240" w:lineRule="auto"/>
        <w:ind w:firstLine="482"/>
        <w:rPr>
          <w:kern w:val="2"/>
          <w:sz w:val="24"/>
          <w:szCs w:val="24"/>
        </w:rPr>
      </w:pPr>
    </w:p>
    <w:p w:rsidR="006C52FC" w:rsidRPr="002E29E6" w:rsidRDefault="00AA25BA">
      <w:pPr>
        <w:outlineLvl w:val="3"/>
        <w:rPr>
          <w:b/>
        </w:rPr>
      </w:pPr>
      <w:r w:rsidRPr="002E29E6">
        <w:rPr>
          <w:rFonts w:hint="eastAsia"/>
          <w:b/>
        </w:rPr>
        <w:lastRenderedPageBreak/>
        <w:t>4.3.2.6</w:t>
      </w:r>
      <w:r w:rsidRPr="002E29E6">
        <w:rPr>
          <w:rFonts w:hint="eastAsia"/>
          <w:b/>
        </w:rPr>
        <w:t>物料平衡</w:t>
      </w:r>
    </w:p>
    <w:p w:rsidR="006C52FC" w:rsidRPr="002E29E6" w:rsidRDefault="00AA25BA">
      <w:pPr>
        <w:ind w:firstLineChars="202" w:firstLine="485"/>
      </w:pPr>
      <w:r w:rsidRPr="002E29E6">
        <w:rPr>
          <w:rFonts w:hint="eastAsia"/>
        </w:rPr>
        <w:t>本次物料以聚合装置设计最大生产能力进行核算，</w:t>
      </w:r>
      <w:r w:rsidRPr="002E29E6">
        <w:t>项目</w:t>
      </w:r>
      <w:r w:rsidRPr="002E29E6">
        <w:rPr>
          <w:rFonts w:hint="eastAsia"/>
        </w:rPr>
        <w:t>产品</w:t>
      </w:r>
      <w:r w:rsidRPr="002E29E6">
        <w:rPr>
          <w:rFonts w:hAnsi="宋体"/>
        </w:rPr>
        <w:t>长碳链双数尼龙</w:t>
      </w:r>
      <w:r w:rsidRPr="002E29E6">
        <w:t>物料平衡见表</w:t>
      </w:r>
      <w:r w:rsidRPr="002E29E6">
        <w:rPr>
          <w:rFonts w:hint="eastAsia"/>
        </w:rPr>
        <w:t>4</w:t>
      </w:r>
      <w:r w:rsidRPr="002E29E6">
        <w:t>.</w:t>
      </w:r>
      <w:r w:rsidRPr="002E29E6">
        <w:rPr>
          <w:rFonts w:hint="eastAsia"/>
        </w:rPr>
        <w:t>3.2</w:t>
      </w:r>
      <w:r w:rsidRPr="002E29E6">
        <w:t>-</w:t>
      </w:r>
      <w:r w:rsidRPr="002E29E6">
        <w:rPr>
          <w:rFonts w:hint="eastAsia"/>
        </w:rPr>
        <w:t>10</w:t>
      </w:r>
      <w:r w:rsidRPr="002E29E6">
        <w:t>~4.</w:t>
      </w:r>
      <w:r w:rsidRPr="002E29E6">
        <w:rPr>
          <w:rFonts w:hint="eastAsia"/>
        </w:rPr>
        <w:t>3</w:t>
      </w:r>
      <w:r w:rsidRPr="002E29E6">
        <w:t>.</w:t>
      </w:r>
      <w:r w:rsidRPr="002E29E6">
        <w:rPr>
          <w:rFonts w:hint="eastAsia"/>
        </w:rPr>
        <w:t>2</w:t>
      </w:r>
      <w:r w:rsidRPr="002E29E6">
        <w:t>-</w:t>
      </w:r>
      <w:r w:rsidRPr="002E29E6">
        <w:rPr>
          <w:rFonts w:hint="eastAsia"/>
        </w:rPr>
        <w:t>11</w:t>
      </w:r>
      <w:r w:rsidRPr="002E29E6">
        <w:t>，</w:t>
      </w:r>
      <w:r w:rsidRPr="002E29E6">
        <w:rPr>
          <w:rFonts w:hint="eastAsia"/>
        </w:rPr>
        <w:t>图</w:t>
      </w:r>
      <w:r w:rsidRPr="002E29E6">
        <w:rPr>
          <w:rFonts w:hint="eastAsia"/>
        </w:rPr>
        <w:t>4</w:t>
      </w:r>
      <w:r w:rsidRPr="002E29E6">
        <w:t>.</w:t>
      </w:r>
      <w:r w:rsidRPr="002E29E6">
        <w:rPr>
          <w:rFonts w:hint="eastAsia"/>
        </w:rPr>
        <w:t>3</w:t>
      </w:r>
      <w:r w:rsidRPr="002E29E6">
        <w:t>.</w:t>
      </w:r>
      <w:r w:rsidRPr="002E29E6">
        <w:rPr>
          <w:rFonts w:hint="eastAsia"/>
        </w:rPr>
        <w:t>2</w:t>
      </w:r>
      <w:r w:rsidRPr="002E29E6">
        <w:t>-</w:t>
      </w:r>
      <w:r w:rsidRPr="002E29E6">
        <w:rPr>
          <w:rFonts w:hint="eastAsia"/>
        </w:rPr>
        <w:t>3</w:t>
      </w:r>
      <w:r w:rsidRPr="002E29E6">
        <w:rPr>
          <w:rFonts w:hint="eastAsia"/>
        </w:rPr>
        <w:t>。</w:t>
      </w:r>
      <w:r w:rsidRPr="002E29E6">
        <w:t>本项目</w:t>
      </w:r>
      <w:r w:rsidRPr="002E29E6">
        <w:rPr>
          <w:rFonts w:hint="eastAsia"/>
        </w:rPr>
        <w:t>产品</w:t>
      </w:r>
      <w:r w:rsidRPr="002E29E6">
        <w:rPr>
          <w:rFonts w:hAnsi="宋体"/>
        </w:rPr>
        <w:t>长碳链</w:t>
      </w:r>
      <w:r w:rsidRPr="002E29E6">
        <w:rPr>
          <w:rFonts w:hAnsi="宋体" w:hint="eastAsia"/>
        </w:rPr>
        <w:t>单</w:t>
      </w:r>
      <w:r w:rsidRPr="002E29E6">
        <w:rPr>
          <w:rFonts w:hAnsi="宋体"/>
        </w:rPr>
        <w:t>数尼龙</w:t>
      </w:r>
      <w:r w:rsidRPr="002E29E6">
        <w:t>物料平衡见表</w:t>
      </w:r>
      <w:r w:rsidRPr="002E29E6">
        <w:rPr>
          <w:rFonts w:hint="eastAsia"/>
        </w:rPr>
        <w:t>4</w:t>
      </w:r>
      <w:r w:rsidRPr="002E29E6">
        <w:t>.</w:t>
      </w:r>
      <w:r w:rsidRPr="002E29E6">
        <w:rPr>
          <w:rFonts w:hint="eastAsia"/>
        </w:rPr>
        <w:t>3.2</w:t>
      </w:r>
      <w:r w:rsidRPr="002E29E6">
        <w:t>-</w:t>
      </w:r>
      <w:r w:rsidRPr="002E29E6">
        <w:rPr>
          <w:rFonts w:hint="eastAsia"/>
        </w:rPr>
        <w:t>12</w:t>
      </w:r>
      <w:r w:rsidRPr="002E29E6">
        <w:t>~4.</w:t>
      </w:r>
      <w:r w:rsidRPr="002E29E6">
        <w:rPr>
          <w:rFonts w:hint="eastAsia"/>
        </w:rPr>
        <w:t>3</w:t>
      </w:r>
      <w:r w:rsidRPr="002E29E6">
        <w:t>.</w:t>
      </w:r>
      <w:r w:rsidRPr="002E29E6">
        <w:rPr>
          <w:rFonts w:hint="eastAsia"/>
        </w:rPr>
        <w:t>2</w:t>
      </w:r>
      <w:r w:rsidRPr="002E29E6">
        <w:t>-</w:t>
      </w:r>
      <w:r w:rsidRPr="002E29E6">
        <w:rPr>
          <w:rFonts w:hint="eastAsia"/>
        </w:rPr>
        <w:t>13</w:t>
      </w:r>
      <w:r w:rsidRPr="002E29E6">
        <w:t>，</w:t>
      </w:r>
      <w:r w:rsidRPr="002E29E6">
        <w:rPr>
          <w:rFonts w:hint="eastAsia"/>
        </w:rPr>
        <w:t>图</w:t>
      </w:r>
      <w:r w:rsidRPr="002E29E6">
        <w:rPr>
          <w:rFonts w:hint="eastAsia"/>
        </w:rPr>
        <w:t>4</w:t>
      </w:r>
      <w:r w:rsidRPr="002E29E6">
        <w:t>.</w:t>
      </w:r>
      <w:r w:rsidRPr="002E29E6">
        <w:rPr>
          <w:rFonts w:hint="eastAsia"/>
        </w:rPr>
        <w:t>3</w:t>
      </w:r>
      <w:r w:rsidRPr="002E29E6">
        <w:t>.</w:t>
      </w:r>
      <w:r w:rsidRPr="002E29E6">
        <w:rPr>
          <w:rFonts w:hint="eastAsia"/>
        </w:rPr>
        <w:t>2</w:t>
      </w:r>
      <w:r w:rsidRPr="002E29E6">
        <w:t>-</w:t>
      </w:r>
      <w:r w:rsidRPr="002E29E6">
        <w:rPr>
          <w:rFonts w:hint="eastAsia"/>
        </w:rPr>
        <w:t>4</w:t>
      </w:r>
      <w:r w:rsidRPr="002E29E6">
        <w:rPr>
          <w:rFonts w:hint="eastAsia"/>
        </w:rPr>
        <w:t>。</w:t>
      </w:r>
    </w:p>
    <w:p w:rsidR="006C52FC" w:rsidRPr="002E29E6" w:rsidRDefault="00AA25BA">
      <w:pPr>
        <w:adjustRightInd w:val="0"/>
        <w:snapToGrid w:val="0"/>
        <w:spacing w:line="240" w:lineRule="auto"/>
        <w:ind w:firstLineChars="202" w:firstLine="487"/>
        <w:jc w:val="center"/>
        <w:rPr>
          <w:b/>
        </w:rPr>
      </w:pPr>
      <w:r w:rsidRPr="002E29E6">
        <w:rPr>
          <w:rFonts w:hint="eastAsia"/>
          <w:b/>
        </w:rPr>
        <w:t>表</w:t>
      </w:r>
      <w:r w:rsidRPr="002E29E6">
        <w:rPr>
          <w:rFonts w:hint="eastAsia"/>
          <w:b/>
        </w:rPr>
        <w:t xml:space="preserve">4.3.2-10   </w:t>
      </w:r>
      <w:r w:rsidRPr="002E29E6">
        <w:rPr>
          <w:rFonts w:hAnsi="宋体"/>
          <w:b/>
        </w:rPr>
        <w:t>长碳链双数尼龙</w:t>
      </w:r>
      <w:r w:rsidRPr="002E29E6">
        <w:rPr>
          <w:rFonts w:hint="eastAsia"/>
          <w:b/>
        </w:rPr>
        <w:t>物料平衡表单位：</w:t>
      </w:r>
      <w:r w:rsidRPr="002E29E6">
        <w:rPr>
          <w:rFonts w:hint="eastAsia"/>
          <w:b/>
        </w:rPr>
        <w:t>kg/</w:t>
      </w:r>
      <w:r w:rsidRPr="002E29E6">
        <w:rPr>
          <w:rFonts w:hint="eastAsia"/>
          <w:b/>
        </w:rPr>
        <w:t>批次</w:t>
      </w: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AA25BA">
      <w:pPr>
        <w:adjustRightInd w:val="0"/>
        <w:snapToGrid w:val="0"/>
        <w:spacing w:line="240" w:lineRule="auto"/>
        <w:ind w:firstLineChars="202" w:firstLine="487"/>
        <w:jc w:val="center"/>
        <w:rPr>
          <w:b/>
        </w:rPr>
      </w:pPr>
      <w:r w:rsidRPr="002E29E6">
        <w:rPr>
          <w:rFonts w:hint="eastAsia"/>
          <w:b/>
        </w:rPr>
        <w:t>表</w:t>
      </w:r>
      <w:r w:rsidRPr="002E29E6">
        <w:rPr>
          <w:rFonts w:hint="eastAsia"/>
          <w:b/>
        </w:rPr>
        <w:t xml:space="preserve">4.3.2-11   </w:t>
      </w:r>
      <w:r w:rsidRPr="002E29E6">
        <w:rPr>
          <w:rFonts w:hAnsi="宋体"/>
          <w:b/>
        </w:rPr>
        <w:t>长碳链双数尼龙</w:t>
      </w:r>
      <w:r w:rsidRPr="002E29E6">
        <w:rPr>
          <w:rFonts w:hint="eastAsia"/>
          <w:b/>
        </w:rPr>
        <w:t>物料平衡表单位：</w:t>
      </w:r>
      <w:r w:rsidRPr="002E29E6">
        <w:rPr>
          <w:rFonts w:hint="eastAsia"/>
          <w:b/>
        </w:rPr>
        <w:t>t/a</w:t>
      </w: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left"/>
      </w:pPr>
    </w:p>
    <w:p w:rsidR="006C52FC" w:rsidRPr="002E29E6" w:rsidRDefault="006C52FC">
      <w:pPr>
        <w:jc w:val="center"/>
        <w:rPr>
          <w:color w:val="FF0000"/>
        </w:rP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AA25BA">
      <w:pPr>
        <w:adjustRightInd w:val="0"/>
        <w:snapToGrid w:val="0"/>
        <w:jc w:val="center"/>
        <w:rPr>
          <w:b/>
          <w:color w:val="FF0000"/>
        </w:rPr>
      </w:pPr>
      <w:r w:rsidRPr="002E29E6">
        <w:rPr>
          <w:rFonts w:hint="eastAsia"/>
          <w:b/>
        </w:rPr>
        <w:t>图</w:t>
      </w:r>
      <w:r w:rsidRPr="002E29E6">
        <w:rPr>
          <w:rFonts w:hint="eastAsia"/>
          <w:b/>
        </w:rPr>
        <w:t>4</w:t>
      </w:r>
      <w:r w:rsidRPr="002E29E6">
        <w:rPr>
          <w:b/>
        </w:rPr>
        <w:t>.</w:t>
      </w:r>
      <w:r w:rsidRPr="002E29E6">
        <w:rPr>
          <w:rFonts w:hint="eastAsia"/>
          <w:b/>
        </w:rPr>
        <w:t>3</w:t>
      </w:r>
      <w:r w:rsidRPr="002E29E6">
        <w:rPr>
          <w:b/>
        </w:rPr>
        <w:t>.</w:t>
      </w:r>
      <w:r w:rsidRPr="002E29E6">
        <w:rPr>
          <w:rFonts w:hint="eastAsia"/>
          <w:b/>
        </w:rPr>
        <w:t>2</w:t>
      </w:r>
      <w:r w:rsidRPr="002E29E6">
        <w:rPr>
          <w:b/>
        </w:rPr>
        <w:t>-</w:t>
      </w:r>
      <w:r w:rsidRPr="002E29E6">
        <w:rPr>
          <w:rFonts w:hint="eastAsia"/>
          <w:b/>
        </w:rPr>
        <w:t>3</w:t>
      </w:r>
      <w:r w:rsidRPr="002E29E6">
        <w:rPr>
          <w:rFonts w:hAnsi="宋体"/>
          <w:b/>
        </w:rPr>
        <w:t>长碳链双数尼龙</w:t>
      </w:r>
      <w:r w:rsidRPr="002E29E6">
        <w:rPr>
          <w:b/>
        </w:rPr>
        <w:t>物料平衡</w:t>
      </w:r>
      <w:r w:rsidRPr="002E29E6">
        <w:rPr>
          <w:rFonts w:hint="eastAsia"/>
          <w:b/>
        </w:rPr>
        <w:t>图单位：</w:t>
      </w:r>
      <w:r w:rsidRPr="002E29E6">
        <w:rPr>
          <w:rFonts w:hint="eastAsia"/>
          <w:b/>
        </w:rPr>
        <w:t>kg/</w:t>
      </w:r>
      <w:r w:rsidRPr="002E29E6">
        <w:rPr>
          <w:rFonts w:hint="eastAsia"/>
          <w:b/>
        </w:rPr>
        <w:t>批次</w:t>
      </w:r>
    </w:p>
    <w:p w:rsidR="006C52FC" w:rsidRPr="002E29E6" w:rsidRDefault="00AA25BA">
      <w:pPr>
        <w:adjustRightInd w:val="0"/>
        <w:snapToGrid w:val="0"/>
        <w:spacing w:line="240" w:lineRule="auto"/>
        <w:ind w:firstLineChars="202" w:firstLine="487"/>
        <w:jc w:val="center"/>
        <w:rPr>
          <w:b/>
        </w:rPr>
      </w:pPr>
      <w:r w:rsidRPr="002E29E6">
        <w:rPr>
          <w:rFonts w:hint="eastAsia"/>
          <w:b/>
        </w:rPr>
        <w:lastRenderedPageBreak/>
        <w:t>表</w:t>
      </w:r>
      <w:r w:rsidRPr="002E29E6">
        <w:rPr>
          <w:rFonts w:hint="eastAsia"/>
          <w:b/>
        </w:rPr>
        <w:t xml:space="preserve">4.3.2-12   </w:t>
      </w:r>
      <w:r w:rsidRPr="002E29E6">
        <w:rPr>
          <w:rFonts w:hAnsi="宋体"/>
          <w:b/>
        </w:rPr>
        <w:t>长碳链</w:t>
      </w:r>
      <w:r w:rsidRPr="002E29E6">
        <w:rPr>
          <w:rFonts w:hAnsi="宋体" w:hint="eastAsia"/>
          <w:b/>
        </w:rPr>
        <w:t>单</w:t>
      </w:r>
      <w:r w:rsidRPr="002E29E6">
        <w:rPr>
          <w:rFonts w:hAnsi="宋体"/>
          <w:b/>
        </w:rPr>
        <w:t>数尼龙</w:t>
      </w:r>
      <w:r w:rsidRPr="002E29E6">
        <w:rPr>
          <w:rFonts w:hint="eastAsia"/>
          <w:b/>
        </w:rPr>
        <w:t>物料平衡表单位：</w:t>
      </w:r>
      <w:r w:rsidRPr="002E29E6">
        <w:rPr>
          <w:rFonts w:hint="eastAsia"/>
          <w:b/>
        </w:rPr>
        <w:t>kg/</w:t>
      </w:r>
      <w:r w:rsidRPr="002E29E6">
        <w:rPr>
          <w:rFonts w:hint="eastAsia"/>
          <w:b/>
        </w:rPr>
        <w:t>批次</w:t>
      </w: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AA25BA">
      <w:pPr>
        <w:adjustRightInd w:val="0"/>
        <w:snapToGrid w:val="0"/>
        <w:spacing w:line="240" w:lineRule="auto"/>
        <w:ind w:firstLineChars="202" w:firstLine="487"/>
        <w:jc w:val="center"/>
        <w:rPr>
          <w:b/>
        </w:rPr>
      </w:pPr>
      <w:r w:rsidRPr="002E29E6">
        <w:rPr>
          <w:rFonts w:hint="eastAsia"/>
          <w:b/>
        </w:rPr>
        <w:lastRenderedPageBreak/>
        <w:t>表</w:t>
      </w:r>
      <w:r w:rsidRPr="002E29E6">
        <w:rPr>
          <w:rFonts w:hint="eastAsia"/>
          <w:b/>
        </w:rPr>
        <w:t xml:space="preserve">4.3.2-13  </w:t>
      </w:r>
      <w:r w:rsidRPr="002E29E6">
        <w:rPr>
          <w:rFonts w:hint="eastAsia"/>
          <w:b/>
        </w:rPr>
        <w:t>长碳链单数尼龙物料平衡表单位：</w:t>
      </w:r>
      <w:r w:rsidRPr="002E29E6">
        <w:rPr>
          <w:rFonts w:hint="eastAsia"/>
          <w:b/>
        </w:rPr>
        <w:t>t/a</w:t>
      </w: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ind w:firstLineChars="202" w:firstLine="487"/>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Chars="202" w:firstLine="487"/>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AA25BA">
      <w:pPr>
        <w:adjustRightInd w:val="0"/>
        <w:snapToGrid w:val="0"/>
        <w:jc w:val="center"/>
        <w:rPr>
          <w:b/>
          <w:color w:val="FF0000"/>
        </w:rPr>
      </w:pPr>
      <w:r w:rsidRPr="002E29E6">
        <w:rPr>
          <w:rFonts w:hint="eastAsia"/>
          <w:b/>
        </w:rPr>
        <w:t>图</w:t>
      </w:r>
      <w:r w:rsidRPr="002E29E6">
        <w:rPr>
          <w:rFonts w:hint="eastAsia"/>
          <w:b/>
        </w:rPr>
        <w:t>4</w:t>
      </w:r>
      <w:r w:rsidRPr="002E29E6">
        <w:rPr>
          <w:b/>
        </w:rPr>
        <w:t>.</w:t>
      </w:r>
      <w:r w:rsidRPr="002E29E6">
        <w:rPr>
          <w:rFonts w:hint="eastAsia"/>
          <w:b/>
        </w:rPr>
        <w:t>3</w:t>
      </w:r>
      <w:r w:rsidRPr="002E29E6">
        <w:rPr>
          <w:b/>
        </w:rPr>
        <w:t>.</w:t>
      </w:r>
      <w:r w:rsidRPr="002E29E6">
        <w:rPr>
          <w:rFonts w:hint="eastAsia"/>
          <w:b/>
        </w:rPr>
        <w:t>2</w:t>
      </w:r>
      <w:r w:rsidRPr="002E29E6">
        <w:rPr>
          <w:b/>
        </w:rPr>
        <w:t>-</w:t>
      </w:r>
      <w:r w:rsidRPr="002E29E6">
        <w:rPr>
          <w:rFonts w:hint="eastAsia"/>
          <w:b/>
        </w:rPr>
        <w:t>4</w:t>
      </w:r>
      <w:r w:rsidRPr="002E29E6">
        <w:rPr>
          <w:rFonts w:hint="eastAsia"/>
          <w:b/>
        </w:rPr>
        <w:t>长碳链单数尼龙</w:t>
      </w:r>
      <w:r w:rsidRPr="002E29E6">
        <w:rPr>
          <w:b/>
        </w:rPr>
        <w:t>物料平衡</w:t>
      </w:r>
      <w:r w:rsidRPr="002E29E6">
        <w:rPr>
          <w:rFonts w:hint="eastAsia"/>
          <w:b/>
        </w:rPr>
        <w:t>图单位：</w:t>
      </w:r>
      <w:r w:rsidRPr="002E29E6">
        <w:rPr>
          <w:rFonts w:hint="eastAsia"/>
          <w:b/>
        </w:rPr>
        <w:t>kg/</w:t>
      </w:r>
      <w:r w:rsidRPr="002E29E6">
        <w:rPr>
          <w:rFonts w:hint="eastAsia"/>
          <w:b/>
        </w:rPr>
        <w:t>批次</w:t>
      </w:r>
    </w:p>
    <w:p w:rsidR="006C52FC" w:rsidRPr="002E29E6" w:rsidRDefault="006C52FC">
      <w:pPr>
        <w:ind w:firstLineChars="202" w:firstLine="485"/>
        <w:rPr>
          <w:color w:val="FF0000"/>
        </w:rPr>
      </w:pPr>
    </w:p>
    <w:p w:rsidR="006C52FC" w:rsidRPr="002E29E6" w:rsidRDefault="006C52FC">
      <w:pPr>
        <w:ind w:firstLineChars="202" w:firstLine="485"/>
        <w:rPr>
          <w:color w:val="FF0000"/>
        </w:rPr>
      </w:pPr>
    </w:p>
    <w:p w:rsidR="006C52FC" w:rsidRPr="002E29E6" w:rsidRDefault="00AA25BA">
      <w:pPr>
        <w:outlineLvl w:val="3"/>
        <w:rPr>
          <w:b/>
        </w:rPr>
      </w:pPr>
      <w:r w:rsidRPr="002E29E6">
        <w:rPr>
          <w:rFonts w:hint="eastAsia"/>
          <w:b/>
        </w:rPr>
        <w:lastRenderedPageBreak/>
        <w:t>4.3.1.7</w:t>
      </w:r>
      <w:r w:rsidRPr="002E29E6">
        <w:rPr>
          <w:rFonts w:hint="eastAsia"/>
          <w:b/>
        </w:rPr>
        <w:t>水平衡</w:t>
      </w:r>
    </w:p>
    <w:p w:rsidR="006C52FC" w:rsidRPr="002E29E6" w:rsidRDefault="006C52FC">
      <w:pPr>
        <w:ind w:firstLine="480"/>
        <w:rPr>
          <w:rFonts w:hAnsi="宋体"/>
        </w:rPr>
      </w:pPr>
    </w:p>
    <w:p w:rsidR="006C52FC" w:rsidRPr="002E29E6" w:rsidRDefault="006C52FC">
      <w:pPr>
        <w:ind w:firstLine="480"/>
        <w:rPr>
          <w:rFonts w:hAnsi="宋体"/>
        </w:rPr>
      </w:pPr>
    </w:p>
    <w:p w:rsidR="006C52FC" w:rsidRPr="002E29E6" w:rsidRDefault="006C52FC">
      <w:pPr>
        <w:ind w:firstLine="480"/>
        <w:rPr>
          <w:rFonts w:hAnsi="宋体"/>
        </w:rPr>
      </w:pPr>
    </w:p>
    <w:p w:rsidR="006C52FC" w:rsidRPr="002E29E6" w:rsidRDefault="006C52FC">
      <w:pPr>
        <w:ind w:firstLine="480"/>
        <w:rPr>
          <w:rFonts w:hAnsi="宋体"/>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pPr>
    </w:p>
    <w:p w:rsidR="006C52FC" w:rsidRPr="002E29E6" w:rsidRDefault="00AA25BA">
      <w:pPr>
        <w:adjustRightInd w:val="0"/>
        <w:snapToGrid w:val="0"/>
        <w:jc w:val="center"/>
        <w:rPr>
          <w:b/>
          <w:bCs/>
        </w:rPr>
      </w:pPr>
      <w:r w:rsidRPr="002E29E6">
        <w:rPr>
          <w:rFonts w:hint="eastAsia"/>
          <w:b/>
          <w:bCs/>
        </w:rPr>
        <w:t>图</w:t>
      </w:r>
      <w:r w:rsidRPr="002E29E6">
        <w:rPr>
          <w:rFonts w:hint="eastAsia"/>
          <w:b/>
          <w:bCs/>
        </w:rPr>
        <w:t>4.3.2-5</w:t>
      </w:r>
      <w:r w:rsidRPr="002E29E6">
        <w:rPr>
          <w:rFonts w:hint="eastAsia"/>
          <w:b/>
          <w:bCs/>
        </w:rPr>
        <w:t>聚合装置水平衡图单位：</w:t>
      </w:r>
      <w:r w:rsidRPr="002E29E6">
        <w:rPr>
          <w:rFonts w:hint="eastAsia"/>
          <w:b/>
          <w:bCs/>
        </w:rPr>
        <w:t>m</w:t>
      </w:r>
      <w:r w:rsidRPr="002E29E6">
        <w:rPr>
          <w:rFonts w:hint="eastAsia"/>
          <w:b/>
          <w:bCs/>
          <w:vertAlign w:val="superscript"/>
        </w:rPr>
        <w:t>3</w:t>
      </w:r>
      <w:r w:rsidRPr="002E29E6">
        <w:rPr>
          <w:rFonts w:hint="eastAsia"/>
          <w:b/>
          <w:bCs/>
        </w:rPr>
        <w:t>/a</w:t>
      </w:r>
    </w:p>
    <w:p w:rsidR="006C52FC" w:rsidRPr="002E29E6" w:rsidRDefault="00AA25BA">
      <w:pPr>
        <w:adjustRightInd w:val="0"/>
        <w:snapToGrid w:val="0"/>
        <w:outlineLvl w:val="2"/>
        <w:rPr>
          <w:b/>
          <w:bCs/>
          <w:sz w:val="28"/>
          <w:szCs w:val="28"/>
        </w:rPr>
      </w:pPr>
      <w:r w:rsidRPr="002E29E6">
        <w:rPr>
          <w:rFonts w:hint="eastAsia"/>
          <w:b/>
          <w:bCs/>
          <w:sz w:val="28"/>
          <w:szCs w:val="28"/>
        </w:rPr>
        <w:lastRenderedPageBreak/>
        <w:t>4.3.3</w:t>
      </w:r>
      <w:r w:rsidRPr="002E29E6">
        <w:rPr>
          <w:b/>
          <w:bCs/>
          <w:sz w:val="28"/>
          <w:szCs w:val="28"/>
        </w:rPr>
        <w:t>公用工程产排污情况</w:t>
      </w:r>
    </w:p>
    <w:p w:rsidR="006C52FC" w:rsidRPr="002E29E6" w:rsidRDefault="00AA25BA">
      <w:pPr>
        <w:outlineLvl w:val="3"/>
        <w:rPr>
          <w:b/>
        </w:rPr>
      </w:pPr>
      <w:r w:rsidRPr="002E29E6">
        <w:rPr>
          <w:rFonts w:hint="eastAsia"/>
          <w:b/>
        </w:rPr>
        <w:t>4.3.3.1</w:t>
      </w:r>
      <w:r w:rsidRPr="002E29E6">
        <w:rPr>
          <w:rFonts w:hint="eastAsia"/>
          <w:b/>
        </w:rPr>
        <w:t>废水</w:t>
      </w: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6C52FC">
      <w:pPr>
        <w:adjustRightInd w:val="0"/>
        <w:snapToGrid w:val="0"/>
        <w:spacing w:line="240" w:lineRule="auto"/>
      </w:pPr>
    </w:p>
    <w:p w:rsidR="006C52FC" w:rsidRPr="002E29E6" w:rsidRDefault="00AA25BA">
      <w:pPr>
        <w:adjustRightInd w:val="0"/>
        <w:snapToGrid w:val="0"/>
        <w:spacing w:line="240" w:lineRule="auto"/>
        <w:ind w:firstLine="482"/>
        <w:jc w:val="center"/>
      </w:pPr>
      <w:r w:rsidRPr="002E29E6">
        <w:rPr>
          <w:b/>
          <w:bCs/>
        </w:rPr>
        <w:t>图</w:t>
      </w:r>
      <w:r w:rsidRPr="002E29E6">
        <w:rPr>
          <w:rFonts w:hint="eastAsia"/>
          <w:b/>
          <w:bCs/>
        </w:rPr>
        <w:t>4.3.3</w:t>
      </w:r>
      <w:r w:rsidRPr="002E29E6">
        <w:rPr>
          <w:b/>
          <w:bCs/>
        </w:rPr>
        <w:t xml:space="preserve">-1   </w:t>
      </w:r>
      <w:r w:rsidRPr="002E29E6">
        <w:rPr>
          <w:b/>
          <w:bCs/>
        </w:rPr>
        <w:t>公辅工程水平衡图单位：</w:t>
      </w:r>
      <w:r w:rsidRPr="002E29E6">
        <w:rPr>
          <w:b/>
          <w:bCs/>
        </w:rPr>
        <w:t>m</w:t>
      </w:r>
      <w:r w:rsidRPr="002E29E6">
        <w:rPr>
          <w:b/>
          <w:bCs/>
          <w:vertAlign w:val="superscript"/>
        </w:rPr>
        <w:t>3</w:t>
      </w:r>
      <w:r w:rsidRPr="002E29E6">
        <w:rPr>
          <w:b/>
          <w:bCs/>
        </w:rPr>
        <w:t>/a</w:t>
      </w:r>
    </w:p>
    <w:p w:rsidR="006C52FC" w:rsidRPr="002E29E6" w:rsidRDefault="00AA25BA">
      <w:pPr>
        <w:outlineLvl w:val="3"/>
        <w:rPr>
          <w:b/>
        </w:rPr>
      </w:pPr>
      <w:r w:rsidRPr="002E29E6">
        <w:rPr>
          <w:rFonts w:hint="eastAsia"/>
          <w:b/>
        </w:rPr>
        <w:lastRenderedPageBreak/>
        <w:t>4.3.3.1</w:t>
      </w:r>
      <w:r w:rsidRPr="002E29E6">
        <w:rPr>
          <w:rFonts w:hint="eastAsia"/>
          <w:b/>
        </w:rPr>
        <w:t>废气</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outlineLvl w:val="3"/>
      </w:pPr>
    </w:p>
    <w:p w:rsidR="006C52FC" w:rsidRPr="002E29E6" w:rsidRDefault="00AA25BA">
      <w:pPr>
        <w:outlineLvl w:val="3"/>
        <w:rPr>
          <w:b/>
        </w:rPr>
      </w:pPr>
      <w:r w:rsidRPr="002E29E6">
        <w:rPr>
          <w:rFonts w:hint="eastAsia"/>
          <w:b/>
        </w:rPr>
        <w:lastRenderedPageBreak/>
        <w:t>4.3.3.3</w:t>
      </w:r>
      <w:r w:rsidRPr="002E29E6">
        <w:rPr>
          <w:rFonts w:hint="eastAsia"/>
          <w:b/>
        </w:rPr>
        <w:t>固废</w:t>
      </w:r>
    </w:p>
    <w:p w:rsidR="006C52FC" w:rsidRPr="002E29E6" w:rsidRDefault="00AA25BA">
      <w:pPr>
        <w:rPr>
          <w:kern w:val="0"/>
        </w:rPr>
      </w:pPr>
      <w:r w:rsidRPr="002E29E6">
        <w:t>项目公辅工程</w:t>
      </w:r>
      <w:r w:rsidRPr="002E29E6">
        <w:rPr>
          <w:rFonts w:hint="eastAsia"/>
        </w:rPr>
        <w:t>固废产生情况详见</w:t>
      </w:r>
      <w:r w:rsidRPr="002E29E6">
        <w:rPr>
          <w:rFonts w:hint="eastAsia"/>
        </w:rPr>
        <w:t>4.5</w:t>
      </w:r>
      <w:r w:rsidRPr="002E29E6">
        <w:rPr>
          <w:rFonts w:hint="eastAsia"/>
        </w:rPr>
        <w:t>小节固废源强分析。</w:t>
      </w:r>
    </w:p>
    <w:p w:rsidR="006C52FC" w:rsidRPr="002E29E6" w:rsidRDefault="00AA25BA">
      <w:pPr>
        <w:adjustRightInd w:val="0"/>
        <w:snapToGrid w:val="0"/>
        <w:outlineLvl w:val="1"/>
        <w:rPr>
          <w:b/>
          <w:bCs/>
          <w:sz w:val="30"/>
          <w:szCs w:val="30"/>
        </w:rPr>
      </w:pPr>
      <w:bookmarkStart w:id="125" w:name="_Toc214981288"/>
      <w:r w:rsidRPr="002E29E6">
        <w:rPr>
          <w:rFonts w:hint="eastAsia"/>
          <w:b/>
          <w:bCs/>
          <w:sz w:val="30"/>
          <w:szCs w:val="30"/>
        </w:rPr>
        <w:t>4</w:t>
      </w:r>
      <w:r w:rsidRPr="002E29E6">
        <w:rPr>
          <w:b/>
          <w:bCs/>
          <w:sz w:val="30"/>
          <w:szCs w:val="30"/>
        </w:rPr>
        <w:t>.</w:t>
      </w:r>
      <w:r w:rsidRPr="002E29E6">
        <w:rPr>
          <w:rFonts w:hint="eastAsia"/>
          <w:b/>
          <w:bCs/>
          <w:sz w:val="30"/>
          <w:szCs w:val="30"/>
        </w:rPr>
        <w:t>4</w:t>
      </w:r>
      <w:r w:rsidRPr="002E29E6">
        <w:rPr>
          <w:rFonts w:hint="eastAsia"/>
          <w:b/>
          <w:bCs/>
          <w:sz w:val="30"/>
          <w:szCs w:val="30"/>
        </w:rPr>
        <w:t>蒸汽平衡与水平衡</w:t>
      </w:r>
      <w:bookmarkEnd w:id="125"/>
    </w:p>
    <w:p w:rsidR="006C52FC" w:rsidRPr="002E29E6" w:rsidRDefault="00AA25BA">
      <w:pPr>
        <w:outlineLvl w:val="2"/>
        <w:rPr>
          <w:b/>
          <w:bCs/>
          <w:sz w:val="28"/>
          <w:szCs w:val="28"/>
        </w:rPr>
      </w:pPr>
      <w:r w:rsidRPr="002E29E6">
        <w:rPr>
          <w:rFonts w:hint="eastAsia"/>
          <w:b/>
          <w:bCs/>
          <w:sz w:val="28"/>
          <w:szCs w:val="28"/>
        </w:rPr>
        <w:t>4.4.1</w:t>
      </w:r>
      <w:r w:rsidRPr="002E29E6">
        <w:rPr>
          <w:rFonts w:hint="eastAsia"/>
          <w:b/>
          <w:bCs/>
          <w:sz w:val="28"/>
          <w:szCs w:val="28"/>
        </w:rPr>
        <w:t>蒸汽平衡</w:t>
      </w:r>
    </w:p>
    <w:p w:rsidR="006C52FC" w:rsidRPr="002E29E6" w:rsidRDefault="006C52FC">
      <w:pPr>
        <w:outlineLvl w:val="2"/>
        <w:rPr>
          <w:b/>
          <w:bCs/>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6C52FC">
      <w:pPr>
        <w:outlineLvl w:val="2"/>
        <w:rPr>
          <w:b/>
          <w:bCs/>
          <w:sz w:val="28"/>
          <w:szCs w:val="28"/>
        </w:rPr>
      </w:pPr>
    </w:p>
    <w:p w:rsidR="006C52FC" w:rsidRPr="002E29E6" w:rsidRDefault="00AA25BA">
      <w:pPr>
        <w:outlineLvl w:val="2"/>
        <w:rPr>
          <w:b/>
          <w:bCs/>
          <w:sz w:val="28"/>
          <w:szCs w:val="28"/>
        </w:rPr>
      </w:pPr>
      <w:r w:rsidRPr="002E29E6">
        <w:rPr>
          <w:rFonts w:hint="eastAsia"/>
          <w:b/>
          <w:bCs/>
          <w:sz w:val="28"/>
          <w:szCs w:val="28"/>
        </w:rPr>
        <w:lastRenderedPageBreak/>
        <w:t>4.4.2</w:t>
      </w:r>
      <w:r w:rsidRPr="002E29E6">
        <w:rPr>
          <w:rFonts w:hint="eastAsia"/>
          <w:b/>
          <w:bCs/>
          <w:sz w:val="28"/>
          <w:szCs w:val="28"/>
        </w:rPr>
        <w:t>水平衡</w:t>
      </w:r>
    </w:p>
    <w:p w:rsidR="006C52FC" w:rsidRPr="002E29E6" w:rsidRDefault="00AA25BA">
      <w:pPr>
        <w:rPr>
          <w:bCs/>
        </w:rPr>
      </w:pPr>
      <w:r w:rsidRPr="002E29E6">
        <w:rPr>
          <w:rFonts w:hint="eastAsia"/>
          <w:bCs/>
        </w:rPr>
        <w:t>项目水平衡情况详见下图。</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jc w:val="center"/>
        <w:rPr>
          <w:b/>
          <w:bCs/>
        </w:rPr>
      </w:pPr>
    </w:p>
    <w:p w:rsidR="006C52FC" w:rsidRPr="002E29E6" w:rsidRDefault="00AA25BA">
      <w:pPr>
        <w:jc w:val="center"/>
        <w:rPr>
          <w:b/>
          <w:bCs/>
        </w:rPr>
      </w:pPr>
      <w:r w:rsidRPr="002E29E6">
        <w:rPr>
          <w:rFonts w:hint="eastAsia"/>
          <w:b/>
          <w:bCs/>
        </w:rPr>
        <w:t>图</w:t>
      </w:r>
      <w:r w:rsidRPr="002E29E6">
        <w:rPr>
          <w:rFonts w:hint="eastAsia"/>
          <w:b/>
          <w:bCs/>
        </w:rPr>
        <w:t xml:space="preserve">4.4.2-1  </w:t>
      </w:r>
      <w:r w:rsidRPr="002E29E6">
        <w:rPr>
          <w:rFonts w:hint="eastAsia"/>
          <w:b/>
          <w:bCs/>
        </w:rPr>
        <w:t>项目水平衡图单位：</w:t>
      </w:r>
      <w:r w:rsidRPr="002E29E6">
        <w:rPr>
          <w:rFonts w:hint="eastAsia"/>
          <w:b/>
          <w:bCs/>
        </w:rPr>
        <w:t>m</w:t>
      </w:r>
      <w:r w:rsidRPr="002E29E6">
        <w:rPr>
          <w:rFonts w:hint="eastAsia"/>
          <w:b/>
          <w:bCs/>
          <w:vertAlign w:val="superscript"/>
        </w:rPr>
        <w:t>3</w:t>
      </w:r>
      <w:r w:rsidRPr="002E29E6">
        <w:rPr>
          <w:rFonts w:hint="eastAsia"/>
          <w:b/>
          <w:bCs/>
        </w:rPr>
        <w:t>/a</w:t>
      </w:r>
    </w:p>
    <w:p w:rsidR="006C52FC" w:rsidRPr="002E29E6" w:rsidRDefault="00AA25BA">
      <w:pPr>
        <w:outlineLvl w:val="1"/>
        <w:rPr>
          <w:b/>
          <w:bCs/>
          <w:sz w:val="30"/>
          <w:szCs w:val="30"/>
        </w:rPr>
      </w:pPr>
      <w:bookmarkStart w:id="126" w:name="_Toc214981289"/>
      <w:r w:rsidRPr="002E29E6">
        <w:rPr>
          <w:rFonts w:hint="eastAsia"/>
          <w:b/>
          <w:bCs/>
          <w:sz w:val="30"/>
          <w:szCs w:val="30"/>
        </w:rPr>
        <w:lastRenderedPageBreak/>
        <w:t>4.5</w:t>
      </w:r>
      <w:r w:rsidRPr="002E29E6">
        <w:rPr>
          <w:rFonts w:hint="eastAsia"/>
          <w:b/>
          <w:bCs/>
          <w:sz w:val="30"/>
          <w:szCs w:val="30"/>
        </w:rPr>
        <w:t>项目污染源强分析</w:t>
      </w:r>
      <w:bookmarkEnd w:id="126"/>
    </w:p>
    <w:p w:rsidR="006C52FC" w:rsidRPr="002E29E6" w:rsidRDefault="00AA25BA">
      <w:pPr>
        <w:outlineLvl w:val="2"/>
        <w:rPr>
          <w:b/>
          <w:bCs/>
          <w:sz w:val="28"/>
          <w:szCs w:val="28"/>
        </w:rPr>
      </w:pPr>
      <w:r w:rsidRPr="002E29E6">
        <w:rPr>
          <w:rFonts w:hint="eastAsia"/>
          <w:b/>
          <w:bCs/>
          <w:sz w:val="28"/>
          <w:szCs w:val="28"/>
        </w:rPr>
        <w:t>4.5.1</w:t>
      </w:r>
      <w:r w:rsidRPr="002E29E6">
        <w:rPr>
          <w:rFonts w:hint="eastAsia"/>
          <w:b/>
          <w:bCs/>
          <w:sz w:val="28"/>
          <w:szCs w:val="28"/>
        </w:rPr>
        <w:t>施工期污染源强</w:t>
      </w:r>
    </w:p>
    <w:p w:rsidR="006C52FC" w:rsidRPr="002E29E6" w:rsidRDefault="00AA25BA">
      <w:pPr>
        <w:pStyle w:val="46"/>
        <w:rPr>
          <w:b w:val="0"/>
          <w:kern w:val="2"/>
          <w:sz w:val="24"/>
          <w:szCs w:val="24"/>
        </w:rPr>
      </w:pPr>
      <w:r w:rsidRPr="002E29E6">
        <w:rPr>
          <w:b w:val="0"/>
          <w:kern w:val="2"/>
          <w:sz w:val="24"/>
          <w:szCs w:val="24"/>
        </w:rPr>
        <w:t>施工期影响相对运营期较短暂，其将随着施工期结束而消失，因此本项目仅对施工期进行定性分析，不对源强进行核算。</w:t>
      </w:r>
    </w:p>
    <w:p w:rsidR="006C52FC" w:rsidRPr="002E29E6" w:rsidRDefault="00AA25BA">
      <w:pPr>
        <w:outlineLvl w:val="2"/>
        <w:rPr>
          <w:b/>
          <w:bCs/>
          <w:sz w:val="28"/>
          <w:szCs w:val="28"/>
        </w:rPr>
      </w:pPr>
      <w:r w:rsidRPr="002E29E6">
        <w:rPr>
          <w:rFonts w:hint="eastAsia"/>
          <w:b/>
          <w:bCs/>
          <w:sz w:val="28"/>
          <w:szCs w:val="28"/>
        </w:rPr>
        <w:t>4.5.2</w:t>
      </w:r>
      <w:r w:rsidRPr="002E29E6">
        <w:rPr>
          <w:rFonts w:hint="eastAsia"/>
          <w:b/>
          <w:bCs/>
          <w:sz w:val="28"/>
          <w:szCs w:val="28"/>
        </w:rPr>
        <w:t>营运期污染源强</w:t>
      </w:r>
    </w:p>
    <w:p w:rsidR="006C52FC" w:rsidRPr="002E29E6" w:rsidRDefault="00AA25BA">
      <w:pPr>
        <w:outlineLvl w:val="3"/>
        <w:rPr>
          <w:b/>
          <w:bCs/>
        </w:rPr>
      </w:pPr>
      <w:r w:rsidRPr="002E29E6">
        <w:rPr>
          <w:rFonts w:hint="eastAsia"/>
          <w:b/>
          <w:bCs/>
        </w:rPr>
        <w:t>4.5.2.1</w:t>
      </w:r>
      <w:r w:rsidRPr="002E29E6">
        <w:rPr>
          <w:rFonts w:hint="eastAsia"/>
          <w:b/>
          <w:bCs/>
        </w:rPr>
        <w:t>废气源强分析</w:t>
      </w:r>
    </w:p>
    <w:p w:rsidR="006C52FC" w:rsidRPr="002E29E6" w:rsidRDefault="00AA25BA">
      <w:pPr>
        <w:outlineLvl w:val="4"/>
        <w:rPr>
          <w:b/>
          <w:bCs/>
        </w:rPr>
      </w:pPr>
      <w:r w:rsidRPr="002E29E6">
        <w:rPr>
          <w:rFonts w:hint="eastAsia"/>
          <w:b/>
          <w:bCs/>
        </w:rPr>
        <w:t>4.5.2.1.1</w:t>
      </w:r>
      <w:r w:rsidRPr="002E29E6">
        <w:rPr>
          <w:rFonts w:hint="eastAsia"/>
          <w:b/>
          <w:bCs/>
        </w:rPr>
        <w:t>有组织废气</w:t>
      </w:r>
    </w:p>
    <w:p w:rsidR="006C52FC" w:rsidRPr="002E29E6" w:rsidRDefault="00AA25BA">
      <w:pPr>
        <w:tabs>
          <w:tab w:val="left" w:pos="720"/>
        </w:tabs>
        <w:adjustRightInd w:val="0"/>
        <w:snapToGrid w:val="0"/>
        <w:ind w:firstLine="480"/>
        <w:rPr>
          <w:rFonts w:hAnsi="宋体"/>
          <w:b/>
        </w:rPr>
      </w:pPr>
      <w:r w:rsidRPr="002E29E6">
        <w:rPr>
          <w:rFonts w:hAnsi="宋体"/>
          <w:b/>
        </w:rPr>
        <w:t>（</w:t>
      </w:r>
      <w:r w:rsidRPr="002E29E6">
        <w:rPr>
          <w:b/>
        </w:rPr>
        <w:t>1</w:t>
      </w:r>
      <w:r w:rsidRPr="002E29E6">
        <w:rPr>
          <w:rFonts w:hAnsi="宋体"/>
          <w:b/>
        </w:rPr>
        <w:t>）</w:t>
      </w:r>
      <w:r w:rsidRPr="002E29E6">
        <w:rPr>
          <w:b/>
        </w:rPr>
        <w:t>YDA</w:t>
      </w:r>
      <w:r w:rsidRPr="002E29E6">
        <w:rPr>
          <w:rFonts w:hAnsi="宋体"/>
          <w:b/>
        </w:rPr>
        <w:t>工业化装置工艺废气</w:t>
      </w: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b/>
        </w:rPr>
      </w:pPr>
    </w:p>
    <w:p w:rsidR="006C52FC" w:rsidRPr="002E29E6" w:rsidRDefault="00AA25BA">
      <w:pPr>
        <w:tabs>
          <w:tab w:val="left" w:pos="720"/>
        </w:tabs>
        <w:adjustRightInd w:val="0"/>
        <w:snapToGrid w:val="0"/>
        <w:ind w:firstLine="480"/>
        <w:rPr>
          <w:rFonts w:hAnsi="宋体"/>
          <w:b/>
        </w:rPr>
      </w:pPr>
      <w:r w:rsidRPr="002E29E6">
        <w:rPr>
          <w:rFonts w:hAnsi="宋体"/>
          <w:b/>
        </w:rPr>
        <w:lastRenderedPageBreak/>
        <w:t>（</w:t>
      </w:r>
      <w:r w:rsidRPr="002E29E6">
        <w:rPr>
          <w:rFonts w:hint="eastAsia"/>
          <w:b/>
        </w:rPr>
        <w:t>2</w:t>
      </w:r>
      <w:r w:rsidRPr="002E29E6">
        <w:rPr>
          <w:rFonts w:hAnsi="宋体"/>
          <w:b/>
        </w:rPr>
        <w:t>）</w:t>
      </w:r>
      <w:r w:rsidRPr="002E29E6">
        <w:rPr>
          <w:rFonts w:hint="eastAsia"/>
          <w:b/>
        </w:rPr>
        <w:t>特种尼龙聚合</w:t>
      </w:r>
      <w:r w:rsidRPr="002E29E6">
        <w:rPr>
          <w:rFonts w:hAnsi="宋体"/>
          <w:b/>
        </w:rPr>
        <w:t>装置工艺废气</w:t>
      </w: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b/>
        </w:rPr>
      </w:pPr>
    </w:p>
    <w:p w:rsidR="006C52FC" w:rsidRPr="002E29E6" w:rsidRDefault="00AA25BA">
      <w:pPr>
        <w:tabs>
          <w:tab w:val="left" w:pos="720"/>
        </w:tabs>
        <w:adjustRightInd w:val="0"/>
        <w:snapToGrid w:val="0"/>
        <w:ind w:firstLine="480"/>
        <w:rPr>
          <w:rFonts w:hAnsi="宋体"/>
          <w:b/>
        </w:rPr>
      </w:pPr>
      <w:r w:rsidRPr="002E29E6">
        <w:rPr>
          <w:rFonts w:hAnsi="宋体"/>
          <w:b/>
        </w:rPr>
        <w:t>（</w:t>
      </w:r>
      <w:r w:rsidRPr="002E29E6">
        <w:rPr>
          <w:rFonts w:hint="eastAsia"/>
          <w:b/>
        </w:rPr>
        <w:t>3</w:t>
      </w:r>
      <w:r w:rsidRPr="002E29E6">
        <w:rPr>
          <w:rFonts w:hAnsi="宋体"/>
          <w:b/>
        </w:rPr>
        <w:t>）</w:t>
      </w:r>
      <w:r w:rsidRPr="002E29E6">
        <w:rPr>
          <w:rFonts w:hint="eastAsia"/>
          <w:b/>
        </w:rPr>
        <w:t>公辅工程</w:t>
      </w:r>
      <w:r w:rsidRPr="002E29E6">
        <w:rPr>
          <w:rFonts w:hAnsi="宋体"/>
          <w:b/>
        </w:rPr>
        <w:t>废气</w:t>
      </w:r>
    </w:p>
    <w:p w:rsidR="006C52FC" w:rsidRPr="002E29E6" w:rsidRDefault="006C52FC">
      <w:pPr>
        <w:tabs>
          <w:tab w:val="left" w:pos="720"/>
        </w:tabs>
        <w:adjustRightInd w:val="0"/>
        <w:snapToGrid w:val="0"/>
        <w:ind w:firstLine="480"/>
        <w:rPr>
          <w:rFonts w:hAnsi="宋体"/>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AA25BA">
      <w:pPr>
        <w:tabs>
          <w:tab w:val="left" w:pos="720"/>
        </w:tabs>
        <w:ind w:firstLine="480"/>
        <w:rPr>
          <w:bCs/>
        </w:rPr>
      </w:pPr>
      <w:r w:rsidRPr="002E29E6">
        <w:rPr>
          <w:bCs/>
        </w:rPr>
        <w:t>废气具体产生、排放情况详见表</w:t>
      </w:r>
      <w:r w:rsidRPr="002E29E6">
        <w:rPr>
          <w:rFonts w:hint="eastAsia"/>
          <w:bCs/>
        </w:rPr>
        <w:t>4.5.2</w:t>
      </w:r>
      <w:r w:rsidRPr="002E29E6">
        <w:rPr>
          <w:bCs/>
        </w:rPr>
        <w:t>-</w:t>
      </w:r>
      <w:r w:rsidRPr="002E29E6">
        <w:rPr>
          <w:rFonts w:hint="eastAsia"/>
          <w:bCs/>
        </w:rPr>
        <w:t>1</w:t>
      </w:r>
      <w:r w:rsidRPr="002E29E6">
        <w:rPr>
          <w:bCs/>
        </w:rPr>
        <w:t>。</w:t>
      </w:r>
    </w:p>
    <w:p w:rsidR="006C52FC" w:rsidRPr="002E29E6" w:rsidRDefault="006C52FC">
      <w:pPr>
        <w:widowControl/>
        <w:ind w:firstLine="482"/>
        <w:jc w:val="center"/>
        <w:rPr>
          <w:b/>
          <w:bCs/>
          <w:color w:val="FF0000"/>
        </w:rPr>
        <w:sectPr w:rsidR="006C52FC" w:rsidRPr="002E29E6">
          <w:pgSz w:w="11907" w:h="16840"/>
          <w:pgMar w:top="1440" w:right="1134" w:bottom="1440" w:left="1134" w:header="851" w:footer="992" w:gutter="0"/>
          <w:cols w:space="425"/>
          <w:docGrid w:linePitch="312"/>
        </w:sectPr>
      </w:pPr>
    </w:p>
    <w:p w:rsidR="006C52FC" w:rsidRPr="002E29E6" w:rsidRDefault="00AA25BA">
      <w:pPr>
        <w:widowControl/>
        <w:spacing w:line="240" w:lineRule="auto"/>
        <w:ind w:firstLine="482"/>
        <w:jc w:val="center"/>
        <w:rPr>
          <w:b/>
          <w:bCs/>
        </w:rPr>
      </w:pPr>
      <w:r w:rsidRPr="002E29E6">
        <w:rPr>
          <w:b/>
          <w:bCs/>
        </w:rPr>
        <w:lastRenderedPageBreak/>
        <w:t>表</w:t>
      </w:r>
      <w:r w:rsidRPr="002E29E6">
        <w:rPr>
          <w:rFonts w:hint="eastAsia"/>
          <w:b/>
        </w:rPr>
        <w:t>4.5.2</w:t>
      </w:r>
      <w:r w:rsidRPr="002E29E6">
        <w:rPr>
          <w:b/>
          <w:bCs/>
        </w:rPr>
        <w:t>-</w:t>
      </w:r>
      <w:r w:rsidRPr="002E29E6">
        <w:rPr>
          <w:rFonts w:hint="eastAsia"/>
          <w:b/>
          <w:bCs/>
        </w:rPr>
        <w:t xml:space="preserve">1 </w:t>
      </w:r>
      <w:r w:rsidRPr="002E29E6">
        <w:rPr>
          <w:b/>
          <w:bCs/>
        </w:rPr>
        <w:t>本项目有组织废气产生及排放情况一览表</w:t>
      </w: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6C52FC">
      <w:pPr>
        <w:widowControl/>
        <w:spacing w:line="240" w:lineRule="auto"/>
        <w:ind w:firstLine="482"/>
        <w:jc w:val="center"/>
        <w:rPr>
          <w:b/>
          <w:bCs/>
        </w:rPr>
      </w:pP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4.5.2</w:t>
      </w:r>
      <w:r w:rsidRPr="002E29E6">
        <w:rPr>
          <w:sz w:val="24"/>
          <w:szCs w:val="24"/>
        </w:rPr>
        <w:t>-</w:t>
      </w:r>
      <w:r w:rsidRPr="002E29E6">
        <w:rPr>
          <w:rFonts w:hint="eastAsia"/>
          <w:sz w:val="24"/>
          <w:szCs w:val="24"/>
        </w:rPr>
        <w:t>2</w:t>
      </w:r>
      <w:r w:rsidRPr="002E29E6">
        <w:rPr>
          <w:rFonts w:hint="eastAsia"/>
          <w:sz w:val="24"/>
          <w:szCs w:val="24"/>
        </w:rPr>
        <w:t>正常工况下</w:t>
      </w:r>
      <w:r w:rsidRPr="002E29E6">
        <w:rPr>
          <w:sz w:val="24"/>
          <w:szCs w:val="24"/>
        </w:rPr>
        <w:t>本项目有组织废气最大产生及排放情况一览表</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jc w:val="left"/>
        <w:rPr>
          <w:sz w:val="21"/>
          <w:szCs w:val="21"/>
        </w:rPr>
      </w:pPr>
    </w:p>
    <w:p w:rsidR="006C52FC" w:rsidRPr="002E29E6" w:rsidRDefault="006C52FC">
      <w:pPr>
        <w:pStyle w:val="afff5"/>
        <w:ind w:firstLine="482"/>
        <w:rPr>
          <w:color w:val="FF0000"/>
        </w:rPr>
      </w:pPr>
    </w:p>
    <w:p w:rsidR="006C52FC" w:rsidRPr="002E29E6" w:rsidRDefault="006C52FC">
      <w:pPr>
        <w:pStyle w:val="afff5"/>
        <w:ind w:firstLine="482"/>
        <w:rPr>
          <w:color w:val="FF0000"/>
        </w:rPr>
        <w:sectPr w:rsidR="006C52FC" w:rsidRPr="002E29E6">
          <w:pgSz w:w="23814" w:h="16840" w:orient="landscape"/>
          <w:pgMar w:top="1134" w:right="1440" w:bottom="1134" w:left="1440" w:header="851" w:footer="992" w:gutter="0"/>
          <w:cols w:space="425"/>
          <w:docGrid w:linePitch="312"/>
        </w:sectPr>
      </w:pPr>
    </w:p>
    <w:p w:rsidR="006C52FC" w:rsidRPr="002E29E6" w:rsidRDefault="00AA25BA">
      <w:pPr>
        <w:outlineLvl w:val="4"/>
        <w:rPr>
          <w:b/>
          <w:bCs/>
        </w:rPr>
      </w:pPr>
      <w:r w:rsidRPr="002E29E6">
        <w:rPr>
          <w:rFonts w:hint="eastAsia"/>
          <w:b/>
          <w:bCs/>
        </w:rPr>
        <w:lastRenderedPageBreak/>
        <w:t>4.5.2.1.2</w:t>
      </w:r>
      <w:r w:rsidRPr="002E29E6">
        <w:rPr>
          <w:rFonts w:hint="eastAsia"/>
          <w:b/>
          <w:bCs/>
        </w:rPr>
        <w:t>无</w:t>
      </w:r>
      <w:r w:rsidRPr="002E29E6">
        <w:rPr>
          <w:b/>
          <w:bCs/>
        </w:rPr>
        <w:t>组织废气</w:t>
      </w:r>
      <w:r w:rsidRPr="002E29E6">
        <w:rPr>
          <w:b/>
          <w:bCs/>
        </w:rPr>
        <w:tab/>
      </w:r>
    </w:p>
    <w:p w:rsidR="006C52FC" w:rsidRPr="002E29E6" w:rsidRDefault="00AA25BA">
      <w:pPr>
        <w:ind w:firstLine="480"/>
      </w:pPr>
      <w:r w:rsidRPr="002E29E6">
        <w:t>项目无组织废气主要为工艺未收集废气、</w:t>
      </w:r>
      <w:r w:rsidRPr="002E29E6">
        <w:rPr>
          <w:bCs/>
        </w:rPr>
        <w:t>设备动静密封点泄漏废气</w:t>
      </w:r>
      <w:r w:rsidRPr="002E29E6">
        <w:t>。</w:t>
      </w: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AA25BA">
      <w:pPr>
        <w:outlineLvl w:val="4"/>
        <w:rPr>
          <w:b/>
          <w:bCs/>
        </w:rPr>
      </w:pPr>
      <w:r w:rsidRPr="002E29E6">
        <w:rPr>
          <w:rFonts w:hint="eastAsia"/>
          <w:b/>
          <w:bCs/>
        </w:rPr>
        <w:lastRenderedPageBreak/>
        <w:t>4.5.2.1.3</w:t>
      </w:r>
      <w:r w:rsidRPr="002E29E6">
        <w:rPr>
          <w:rFonts w:hint="eastAsia"/>
          <w:b/>
          <w:bCs/>
        </w:rPr>
        <w:t>交通运输移动源废气分析</w:t>
      </w: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6C52FC">
      <w:pPr>
        <w:outlineLvl w:val="4"/>
        <w:rPr>
          <w:b/>
          <w:bCs/>
        </w:rPr>
      </w:pPr>
    </w:p>
    <w:p w:rsidR="006C52FC" w:rsidRPr="002E29E6" w:rsidRDefault="00AA25BA">
      <w:pPr>
        <w:outlineLvl w:val="3"/>
        <w:rPr>
          <w:b/>
          <w:bCs/>
        </w:rPr>
      </w:pPr>
      <w:r w:rsidRPr="002E29E6">
        <w:rPr>
          <w:rFonts w:hint="eastAsia"/>
          <w:b/>
          <w:bCs/>
        </w:rPr>
        <w:lastRenderedPageBreak/>
        <w:t>4.5.2.2</w:t>
      </w:r>
      <w:r w:rsidRPr="002E29E6">
        <w:rPr>
          <w:rFonts w:hint="eastAsia"/>
          <w:b/>
          <w:bCs/>
        </w:rPr>
        <w:t>废水源强分析</w:t>
      </w:r>
    </w:p>
    <w:p w:rsidR="006C52FC" w:rsidRPr="002E29E6" w:rsidRDefault="00AA25BA">
      <w:pPr>
        <w:adjustRightInd w:val="0"/>
        <w:snapToGrid w:val="0"/>
        <w:ind w:firstLineChars="200" w:firstLine="480"/>
        <w:rPr>
          <w:rFonts w:hAnsi="宋体"/>
        </w:rPr>
      </w:pPr>
      <w:r w:rsidRPr="002E29E6">
        <w:rPr>
          <w:rFonts w:hAnsi="宋体"/>
        </w:rPr>
        <w:t>本</w:t>
      </w:r>
      <w:bookmarkStart w:id="127" w:name="_Hlk103089531"/>
      <w:r w:rsidRPr="002E29E6">
        <w:rPr>
          <w:rFonts w:hAnsi="宋体"/>
        </w:rPr>
        <w:t>项目废水主要为</w:t>
      </w:r>
      <w:r w:rsidRPr="002E29E6">
        <w:rPr>
          <w:rFonts w:hAnsi="宋体" w:hint="eastAsia"/>
        </w:rPr>
        <w:t>YDA</w:t>
      </w:r>
      <w:r w:rsidRPr="002E29E6">
        <w:rPr>
          <w:rFonts w:hAnsi="宋体" w:hint="eastAsia"/>
        </w:rPr>
        <w:t>装置区废水、聚合装置区废水及公用工程废水等</w:t>
      </w:r>
      <w:bookmarkEnd w:id="127"/>
      <w:r w:rsidRPr="002E29E6">
        <w:rPr>
          <w:rFonts w:hAnsi="宋体" w:hint="eastAsia"/>
        </w:rPr>
        <w:t>。</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b/>
          <w:bCs/>
        </w:rPr>
        <w:sectPr w:rsidR="006C52FC" w:rsidRPr="002E29E6">
          <w:pgSz w:w="11907" w:h="16840"/>
          <w:pgMar w:top="1440" w:right="1134" w:bottom="1440" w:left="1134" w:header="851" w:footer="992" w:gutter="0"/>
          <w:cols w:space="425"/>
          <w:docGrid w:linePitch="312"/>
        </w:sect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b/>
          <w:bCs/>
        </w:rPr>
        <w:sectPr w:rsidR="006C52FC" w:rsidRPr="002E29E6">
          <w:pgSz w:w="16840" w:h="11907" w:orient="landscape"/>
          <w:pgMar w:top="1134" w:right="1440" w:bottom="1134" w:left="1440" w:header="851" w:footer="992" w:gutter="0"/>
          <w:cols w:space="425"/>
          <w:docGrid w:linePitch="312"/>
        </w:sectPr>
      </w:pPr>
    </w:p>
    <w:p w:rsidR="006C52FC" w:rsidRPr="002E29E6" w:rsidRDefault="006C52FC">
      <w:pPr>
        <w:spacing w:line="240" w:lineRule="auto"/>
        <w:jc w:val="center"/>
        <w:rPr>
          <w:rFonts w:hAnsi="宋体"/>
          <w:b/>
          <w:bCs/>
          <w:color w:val="FF0000"/>
        </w:rPr>
      </w:pPr>
    </w:p>
    <w:p w:rsidR="006C52FC" w:rsidRPr="002E29E6" w:rsidRDefault="00AA25BA">
      <w:pPr>
        <w:adjustRightInd w:val="0"/>
        <w:snapToGrid w:val="0"/>
        <w:outlineLvl w:val="3"/>
        <w:rPr>
          <w:b/>
          <w:bCs/>
        </w:rPr>
      </w:pPr>
      <w:r w:rsidRPr="002E29E6">
        <w:rPr>
          <w:rFonts w:hint="eastAsia"/>
          <w:b/>
          <w:bCs/>
        </w:rPr>
        <w:t>4.5.2.3</w:t>
      </w:r>
      <w:r w:rsidRPr="002E29E6">
        <w:rPr>
          <w:rFonts w:hint="eastAsia"/>
          <w:b/>
          <w:bCs/>
        </w:rPr>
        <w:t>噪声源强分析</w:t>
      </w:r>
    </w:p>
    <w:p w:rsidR="006C52FC" w:rsidRPr="002E29E6" w:rsidRDefault="00AA25BA">
      <w:pPr>
        <w:pStyle w:val="a8"/>
      </w:pPr>
      <w:r w:rsidRPr="002E29E6">
        <w:t>本项目高噪声设备主要</w:t>
      </w:r>
      <w:r w:rsidRPr="002E29E6">
        <w:rPr>
          <w:rFonts w:hint="eastAsia"/>
        </w:rPr>
        <w:t>搅拌器、切片机、压缩机、离心机、</w:t>
      </w:r>
      <w:r w:rsidRPr="002E29E6">
        <w:t>泵、风机等一些机械传动设备，采用类比法，项目单台噪声源强（声压级）约</w:t>
      </w:r>
      <w:r w:rsidRPr="002E29E6">
        <w:rPr>
          <w:rFonts w:hint="eastAsia"/>
        </w:rPr>
        <w:t>80</w:t>
      </w:r>
      <w:r w:rsidRPr="002E29E6">
        <w:t>～</w:t>
      </w:r>
      <w:r w:rsidRPr="002E29E6">
        <w:t>85dB</w:t>
      </w:r>
      <w:r w:rsidRPr="002E29E6">
        <w:t>（</w:t>
      </w:r>
      <w:r w:rsidRPr="002E29E6">
        <w:t>A</w:t>
      </w:r>
      <w:r w:rsidRPr="002E29E6">
        <w:t>），项目设备采用低噪声设备，安装消声器、基础固定等措施减少其对周围环境的干扰。</w:t>
      </w:r>
    </w:p>
    <w:p w:rsidR="006C52FC" w:rsidRPr="002E29E6" w:rsidRDefault="00AA25BA">
      <w:pPr>
        <w:adjustRightInd w:val="0"/>
        <w:snapToGrid w:val="0"/>
        <w:ind w:firstLine="480"/>
      </w:pPr>
      <w:r w:rsidRPr="002E29E6">
        <w:rPr>
          <w:rFonts w:hAnsi="宋体"/>
          <w:kern w:val="18"/>
        </w:rPr>
        <w:t>本次噪</w:t>
      </w:r>
      <w:r w:rsidRPr="002E29E6">
        <w:rPr>
          <w:rFonts w:hAnsi="宋体"/>
        </w:rPr>
        <w:t>声评价坐标系建立以</w:t>
      </w:r>
      <w:r w:rsidRPr="002E29E6">
        <w:rPr>
          <w:rFonts w:hAnsi="宋体" w:hint="eastAsia"/>
        </w:rPr>
        <w:t>项目</w:t>
      </w:r>
      <w:r w:rsidRPr="002E29E6">
        <w:rPr>
          <w:rFonts w:hAnsi="宋体"/>
        </w:rPr>
        <w:t>厂区西南角为坐标原点（</w:t>
      </w:r>
      <w:r w:rsidRPr="002E29E6">
        <w:t>x=0.00;y=0.00</w:t>
      </w:r>
      <w:r w:rsidRPr="002E29E6">
        <w:rPr>
          <w:rFonts w:hAnsi="宋体"/>
        </w:rPr>
        <w:t>），</w:t>
      </w:r>
      <w:r w:rsidRPr="002E29E6">
        <w:t>x</w:t>
      </w:r>
      <w:r w:rsidRPr="002E29E6">
        <w:rPr>
          <w:rFonts w:hAnsi="宋体"/>
        </w:rPr>
        <w:t>轴正向为正东向，</w:t>
      </w:r>
      <w:r w:rsidRPr="002E29E6">
        <w:t>y</w:t>
      </w:r>
      <w:r w:rsidRPr="002E29E6">
        <w:rPr>
          <w:rFonts w:hAnsi="宋体"/>
        </w:rPr>
        <w:t>轴正向为正北方向。推算出各位置坐标点，定位坐标均为建构筑物及设备的中心坐标，布置范围为设备布置的</w:t>
      </w:r>
      <w:r w:rsidRPr="002E29E6">
        <w:t>x</w:t>
      </w:r>
      <w:r w:rsidRPr="002E29E6">
        <w:rPr>
          <w:rFonts w:hAnsi="宋体"/>
        </w:rPr>
        <w:t>，</w:t>
      </w:r>
      <w:r w:rsidRPr="002E29E6">
        <w:t>y</w:t>
      </w:r>
      <w:r w:rsidRPr="002E29E6">
        <w:rPr>
          <w:rFonts w:hAnsi="宋体"/>
        </w:rPr>
        <w:t>范围坐标值，布置标高为相对原点处的标高。项目主要噪声源强坐标位置及项目高噪声设备源强情况具体见表</w:t>
      </w:r>
      <w:r w:rsidRPr="002E29E6">
        <w:rPr>
          <w:rFonts w:hint="eastAsia"/>
        </w:rPr>
        <w:t>4.5.2-12</w:t>
      </w:r>
      <w:r w:rsidRPr="002E29E6">
        <w:rPr>
          <w:rFonts w:hAnsi="宋体"/>
        </w:rPr>
        <w:t>。</w:t>
      </w:r>
    </w:p>
    <w:p w:rsidR="006C52FC" w:rsidRPr="002E29E6" w:rsidRDefault="00AA25BA">
      <w:pPr>
        <w:pStyle w:val="affffffffffb"/>
        <w:spacing w:line="240" w:lineRule="auto"/>
        <w:ind w:firstLine="482"/>
        <w:rPr>
          <w:rFonts w:ascii="Times New Roman" w:eastAsia="宋体" w:hAnsi="宋体" w:cs="Times New Roman"/>
        </w:rPr>
      </w:pPr>
      <w:r w:rsidRPr="002E29E6">
        <w:rPr>
          <w:rFonts w:ascii="Times New Roman" w:eastAsia="宋体" w:hAnsi="宋体" w:cs="Times New Roman"/>
        </w:rPr>
        <w:t>表</w:t>
      </w:r>
      <w:r w:rsidRPr="002E29E6">
        <w:rPr>
          <w:rFonts w:ascii="Times New Roman" w:eastAsia="宋体" w:hAnsi="Times New Roman" w:cs="Times New Roman"/>
          <w:bCs/>
        </w:rPr>
        <w:t>4.5.2-1</w:t>
      </w:r>
      <w:r w:rsidRPr="002E29E6">
        <w:rPr>
          <w:rFonts w:ascii="Times New Roman" w:eastAsia="宋体" w:hAnsi="Times New Roman" w:cs="Times New Roman" w:hint="eastAsia"/>
          <w:bCs/>
        </w:rPr>
        <w:t>2</w:t>
      </w:r>
      <w:r w:rsidRPr="002E29E6">
        <w:rPr>
          <w:rFonts w:ascii="Times New Roman" w:eastAsia="宋体" w:hAnsi="Times New Roman" w:cs="Times New Roman" w:hint="eastAsia"/>
          <w:bCs/>
        </w:rPr>
        <w:t>（</w:t>
      </w:r>
      <w:r w:rsidRPr="002E29E6">
        <w:rPr>
          <w:rFonts w:ascii="Times New Roman" w:eastAsia="宋体" w:hAnsi="Times New Roman" w:cs="Times New Roman" w:hint="eastAsia"/>
          <w:bCs/>
        </w:rPr>
        <w:t>1</w:t>
      </w:r>
      <w:r w:rsidRPr="002E29E6">
        <w:rPr>
          <w:rFonts w:ascii="Times New Roman" w:eastAsia="宋体" w:hAnsi="Times New Roman" w:cs="Times New Roman" w:hint="eastAsia"/>
          <w:bCs/>
        </w:rPr>
        <w:t>）</w:t>
      </w:r>
      <w:r w:rsidRPr="002E29E6">
        <w:rPr>
          <w:rFonts w:ascii="Times New Roman" w:eastAsia="宋体" w:hAnsi="宋体" w:cs="Times New Roman"/>
        </w:rPr>
        <w:t>拟建</w:t>
      </w:r>
      <w:r w:rsidRPr="002E29E6">
        <w:rPr>
          <w:rFonts w:ascii="Times New Roman" w:eastAsia="宋体" w:hAnsi="Times New Roman" w:cs="Times New Roman"/>
        </w:rPr>
        <w:t>YDA</w:t>
      </w:r>
      <w:r w:rsidRPr="002E29E6">
        <w:rPr>
          <w:rFonts w:ascii="Times New Roman" w:eastAsia="宋体" w:hAnsi="宋体" w:cs="Times New Roman"/>
        </w:rPr>
        <w:t>装置项目高噪声设备噪声源（室外）</w:t>
      </w: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宋体" w:cs="Times New Roman"/>
        </w:rPr>
      </w:pPr>
    </w:p>
    <w:p w:rsidR="006C52FC" w:rsidRPr="002E29E6" w:rsidRDefault="006C52FC">
      <w:pPr>
        <w:pStyle w:val="affffffffffb"/>
        <w:spacing w:line="240" w:lineRule="auto"/>
        <w:ind w:firstLine="482"/>
        <w:rPr>
          <w:rFonts w:ascii="Times New Roman" w:eastAsia="宋体" w:hAnsi="Times New Roman" w:cs="Times New Roman"/>
        </w:rPr>
      </w:pPr>
    </w:p>
    <w:p w:rsidR="006C52FC" w:rsidRPr="002E29E6" w:rsidRDefault="00AA25BA">
      <w:pPr>
        <w:pStyle w:val="affffffffffb"/>
        <w:spacing w:line="240" w:lineRule="auto"/>
        <w:ind w:firstLine="482"/>
        <w:rPr>
          <w:rFonts w:ascii="Times New Roman" w:eastAsia="宋体" w:hAnsi="Times New Roman" w:cs="Times New Roman"/>
        </w:rPr>
      </w:pPr>
      <w:r w:rsidRPr="002E29E6">
        <w:rPr>
          <w:rFonts w:ascii="Times New Roman" w:eastAsia="宋体" w:hAnsi="宋体" w:cs="Times New Roman"/>
        </w:rPr>
        <w:t>表</w:t>
      </w:r>
      <w:r w:rsidRPr="002E29E6">
        <w:rPr>
          <w:rFonts w:ascii="Times New Roman" w:eastAsia="宋体" w:hAnsi="Times New Roman" w:cs="Times New Roman"/>
          <w:bCs/>
        </w:rPr>
        <w:t>4.5.2-1</w:t>
      </w:r>
      <w:r w:rsidRPr="002E29E6">
        <w:rPr>
          <w:rFonts w:ascii="Times New Roman" w:eastAsia="宋体" w:hAnsi="Times New Roman" w:cs="Times New Roman" w:hint="eastAsia"/>
          <w:bCs/>
        </w:rPr>
        <w:t>2</w:t>
      </w:r>
      <w:r w:rsidRPr="002E29E6">
        <w:rPr>
          <w:rFonts w:ascii="Times New Roman" w:eastAsia="宋体" w:hAnsi="宋体" w:cs="Times New Roman"/>
          <w:bCs/>
        </w:rPr>
        <w:t>（</w:t>
      </w:r>
      <w:r w:rsidRPr="002E29E6">
        <w:rPr>
          <w:rFonts w:ascii="Times New Roman" w:eastAsia="宋体" w:hAnsi="Times New Roman" w:cs="Times New Roman"/>
          <w:bCs/>
        </w:rPr>
        <w:t>2</w:t>
      </w:r>
      <w:r w:rsidRPr="002E29E6">
        <w:rPr>
          <w:rFonts w:ascii="Times New Roman" w:eastAsia="宋体" w:hAnsi="宋体" w:cs="Times New Roman"/>
          <w:bCs/>
        </w:rPr>
        <w:t>）</w:t>
      </w:r>
      <w:r w:rsidRPr="002E29E6">
        <w:rPr>
          <w:rFonts w:ascii="Times New Roman" w:eastAsia="宋体" w:hAnsi="宋体" w:cs="Times New Roman"/>
        </w:rPr>
        <w:t>拟建特种尼龙聚合装置项目高噪声设备噪声源（室内）</w:t>
      </w:r>
    </w:p>
    <w:p w:rsidR="006C52FC" w:rsidRPr="002E29E6" w:rsidRDefault="006C52FC">
      <w:pPr>
        <w:outlineLvl w:val="2"/>
        <w:rPr>
          <w:b/>
          <w:bCs/>
          <w:color w:val="FF0000"/>
          <w:sz w:val="28"/>
          <w:szCs w:val="28"/>
        </w:rPr>
      </w:pPr>
    </w:p>
    <w:p w:rsidR="006C52FC" w:rsidRPr="002E29E6" w:rsidRDefault="006C52FC">
      <w:pPr>
        <w:outlineLvl w:val="2"/>
        <w:rPr>
          <w:b/>
          <w:bCs/>
          <w:color w:val="FF0000"/>
          <w:sz w:val="28"/>
          <w:szCs w:val="28"/>
        </w:rPr>
      </w:pPr>
    </w:p>
    <w:p w:rsidR="006C52FC" w:rsidRPr="002E29E6" w:rsidRDefault="006C52FC">
      <w:pPr>
        <w:outlineLvl w:val="2"/>
        <w:rPr>
          <w:b/>
          <w:bCs/>
          <w:color w:val="FF0000"/>
          <w:sz w:val="28"/>
          <w:szCs w:val="28"/>
        </w:rPr>
      </w:pPr>
    </w:p>
    <w:p w:rsidR="006C52FC" w:rsidRPr="002E29E6" w:rsidRDefault="006C52FC">
      <w:pPr>
        <w:outlineLvl w:val="2"/>
        <w:rPr>
          <w:b/>
          <w:bCs/>
          <w:color w:val="FF0000"/>
          <w:sz w:val="28"/>
          <w:szCs w:val="28"/>
        </w:rPr>
      </w:pPr>
    </w:p>
    <w:p w:rsidR="006C52FC" w:rsidRPr="002E29E6" w:rsidRDefault="006C52FC">
      <w:pPr>
        <w:outlineLvl w:val="2"/>
        <w:rPr>
          <w:b/>
          <w:bCs/>
          <w:color w:val="FF0000"/>
          <w:sz w:val="28"/>
          <w:szCs w:val="28"/>
        </w:rPr>
      </w:pPr>
    </w:p>
    <w:p w:rsidR="006C52FC" w:rsidRPr="002E29E6" w:rsidRDefault="006C52FC">
      <w:pPr>
        <w:outlineLvl w:val="2"/>
        <w:rPr>
          <w:b/>
          <w:bCs/>
          <w:color w:val="FF0000"/>
          <w:sz w:val="28"/>
          <w:szCs w:val="28"/>
        </w:rPr>
      </w:pPr>
    </w:p>
    <w:p w:rsidR="006C52FC" w:rsidRPr="002E29E6" w:rsidRDefault="006C52FC">
      <w:pPr>
        <w:outlineLvl w:val="2"/>
        <w:rPr>
          <w:b/>
          <w:bCs/>
          <w:color w:val="FF0000"/>
          <w:sz w:val="28"/>
          <w:szCs w:val="28"/>
        </w:rPr>
      </w:pPr>
    </w:p>
    <w:p w:rsidR="006C52FC" w:rsidRPr="002E29E6" w:rsidRDefault="006C52FC">
      <w:pPr>
        <w:outlineLvl w:val="2"/>
        <w:rPr>
          <w:b/>
          <w:bCs/>
          <w:color w:val="FF0000"/>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outlineLvl w:val="2"/>
        <w:rPr>
          <w:b/>
          <w:bCs/>
          <w:color w:val="FF0000"/>
          <w:sz w:val="28"/>
          <w:szCs w:val="28"/>
        </w:rPr>
        <w:sectPr w:rsidR="006C52FC" w:rsidRPr="002E29E6">
          <w:pgSz w:w="16840" w:h="11907" w:orient="landscape"/>
          <w:pgMar w:top="1134" w:right="1440" w:bottom="1134" w:left="1440" w:header="851" w:footer="992" w:gutter="0"/>
          <w:cols w:space="425"/>
          <w:docGrid w:linePitch="312"/>
        </w:sectPr>
      </w:pPr>
    </w:p>
    <w:p w:rsidR="006C52FC" w:rsidRPr="002E29E6" w:rsidRDefault="00AA25BA">
      <w:pPr>
        <w:adjustRightInd w:val="0"/>
        <w:snapToGrid w:val="0"/>
        <w:outlineLvl w:val="3"/>
        <w:rPr>
          <w:b/>
          <w:bCs/>
        </w:rPr>
      </w:pPr>
      <w:r w:rsidRPr="002E29E6">
        <w:rPr>
          <w:rFonts w:hint="eastAsia"/>
          <w:b/>
          <w:bCs/>
        </w:rPr>
        <w:lastRenderedPageBreak/>
        <w:t>4.5.2.4</w:t>
      </w:r>
      <w:r w:rsidRPr="002E29E6">
        <w:rPr>
          <w:rFonts w:hint="eastAsia"/>
          <w:b/>
          <w:bCs/>
        </w:rPr>
        <w:t>固废源强分析</w:t>
      </w:r>
    </w:p>
    <w:p w:rsidR="006C52FC" w:rsidRPr="002E29E6" w:rsidRDefault="00AA25BA">
      <w:pPr>
        <w:ind w:firstLineChars="300" w:firstLine="723"/>
        <w:rPr>
          <w:b/>
          <w:bCs/>
        </w:rPr>
      </w:pPr>
      <w:r w:rsidRPr="002E29E6">
        <w:rPr>
          <w:b/>
          <w:bCs/>
        </w:rPr>
        <w:t>1</w:t>
      </w:r>
      <w:r w:rsidRPr="002E29E6">
        <w:rPr>
          <w:rFonts w:hint="eastAsia"/>
          <w:b/>
          <w:bCs/>
        </w:rPr>
        <w:t>、固废产生情况</w:t>
      </w: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6C52FC">
      <w:pPr>
        <w:ind w:firstLineChars="300" w:firstLine="723"/>
        <w:rPr>
          <w:b/>
          <w:bCs/>
        </w:rPr>
      </w:pPr>
    </w:p>
    <w:p w:rsidR="006C52FC" w:rsidRPr="002E29E6" w:rsidRDefault="00AA25BA">
      <w:pPr>
        <w:ind w:firstLine="480"/>
        <w:rPr>
          <w:b/>
          <w:kern w:val="0"/>
        </w:rPr>
      </w:pPr>
      <w:r w:rsidRPr="002E29E6">
        <w:rPr>
          <w:b/>
          <w:kern w:val="0"/>
        </w:rPr>
        <w:lastRenderedPageBreak/>
        <w:t>2</w:t>
      </w:r>
      <w:r w:rsidRPr="002E29E6">
        <w:rPr>
          <w:b/>
          <w:kern w:val="0"/>
        </w:rPr>
        <w:t>、</w:t>
      </w:r>
      <w:r w:rsidRPr="002E29E6">
        <w:rPr>
          <w:rFonts w:hint="eastAsia"/>
          <w:b/>
          <w:kern w:val="0"/>
        </w:rPr>
        <w:t>固废</w:t>
      </w:r>
      <w:r w:rsidRPr="002E29E6">
        <w:rPr>
          <w:b/>
          <w:kern w:val="0"/>
        </w:rPr>
        <w:t>属性判定</w:t>
      </w: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6C52FC">
      <w:pPr>
        <w:ind w:firstLine="480"/>
        <w:rPr>
          <w:b/>
          <w:kern w:val="0"/>
        </w:rPr>
      </w:pPr>
    </w:p>
    <w:p w:rsidR="006C52FC" w:rsidRPr="002E29E6" w:rsidRDefault="00AA25BA">
      <w:pPr>
        <w:pStyle w:val="a8"/>
      </w:pPr>
      <w:r w:rsidRPr="002E29E6">
        <w:lastRenderedPageBreak/>
        <w:t>3</w:t>
      </w:r>
      <w:r w:rsidRPr="002E29E6">
        <w:t>、危险废物</w:t>
      </w:r>
      <w:r w:rsidRPr="002E29E6">
        <w:rPr>
          <w:rFonts w:hint="eastAsia"/>
        </w:rPr>
        <w:t>汇总</w:t>
      </w: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AA25BA">
      <w:pPr>
        <w:ind w:firstLineChars="271" w:firstLine="653"/>
        <w:rPr>
          <w:b/>
          <w:bCs/>
        </w:rPr>
      </w:pPr>
      <w:r w:rsidRPr="002E29E6">
        <w:rPr>
          <w:rFonts w:hint="eastAsia"/>
          <w:b/>
          <w:bCs/>
        </w:rPr>
        <w:lastRenderedPageBreak/>
        <w:t>4</w:t>
      </w:r>
      <w:r w:rsidRPr="002E29E6">
        <w:rPr>
          <w:rFonts w:hint="eastAsia"/>
          <w:b/>
          <w:bCs/>
        </w:rPr>
        <w:t>、固体废物处置情况</w:t>
      </w: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6C52FC">
      <w:pPr>
        <w:ind w:firstLineChars="271" w:firstLine="653"/>
        <w:rPr>
          <w:b/>
          <w:bCs/>
        </w:rPr>
      </w:pPr>
    </w:p>
    <w:p w:rsidR="006C52FC" w:rsidRPr="002E29E6" w:rsidRDefault="00AA25BA">
      <w:pPr>
        <w:outlineLvl w:val="2"/>
        <w:rPr>
          <w:b/>
          <w:bCs/>
          <w:sz w:val="28"/>
          <w:szCs w:val="28"/>
        </w:rPr>
      </w:pPr>
      <w:r w:rsidRPr="002E29E6">
        <w:rPr>
          <w:rFonts w:hint="eastAsia"/>
          <w:b/>
          <w:bCs/>
          <w:sz w:val="28"/>
          <w:szCs w:val="28"/>
        </w:rPr>
        <w:lastRenderedPageBreak/>
        <w:t>4.5.3</w:t>
      </w:r>
      <w:r w:rsidRPr="002E29E6">
        <w:rPr>
          <w:rFonts w:hint="eastAsia"/>
          <w:b/>
          <w:bCs/>
          <w:sz w:val="28"/>
          <w:szCs w:val="28"/>
        </w:rPr>
        <w:t>非正常工况下排放情况</w:t>
      </w: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6C52FC">
      <w:pPr>
        <w:pStyle w:val="afff5"/>
        <w:ind w:firstLine="482"/>
        <w:rPr>
          <w:color w:val="FF0000"/>
          <w:kern w:val="2"/>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ind w:firstLine="482"/>
        <w:rPr>
          <w:color w:val="FF0000"/>
          <w:kern w:val="2"/>
        </w:rPr>
        <w:sectPr w:rsidR="006C52FC" w:rsidRPr="002E29E6">
          <w:pgSz w:w="11907" w:h="16840"/>
          <w:pgMar w:top="1440" w:right="1134" w:bottom="1440" w:left="1134" w:header="851" w:footer="992" w:gutter="0"/>
          <w:cols w:space="425"/>
          <w:docGrid w:linePitch="312"/>
        </w:sectPr>
      </w:pPr>
    </w:p>
    <w:p w:rsidR="006C52FC" w:rsidRPr="002E29E6" w:rsidRDefault="00AA25BA">
      <w:pPr>
        <w:pStyle w:val="afff5"/>
        <w:spacing w:line="240" w:lineRule="auto"/>
        <w:ind w:firstLine="482"/>
        <w:rPr>
          <w:sz w:val="24"/>
          <w:szCs w:val="24"/>
        </w:rPr>
      </w:pPr>
      <w:r w:rsidRPr="002E29E6">
        <w:rPr>
          <w:rFonts w:hint="eastAsia"/>
          <w:sz w:val="24"/>
          <w:szCs w:val="24"/>
        </w:rPr>
        <w:lastRenderedPageBreak/>
        <w:t>表</w:t>
      </w:r>
      <w:r w:rsidRPr="002E29E6">
        <w:rPr>
          <w:rFonts w:hint="eastAsia"/>
          <w:sz w:val="24"/>
          <w:szCs w:val="24"/>
        </w:rPr>
        <w:t xml:space="preserve">4.5.3-1  </w:t>
      </w:r>
      <w:r w:rsidRPr="002E29E6">
        <w:rPr>
          <w:rFonts w:hint="eastAsia"/>
          <w:sz w:val="24"/>
          <w:szCs w:val="24"/>
        </w:rPr>
        <w:t>非正常</w:t>
      </w:r>
      <w:r w:rsidRPr="002E29E6">
        <w:rPr>
          <w:sz w:val="24"/>
          <w:szCs w:val="24"/>
        </w:rPr>
        <w:t>工况下废气排放情况一览表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fffffffb"/>
        <w:spacing w:line="240" w:lineRule="auto"/>
        <w:ind w:firstLine="482"/>
        <w:rPr>
          <w:rFonts w:ascii="Times New Roman" w:eastAsia="宋体" w:hAnsi="Times New Roman" w:cs="Times New Roman"/>
          <w:bCs/>
        </w:rPr>
      </w:pPr>
      <w:r w:rsidRPr="002E29E6">
        <w:rPr>
          <w:rFonts w:ascii="Times New Roman" w:eastAsia="宋体"/>
        </w:rPr>
        <w:t>表</w:t>
      </w:r>
      <w:r w:rsidRPr="002E29E6">
        <w:rPr>
          <w:rFonts w:ascii="Times New Roman" w:eastAsia="宋体" w:hint="eastAsia"/>
        </w:rPr>
        <w:t>4.5.3</w:t>
      </w:r>
      <w:r w:rsidRPr="002E29E6">
        <w:rPr>
          <w:rFonts w:ascii="Times New Roman" w:eastAsia="宋体"/>
        </w:rPr>
        <w:t xml:space="preserve">-2  </w:t>
      </w:r>
      <w:r w:rsidRPr="002E29E6">
        <w:rPr>
          <w:rFonts w:ascii="Times New Roman" w:eastAsia="宋体" w:hAnsi="Times New Roman" w:cs="Times New Roman"/>
          <w:bCs/>
        </w:rPr>
        <w:t>最大放空情况下火炬燃烧后废气排放量与持续时间</w:t>
      </w:r>
    </w:p>
    <w:p w:rsidR="006C52FC" w:rsidRPr="002E29E6" w:rsidRDefault="006C52FC">
      <w:pPr>
        <w:pStyle w:val="0850"/>
        <w:rPr>
          <w:rFonts w:ascii="Times New Roman" w:hAnsi="Times New Roman" w:cs="Times New Roman"/>
          <w:lang w:val="en-US"/>
        </w:rPr>
      </w:pPr>
    </w:p>
    <w:p w:rsidR="006C52FC" w:rsidRPr="002E29E6" w:rsidRDefault="006C52FC">
      <w:pPr>
        <w:pStyle w:val="0850"/>
        <w:rPr>
          <w:rFonts w:ascii="Times New Roman" w:hAnsi="Times New Roman" w:cs="Times New Roman"/>
          <w:lang w:val="en-U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0850"/>
        <w:rPr>
          <w:rFonts w:ascii="Times New Roman" w:hAnsi="Times New Roman" w:cs="Times New Roman"/>
          <w:lang w:val="en-US"/>
        </w:rPr>
      </w:pPr>
    </w:p>
    <w:p w:rsidR="006C52FC" w:rsidRPr="002E29E6" w:rsidRDefault="006C52FC">
      <w:pPr>
        <w:pStyle w:val="0850"/>
        <w:rPr>
          <w:rFonts w:ascii="Times New Roman" w:hAnsi="Times New Roman" w:cs="Times New Roman"/>
          <w:lang w:val="en-US"/>
        </w:rPr>
      </w:pPr>
    </w:p>
    <w:p w:rsidR="006C52FC" w:rsidRPr="002E29E6" w:rsidRDefault="006C52FC">
      <w:pPr>
        <w:pStyle w:val="0850"/>
        <w:rPr>
          <w:rFonts w:ascii="Times New Roman" w:hAnsi="Times New Roman" w:cs="Times New Roman"/>
          <w:lang w:val="en-US"/>
        </w:rPr>
      </w:pPr>
    </w:p>
    <w:p w:rsidR="006C52FC" w:rsidRPr="002E29E6" w:rsidRDefault="006C52FC">
      <w:pPr>
        <w:pStyle w:val="0850"/>
        <w:rPr>
          <w:rFonts w:ascii="Times New Roman" w:hAnsi="Times New Roman" w:cs="Times New Roman"/>
          <w:lang w:val="en-US"/>
        </w:rPr>
      </w:pPr>
    </w:p>
    <w:p w:rsidR="006C52FC" w:rsidRPr="002E29E6" w:rsidRDefault="006C52FC">
      <w:pPr>
        <w:pStyle w:val="0850"/>
        <w:rPr>
          <w:rFonts w:ascii="Times New Roman" w:hAnsi="Times New Roman" w:cs="Times New Roman"/>
          <w:lang w:val="en-US"/>
        </w:rPr>
      </w:pPr>
    </w:p>
    <w:p w:rsidR="006C52FC" w:rsidRPr="002E29E6" w:rsidRDefault="006C52FC">
      <w:pPr>
        <w:pStyle w:val="0850"/>
        <w:rPr>
          <w:rFonts w:ascii="Times New Roman" w:hAnsi="Times New Roman" w:cs="Times New Roman"/>
          <w:lang w:val="en-US"/>
        </w:rPr>
      </w:pPr>
    </w:p>
    <w:p w:rsidR="006C52FC" w:rsidRPr="002E29E6" w:rsidRDefault="00AA25BA">
      <w:pPr>
        <w:outlineLvl w:val="2"/>
        <w:rPr>
          <w:b/>
          <w:bCs/>
          <w:sz w:val="28"/>
          <w:szCs w:val="28"/>
        </w:rPr>
      </w:pPr>
      <w:r w:rsidRPr="002E29E6">
        <w:rPr>
          <w:rFonts w:hint="eastAsia"/>
          <w:b/>
          <w:bCs/>
          <w:sz w:val="28"/>
          <w:szCs w:val="28"/>
        </w:rPr>
        <w:lastRenderedPageBreak/>
        <w:t>4.5.4</w:t>
      </w:r>
      <w:r w:rsidRPr="002E29E6">
        <w:rPr>
          <w:rFonts w:hint="eastAsia"/>
          <w:b/>
          <w:bCs/>
          <w:sz w:val="28"/>
          <w:szCs w:val="28"/>
        </w:rPr>
        <w:t>污染物产生排放情况汇总</w:t>
      </w:r>
    </w:p>
    <w:p w:rsidR="006C52FC" w:rsidRPr="002E29E6" w:rsidRDefault="00AA25BA">
      <w:pPr>
        <w:pStyle w:val="a8"/>
      </w:pPr>
      <w:r w:rsidRPr="002E29E6">
        <w:t>本项目污染物治理前后的产生量、削减量、排放量见表</w:t>
      </w:r>
      <w:r w:rsidRPr="002E29E6">
        <w:rPr>
          <w:rFonts w:hint="eastAsia"/>
        </w:rPr>
        <w:t>4.5.4</w:t>
      </w:r>
      <w:r w:rsidRPr="002E29E6">
        <w:t>-1</w:t>
      </w:r>
      <w:r w:rsidRPr="002E29E6">
        <w:t>，项目建成后全厂污染物</w:t>
      </w:r>
      <w:r w:rsidRPr="002E29E6">
        <w:t>“</w:t>
      </w:r>
      <w:r w:rsidRPr="002E29E6">
        <w:t>三本帐</w:t>
      </w:r>
      <w:r w:rsidRPr="002E29E6">
        <w:t>”</w:t>
      </w:r>
      <w:r w:rsidRPr="002E29E6">
        <w:t>见表</w:t>
      </w:r>
      <w:r w:rsidRPr="002E29E6">
        <w:rPr>
          <w:rFonts w:hint="eastAsia"/>
        </w:rPr>
        <w:t>4.5.4-2</w:t>
      </w:r>
      <w:r w:rsidRPr="002E29E6">
        <w:t>。</w:t>
      </w:r>
    </w:p>
    <w:p w:rsidR="006C52FC" w:rsidRPr="002E29E6" w:rsidRDefault="00AA25BA">
      <w:pPr>
        <w:spacing w:line="240" w:lineRule="auto"/>
        <w:ind w:firstLine="482"/>
        <w:jc w:val="center"/>
        <w:rPr>
          <w:b/>
          <w:bCs/>
        </w:rPr>
      </w:pPr>
      <w:r w:rsidRPr="002E29E6">
        <w:rPr>
          <w:b/>
          <w:bCs/>
        </w:rPr>
        <w:t>表</w:t>
      </w:r>
      <w:r w:rsidRPr="002E29E6">
        <w:rPr>
          <w:rFonts w:hint="eastAsia"/>
          <w:b/>
          <w:bCs/>
        </w:rPr>
        <w:t>4.5.4</w:t>
      </w:r>
      <w:r w:rsidRPr="002E29E6">
        <w:rPr>
          <w:b/>
          <w:bCs/>
        </w:rPr>
        <w:t xml:space="preserve">-1  </w:t>
      </w:r>
      <w:r w:rsidRPr="002E29E6">
        <w:rPr>
          <w:b/>
          <w:bCs/>
        </w:rPr>
        <w:t>本项目污染物治理前后的产生量、削减量、排放量一览表</w:t>
      </w: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pPr>
    </w:p>
    <w:p w:rsidR="006C52FC" w:rsidRPr="002E29E6" w:rsidRDefault="006C52FC">
      <w:pPr>
        <w:pStyle w:val="10"/>
        <w:sectPr w:rsidR="006C52FC" w:rsidRPr="002E29E6">
          <w:pgSz w:w="11907" w:h="16840"/>
          <w:pgMar w:top="1440" w:right="1134" w:bottom="1440" w:left="1134" w:header="851" w:footer="992" w:gutter="0"/>
          <w:cols w:space="425"/>
          <w:docGrid w:linePitch="312"/>
        </w:sectPr>
      </w:pPr>
    </w:p>
    <w:p w:rsidR="006C52FC" w:rsidRPr="002E29E6" w:rsidRDefault="00AA25BA">
      <w:pPr>
        <w:spacing w:line="240" w:lineRule="auto"/>
        <w:ind w:firstLine="482"/>
        <w:jc w:val="center"/>
        <w:rPr>
          <w:rFonts w:hAnsi="Calibri"/>
          <w:b/>
        </w:rPr>
      </w:pPr>
      <w:r w:rsidRPr="002E29E6">
        <w:rPr>
          <w:rFonts w:hAnsi="Calibri"/>
          <w:b/>
        </w:rPr>
        <w:lastRenderedPageBreak/>
        <w:t>表</w:t>
      </w:r>
      <w:r w:rsidRPr="002E29E6">
        <w:rPr>
          <w:rFonts w:hAnsi="Calibri" w:hint="eastAsia"/>
          <w:b/>
        </w:rPr>
        <w:t>4.5.4</w:t>
      </w:r>
      <w:r w:rsidRPr="002E29E6">
        <w:rPr>
          <w:rFonts w:hAnsi="Calibri"/>
          <w:b/>
        </w:rPr>
        <w:t>-</w:t>
      </w:r>
      <w:r w:rsidRPr="002E29E6">
        <w:rPr>
          <w:rFonts w:hAnsi="Calibri" w:hint="eastAsia"/>
          <w:b/>
        </w:rPr>
        <w:t>2</w:t>
      </w:r>
      <w:r w:rsidRPr="002E29E6">
        <w:rPr>
          <w:rFonts w:hAnsi="Calibri" w:hint="eastAsia"/>
          <w:b/>
        </w:rPr>
        <w:t>本项目建成后全厂污染物排放总量变化情况一览表单位：</w:t>
      </w:r>
      <w:r w:rsidRPr="002E29E6">
        <w:rPr>
          <w:rFonts w:hAnsi="Calibri" w:hint="eastAsia"/>
          <w:b/>
        </w:rPr>
        <w:t>t/a</w:t>
      </w: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6C52FC">
      <w:pPr>
        <w:spacing w:line="288" w:lineRule="auto"/>
        <w:ind w:firstLine="420"/>
        <w:rPr>
          <w:bCs/>
          <w:color w:val="FF0000"/>
          <w:sz w:val="21"/>
          <w:szCs w:val="21"/>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88" w:lineRule="auto"/>
        <w:ind w:firstLine="420"/>
        <w:rPr>
          <w:bCs/>
          <w:color w:val="FF0000"/>
          <w:sz w:val="21"/>
          <w:szCs w:val="21"/>
        </w:rPr>
        <w:sectPr w:rsidR="006C52FC" w:rsidRPr="002E29E6">
          <w:footnotePr>
            <w:numRestart w:val="eachPage"/>
          </w:footnotePr>
          <w:pgSz w:w="16838" w:h="11906" w:orient="landscape"/>
          <w:pgMar w:top="1418" w:right="1418" w:bottom="1418" w:left="1418" w:header="851" w:footer="851" w:gutter="0"/>
          <w:cols w:space="720"/>
          <w:docGrid w:linePitch="326"/>
        </w:sectPr>
      </w:pPr>
    </w:p>
    <w:p w:rsidR="006C52FC" w:rsidRPr="002E29E6" w:rsidRDefault="00AA25BA">
      <w:pPr>
        <w:adjustRightInd w:val="0"/>
        <w:snapToGrid w:val="0"/>
        <w:outlineLvl w:val="1"/>
        <w:rPr>
          <w:b/>
          <w:bCs/>
          <w:sz w:val="30"/>
          <w:szCs w:val="30"/>
        </w:rPr>
      </w:pPr>
      <w:bookmarkStart w:id="128" w:name="_Toc214981290"/>
      <w:r w:rsidRPr="002E29E6">
        <w:rPr>
          <w:rFonts w:hint="eastAsia"/>
          <w:b/>
          <w:bCs/>
          <w:sz w:val="30"/>
          <w:szCs w:val="30"/>
        </w:rPr>
        <w:lastRenderedPageBreak/>
        <w:t>4.6</w:t>
      </w:r>
      <w:r w:rsidRPr="002E29E6">
        <w:rPr>
          <w:rFonts w:hint="eastAsia"/>
          <w:b/>
          <w:bCs/>
          <w:sz w:val="30"/>
          <w:szCs w:val="30"/>
        </w:rPr>
        <w:t>清洁生产评价</w:t>
      </w:r>
      <w:bookmarkEnd w:id="128"/>
    </w:p>
    <w:p w:rsidR="006C52FC" w:rsidRPr="002E29E6" w:rsidRDefault="00AA25BA">
      <w:pPr>
        <w:adjustRightInd w:val="0"/>
        <w:snapToGrid w:val="0"/>
        <w:outlineLvl w:val="2"/>
        <w:rPr>
          <w:b/>
          <w:bCs/>
          <w:sz w:val="28"/>
          <w:szCs w:val="28"/>
        </w:rPr>
      </w:pPr>
      <w:r w:rsidRPr="002E29E6">
        <w:rPr>
          <w:rFonts w:hint="eastAsia"/>
          <w:b/>
          <w:bCs/>
          <w:sz w:val="28"/>
          <w:szCs w:val="28"/>
        </w:rPr>
        <w:t>4.6.1</w:t>
      </w:r>
      <w:r w:rsidRPr="002E29E6">
        <w:rPr>
          <w:rFonts w:hint="eastAsia"/>
          <w:b/>
          <w:bCs/>
          <w:sz w:val="28"/>
          <w:szCs w:val="28"/>
        </w:rPr>
        <w:t>原辅材料及产品清洁性分析</w:t>
      </w: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AA25BA">
      <w:pPr>
        <w:adjustRightInd w:val="0"/>
        <w:snapToGrid w:val="0"/>
        <w:outlineLvl w:val="2"/>
        <w:rPr>
          <w:b/>
          <w:bCs/>
          <w:sz w:val="28"/>
          <w:szCs w:val="28"/>
        </w:rPr>
      </w:pPr>
      <w:r w:rsidRPr="002E29E6">
        <w:rPr>
          <w:rFonts w:hint="eastAsia"/>
          <w:b/>
          <w:bCs/>
          <w:sz w:val="28"/>
          <w:szCs w:val="28"/>
        </w:rPr>
        <w:lastRenderedPageBreak/>
        <w:t>4.6.2</w:t>
      </w:r>
      <w:r w:rsidRPr="002E29E6">
        <w:rPr>
          <w:rFonts w:hint="eastAsia"/>
          <w:b/>
          <w:bCs/>
          <w:sz w:val="28"/>
          <w:szCs w:val="28"/>
        </w:rPr>
        <w:t>工艺先进性分析</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outlineLvl w:val="2"/>
        <w:rPr>
          <w:bCs/>
        </w:rPr>
      </w:pPr>
    </w:p>
    <w:p w:rsidR="006C52FC" w:rsidRPr="002E29E6" w:rsidRDefault="00AA25BA">
      <w:pPr>
        <w:adjustRightInd w:val="0"/>
        <w:snapToGrid w:val="0"/>
        <w:outlineLvl w:val="2"/>
        <w:rPr>
          <w:b/>
          <w:bCs/>
          <w:sz w:val="28"/>
          <w:szCs w:val="28"/>
        </w:rPr>
      </w:pPr>
      <w:r w:rsidRPr="002E29E6">
        <w:rPr>
          <w:rFonts w:hint="eastAsia"/>
          <w:b/>
          <w:bCs/>
          <w:sz w:val="28"/>
          <w:szCs w:val="28"/>
        </w:rPr>
        <w:lastRenderedPageBreak/>
        <w:t>4.6.3</w:t>
      </w:r>
      <w:r w:rsidRPr="002E29E6">
        <w:rPr>
          <w:b/>
          <w:bCs/>
          <w:sz w:val="28"/>
          <w:szCs w:val="28"/>
        </w:rPr>
        <w:t>生产设备及过程控制先进性分析</w:t>
      </w: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AA25BA">
      <w:pPr>
        <w:adjustRightInd w:val="0"/>
        <w:snapToGrid w:val="0"/>
        <w:outlineLvl w:val="2"/>
        <w:rPr>
          <w:b/>
          <w:bCs/>
          <w:sz w:val="28"/>
          <w:szCs w:val="28"/>
        </w:rPr>
      </w:pPr>
      <w:r w:rsidRPr="002E29E6">
        <w:rPr>
          <w:rFonts w:hint="eastAsia"/>
          <w:b/>
          <w:bCs/>
          <w:sz w:val="28"/>
          <w:szCs w:val="28"/>
        </w:rPr>
        <w:lastRenderedPageBreak/>
        <w:t>4.6.4</w:t>
      </w:r>
      <w:r w:rsidRPr="002E29E6">
        <w:rPr>
          <w:rFonts w:hint="eastAsia"/>
          <w:b/>
          <w:bCs/>
          <w:sz w:val="28"/>
          <w:szCs w:val="28"/>
        </w:rPr>
        <w:t>资源消耗及产排污分析</w:t>
      </w: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6C52FC">
      <w:pPr>
        <w:adjustRightInd w:val="0"/>
        <w:snapToGrid w:val="0"/>
        <w:outlineLvl w:val="2"/>
        <w:rPr>
          <w:b/>
          <w:bCs/>
          <w:sz w:val="28"/>
          <w:szCs w:val="28"/>
        </w:rPr>
      </w:pPr>
    </w:p>
    <w:p w:rsidR="006C52FC" w:rsidRPr="002E29E6" w:rsidRDefault="00AA25BA">
      <w:pPr>
        <w:adjustRightInd w:val="0"/>
        <w:snapToGrid w:val="0"/>
        <w:outlineLvl w:val="2"/>
        <w:rPr>
          <w:b/>
          <w:bCs/>
          <w:sz w:val="28"/>
          <w:szCs w:val="28"/>
        </w:rPr>
      </w:pPr>
      <w:r w:rsidRPr="002E29E6">
        <w:rPr>
          <w:rFonts w:hint="eastAsia"/>
          <w:b/>
          <w:bCs/>
          <w:sz w:val="28"/>
          <w:szCs w:val="28"/>
        </w:rPr>
        <w:t>4.6.5</w:t>
      </w:r>
      <w:r w:rsidRPr="002E29E6">
        <w:rPr>
          <w:rFonts w:hint="eastAsia"/>
          <w:b/>
          <w:bCs/>
          <w:sz w:val="28"/>
          <w:szCs w:val="28"/>
        </w:rPr>
        <w:t>清洁生产管理进一步要求</w:t>
      </w:r>
    </w:p>
    <w:p w:rsidR="006C52FC" w:rsidRPr="002E29E6" w:rsidRDefault="00AA25BA">
      <w:pPr>
        <w:adjustRightInd w:val="0"/>
        <w:snapToGrid w:val="0"/>
        <w:ind w:firstLine="480"/>
        <w:rPr>
          <w:bCs/>
        </w:rPr>
      </w:pPr>
      <w:r w:rsidRPr="002E29E6">
        <w:rPr>
          <w:rFonts w:hint="eastAsia"/>
          <w:bCs/>
        </w:rPr>
        <w:t>为进一步提高本项目清洁生产水平，建议企业在后续建设和运营中按照《绿色工厂评价通则》（</w:t>
      </w:r>
      <w:r w:rsidRPr="002E29E6">
        <w:rPr>
          <w:bCs/>
        </w:rPr>
        <w:t>GB/T36132-2018</w:t>
      </w:r>
      <w:r w:rsidRPr="002E29E6">
        <w:rPr>
          <w:rFonts w:hint="eastAsia"/>
          <w:bCs/>
        </w:rPr>
        <w:t>）、《石油和化工行业绿色工厂评价导则》（</w:t>
      </w:r>
      <w:r w:rsidRPr="002E29E6">
        <w:rPr>
          <w:bCs/>
        </w:rPr>
        <w:t>HG/T 5972-2021</w:t>
      </w:r>
      <w:r w:rsidRPr="002E29E6">
        <w:rPr>
          <w:rFonts w:hint="eastAsia"/>
          <w:bCs/>
        </w:rPr>
        <w:t>）中相关要求，积极倡导绿色工厂建设，进一步深化设计，优选高效的设备和工艺，持续优化工艺运行参数，优化能源利用结构，提高能源效率和资源利用率。</w:t>
      </w:r>
    </w:p>
    <w:p w:rsidR="006C52FC" w:rsidRPr="002E29E6" w:rsidRDefault="006C52FC">
      <w:pPr>
        <w:adjustRightInd w:val="0"/>
        <w:snapToGrid w:val="0"/>
        <w:ind w:firstLine="480"/>
        <w:rPr>
          <w:bCs/>
          <w:color w:val="FF0000"/>
        </w:rPr>
      </w:pPr>
    </w:p>
    <w:p w:rsidR="006C52FC" w:rsidRPr="002E29E6" w:rsidRDefault="006C52FC">
      <w:pPr>
        <w:adjustRightInd w:val="0"/>
        <w:snapToGrid w:val="0"/>
        <w:ind w:firstLine="480"/>
        <w:rPr>
          <w:bCs/>
          <w:color w:val="FF0000"/>
        </w:rPr>
      </w:pPr>
    </w:p>
    <w:p w:rsidR="006C52FC" w:rsidRPr="002E29E6" w:rsidRDefault="006C52FC">
      <w:pPr>
        <w:adjustRightInd w:val="0"/>
        <w:snapToGrid w:val="0"/>
        <w:ind w:firstLine="480"/>
        <w:rPr>
          <w:bCs/>
          <w:color w:val="FF0000"/>
        </w:rPr>
      </w:pPr>
    </w:p>
    <w:p w:rsidR="006C52FC" w:rsidRPr="002E29E6" w:rsidRDefault="006C52FC">
      <w:pPr>
        <w:adjustRightInd w:val="0"/>
        <w:snapToGrid w:val="0"/>
        <w:ind w:firstLine="480"/>
        <w:rPr>
          <w:bCs/>
          <w:color w:val="FF0000"/>
        </w:rPr>
      </w:pPr>
    </w:p>
    <w:p w:rsidR="006C52FC" w:rsidRPr="002E29E6" w:rsidRDefault="00AA25BA">
      <w:pPr>
        <w:pStyle w:val="1"/>
      </w:pPr>
      <w:bookmarkStart w:id="129" w:name="_Toc3979"/>
      <w:bookmarkStart w:id="130" w:name="_Toc214981291"/>
      <w:r w:rsidRPr="002E29E6">
        <w:rPr>
          <w:rFonts w:hint="eastAsia"/>
        </w:rPr>
        <w:lastRenderedPageBreak/>
        <w:t>5</w:t>
      </w:r>
      <w:r w:rsidRPr="002E29E6">
        <w:t>环境现状调查与评价</w:t>
      </w:r>
      <w:bookmarkEnd w:id="129"/>
      <w:bookmarkEnd w:id="130"/>
    </w:p>
    <w:p w:rsidR="006C52FC" w:rsidRPr="002E29E6" w:rsidRDefault="00AA25BA">
      <w:pPr>
        <w:pStyle w:val="2"/>
      </w:pPr>
      <w:bookmarkStart w:id="131" w:name="_Toc9652"/>
      <w:bookmarkStart w:id="132" w:name="_Toc214981292"/>
      <w:bookmarkStart w:id="133" w:name="_Toc27194"/>
      <w:bookmarkStart w:id="134" w:name="_Toc43127051"/>
      <w:bookmarkStart w:id="135" w:name="_Toc80264564"/>
      <w:r w:rsidRPr="002E29E6">
        <w:rPr>
          <w:rFonts w:hint="eastAsia"/>
        </w:rPr>
        <w:t>5</w:t>
      </w:r>
      <w:r w:rsidRPr="002E29E6">
        <w:t>.1</w:t>
      </w:r>
      <w:r w:rsidRPr="002E29E6">
        <w:t>自然环境现状调查与评价</w:t>
      </w:r>
      <w:bookmarkStart w:id="136" w:name="_Toc80264565"/>
      <w:bookmarkEnd w:id="131"/>
      <w:bookmarkEnd w:id="132"/>
      <w:bookmarkEnd w:id="133"/>
      <w:bookmarkEnd w:id="134"/>
      <w:bookmarkEnd w:id="135"/>
    </w:p>
    <w:p w:rsidR="006C52FC" w:rsidRPr="002E29E6" w:rsidRDefault="00AA25BA">
      <w:pPr>
        <w:adjustRightInd w:val="0"/>
        <w:snapToGrid w:val="0"/>
        <w:outlineLvl w:val="2"/>
        <w:rPr>
          <w:b/>
          <w:bCs/>
          <w:sz w:val="28"/>
          <w:szCs w:val="28"/>
        </w:rPr>
      </w:pPr>
      <w:r w:rsidRPr="002E29E6">
        <w:rPr>
          <w:rFonts w:hint="eastAsia"/>
          <w:b/>
          <w:bCs/>
          <w:sz w:val="28"/>
          <w:szCs w:val="28"/>
        </w:rPr>
        <w:t>5</w:t>
      </w:r>
      <w:r w:rsidRPr="002E29E6">
        <w:rPr>
          <w:b/>
          <w:bCs/>
          <w:sz w:val="28"/>
          <w:szCs w:val="28"/>
        </w:rPr>
        <w:t>.1.1</w:t>
      </w:r>
      <w:r w:rsidRPr="002E29E6">
        <w:rPr>
          <w:b/>
          <w:bCs/>
          <w:sz w:val="28"/>
          <w:szCs w:val="28"/>
        </w:rPr>
        <w:t>地理位置</w:t>
      </w:r>
      <w:bookmarkEnd w:id="136"/>
    </w:p>
    <w:p w:rsidR="006C52FC" w:rsidRPr="002E29E6" w:rsidRDefault="00AA25BA">
      <w:pPr>
        <w:adjustRightInd w:val="0"/>
        <w:snapToGrid w:val="0"/>
        <w:ind w:firstLine="480"/>
      </w:pPr>
      <w:bookmarkStart w:id="137" w:name="_Toc151459308"/>
      <w:r w:rsidRPr="002E29E6">
        <w:t>南京地处长江下游，位于中国经济最发达的长江三角洲地区，是华东地区第二大城市和重要的交通枢纽，也是中国著名的历史文化名城。地理坐标为北纬</w:t>
      </w:r>
      <w:r w:rsidRPr="002E29E6">
        <w:t>31°14′</w:t>
      </w:r>
      <w:r w:rsidRPr="002E29E6">
        <w:t>至</w:t>
      </w:r>
      <w:r w:rsidRPr="002E29E6">
        <w:t>32°37′</w:t>
      </w:r>
      <w:r w:rsidRPr="002E29E6">
        <w:t>，东经</w:t>
      </w:r>
      <w:r w:rsidRPr="002E29E6">
        <w:t>118°22′</w:t>
      </w:r>
      <w:r w:rsidRPr="002E29E6">
        <w:t>至</w:t>
      </w:r>
      <w:r w:rsidRPr="002E29E6">
        <w:t>119°14′</w:t>
      </w:r>
      <w:r w:rsidRPr="002E29E6">
        <w:t>，东距长江入海口约</w:t>
      </w:r>
      <w:r w:rsidRPr="002E29E6">
        <w:t>300km</w:t>
      </w:r>
      <w:r w:rsidRPr="002E29E6">
        <w:t>，西靠皖南丘陵，北接江淮平原，南望太湖水网地区。境内绵延着宁镇山脉西段，长江横贯东西，秦淮河蜿蜒穿行。全市平面位置南北长、东西窄，南北直线距离</w:t>
      </w:r>
      <w:r w:rsidRPr="002E29E6">
        <w:t>150km</w:t>
      </w:r>
      <w:r w:rsidRPr="002E29E6">
        <w:t>，中部东西宽</w:t>
      </w:r>
      <w:r w:rsidRPr="002E29E6">
        <w:t>50</w:t>
      </w:r>
      <w:r w:rsidRPr="002E29E6">
        <w:t>～</w:t>
      </w:r>
      <w:r w:rsidRPr="002E29E6">
        <w:t>70km</w:t>
      </w:r>
      <w:r w:rsidRPr="002E29E6">
        <w:t>，南北两端东西宽约</w:t>
      </w:r>
      <w:r w:rsidRPr="002E29E6">
        <w:t>30km</w:t>
      </w:r>
      <w:r w:rsidRPr="002E29E6">
        <w:t>，总面积</w:t>
      </w:r>
      <w:r w:rsidRPr="002E29E6">
        <w:t>6515.74km</w:t>
      </w:r>
      <w:r w:rsidRPr="002E29E6">
        <w:rPr>
          <w:vertAlign w:val="superscript"/>
        </w:rPr>
        <w:t>2</w:t>
      </w:r>
      <w:r w:rsidRPr="002E29E6">
        <w:t>。</w:t>
      </w:r>
    </w:p>
    <w:p w:rsidR="006C52FC" w:rsidRPr="002E29E6" w:rsidRDefault="00AA25BA">
      <w:pPr>
        <w:adjustRightInd w:val="0"/>
        <w:snapToGrid w:val="0"/>
        <w:ind w:firstLine="480"/>
      </w:pPr>
      <w:r w:rsidRPr="002E29E6">
        <w:t>本项目位于江苏省南京市江北新区新材料科技园内，江北新区新材料科技园地处中国经济最发达的长江三角洲区域内，位于南京市北部，距南京市区</w:t>
      </w:r>
      <w:r w:rsidRPr="002E29E6">
        <w:t>30</w:t>
      </w:r>
      <w:r w:rsidRPr="002E29E6">
        <w:t>公里，园区北接宁六、雍六高速公路，南与金陵石化隔江相望，西与南化公司相连，东与仪征化纤公司相接。整个园区通过路网和管网以及长江岸线的连接，将形成一个总面积</w:t>
      </w:r>
      <w:r w:rsidRPr="002E29E6">
        <w:t>100</w:t>
      </w:r>
      <w:r w:rsidRPr="002E29E6">
        <w:t>平方公里，石油化工产业一体化的沿江化工产业带。园区依江临海，水源充沛，自然条件优越，水陆交通便捷。</w:t>
      </w:r>
    </w:p>
    <w:p w:rsidR="006C52FC" w:rsidRPr="002E29E6" w:rsidRDefault="00AA25BA">
      <w:pPr>
        <w:adjustRightInd w:val="0"/>
        <w:snapToGrid w:val="0"/>
        <w:ind w:firstLine="480"/>
      </w:pPr>
      <w:bookmarkStart w:id="138" w:name="_Toc80264566"/>
      <w:bookmarkEnd w:id="137"/>
      <w:r w:rsidRPr="002E29E6">
        <w:t>项目地理位置图见图</w:t>
      </w:r>
      <w:r w:rsidRPr="002E29E6">
        <w:rPr>
          <w:rFonts w:hint="eastAsia"/>
        </w:rPr>
        <w:t>5</w:t>
      </w:r>
      <w:r w:rsidRPr="002E29E6">
        <w:t>.1</w:t>
      </w:r>
      <w:r w:rsidRPr="002E29E6">
        <w:rPr>
          <w:rFonts w:hint="eastAsia"/>
        </w:rPr>
        <w:t>.1</w:t>
      </w:r>
      <w:r w:rsidRPr="002E29E6">
        <w:t>-1</w:t>
      </w:r>
      <w:r w:rsidRPr="002E29E6">
        <w:t>。</w:t>
      </w:r>
    </w:p>
    <w:p w:rsidR="006C52FC" w:rsidRPr="002E29E6" w:rsidRDefault="00AA25BA">
      <w:pPr>
        <w:adjustRightInd w:val="0"/>
        <w:snapToGrid w:val="0"/>
        <w:outlineLvl w:val="2"/>
        <w:rPr>
          <w:b/>
          <w:bCs/>
          <w:sz w:val="28"/>
          <w:szCs w:val="28"/>
        </w:rPr>
      </w:pPr>
      <w:r w:rsidRPr="002E29E6">
        <w:rPr>
          <w:rFonts w:hint="eastAsia"/>
          <w:b/>
          <w:bCs/>
          <w:sz w:val="28"/>
          <w:szCs w:val="28"/>
        </w:rPr>
        <w:t>5</w:t>
      </w:r>
      <w:r w:rsidRPr="002E29E6">
        <w:rPr>
          <w:b/>
          <w:bCs/>
          <w:sz w:val="28"/>
          <w:szCs w:val="28"/>
        </w:rPr>
        <w:t>.1.2</w:t>
      </w:r>
      <w:r w:rsidRPr="002E29E6">
        <w:rPr>
          <w:b/>
          <w:bCs/>
          <w:sz w:val="28"/>
          <w:szCs w:val="28"/>
        </w:rPr>
        <w:t>地形、地貌</w:t>
      </w:r>
      <w:bookmarkEnd w:id="138"/>
    </w:p>
    <w:p w:rsidR="006C52FC" w:rsidRPr="002E29E6" w:rsidRDefault="00AA25BA">
      <w:pPr>
        <w:adjustRightInd w:val="0"/>
        <w:snapToGrid w:val="0"/>
        <w:ind w:firstLine="480"/>
      </w:pPr>
      <w:r w:rsidRPr="002E29E6">
        <w:t>南京市平面位置南北长、东西窄，成正南北向；南北直线距离</w:t>
      </w:r>
      <w:r w:rsidRPr="002E29E6">
        <w:t>150km</w:t>
      </w:r>
      <w:r w:rsidRPr="002E29E6">
        <w:t>，中部东西宽</w:t>
      </w:r>
      <w:r w:rsidRPr="002E29E6">
        <w:t>50</w:t>
      </w:r>
      <w:r w:rsidRPr="002E29E6">
        <w:t>～</w:t>
      </w:r>
      <w:r w:rsidRPr="002E29E6">
        <w:t>70km</w:t>
      </w:r>
      <w:r w:rsidRPr="002E29E6">
        <w:t>，南北两端东西宽约</w:t>
      </w:r>
      <w:r w:rsidRPr="002E29E6">
        <w:t>30km</w:t>
      </w:r>
      <w:r w:rsidRPr="002E29E6">
        <w:t>。南京地区以低山丘陵地貌为主，仅在沿江河地区分布有窄长的冲积平原。第四系松散地层除长江各地有一定厚度外，其余地区厚度较小，一般在</w:t>
      </w:r>
      <w:r w:rsidRPr="002E29E6">
        <w:t>30m</w:t>
      </w:r>
      <w:r w:rsidRPr="002E29E6">
        <w:t>以内。山丘区基岩出露。本区地层发育比较齐全，自震旦系上统至第三系上新统均有出露。地貌为宁镇山脉的一部分，低山山陵占全市总面积的</w:t>
      </w:r>
      <w:r w:rsidRPr="002E29E6">
        <w:t>64.52%</w:t>
      </w:r>
      <w:r w:rsidRPr="002E29E6">
        <w:t>。长江南京段长度约</w:t>
      </w:r>
      <w:r w:rsidRPr="002E29E6">
        <w:t>95km</w:t>
      </w:r>
      <w:r w:rsidRPr="002E29E6">
        <w:t>；江南有秦淮河，江北有滁河，为南京市境内两条主要的长江支流，其河谷平原为重要农业区。水面占全市总面积</w:t>
      </w:r>
      <w:r w:rsidRPr="002E29E6">
        <w:t>11.4%</w:t>
      </w:r>
      <w:r w:rsidRPr="002E29E6">
        <w:t>，平原、洼地占</w:t>
      </w:r>
      <w:r w:rsidRPr="002E29E6">
        <w:t>24.08%</w:t>
      </w:r>
      <w:r w:rsidRPr="002E29E6">
        <w:t>。</w:t>
      </w:r>
    </w:p>
    <w:p w:rsidR="006C52FC" w:rsidRPr="002E29E6" w:rsidRDefault="00AA25BA">
      <w:pPr>
        <w:adjustRightInd w:val="0"/>
        <w:snapToGrid w:val="0"/>
        <w:ind w:firstLine="480"/>
      </w:pPr>
      <w:r w:rsidRPr="002E29E6">
        <w:t>厂区所在地地貌按成因及形态单元，可分为残丘、岗地及河谷冲积平原和长江漫滩等。</w:t>
      </w:r>
    </w:p>
    <w:p w:rsidR="006C52FC" w:rsidRPr="002E29E6" w:rsidRDefault="00AA25BA">
      <w:pPr>
        <w:adjustRightInd w:val="0"/>
        <w:snapToGrid w:val="0"/>
        <w:ind w:firstLine="480"/>
      </w:pPr>
      <w:r w:rsidRPr="002E29E6">
        <w:t>（</w:t>
      </w:r>
      <w:r w:rsidRPr="002E29E6">
        <w:t>1</w:t>
      </w:r>
      <w:r w:rsidRPr="002E29E6">
        <w:t>）残丘</w:t>
      </w:r>
    </w:p>
    <w:p w:rsidR="006C52FC" w:rsidRPr="002E29E6" w:rsidRDefault="00AA25BA">
      <w:pPr>
        <w:adjustRightInd w:val="0"/>
        <w:snapToGrid w:val="0"/>
        <w:ind w:firstLine="480"/>
      </w:pPr>
      <w:r w:rsidRPr="002E29E6">
        <w:t>主要分布在厂区西北部。由白垩纪紫红色砂页岩和上新世以来喷发的玄武岩及所夹的泥岩、砂砾岩等组成。后期由于流水的冲刷、侵蚀和切割，残丘形态多呈现为顶平、坡陡的地貌景观。残丘的高程为</w:t>
      </w:r>
      <w:r w:rsidRPr="002E29E6">
        <w:t>35</w:t>
      </w:r>
      <w:r w:rsidRPr="002E29E6">
        <w:t>～</w:t>
      </w:r>
      <w:r w:rsidRPr="002E29E6">
        <w:t>50m</w:t>
      </w:r>
      <w:r w:rsidRPr="002E29E6">
        <w:t>左右，规模较小。</w:t>
      </w:r>
    </w:p>
    <w:p w:rsidR="006C52FC" w:rsidRPr="002E29E6" w:rsidRDefault="00AA25BA">
      <w:pPr>
        <w:adjustRightInd w:val="0"/>
        <w:snapToGrid w:val="0"/>
        <w:ind w:firstLine="480"/>
      </w:pPr>
      <w:r w:rsidRPr="002E29E6">
        <w:t>（</w:t>
      </w:r>
      <w:r w:rsidRPr="002E29E6">
        <w:t>2</w:t>
      </w:r>
      <w:r w:rsidRPr="002E29E6">
        <w:t>）岗地</w:t>
      </w:r>
    </w:p>
    <w:p w:rsidR="006C52FC" w:rsidRPr="002E29E6" w:rsidRDefault="00AA25BA">
      <w:pPr>
        <w:adjustRightInd w:val="0"/>
        <w:snapToGrid w:val="0"/>
        <w:ind w:firstLine="480"/>
      </w:pPr>
      <w:r w:rsidRPr="002E29E6">
        <w:t>主要分布在厂区西北部，地表岩性多为上更新统下蜀组棕黄色亚粘土，地面形态为波状</w:t>
      </w:r>
      <w:r w:rsidRPr="002E29E6">
        <w:lastRenderedPageBreak/>
        <w:t>平原，地面高程一般为</w:t>
      </w:r>
      <w:r w:rsidRPr="002E29E6">
        <w:t>10</w:t>
      </w:r>
      <w:r w:rsidRPr="002E29E6">
        <w:t>～</w:t>
      </w:r>
      <w:r w:rsidRPr="002E29E6">
        <w:t>35m</w:t>
      </w:r>
      <w:r w:rsidRPr="002E29E6">
        <w:t>。</w:t>
      </w:r>
    </w:p>
    <w:p w:rsidR="006C52FC" w:rsidRPr="002E29E6" w:rsidRDefault="00AA25BA">
      <w:pPr>
        <w:adjustRightInd w:val="0"/>
        <w:snapToGrid w:val="0"/>
        <w:ind w:firstLine="480"/>
      </w:pPr>
      <w:r w:rsidRPr="002E29E6">
        <w:t>（</w:t>
      </w:r>
      <w:r w:rsidRPr="002E29E6">
        <w:t>3</w:t>
      </w:r>
      <w:r w:rsidRPr="002E29E6">
        <w:t>）冲积平原</w:t>
      </w:r>
    </w:p>
    <w:p w:rsidR="006C52FC" w:rsidRPr="002E29E6" w:rsidRDefault="00AA25BA">
      <w:pPr>
        <w:adjustRightInd w:val="0"/>
        <w:snapToGrid w:val="0"/>
        <w:ind w:firstLine="480"/>
      </w:pPr>
      <w:r w:rsidRPr="002E29E6">
        <w:t>分布在长江、滁河两侧，地势开阔，微向河面倾斜，根据其成因进一步分为长江漫滩和滁河河谷平原，地面高程一般小于</w:t>
      </w:r>
      <w:r w:rsidRPr="002E29E6">
        <w:t>10m</w:t>
      </w:r>
      <w:r w:rsidRPr="002E29E6">
        <w:t>。</w:t>
      </w:r>
    </w:p>
    <w:p w:rsidR="006C52FC" w:rsidRPr="002E29E6" w:rsidRDefault="00AA25BA">
      <w:pPr>
        <w:adjustRightInd w:val="0"/>
        <w:snapToGrid w:val="0"/>
        <w:ind w:firstLine="480"/>
      </w:pPr>
      <w:r w:rsidRPr="002E29E6">
        <w:rPr>
          <w:rFonts w:ascii="宋体" w:hAnsi="宋体" w:cs="宋体" w:hint="eastAsia"/>
        </w:rPr>
        <w:t>①</w:t>
      </w:r>
      <w:r w:rsidRPr="002E29E6">
        <w:t>长江漫滩平原</w:t>
      </w:r>
    </w:p>
    <w:p w:rsidR="006C52FC" w:rsidRPr="002E29E6" w:rsidRDefault="00AA25BA">
      <w:pPr>
        <w:adjustRightInd w:val="0"/>
        <w:snapToGrid w:val="0"/>
        <w:ind w:firstLine="480"/>
      </w:pPr>
      <w:r w:rsidRPr="002E29E6">
        <w:t>分布在厂区南部，长江北岸，呈条带状分布。地形平坦，地势较低，地面高程一般小于</w:t>
      </w:r>
      <w:r w:rsidRPr="002E29E6">
        <w:t>6.5m</w:t>
      </w:r>
      <w:r w:rsidRPr="002E29E6">
        <w:t>。地表岩性为全新世亚砂土夹亚粘土。</w:t>
      </w:r>
    </w:p>
    <w:p w:rsidR="006C52FC" w:rsidRPr="002E29E6" w:rsidRDefault="00AA25BA">
      <w:pPr>
        <w:adjustRightInd w:val="0"/>
        <w:snapToGrid w:val="0"/>
        <w:ind w:firstLine="480"/>
      </w:pPr>
      <w:r w:rsidRPr="002E29E6">
        <w:rPr>
          <w:rFonts w:ascii="宋体" w:hAnsi="宋体" w:cs="宋体" w:hint="eastAsia"/>
        </w:rPr>
        <w:t>②</w:t>
      </w:r>
      <w:r w:rsidRPr="002E29E6">
        <w:t>滁河河谷平原</w:t>
      </w:r>
    </w:p>
    <w:p w:rsidR="006C52FC" w:rsidRPr="002E29E6" w:rsidRDefault="00AA25BA">
      <w:pPr>
        <w:adjustRightInd w:val="0"/>
        <w:snapToGrid w:val="0"/>
        <w:ind w:firstLine="480"/>
      </w:pPr>
      <w:r w:rsidRPr="002E29E6">
        <w:t>滁河河谷漫滩平原分布在滁河河谷两测，地势比较平坦，地面高程</w:t>
      </w:r>
      <w:r w:rsidRPr="002E29E6">
        <w:t>6</w:t>
      </w:r>
      <w:r w:rsidRPr="002E29E6">
        <w:t>～</w:t>
      </w:r>
      <w:r w:rsidRPr="002E29E6">
        <w:t>10m</w:t>
      </w:r>
      <w:r w:rsidRPr="002E29E6">
        <w:t>。地表岩性为亚粘土夹亚砂土。</w:t>
      </w:r>
    </w:p>
    <w:p w:rsidR="006C52FC" w:rsidRPr="002E29E6" w:rsidRDefault="00AA25BA">
      <w:pPr>
        <w:adjustRightInd w:val="0"/>
        <w:snapToGrid w:val="0"/>
        <w:ind w:firstLine="480"/>
      </w:pPr>
      <w:r w:rsidRPr="002E29E6">
        <w:t>南京扬子有限公司位于长江北岸，所在区域地形基本平坦，仅在长芦镇的西北部有少量丘陵，高程在</w:t>
      </w:r>
      <w:r w:rsidRPr="002E29E6">
        <w:t>12</w:t>
      </w:r>
      <w:r w:rsidRPr="002E29E6">
        <w:t>～</w:t>
      </w:r>
      <w:r w:rsidRPr="002E29E6">
        <w:t>30</w:t>
      </w:r>
      <w:r w:rsidRPr="002E29E6">
        <w:t>米左右，起伏平缓；而南京扬子有限公司厂区地形略有起伏，基本高程</w:t>
      </w:r>
      <w:r w:rsidRPr="002E29E6">
        <w:t>12</w:t>
      </w:r>
      <w:r w:rsidRPr="002E29E6">
        <w:t>～</w:t>
      </w:r>
      <w:r w:rsidRPr="002E29E6">
        <w:t>20m</w:t>
      </w:r>
      <w:r w:rsidRPr="002E29E6">
        <w:t>。区域东部为近代长江冲淤作用堆积形成的河漫滩平原，地势低平，河渠及沟塘密布，地表水系非常发育。长芦镇东部地区地面高程在</w:t>
      </w:r>
      <w:r w:rsidRPr="002E29E6">
        <w:t>5.4</w:t>
      </w:r>
      <w:r w:rsidRPr="002E29E6">
        <w:t>～</w:t>
      </w:r>
      <w:r w:rsidRPr="002E29E6">
        <w:t>6.2m</w:t>
      </w:r>
      <w:r w:rsidRPr="002E29E6">
        <w:t>左右，均低于长江最高洪水位。</w:t>
      </w:r>
    </w:p>
    <w:p w:rsidR="006C52FC" w:rsidRPr="002E29E6" w:rsidRDefault="00AA25BA">
      <w:pPr>
        <w:adjustRightInd w:val="0"/>
        <w:snapToGrid w:val="0"/>
        <w:outlineLvl w:val="2"/>
        <w:rPr>
          <w:b/>
          <w:bCs/>
          <w:sz w:val="28"/>
          <w:szCs w:val="28"/>
        </w:rPr>
      </w:pPr>
      <w:bookmarkStart w:id="139" w:name="_Toc80264567"/>
      <w:r w:rsidRPr="002E29E6">
        <w:rPr>
          <w:rFonts w:hint="eastAsia"/>
          <w:b/>
          <w:bCs/>
          <w:sz w:val="28"/>
          <w:szCs w:val="28"/>
        </w:rPr>
        <w:t>5</w:t>
      </w:r>
      <w:r w:rsidRPr="002E29E6">
        <w:rPr>
          <w:b/>
          <w:bCs/>
          <w:sz w:val="28"/>
          <w:szCs w:val="28"/>
        </w:rPr>
        <w:t>.1.3</w:t>
      </w:r>
      <w:r w:rsidRPr="002E29E6">
        <w:rPr>
          <w:b/>
          <w:bCs/>
          <w:sz w:val="28"/>
          <w:szCs w:val="28"/>
        </w:rPr>
        <w:t>气候、气象特征</w:t>
      </w:r>
      <w:bookmarkEnd w:id="139"/>
    </w:p>
    <w:p w:rsidR="006C52FC" w:rsidRPr="002E29E6" w:rsidRDefault="00AA25BA">
      <w:pPr>
        <w:adjustRightInd w:val="0"/>
        <w:snapToGrid w:val="0"/>
        <w:ind w:firstLine="480"/>
      </w:pPr>
      <w:r w:rsidRPr="002E29E6">
        <w:t>南京地区属北亚热带季风气候，气候温和、四季分明、雨量适中。降雨量四季分配不均。冬半年（</w:t>
      </w:r>
      <w:r w:rsidRPr="002E29E6">
        <w:t xml:space="preserve">10~3 </w:t>
      </w:r>
      <w:r w:rsidRPr="002E29E6">
        <w:t>月）受寒冷的极地大陆气团影响，盛行偏北风，降雨较少；夏半年（</w:t>
      </w:r>
      <w:r w:rsidRPr="002E29E6">
        <w:t xml:space="preserve">4~9 </w:t>
      </w:r>
      <w:r w:rsidRPr="002E29E6">
        <w:t>月）受热带或副热带海洋性气团影响，盛行偏南风，降水丰富。尤其在春夏之交的</w:t>
      </w:r>
      <w:r w:rsidRPr="002E29E6">
        <w:t>5</w:t>
      </w:r>
      <w:r w:rsidRPr="002E29E6">
        <w:t>月底至</w:t>
      </w:r>
      <w:r w:rsidRPr="002E29E6">
        <w:t>6</w:t>
      </w:r>
      <w:r w:rsidRPr="002E29E6">
        <w:t>月，由于</w:t>
      </w:r>
      <w:r w:rsidRPr="002E29E6">
        <w:t>“</w:t>
      </w:r>
      <w:r w:rsidRPr="002E29E6">
        <w:t>极锋</w:t>
      </w:r>
      <w:r w:rsidRPr="002E29E6">
        <w:t>”</w:t>
      </w:r>
      <w:r w:rsidRPr="002E29E6">
        <w:t>移至长江流域一线而多</w:t>
      </w:r>
      <w:r w:rsidRPr="002E29E6">
        <w:t>“</w:t>
      </w:r>
      <w:r w:rsidRPr="002E29E6">
        <w:t>梅雨</w:t>
      </w:r>
      <w:r w:rsidRPr="002E29E6">
        <w:t>”</w:t>
      </w:r>
      <w:r w:rsidRPr="002E29E6">
        <w:t>。夏末秋初，受沿西北向移动的台风影响而多台风雨，全年无霜期</w:t>
      </w:r>
      <w:r w:rsidRPr="002E29E6">
        <w:t>222</w:t>
      </w:r>
      <w:r w:rsidRPr="002E29E6">
        <w:t>～</w:t>
      </w:r>
      <w:r w:rsidRPr="002E29E6">
        <w:t>224</w:t>
      </w:r>
      <w:r w:rsidRPr="002E29E6">
        <w:t>天，年日照时数</w:t>
      </w:r>
      <w:r w:rsidRPr="002E29E6">
        <w:t>1987—2170</w:t>
      </w:r>
      <w:r w:rsidRPr="002E29E6">
        <w:t>小时。</w:t>
      </w:r>
    </w:p>
    <w:p w:rsidR="006C52FC" w:rsidRPr="002E29E6" w:rsidRDefault="00AA25BA">
      <w:pPr>
        <w:adjustRightInd w:val="0"/>
        <w:snapToGrid w:val="0"/>
        <w:ind w:firstLine="480"/>
      </w:pPr>
      <w:r w:rsidRPr="002E29E6">
        <w:t>南京市近二十年主要的气象气候特征统计情况见表</w:t>
      </w:r>
      <w:r w:rsidRPr="002E29E6">
        <w:t>5.1-1</w:t>
      </w:r>
      <w:r w:rsidRPr="002E29E6">
        <w:t>。</w:t>
      </w:r>
    </w:p>
    <w:p w:rsidR="006C52FC" w:rsidRPr="002E29E6" w:rsidRDefault="00AA25BA">
      <w:pPr>
        <w:adjustRightInd w:val="0"/>
        <w:snapToGrid w:val="0"/>
        <w:spacing w:line="240" w:lineRule="auto"/>
        <w:jc w:val="center"/>
        <w:rPr>
          <w:b/>
        </w:rPr>
      </w:pPr>
      <w:r w:rsidRPr="002E29E6">
        <w:rPr>
          <w:b/>
        </w:rPr>
        <w:t>表</w:t>
      </w:r>
      <w:r w:rsidRPr="002E29E6">
        <w:rPr>
          <w:b/>
        </w:rPr>
        <w:t xml:space="preserve">5.1-1  </w:t>
      </w:r>
      <w:r w:rsidRPr="002E29E6">
        <w:rPr>
          <w:b/>
        </w:rPr>
        <w:t>南京气象站【</w:t>
      </w:r>
      <w:r w:rsidRPr="002E29E6">
        <w:rPr>
          <w:b/>
        </w:rPr>
        <w:t>58238</w:t>
      </w:r>
      <w:r w:rsidRPr="002E29E6">
        <w:rPr>
          <w:b/>
        </w:rPr>
        <w:t>】近</w:t>
      </w:r>
      <w:r w:rsidRPr="002E29E6">
        <w:rPr>
          <w:b/>
        </w:rPr>
        <w:t>20</w:t>
      </w:r>
      <w:r w:rsidRPr="002E29E6">
        <w:rPr>
          <w:b/>
        </w:rPr>
        <w:t>年（</w:t>
      </w:r>
      <w:r w:rsidRPr="002E29E6">
        <w:rPr>
          <w:rFonts w:eastAsia="黑体"/>
          <w:b/>
          <w:sz w:val="22"/>
        </w:rPr>
        <w:t>2005-2024</w:t>
      </w:r>
      <w:r w:rsidRPr="002E29E6">
        <w:rPr>
          <w:b/>
        </w:rPr>
        <w:t>）主要气候特征统计表</w:t>
      </w:r>
    </w:p>
    <w:tbl>
      <w:tblPr>
        <w:tblW w:w="5000" w:type="pct"/>
        <w:jc w:val="center"/>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tblPr>
      <w:tblGrid>
        <w:gridCol w:w="784"/>
        <w:gridCol w:w="2077"/>
        <w:gridCol w:w="1301"/>
        <w:gridCol w:w="785"/>
        <w:gridCol w:w="785"/>
        <w:gridCol w:w="1820"/>
        <w:gridCol w:w="1301"/>
        <w:gridCol w:w="785"/>
      </w:tblGrid>
      <w:tr w:rsidR="006C52FC" w:rsidRPr="002E29E6">
        <w:trPr>
          <w:trHeight w:val="340"/>
          <w:jc w:val="center"/>
        </w:trPr>
        <w:tc>
          <w:tcPr>
            <w:tcW w:w="407"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序号</w:t>
            </w:r>
          </w:p>
        </w:tc>
        <w:tc>
          <w:tcPr>
            <w:tcW w:w="1078"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项目</w:t>
            </w:r>
          </w:p>
        </w:tc>
        <w:tc>
          <w:tcPr>
            <w:tcW w:w="675"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统计结果</w:t>
            </w:r>
          </w:p>
        </w:tc>
        <w:tc>
          <w:tcPr>
            <w:tcW w:w="407"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单位</w:t>
            </w:r>
          </w:p>
        </w:tc>
        <w:tc>
          <w:tcPr>
            <w:tcW w:w="407"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序号</w:t>
            </w:r>
          </w:p>
        </w:tc>
        <w:tc>
          <w:tcPr>
            <w:tcW w:w="944"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项目</w:t>
            </w:r>
          </w:p>
        </w:tc>
        <w:tc>
          <w:tcPr>
            <w:tcW w:w="675"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统计结果</w:t>
            </w:r>
          </w:p>
        </w:tc>
        <w:tc>
          <w:tcPr>
            <w:tcW w:w="407"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单位</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1</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年平均风速</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2.5</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m/s</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7</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年平均降水量</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1173.4</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mm</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2</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年平均气压</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1012.8</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hPa</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8</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最大年降水量</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1807.7</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mm</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3</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年平均气温</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16.8</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9</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最小年降水量</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721.8</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mm</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4</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极端最高气温</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40.4</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10</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年日照时数</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1914.8</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h</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5</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极端最低气温</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-9.8</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11</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年最多风向</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ESE</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6</w:t>
            </w:r>
          </w:p>
        </w:tc>
        <w:tc>
          <w:tcPr>
            <w:tcW w:w="2078" w:type="dxa"/>
            <w:tcBorders>
              <w:tl2br w:val="nil"/>
              <w:tr2bl w:val="nil"/>
            </w:tcBorders>
            <w:vAlign w:val="center"/>
          </w:tcPr>
          <w:p w:rsidR="006C52FC" w:rsidRPr="002E29E6" w:rsidRDefault="00AA25BA">
            <w:pPr>
              <w:adjustRightInd w:val="0"/>
              <w:snapToGrid w:val="0"/>
              <w:spacing w:line="240" w:lineRule="auto"/>
              <w:jc w:val="center"/>
              <w:rPr>
                <w:kern w:val="0"/>
                <w:szCs w:val="21"/>
              </w:rPr>
            </w:pPr>
            <w:r w:rsidRPr="002E29E6">
              <w:rPr>
                <w:kern w:val="0"/>
                <w:sz w:val="21"/>
                <w:szCs w:val="21"/>
              </w:rPr>
              <w:t>年平均相对湿度</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71.2</w:t>
            </w:r>
          </w:p>
        </w:tc>
        <w:tc>
          <w:tcPr>
            <w:tcW w:w="784" w:type="dxa"/>
            <w:tcBorders>
              <w:tl2br w:val="nil"/>
              <w:tr2bl w:val="nil"/>
            </w:tcBorders>
            <w:vAlign w:val="center"/>
          </w:tcPr>
          <w:p w:rsidR="006C52FC" w:rsidRPr="002E29E6" w:rsidRDefault="00AA25BA">
            <w:pPr>
              <w:adjustRightInd w:val="0"/>
              <w:snapToGrid w:val="0"/>
              <w:spacing w:line="240" w:lineRule="auto"/>
              <w:jc w:val="center"/>
              <w:rPr>
                <w:kern w:val="0"/>
                <w:szCs w:val="21"/>
              </w:rPr>
            </w:pPr>
            <w:r w:rsidRPr="002E29E6">
              <w:rPr>
                <w:kern w:val="0"/>
                <w:sz w:val="21"/>
                <w:szCs w:val="21"/>
              </w:rPr>
              <w:t>%</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12</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年均静风频率</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2.2</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w:t>
            </w:r>
          </w:p>
        </w:tc>
      </w:tr>
    </w:tbl>
    <w:p w:rsidR="006C52FC" w:rsidRPr="002E29E6" w:rsidRDefault="006C52FC">
      <w:pPr>
        <w:adjustRightInd w:val="0"/>
        <w:snapToGrid w:val="0"/>
        <w:spacing w:line="240" w:lineRule="auto"/>
        <w:ind w:firstLine="420"/>
        <w:jc w:val="center"/>
        <w:rPr>
          <w:b/>
          <w:color w:val="FF0000"/>
        </w:rPr>
      </w:pPr>
    </w:p>
    <w:p w:rsidR="006C52FC" w:rsidRPr="002E29E6" w:rsidRDefault="00AA25BA">
      <w:pPr>
        <w:adjustRightInd w:val="0"/>
        <w:snapToGrid w:val="0"/>
        <w:outlineLvl w:val="2"/>
        <w:rPr>
          <w:b/>
          <w:bCs/>
          <w:sz w:val="28"/>
          <w:szCs w:val="28"/>
        </w:rPr>
      </w:pPr>
      <w:bookmarkStart w:id="140" w:name="_Toc80264568"/>
      <w:r w:rsidRPr="002E29E6">
        <w:rPr>
          <w:rFonts w:hint="eastAsia"/>
          <w:b/>
          <w:bCs/>
          <w:sz w:val="28"/>
          <w:szCs w:val="28"/>
        </w:rPr>
        <w:t>5</w:t>
      </w:r>
      <w:r w:rsidRPr="002E29E6">
        <w:rPr>
          <w:b/>
          <w:bCs/>
          <w:sz w:val="28"/>
          <w:szCs w:val="28"/>
        </w:rPr>
        <w:t>.1.4</w:t>
      </w:r>
      <w:r w:rsidRPr="002E29E6">
        <w:rPr>
          <w:b/>
          <w:bCs/>
          <w:sz w:val="28"/>
          <w:szCs w:val="28"/>
        </w:rPr>
        <w:t>水文概况</w:t>
      </w:r>
      <w:bookmarkEnd w:id="140"/>
    </w:p>
    <w:p w:rsidR="006C52FC" w:rsidRPr="002E29E6" w:rsidRDefault="00AA25BA">
      <w:pPr>
        <w:adjustRightInd w:val="0"/>
        <w:snapToGrid w:val="0"/>
        <w:ind w:firstLine="480"/>
      </w:pPr>
      <w:r w:rsidRPr="002E29E6">
        <w:lastRenderedPageBreak/>
        <w:t>（</w:t>
      </w:r>
      <w:r w:rsidRPr="002E29E6">
        <w:t>1</w:t>
      </w:r>
      <w:r w:rsidRPr="002E29E6">
        <w:t>）地表水水系概况</w:t>
      </w:r>
    </w:p>
    <w:p w:rsidR="006C52FC" w:rsidRPr="002E29E6" w:rsidRDefault="00AA25BA">
      <w:pPr>
        <w:adjustRightInd w:val="0"/>
        <w:snapToGrid w:val="0"/>
        <w:ind w:firstLine="480"/>
      </w:pPr>
      <w:r w:rsidRPr="002E29E6">
        <w:t>本地区属长江水系，主要河流是长江及其支流马汊河、滁河。项目所在区域及周边大小分布有将近</w:t>
      </w:r>
      <w:r w:rsidRPr="002E29E6">
        <w:t>10</w:t>
      </w:r>
      <w:r w:rsidRPr="002E29E6">
        <w:t>条河流，除滁河、马汊河外，还有槽坊河、四柳河、撇洪河、赵桥河、长丰河、中心河、小营河等。其中滁河、马汊河直接通往长江，槽坊河、四柳河、撇洪河、赵桥河、长丰河、中心河、小营河先流入滁河，再进入长江。</w:t>
      </w:r>
    </w:p>
    <w:p w:rsidR="006C52FC" w:rsidRPr="002E29E6" w:rsidRDefault="00AA25BA">
      <w:pPr>
        <w:adjustRightInd w:val="0"/>
        <w:snapToGrid w:val="0"/>
        <w:ind w:firstLine="480"/>
      </w:pPr>
      <w:r w:rsidRPr="002E29E6">
        <w:t>（</w:t>
      </w:r>
      <w:r w:rsidRPr="002E29E6">
        <w:t>2</w:t>
      </w:r>
      <w:r w:rsidRPr="002E29E6">
        <w:t>）水文状况</w:t>
      </w:r>
    </w:p>
    <w:p w:rsidR="006C52FC" w:rsidRPr="002E29E6" w:rsidRDefault="00AA25BA">
      <w:pPr>
        <w:adjustRightInd w:val="0"/>
        <w:snapToGrid w:val="0"/>
        <w:ind w:firstLine="480"/>
      </w:pPr>
      <w:r w:rsidRPr="002E29E6">
        <w:rPr>
          <w:rFonts w:ascii="宋体" w:hAnsi="宋体" w:cs="宋体" w:hint="eastAsia"/>
        </w:rPr>
        <w:t>①</w:t>
      </w:r>
      <w:r w:rsidRPr="002E29E6">
        <w:t>长江</w:t>
      </w:r>
    </w:p>
    <w:p w:rsidR="006C52FC" w:rsidRPr="002E29E6" w:rsidRDefault="00AA25BA">
      <w:pPr>
        <w:autoSpaceDE w:val="0"/>
        <w:autoSpaceDN w:val="0"/>
        <w:adjustRightInd w:val="0"/>
        <w:snapToGrid w:val="0"/>
        <w:ind w:firstLine="480"/>
        <w:rPr>
          <w:kern w:val="0"/>
        </w:rPr>
      </w:pPr>
      <w:r w:rsidRPr="002E29E6">
        <w:rPr>
          <w:kern w:val="0"/>
        </w:rPr>
        <w:t>长江是我国第一大河，流域面积</w:t>
      </w:r>
      <w:r w:rsidRPr="002E29E6">
        <w:rPr>
          <w:kern w:val="0"/>
        </w:rPr>
        <w:t>180</w:t>
      </w:r>
      <w:r w:rsidRPr="002E29E6">
        <w:rPr>
          <w:kern w:val="0"/>
        </w:rPr>
        <w:t>万平方公里，长约</w:t>
      </w:r>
      <w:r w:rsidRPr="002E29E6">
        <w:rPr>
          <w:kern w:val="0"/>
        </w:rPr>
        <w:t>6300</w:t>
      </w:r>
      <w:r w:rsidRPr="002E29E6">
        <w:rPr>
          <w:kern w:val="0"/>
        </w:rPr>
        <w:t>公里，径流资源占全国总量的</w:t>
      </w:r>
      <w:r w:rsidRPr="002E29E6">
        <w:rPr>
          <w:kern w:val="0"/>
        </w:rPr>
        <w:t>37.8%</w:t>
      </w:r>
      <w:r w:rsidRPr="002E29E6">
        <w:rPr>
          <w:kern w:val="0"/>
        </w:rPr>
        <w:t>。长江南京大厂段位于南京东北部，系八卦洲北汊江段，全长约占</w:t>
      </w:r>
      <w:r w:rsidRPr="002E29E6">
        <w:rPr>
          <w:kern w:val="0"/>
        </w:rPr>
        <w:t>21.6</w:t>
      </w:r>
      <w:r w:rsidRPr="002E29E6">
        <w:rPr>
          <w:kern w:val="0"/>
        </w:rPr>
        <w:t>公里，其间主要支流为马汊河。右汊是主汊，全长约</w:t>
      </w:r>
      <w:r w:rsidRPr="002E29E6">
        <w:rPr>
          <w:kern w:val="0"/>
        </w:rPr>
        <w:t>10.4</w:t>
      </w:r>
      <w:r w:rsidRPr="002E29E6">
        <w:rPr>
          <w:kern w:val="0"/>
        </w:rPr>
        <w:t>公里，江面宽约</w:t>
      </w:r>
      <w:r w:rsidRPr="002E29E6">
        <w:rPr>
          <w:kern w:val="0"/>
        </w:rPr>
        <w:t>1.1</w:t>
      </w:r>
      <w:r w:rsidRPr="002E29E6">
        <w:rPr>
          <w:kern w:val="0"/>
        </w:rPr>
        <w:t>公里，枯水期平均水深</w:t>
      </w:r>
      <w:r w:rsidRPr="002E29E6">
        <w:rPr>
          <w:kern w:val="0"/>
        </w:rPr>
        <w:t>18.4</w:t>
      </w:r>
      <w:r w:rsidRPr="002E29E6">
        <w:rPr>
          <w:kern w:val="0"/>
        </w:rPr>
        <w:t>米，河道顺直。八卦洲左汊是支汊，全长约</w:t>
      </w:r>
      <w:r w:rsidRPr="002E29E6">
        <w:rPr>
          <w:kern w:val="0"/>
        </w:rPr>
        <w:t>21.6</w:t>
      </w:r>
      <w:r w:rsidRPr="002E29E6">
        <w:rPr>
          <w:kern w:val="0"/>
        </w:rPr>
        <w:t>公里，进出口段及中部马汊河段附近较宽，约</w:t>
      </w:r>
      <w:r w:rsidRPr="002E29E6">
        <w:rPr>
          <w:kern w:val="0"/>
        </w:rPr>
        <w:t>700</w:t>
      </w:r>
      <w:r w:rsidRPr="002E29E6">
        <w:rPr>
          <w:kern w:val="0"/>
        </w:rPr>
        <w:t>～</w:t>
      </w:r>
      <w:r w:rsidRPr="002E29E6">
        <w:rPr>
          <w:kern w:val="0"/>
        </w:rPr>
        <w:t>900</w:t>
      </w:r>
      <w:r w:rsidRPr="002E29E6">
        <w:rPr>
          <w:kern w:val="0"/>
        </w:rPr>
        <w:t>米，最窄处在南化公司附近，宽约</w:t>
      </w:r>
      <w:r w:rsidRPr="002E29E6">
        <w:rPr>
          <w:kern w:val="0"/>
        </w:rPr>
        <w:t>350</w:t>
      </w:r>
      <w:r w:rsidRPr="002E29E6">
        <w:rPr>
          <w:kern w:val="0"/>
        </w:rPr>
        <w:t>米，左汊平均河宽为</w:t>
      </w:r>
      <w:r w:rsidRPr="002E29E6">
        <w:rPr>
          <w:kern w:val="0"/>
        </w:rPr>
        <w:t>624</w:t>
      </w:r>
      <w:r w:rsidRPr="002E29E6">
        <w:rPr>
          <w:kern w:val="0"/>
        </w:rPr>
        <w:t>米，平均水深</w:t>
      </w:r>
      <w:r w:rsidRPr="002E29E6">
        <w:rPr>
          <w:kern w:val="0"/>
        </w:rPr>
        <w:t>8.4</w:t>
      </w:r>
      <w:r w:rsidRPr="002E29E6">
        <w:rPr>
          <w:kern w:val="0"/>
        </w:rPr>
        <w:t>米，江道呈一个向北突出的大弯道。</w:t>
      </w:r>
    </w:p>
    <w:p w:rsidR="006C52FC" w:rsidRPr="002E29E6" w:rsidRDefault="00AA25BA">
      <w:pPr>
        <w:adjustRightInd w:val="0"/>
        <w:snapToGrid w:val="0"/>
        <w:ind w:firstLine="480"/>
      </w:pPr>
      <w:r w:rsidRPr="002E29E6">
        <w:t>长江南京段属长江下游感潮河段，受中等强度潮汐影响，水位每天出现两次潮峰和两次潮谷。涨潮历时约</w:t>
      </w:r>
      <w:r w:rsidRPr="002E29E6">
        <w:t>3</w:t>
      </w:r>
      <w:r w:rsidRPr="002E29E6">
        <w:t>小时，落潮历时约</w:t>
      </w:r>
      <w:r w:rsidRPr="002E29E6">
        <w:t>9</w:t>
      </w:r>
      <w:r w:rsidRPr="002E29E6">
        <w:t>小时，涨潮水流有托顶，存在负流。根据南京下关潮水位资料统计历年最高水位</w:t>
      </w:r>
      <w:r w:rsidRPr="002E29E6">
        <w:t>10.2</w:t>
      </w:r>
      <w:r w:rsidRPr="002E29E6">
        <w:t>米，最低水位</w:t>
      </w:r>
      <w:r w:rsidRPr="002E29E6">
        <w:t>1.54</w:t>
      </w:r>
      <w:r w:rsidRPr="002E29E6">
        <w:t>米，年内最大水位变幅</w:t>
      </w:r>
      <w:r w:rsidRPr="002E29E6">
        <w:t>7.7</w:t>
      </w:r>
      <w:r w:rsidRPr="002E29E6">
        <w:t>米，枯水期最大潮差别</w:t>
      </w:r>
      <w:r w:rsidRPr="002E29E6">
        <w:t>1.56</w:t>
      </w:r>
      <w:r w:rsidRPr="002E29E6">
        <w:t>米，多年平均潮差</w:t>
      </w:r>
      <w:r w:rsidRPr="002E29E6">
        <w:t>0.57</w:t>
      </w:r>
      <w:r w:rsidRPr="002E29E6">
        <w:t>米。长江南京段的水流虽受潮汐影响，但全年变化仍为径流控制调节，其来水特征可用南京上游的大通水文站资料代表。大通历年的最大流量为</w:t>
      </w:r>
      <w:r w:rsidRPr="002E29E6">
        <w:t>92600m</w:t>
      </w:r>
      <w:r w:rsidRPr="002E29E6">
        <w:rPr>
          <w:vertAlign w:val="superscript"/>
        </w:rPr>
        <w:t>3</w:t>
      </w:r>
      <w:r w:rsidRPr="002E29E6">
        <w:t>/s</w:t>
      </w:r>
      <w:r w:rsidRPr="002E29E6">
        <w:t>，多年平均流量为</w:t>
      </w:r>
      <w:r w:rsidRPr="002E29E6">
        <w:t>28600m</w:t>
      </w:r>
      <w:r w:rsidRPr="002E29E6">
        <w:rPr>
          <w:vertAlign w:val="superscript"/>
        </w:rPr>
        <w:t>3</w:t>
      </w:r>
      <w:r w:rsidRPr="002E29E6">
        <w:t>/s</w:t>
      </w:r>
      <w:r w:rsidRPr="002E29E6">
        <w:t>。年内最小月平均流量一般出现在</w:t>
      </w:r>
      <w:r w:rsidRPr="002E29E6">
        <w:t>1</w:t>
      </w:r>
      <w:r w:rsidRPr="002E29E6">
        <w:t>月份，</w:t>
      </w:r>
      <w:r w:rsidRPr="002E29E6">
        <w:t>4</w:t>
      </w:r>
      <w:r w:rsidRPr="002E29E6">
        <w:t>月开始涨水，</w:t>
      </w:r>
      <w:r w:rsidRPr="002E29E6">
        <w:t>7</w:t>
      </w:r>
      <w:r w:rsidRPr="002E29E6">
        <w:t>月份出现最大值。</w:t>
      </w:r>
    </w:p>
    <w:p w:rsidR="006C52FC" w:rsidRPr="002E29E6" w:rsidRDefault="00AA25BA">
      <w:pPr>
        <w:adjustRightInd w:val="0"/>
        <w:snapToGrid w:val="0"/>
        <w:ind w:firstLine="480"/>
      </w:pPr>
      <w:r w:rsidRPr="002E29E6">
        <w:rPr>
          <w:rFonts w:ascii="宋体" w:hAnsi="宋体" w:cs="宋体" w:hint="eastAsia"/>
        </w:rPr>
        <w:t>②</w:t>
      </w:r>
      <w:r w:rsidRPr="002E29E6">
        <w:t>滁河</w:t>
      </w:r>
    </w:p>
    <w:p w:rsidR="006C52FC" w:rsidRPr="002E29E6" w:rsidRDefault="00AA25BA">
      <w:pPr>
        <w:adjustRightInd w:val="0"/>
        <w:snapToGrid w:val="0"/>
        <w:ind w:firstLine="480"/>
      </w:pPr>
      <w:r w:rsidRPr="002E29E6">
        <w:t>滁河源出安徽肥东县，全长</w:t>
      </w:r>
      <w:r w:rsidRPr="002E29E6">
        <w:t>256</w:t>
      </w:r>
      <w:r w:rsidRPr="002E29E6">
        <w:t>公里，由南京市浦口区进入江苏境内，途经浦口区、六合区，最终经雄州街道至大河口入长江。滁河南京段全长约</w:t>
      </w:r>
      <w:r w:rsidRPr="002E29E6">
        <w:t>116</w:t>
      </w:r>
      <w:r w:rsidRPr="002E29E6">
        <w:t>公里，使用功能为水产养殖、饮用水源、农灌及航运。水产养殖主要在浦口段，饮用水源地分布在六合小营上游水域。</w:t>
      </w:r>
    </w:p>
    <w:p w:rsidR="006C52FC" w:rsidRPr="002E29E6" w:rsidRDefault="00AA25BA">
      <w:pPr>
        <w:adjustRightInd w:val="0"/>
        <w:snapToGrid w:val="0"/>
        <w:ind w:firstLine="480"/>
      </w:pPr>
      <w:r w:rsidRPr="002E29E6">
        <w:rPr>
          <w:rFonts w:ascii="宋体" w:hAnsi="宋体" w:cs="宋体" w:hint="eastAsia"/>
        </w:rPr>
        <w:t>③</w:t>
      </w:r>
      <w:r w:rsidRPr="002E29E6">
        <w:t>马汊河</w:t>
      </w:r>
    </w:p>
    <w:p w:rsidR="006C52FC" w:rsidRPr="002E29E6" w:rsidRDefault="00AA25BA">
      <w:pPr>
        <w:adjustRightInd w:val="0"/>
        <w:snapToGrid w:val="0"/>
        <w:ind w:firstLine="480"/>
      </w:pPr>
      <w:r w:rsidRPr="002E29E6">
        <w:t>马汊河是滁河的分洪道，是人工开挖而成，全长</w:t>
      </w:r>
      <w:r w:rsidRPr="002E29E6">
        <w:t>13.9</w:t>
      </w:r>
      <w:r w:rsidRPr="002E29E6">
        <w:t>公里，从六合区的新集乡与浦口盘城交界处的小头李向东，经新桥、东钱桥折向东南，在</w:t>
      </w:r>
      <w:r w:rsidRPr="002E29E6">
        <w:t>207</w:t>
      </w:r>
      <w:r w:rsidRPr="002E29E6">
        <w:t>厂（造船厂）东侧入长江。河宽</w:t>
      </w:r>
      <w:r w:rsidRPr="002E29E6">
        <w:t>70</w:t>
      </w:r>
      <w:r w:rsidRPr="002E29E6">
        <w:t>米左右，河底高程</w:t>
      </w:r>
      <w:r w:rsidRPr="002E29E6">
        <w:t>0.7</w:t>
      </w:r>
      <w:r w:rsidRPr="002E29E6">
        <w:t>米；最大洪峰流量</w:t>
      </w:r>
      <w:r w:rsidRPr="002E29E6">
        <w:t>1260m</w:t>
      </w:r>
      <w:r w:rsidRPr="002E29E6">
        <w:rPr>
          <w:vertAlign w:val="superscript"/>
        </w:rPr>
        <w:t>3</w:t>
      </w:r>
      <w:r w:rsidRPr="002E29E6">
        <w:t>/s</w:t>
      </w:r>
      <w:r w:rsidRPr="002E29E6">
        <w:t>。枯水期无实测流量资料，据估计，平均流量约</w:t>
      </w:r>
      <w:r w:rsidRPr="002E29E6">
        <w:t>20</w:t>
      </w:r>
      <w:r w:rsidRPr="002E29E6">
        <w:t>～</w:t>
      </w:r>
      <w:r w:rsidRPr="002E29E6">
        <w:t>30m</w:t>
      </w:r>
      <w:r w:rsidRPr="002E29E6">
        <w:rPr>
          <w:vertAlign w:val="superscript"/>
        </w:rPr>
        <w:t>3</w:t>
      </w:r>
      <w:r w:rsidRPr="002E29E6">
        <w:t>/s</w:t>
      </w:r>
      <w:r w:rsidRPr="002E29E6">
        <w:t>。涨潮时大纬路桥附近马汊河水有倒流。</w:t>
      </w:r>
    </w:p>
    <w:p w:rsidR="006C52FC" w:rsidRPr="002E29E6" w:rsidRDefault="00AA25BA">
      <w:pPr>
        <w:adjustRightInd w:val="0"/>
        <w:snapToGrid w:val="0"/>
        <w:ind w:firstLine="480"/>
      </w:pPr>
      <w:r w:rsidRPr="002E29E6">
        <w:t>（</w:t>
      </w:r>
      <w:r w:rsidRPr="002E29E6">
        <w:t>3</w:t>
      </w:r>
      <w:r w:rsidRPr="002E29E6">
        <w:t>）水源保护区分布状况及其水质现状</w:t>
      </w:r>
    </w:p>
    <w:p w:rsidR="006C52FC" w:rsidRPr="002E29E6" w:rsidRDefault="00AA25BA">
      <w:pPr>
        <w:adjustRightInd w:val="0"/>
        <w:snapToGrid w:val="0"/>
        <w:ind w:firstLine="480"/>
      </w:pPr>
      <w:r w:rsidRPr="002E29E6">
        <w:lastRenderedPageBreak/>
        <w:t>区域周边的水源保护区主要有长江南京燕子矶饮用水源地、长江龙潭饮用水源地、长江八卦洲上坝饮用水源地、长江南京八卦洲备用饮用水源地以及扬子工业取水口和黄天荡工业取水口。各水源保护区现状水质良好，均能够满足用水功能要求。</w:t>
      </w:r>
    </w:p>
    <w:p w:rsidR="006C52FC" w:rsidRPr="002E29E6" w:rsidRDefault="00AA25BA">
      <w:pPr>
        <w:adjustRightInd w:val="0"/>
        <w:snapToGrid w:val="0"/>
        <w:outlineLvl w:val="2"/>
        <w:rPr>
          <w:b/>
          <w:bCs/>
          <w:sz w:val="28"/>
          <w:szCs w:val="28"/>
        </w:rPr>
      </w:pPr>
      <w:bookmarkStart w:id="141" w:name="_Toc80264569"/>
      <w:r w:rsidRPr="002E29E6">
        <w:rPr>
          <w:rFonts w:hint="eastAsia"/>
          <w:b/>
          <w:bCs/>
          <w:sz w:val="28"/>
          <w:szCs w:val="28"/>
        </w:rPr>
        <w:t>5</w:t>
      </w:r>
      <w:r w:rsidRPr="002E29E6">
        <w:rPr>
          <w:b/>
          <w:bCs/>
          <w:sz w:val="28"/>
          <w:szCs w:val="28"/>
        </w:rPr>
        <w:t>.1.5</w:t>
      </w:r>
      <w:r w:rsidRPr="002E29E6">
        <w:rPr>
          <w:b/>
          <w:bCs/>
          <w:sz w:val="28"/>
          <w:szCs w:val="28"/>
        </w:rPr>
        <w:t>生态环境</w:t>
      </w:r>
      <w:bookmarkEnd w:id="141"/>
    </w:p>
    <w:p w:rsidR="006C52FC" w:rsidRPr="002E29E6" w:rsidRDefault="00AA25BA">
      <w:pPr>
        <w:adjustRightInd w:val="0"/>
        <w:snapToGrid w:val="0"/>
        <w:ind w:firstLine="480"/>
      </w:pPr>
      <w:r w:rsidRPr="002E29E6">
        <w:t>（</w:t>
      </w:r>
      <w:r w:rsidRPr="002E29E6">
        <w:t>1</w:t>
      </w:r>
      <w:r w:rsidRPr="002E29E6">
        <w:t>）植被</w:t>
      </w:r>
    </w:p>
    <w:p w:rsidR="006C52FC" w:rsidRPr="002E29E6" w:rsidRDefault="00AA25BA">
      <w:pPr>
        <w:adjustRightInd w:val="0"/>
        <w:snapToGrid w:val="0"/>
        <w:ind w:firstLine="480"/>
      </w:pPr>
      <w:r w:rsidRPr="002E29E6">
        <w:t>评价区域在植物分布区划上属于长江南岸平原丘陵区，区域内无高山，植物的垂直地带性分布不明显，通常山坡下部和沟谷以阔叶林为主，山坡中部以上以针叶林为主；丘陵山地大都分布以黄背草或枯草占优势的草本植被。本地区植物类型主要有栽培植被、山地森林植被、沼泽植被和水生植被四种植被类型，其中农业栽培植被面积最大。</w:t>
      </w:r>
    </w:p>
    <w:p w:rsidR="006C52FC" w:rsidRPr="002E29E6" w:rsidRDefault="00AA25BA">
      <w:pPr>
        <w:adjustRightInd w:val="0"/>
        <w:snapToGrid w:val="0"/>
        <w:ind w:firstLine="480"/>
      </w:pPr>
      <w:r w:rsidRPr="002E29E6">
        <w:t>栽培植物：本地区为农业垦作区，有大面积的农业栽培植物。主要农作物品种有小麦、水稻、油菜、棉花、大麦等，按季播种，多为一年两作，以稻麦两熟为主。</w:t>
      </w:r>
    </w:p>
    <w:p w:rsidR="006C52FC" w:rsidRPr="002E29E6" w:rsidRDefault="00AA25BA">
      <w:pPr>
        <w:adjustRightInd w:val="0"/>
        <w:snapToGrid w:val="0"/>
        <w:ind w:firstLine="480"/>
      </w:pPr>
      <w:r w:rsidRPr="002E29E6">
        <w:t>山地森林植被：山地森林植被包括针叶林、落地阔叶林、常绿针叶落叶阔叶混交林、竹林、灌丛等，其中落叶阔叶林为本评价山地森林植被的代表性林类，分布面积大，生长旺盛。</w:t>
      </w:r>
    </w:p>
    <w:p w:rsidR="006C52FC" w:rsidRPr="002E29E6" w:rsidRDefault="00AA25BA">
      <w:pPr>
        <w:adjustRightInd w:val="0"/>
        <w:snapToGrid w:val="0"/>
        <w:ind w:firstLine="480"/>
      </w:pPr>
      <w:r w:rsidRPr="002E29E6">
        <w:t>沼泽植被：江摊是低洼湿地多水地带，地下水位偏高。本区沼泽植被类型分布于此。主要优势品种有草、芦苇、芦竹、荻和垂穗苔草等。其中草群落是江滩的地带性背景群落，分布于江滩的各个地段。芦苇群落是长江沿岸的主要群落类型，比较稳定，是代表性群落之一。荻群落分布面积较大，是草本群落，对水位的适应性最大。上述三种群落在整个江滩上分段分片镶嵌分布，构成了沿江草丛植被的主体，对防泄固堤起重要作用。</w:t>
      </w:r>
    </w:p>
    <w:p w:rsidR="006C52FC" w:rsidRPr="002E29E6" w:rsidRDefault="00AA25BA">
      <w:pPr>
        <w:adjustRightInd w:val="0"/>
        <w:snapToGrid w:val="0"/>
        <w:ind w:firstLine="480"/>
      </w:pPr>
      <w:r w:rsidRPr="002E29E6">
        <w:t>水生植被：水生植被是非地带性植被，分布零散，发育不良。根据形态特征和生态习性，本区水生植物群落可分为挺水植物群落、浮叶植物群落、漂浮植物群落和沉水植物群落。这些水生植物群落对水体污染有指示和净化作用。</w:t>
      </w:r>
    </w:p>
    <w:p w:rsidR="006C52FC" w:rsidRPr="002E29E6" w:rsidRDefault="00AA25BA">
      <w:pPr>
        <w:adjustRightInd w:val="0"/>
        <w:snapToGrid w:val="0"/>
        <w:ind w:firstLine="480"/>
      </w:pPr>
      <w:r w:rsidRPr="002E29E6">
        <w:t>（</w:t>
      </w:r>
      <w:r w:rsidRPr="002E29E6">
        <w:t>2</w:t>
      </w:r>
      <w:r w:rsidRPr="002E29E6">
        <w:t>）水生动物</w:t>
      </w:r>
    </w:p>
    <w:p w:rsidR="006C52FC" w:rsidRPr="002E29E6" w:rsidRDefault="00AA25BA">
      <w:pPr>
        <w:adjustRightInd w:val="0"/>
        <w:snapToGrid w:val="0"/>
        <w:ind w:firstLine="480"/>
      </w:pPr>
      <w:r w:rsidRPr="002E29E6">
        <w:t>本地区长江段有经济鱼类</w:t>
      </w:r>
      <w:r w:rsidRPr="002E29E6">
        <w:t>50</w:t>
      </w:r>
      <w:r w:rsidRPr="002E29E6">
        <w:t>多种，总鱼类组成有</w:t>
      </w:r>
      <w:r w:rsidRPr="002E29E6">
        <w:t>120</w:t>
      </w:r>
      <w:r w:rsidRPr="002E29E6">
        <w:t>多种，渔业资源丰富。具有丰富的水生生物资源。本江段属国家保护动物有</w:t>
      </w:r>
      <w:r w:rsidRPr="002E29E6">
        <w:t>6</w:t>
      </w:r>
      <w:r w:rsidRPr="002E29E6">
        <w:t>种，其中属于国家一级保护的珍稀动物有白暨豚、中华鲟、白鲟；属于二级保护的种类有江豚、胭脂鱼和花鳗鲡。</w:t>
      </w:r>
    </w:p>
    <w:p w:rsidR="006C52FC" w:rsidRPr="002E29E6" w:rsidRDefault="00AA25BA">
      <w:pPr>
        <w:pStyle w:val="2"/>
      </w:pPr>
      <w:bookmarkStart w:id="142" w:name="_Toc3501"/>
      <w:bookmarkStart w:id="143" w:name="_Toc43127052"/>
      <w:bookmarkStart w:id="144" w:name="_Toc448"/>
      <w:bookmarkStart w:id="145" w:name="_Toc80264570"/>
      <w:bookmarkStart w:id="146" w:name="_Toc214981293"/>
      <w:r w:rsidRPr="002E29E6">
        <w:rPr>
          <w:rFonts w:hint="eastAsia"/>
        </w:rPr>
        <w:t>5</w:t>
      </w:r>
      <w:r w:rsidRPr="002E29E6">
        <w:t>.2</w:t>
      </w:r>
      <w:r w:rsidRPr="002E29E6">
        <w:t>环境质量现状调查与评价</w:t>
      </w:r>
      <w:bookmarkEnd w:id="142"/>
      <w:bookmarkEnd w:id="143"/>
      <w:bookmarkEnd w:id="144"/>
      <w:bookmarkEnd w:id="145"/>
      <w:bookmarkEnd w:id="146"/>
    </w:p>
    <w:p w:rsidR="006C52FC" w:rsidRPr="002E29E6" w:rsidRDefault="00AA25BA">
      <w:pPr>
        <w:adjustRightInd w:val="0"/>
        <w:snapToGrid w:val="0"/>
        <w:outlineLvl w:val="2"/>
        <w:rPr>
          <w:b/>
          <w:bCs/>
          <w:sz w:val="28"/>
          <w:szCs w:val="28"/>
        </w:rPr>
      </w:pPr>
      <w:bookmarkStart w:id="147" w:name="_Toc80264571"/>
      <w:r w:rsidRPr="002E29E6">
        <w:rPr>
          <w:rFonts w:hint="eastAsia"/>
          <w:b/>
          <w:bCs/>
          <w:sz w:val="28"/>
          <w:szCs w:val="28"/>
        </w:rPr>
        <w:t>5</w:t>
      </w:r>
      <w:r w:rsidRPr="002E29E6">
        <w:rPr>
          <w:b/>
          <w:bCs/>
          <w:sz w:val="28"/>
          <w:szCs w:val="28"/>
        </w:rPr>
        <w:t>.2.1</w:t>
      </w:r>
      <w:r w:rsidRPr="002E29E6">
        <w:rPr>
          <w:b/>
          <w:bCs/>
          <w:sz w:val="28"/>
          <w:szCs w:val="28"/>
        </w:rPr>
        <w:t>大气环境质量现状调查及评价</w:t>
      </w:r>
      <w:bookmarkEnd w:id="147"/>
    </w:p>
    <w:p w:rsidR="006C52FC" w:rsidRPr="002E29E6" w:rsidRDefault="00AA25BA">
      <w:pPr>
        <w:pStyle w:val="4"/>
        <w:ind w:firstLine="482"/>
        <w:rPr>
          <w:b/>
        </w:rPr>
      </w:pPr>
      <w:bookmarkStart w:id="148" w:name="_Hlk76649410"/>
      <w:r w:rsidRPr="002E29E6">
        <w:rPr>
          <w:rFonts w:hint="eastAsia"/>
          <w:b/>
        </w:rPr>
        <w:t>5</w:t>
      </w:r>
      <w:r w:rsidRPr="002E29E6">
        <w:rPr>
          <w:b/>
        </w:rPr>
        <w:t>.2.1.1</w:t>
      </w:r>
      <w:r w:rsidRPr="002E29E6">
        <w:rPr>
          <w:b/>
        </w:rPr>
        <w:t>项目所在区域达标判定</w:t>
      </w:r>
    </w:p>
    <w:bookmarkEnd w:id="148"/>
    <w:p w:rsidR="006C52FC" w:rsidRPr="002E29E6" w:rsidRDefault="00AA25BA">
      <w:pPr>
        <w:adjustRightInd w:val="0"/>
        <w:snapToGrid w:val="0"/>
        <w:ind w:firstLine="480"/>
      </w:pPr>
      <w:r w:rsidRPr="002E29E6">
        <w:t>根据南京市大气环境功能区划，项目所在地区为二类区，大气环境质量执行《环境空气</w:t>
      </w:r>
      <w:r w:rsidRPr="002E29E6">
        <w:lastRenderedPageBreak/>
        <w:t>质量标准》（</w:t>
      </w:r>
      <w:r w:rsidRPr="002E29E6">
        <w:t>GB3095-2012</w:t>
      </w:r>
      <w:r w:rsidRPr="002E29E6">
        <w:t>）中的二级标准。</w:t>
      </w:r>
    </w:p>
    <w:p w:rsidR="006C52FC" w:rsidRPr="002E29E6" w:rsidRDefault="00AA25BA">
      <w:pPr>
        <w:adjustRightInd w:val="0"/>
        <w:snapToGrid w:val="0"/>
        <w:ind w:firstLine="480"/>
        <w:rPr>
          <w:bCs/>
        </w:rPr>
      </w:pPr>
      <w:bookmarkStart w:id="149" w:name="sys1906074"/>
      <w:r w:rsidRPr="002E29E6">
        <w:rPr>
          <w:bCs/>
        </w:rPr>
        <w:t>根据《</w:t>
      </w:r>
      <w:r w:rsidRPr="002E29E6">
        <w:rPr>
          <w:bCs/>
        </w:rPr>
        <w:t>2024</w:t>
      </w:r>
      <w:r w:rsidRPr="002E29E6">
        <w:rPr>
          <w:bCs/>
        </w:rPr>
        <w:t>年南京市生态环境状况公报》，全市环境空气质量达到二级标准的天数为</w:t>
      </w:r>
      <w:r w:rsidRPr="002E29E6">
        <w:rPr>
          <w:bCs/>
        </w:rPr>
        <w:t>314</w:t>
      </w:r>
      <w:r w:rsidRPr="002E29E6">
        <w:rPr>
          <w:bCs/>
        </w:rPr>
        <w:t>天，同比增加</w:t>
      </w:r>
      <w:r w:rsidRPr="002E29E6">
        <w:rPr>
          <w:bCs/>
        </w:rPr>
        <w:t>15</w:t>
      </w:r>
      <w:r w:rsidRPr="002E29E6">
        <w:rPr>
          <w:bCs/>
        </w:rPr>
        <w:t>天，达标率为</w:t>
      </w:r>
      <w:r w:rsidRPr="002E29E6">
        <w:rPr>
          <w:bCs/>
        </w:rPr>
        <w:t>85.8%</w:t>
      </w:r>
      <w:r w:rsidRPr="002E29E6">
        <w:rPr>
          <w:bCs/>
        </w:rPr>
        <w:t>，同比上升</w:t>
      </w:r>
      <w:r w:rsidRPr="002E29E6">
        <w:rPr>
          <w:bCs/>
        </w:rPr>
        <w:t>3.9</w:t>
      </w:r>
      <w:r w:rsidRPr="002E29E6">
        <w:rPr>
          <w:bCs/>
        </w:rPr>
        <w:t>个百分点。</w:t>
      </w:r>
      <w:bookmarkEnd w:id="149"/>
      <w:r w:rsidRPr="002E29E6">
        <w:rPr>
          <w:bCs/>
        </w:rPr>
        <w:t>其中，达到一级标准天数为</w:t>
      </w:r>
      <w:r w:rsidRPr="002E29E6">
        <w:rPr>
          <w:bCs/>
        </w:rPr>
        <w:t>112</w:t>
      </w:r>
      <w:r w:rsidRPr="002E29E6">
        <w:rPr>
          <w:bCs/>
        </w:rPr>
        <w:t>天，同比增加</w:t>
      </w:r>
      <w:r w:rsidRPr="002E29E6">
        <w:rPr>
          <w:bCs/>
        </w:rPr>
        <w:t>16</w:t>
      </w:r>
      <w:r w:rsidRPr="002E29E6">
        <w:rPr>
          <w:bCs/>
        </w:rPr>
        <w:t>天；</w:t>
      </w:r>
      <w:bookmarkStart w:id="150" w:name="sys19069994"/>
      <w:r w:rsidRPr="002E29E6">
        <w:rPr>
          <w:bCs/>
        </w:rPr>
        <w:t>未达到二级标准的天数为</w:t>
      </w:r>
      <w:r w:rsidRPr="002E29E6">
        <w:rPr>
          <w:bCs/>
        </w:rPr>
        <w:t>52</w:t>
      </w:r>
      <w:r w:rsidRPr="002E29E6">
        <w:rPr>
          <w:bCs/>
        </w:rPr>
        <w:t>天（其中，轻度污染</w:t>
      </w:r>
      <w:r w:rsidRPr="002E29E6">
        <w:rPr>
          <w:bCs/>
        </w:rPr>
        <w:t>47</w:t>
      </w:r>
      <w:r w:rsidRPr="002E29E6">
        <w:rPr>
          <w:bCs/>
        </w:rPr>
        <w:t>天，中度污染</w:t>
      </w:r>
      <w:r w:rsidRPr="002E29E6">
        <w:rPr>
          <w:bCs/>
        </w:rPr>
        <w:t>5</w:t>
      </w:r>
      <w:r w:rsidRPr="002E29E6">
        <w:rPr>
          <w:bCs/>
        </w:rPr>
        <w:t>天），主要污染物为</w:t>
      </w:r>
      <w:r w:rsidRPr="002E29E6">
        <w:rPr>
          <w:bCs/>
        </w:rPr>
        <w:t>O</w:t>
      </w:r>
      <w:r w:rsidRPr="002E29E6">
        <w:rPr>
          <w:bCs/>
          <w:vertAlign w:val="subscript"/>
        </w:rPr>
        <w:t>3</w:t>
      </w:r>
      <w:r w:rsidRPr="002E29E6">
        <w:rPr>
          <w:bCs/>
        </w:rPr>
        <w:t>和</w:t>
      </w:r>
      <w:r w:rsidRPr="002E29E6">
        <w:rPr>
          <w:bCs/>
        </w:rPr>
        <w:t>PM</w:t>
      </w:r>
      <w:r w:rsidRPr="002E29E6">
        <w:rPr>
          <w:bCs/>
          <w:vertAlign w:val="subscript"/>
        </w:rPr>
        <w:t>2.5</w:t>
      </w:r>
      <w:r w:rsidRPr="002E29E6">
        <w:rPr>
          <w:bCs/>
        </w:rPr>
        <w:t>。各项污染物指标监测结果：</w:t>
      </w:r>
      <w:r w:rsidRPr="002E29E6">
        <w:rPr>
          <w:bCs/>
        </w:rPr>
        <w:t>PM</w:t>
      </w:r>
      <w:r w:rsidRPr="002E29E6">
        <w:rPr>
          <w:bCs/>
          <w:vertAlign w:val="subscript"/>
        </w:rPr>
        <w:t>2.5</w:t>
      </w:r>
      <w:r w:rsidRPr="002E29E6">
        <w:rPr>
          <w:bCs/>
        </w:rPr>
        <w:t>浓度年均值为</w:t>
      </w:r>
      <w:bookmarkStart w:id="151" w:name="bkFormat1110322"/>
      <w:sdt>
        <w:sdtPr>
          <w:alias w:val="单位间隙检查"/>
          <w:id w:val="1110322"/>
        </w:sdtPr>
        <w:sdtContent>
          <w:r w:rsidRPr="002E29E6">
            <w:rPr>
              <w:bCs/>
            </w:rPr>
            <w:t>28.3μg/m</w:t>
          </w:r>
          <w:r w:rsidRPr="002E29E6">
            <w:rPr>
              <w:bCs/>
              <w:vertAlign w:val="superscript"/>
            </w:rPr>
            <w:t>3</w:t>
          </w:r>
          <w:bookmarkEnd w:id="151"/>
        </w:sdtContent>
      </w:sdt>
      <w:r w:rsidRPr="002E29E6">
        <w:rPr>
          <w:bCs/>
        </w:rPr>
        <w:t>，达标，同比下降</w:t>
      </w:r>
      <w:r w:rsidRPr="002E29E6">
        <w:rPr>
          <w:bCs/>
        </w:rPr>
        <w:t>1.0%</w:t>
      </w:r>
      <w:r w:rsidRPr="002E29E6">
        <w:rPr>
          <w:bCs/>
        </w:rPr>
        <w:t>；</w:t>
      </w:r>
      <w:bookmarkEnd w:id="150"/>
      <w:r w:rsidRPr="002E29E6">
        <w:rPr>
          <w:bCs/>
        </w:rPr>
        <w:t>PM</w:t>
      </w:r>
      <w:r w:rsidRPr="002E29E6">
        <w:rPr>
          <w:bCs/>
          <w:vertAlign w:val="subscript"/>
        </w:rPr>
        <w:t>10</w:t>
      </w:r>
      <w:r w:rsidRPr="002E29E6">
        <w:rPr>
          <w:bCs/>
        </w:rPr>
        <w:t>年均值为</w:t>
      </w:r>
      <w:bookmarkStart w:id="152" w:name="bkFormat2102543"/>
      <w:sdt>
        <w:sdtPr>
          <w:alias w:val="单位间隙检查"/>
          <w:id w:val="2102543"/>
        </w:sdtPr>
        <w:sdtContent>
          <w:r w:rsidRPr="002E29E6">
            <w:rPr>
              <w:bCs/>
            </w:rPr>
            <w:t>46μg/m</w:t>
          </w:r>
          <w:r w:rsidRPr="002E29E6">
            <w:rPr>
              <w:bCs/>
              <w:vertAlign w:val="superscript"/>
            </w:rPr>
            <w:t>3</w:t>
          </w:r>
          <w:bookmarkEnd w:id="152"/>
        </w:sdtContent>
      </w:sdt>
      <w:r w:rsidRPr="002E29E6">
        <w:rPr>
          <w:bCs/>
        </w:rPr>
        <w:t>，达标，同比下降</w:t>
      </w:r>
      <w:r w:rsidRPr="002E29E6">
        <w:rPr>
          <w:bCs/>
        </w:rPr>
        <w:t>11.5%</w:t>
      </w:r>
      <w:r w:rsidRPr="002E29E6">
        <w:rPr>
          <w:bCs/>
        </w:rPr>
        <w:t>；</w:t>
      </w:r>
      <w:r w:rsidRPr="002E29E6">
        <w:rPr>
          <w:bCs/>
        </w:rPr>
        <w:t>NO</w:t>
      </w:r>
      <w:r w:rsidRPr="002E29E6">
        <w:rPr>
          <w:bCs/>
          <w:vertAlign w:val="subscript"/>
        </w:rPr>
        <w:t>2</w:t>
      </w:r>
      <w:r w:rsidRPr="002E29E6">
        <w:rPr>
          <w:bCs/>
        </w:rPr>
        <w:t>年均值为</w:t>
      </w:r>
      <w:bookmarkStart w:id="153" w:name="bkFormat2052501"/>
      <w:sdt>
        <w:sdtPr>
          <w:alias w:val="单位间隙检查"/>
          <w:id w:val="2052501"/>
        </w:sdtPr>
        <w:sdtContent>
          <w:r w:rsidRPr="002E29E6">
            <w:rPr>
              <w:bCs/>
            </w:rPr>
            <w:t>24μg/m</w:t>
          </w:r>
          <w:r w:rsidRPr="002E29E6">
            <w:rPr>
              <w:bCs/>
              <w:vertAlign w:val="superscript"/>
            </w:rPr>
            <w:t>3</w:t>
          </w:r>
          <w:bookmarkEnd w:id="153"/>
        </w:sdtContent>
      </w:sdt>
      <w:r w:rsidRPr="002E29E6">
        <w:rPr>
          <w:bCs/>
        </w:rPr>
        <w:t>，达标，同比下降</w:t>
      </w:r>
      <w:r w:rsidRPr="002E29E6">
        <w:rPr>
          <w:bCs/>
        </w:rPr>
        <w:t>11.1%</w:t>
      </w:r>
      <w:r w:rsidRPr="002E29E6">
        <w:rPr>
          <w:bCs/>
        </w:rPr>
        <w:t>；</w:t>
      </w:r>
      <w:r w:rsidRPr="002E29E6">
        <w:rPr>
          <w:bCs/>
        </w:rPr>
        <w:t>SO</w:t>
      </w:r>
      <w:r w:rsidRPr="002E29E6">
        <w:rPr>
          <w:bCs/>
          <w:vertAlign w:val="subscript"/>
        </w:rPr>
        <w:t>2</w:t>
      </w:r>
      <w:r w:rsidRPr="002E29E6">
        <w:rPr>
          <w:bCs/>
        </w:rPr>
        <w:t>年均值为</w:t>
      </w:r>
      <w:bookmarkStart w:id="154" w:name="bkFormat1151835"/>
      <w:sdt>
        <w:sdtPr>
          <w:alias w:val="单位间隙检查"/>
          <w:id w:val="1151835"/>
        </w:sdtPr>
        <w:sdtContent>
          <w:r w:rsidRPr="002E29E6">
            <w:rPr>
              <w:bCs/>
            </w:rPr>
            <w:t>6μg/m³</w:t>
          </w:r>
          <w:bookmarkEnd w:id="154"/>
        </w:sdtContent>
      </w:sdt>
      <w:r w:rsidRPr="002E29E6">
        <w:rPr>
          <w:bCs/>
        </w:rPr>
        <w:t>，达标，同比持平；</w:t>
      </w:r>
      <w:bookmarkStart w:id="155" w:name="sys190627291"/>
      <w:r w:rsidRPr="002E29E6">
        <w:rPr>
          <w:bCs/>
        </w:rPr>
        <w:t>CO</w:t>
      </w:r>
      <w:r w:rsidRPr="002E29E6">
        <w:rPr>
          <w:bCs/>
        </w:rPr>
        <w:t>日均浓度第</w:t>
      </w:r>
      <w:r w:rsidRPr="002E29E6">
        <w:rPr>
          <w:bCs/>
        </w:rPr>
        <w:t>95</w:t>
      </w:r>
      <w:r w:rsidRPr="002E29E6">
        <w:rPr>
          <w:bCs/>
        </w:rPr>
        <w:t>百分位数为</w:t>
      </w:r>
      <w:bookmarkStart w:id="156" w:name="bkFormat1143401"/>
      <w:sdt>
        <w:sdtPr>
          <w:alias w:val="单位间隙检查"/>
          <w:id w:val="1143401"/>
        </w:sdtPr>
        <w:sdtContent>
          <w:r w:rsidRPr="002E29E6">
            <w:rPr>
              <w:bCs/>
            </w:rPr>
            <w:t>0.9mg/m³</w:t>
          </w:r>
          <w:bookmarkEnd w:id="156"/>
        </w:sdtContent>
      </w:sdt>
      <w:r w:rsidRPr="002E29E6">
        <w:rPr>
          <w:bCs/>
        </w:rPr>
        <w:t>，达标，同比持平；</w:t>
      </w:r>
      <w:r w:rsidRPr="002E29E6">
        <w:rPr>
          <w:bCs/>
        </w:rPr>
        <w:t>O</w:t>
      </w:r>
      <w:r w:rsidRPr="002E29E6">
        <w:rPr>
          <w:bCs/>
          <w:vertAlign w:val="subscript"/>
        </w:rPr>
        <w:t>3</w:t>
      </w:r>
      <w:r w:rsidRPr="002E29E6">
        <w:rPr>
          <w:bCs/>
        </w:rPr>
        <w:t>日最大</w:t>
      </w:r>
      <w:r w:rsidRPr="002E29E6">
        <w:rPr>
          <w:bCs/>
        </w:rPr>
        <w:t>8</w:t>
      </w:r>
      <w:r w:rsidRPr="002E29E6">
        <w:rPr>
          <w:bCs/>
        </w:rPr>
        <w:t>小时浓度第</w:t>
      </w:r>
      <w:r w:rsidRPr="002E29E6">
        <w:rPr>
          <w:bCs/>
        </w:rPr>
        <w:t>90</w:t>
      </w:r>
      <w:r w:rsidRPr="002E29E6">
        <w:rPr>
          <w:bCs/>
        </w:rPr>
        <w:t>百分位数为</w:t>
      </w:r>
      <w:bookmarkStart w:id="157" w:name="bkFormat3023833"/>
      <w:sdt>
        <w:sdtPr>
          <w:alias w:val="单位间隙检查"/>
          <w:id w:val="3023833"/>
        </w:sdtPr>
        <w:sdtContent>
          <w:r w:rsidRPr="002E29E6">
            <w:rPr>
              <w:bCs/>
            </w:rPr>
            <w:t>162μg/m</w:t>
          </w:r>
          <w:r w:rsidRPr="002E29E6">
            <w:rPr>
              <w:bCs/>
              <w:vertAlign w:val="superscript"/>
            </w:rPr>
            <w:t>3</w:t>
          </w:r>
          <w:bookmarkEnd w:id="157"/>
        </w:sdtContent>
      </w:sdt>
      <w:r w:rsidRPr="002E29E6">
        <w:rPr>
          <w:bCs/>
        </w:rPr>
        <w:t>，超标</w:t>
      </w:r>
      <w:r w:rsidRPr="002E29E6">
        <w:rPr>
          <w:bCs/>
        </w:rPr>
        <w:t>0.01</w:t>
      </w:r>
      <w:r w:rsidRPr="002E29E6">
        <w:rPr>
          <w:bCs/>
        </w:rPr>
        <w:t>倍，同比下降</w:t>
      </w:r>
      <w:r w:rsidRPr="002E29E6">
        <w:rPr>
          <w:bCs/>
        </w:rPr>
        <w:t>4.7%</w:t>
      </w:r>
      <w:r w:rsidRPr="002E29E6">
        <w:rPr>
          <w:bCs/>
        </w:rPr>
        <w:t>，超标天数</w:t>
      </w:r>
      <w:r w:rsidRPr="002E29E6">
        <w:rPr>
          <w:bCs/>
        </w:rPr>
        <w:t>38</w:t>
      </w:r>
      <w:r w:rsidRPr="002E29E6">
        <w:rPr>
          <w:bCs/>
        </w:rPr>
        <w:t>天，同比减少</w:t>
      </w:r>
      <w:r w:rsidRPr="002E29E6">
        <w:rPr>
          <w:bCs/>
        </w:rPr>
        <w:t>11</w:t>
      </w:r>
      <w:r w:rsidRPr="002E29E6">
        <w:rPr>
          <w:bCs/>
        </w:rPr>
        <w:t>天。</w:t>
      </w:r>
      <w:bookmarkEnd w:id="155"/>
    </w:p>
    <w:p w:rsidR="006C52FC" w:rsidRPr="002E29E6" w:rsidRDefault="00AA25BA">
      <w:pPr>
        <w:pStyle w:val="01GW"/>
      </w:pPr>
      <w:r w:rsidRPr="002E29E6">
        <w:t>按照《环境影响评价技术导则大气环境》（</w:t>
      </w:r>
      <w:r w:rsidRPr="002E29E6">
        <w:t>HJ2.2-2018</w:t>
      </w:r>
      <w:r w:rsidRPr="002E29E6">
        <w:t>）中的第</w:t>
      </w:r>
      <w:r w:rsidRPr="002E29E6">
        <w:t>6.4.1</w:t>
      </w:r>
      <w:r w:rsidRPr="002E29E6">
        <w:t>条（即城市环境空气质量达标情况评价指标为</w:t>
      </w:r>
      <w:r w:rsidRPr="002E29E6">
        <w:t>SO</w:t>
      </w:r>
      <w:r w:rsidRPr="002E29E6">
        <w:rPr>
          <w:vertAlign w:val="subscript"/>
        </w:rPr>
        <w:t>2</w:t>
      </w:r>
      <w:r w:rsidRPr="002E29E6">
        <w:t>、</w:t>
      </w:r>
      <w:r w:rsidRPr="002E29E6">
        <w:t>NO</w:t>
      </w:r>
      <w:r w:rsidRPr="002E29E6">
        <w:rPr>
          <w:vertAlign w:val="subscript"/>
        </w:rPr>
        <w:t>2</w:t>
      </w:r>
      <w:r w:rsidRPr="002E29E6">
        <w:t>、</w:t>
      </w:r>
      <w:r w:rsidRPr="002E29E6">
        <w:t>PM</w:t>
      </w:r>
      <w:r w:rsidRPr="002E29E6">
        <w:rPr>
          <w:vertAlign w:val="subscript"/>
        </w:rPr>
        <w:t>2.5</w:t>
      </w:r>
      <w:r w:rsidRPr="002E29E6">
        <w:t>、</w:t>
      </w:r>
      <w:r w:rsidRPr="002E29E6">
        <w:t>PM</w:t>
      </w:r>
      <w:r w:rsidRPr="002E29E6">
        <w:rPr>
          <w:vertAlign w:val="subscript"/>
        </w:rPr>
        <w:t>10</w:t>
      </w:r>
      <w:r w:rsidRPr="002E29E6">
        <w:t>、</w:t>
      </w:r>
      <w:r w:rsidRPr="002E29E6">
        <w:t>CO</w:t>
      </w:r>
      <w:r w:rsidRPr="002E29E6">
        <w:t>、</w:t>
      </w:r>
      <w:r w:rsidRPr="002E29E6">
        <w:t>O</w:t>
      </w:r>
      <w:r w:rsidRPr="002E29E6">
        <w:rPr>
          <w:vertAlign w:val="subscript"/>
        </w:rPr>
        <w:t>3</w:t>
      </w:r>
      <w:r w:rsidRPr="002E29E6">
        <w:t>；六项污染物全部达标即为城市环境空气质量达标），项目所在区域六项污染物中</w:t>
      </w:r>
      <w:r w:rsidRPr="002E29E6">
        <w:t>O</w:t>
      </w:r>
      <w:r w:rsidRPr="002E29E6">
        <w:rPr>
          <w:vertAlign w:val="subscript"/>
        </w:rPr>
        <w:t>3</w:t>
      </w:r>
      <w:r w:rsidRPr="002E29E6">
        <w:t>不达标，因此，项目所在区域为城市环境空气质量不达标区。</w:t>
      </w:r>
    </w:p>
    <w:p w:rsidR="006C52FC" w:rsidRPr="002E29E6" w:rsidRDefault="00AA25BA">
      <w:pPr>
        <w:pStyle w:val="36"/>
        <w:spacing w:line="240" w:lineRule="auto"/>
        <w:ind w:leftChars="0" w:left="0" w:firstLineChars="0" w:firstLine="482"/>
        <w:jc w:val="center"/>
        <w:rPr>
          <w:rFonts w:eastAsia="宋体"/>
          <w:b/>
        </w:rPr>
      </w:pPr>
      <w:r w:rsidRPr="002E29E6">
        <w:rPr>
          <w:rFonts w:eastAsia="宋体" w:hAnsi="宋体"/>
          <w:b/>
        </w:rPr>
        <w:t>表</w:t>
      </w:r>
      <w:r w:rsidRPr="002E29E6">
        <w:rPr>
          <w:rFonts w:eastAsia="宋体"/>
          <w:b/>
        </w:rPr>
        <w:t xml:space="preserve">5.2.1-1  </w:t>
      </w:r>
      <w:r w:rsidRPr="002E29E6">
        <w:rPr>
          <w:rFonts w:eastAsia="宋体" w:hAnsi="宋体"/>
          <w:b/>
        </w:rPr>
        <w:t>区域环境空气质量现状评价表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987"/>
        <w:gridCol w:w="3261"/>
        <w:gridCol w:w="1415"/>
        <w:gridCol w:w="1317"/>
        <w:gridCol w:w="1297"/>
        <w:gridCol w:w="1361"/>
      </w:tblGrid>
      <w:tr w:rsidR="006C52FC" w:rsidRPr="002E29E6">
        <w:trPr>
          <w:trHeight w:val="340"/>
          <w:jc w:val="center"/>
        </w:trPr>
        <w:tc>
          <w:tcPr>
            <w:tcW w:w="512" w:type="pct"/>
            <w:vAlign w:val="center"/>
          </w:tcPr>
          <w:p w:rsidR="006C52FC" w:rsidRPr="002E29E6" w:rsidRDefault="00AA25BA">
            <w:pPr>
              <w:adjustRightInd w:val="0"/>
              <w:snapToGrid w:val="0"/>
              <w:spacing w:line="240" w:lineRule="auto"/>
              <w:jc w:val="center"/>
              <w:rPr>
                <w:b/>
                <w:bCs/>
                <w:szCs w:val="21"/>
              </w:rPr>
            </w:pPr>
            <w:r w:rsidRPr="002E29E6">
              <w:rPr>
                <w:b/>
                <w:bCs/>
                <w:sz w:val="21"/>
                <w:szCs w:val="21"/>
              </w:rPr>
              <w:t>污染物</w:t>
            </w:r>
          </w:p>
        </w:tc>
        <w:tc>
          <w:tcPr>
            <w:tcW w:w="1692" w:type="pct"/>
            <w:vAlign w:val="center"/>
          </w:tcPr>
          <w:p w:rsidR="006C52FC" w:rsidRPr="002E29E6" w:rsidRDefault="00AA25BA">
            <w:pPr>
              <w:adjustRightInd w:val="0"/>
              <w:snapToGrid w:val="0"/>
              <w:spacing w:line="240" w:lineRule="auto"/>
              <w:jc w:val="center"/>
              <w:rPr>
                <w:b/>
                <w:bCs/>
                <w:szCs w:val="21"/>
              </w:rPr>
            </w:pPr>
            <w:r w:rsidRPr="002E29E6">
              <w:rPr>
                <w:b/>
                <w:bCs/>
                <w:sz w:val="21"/>
                <w:szCs w:val="21"/>
              </w:rPr>
              <w:t>评价指标</w:t>
            </w:r>
          </w:p>
        </w:tc>
        <w:tc>
          <w:tcPr>
            <w:tcW w:w="734" w:type="pct"/>
            <w:vAlign w:val="center"/>
          </w:tcPr>
          <w:p w:rsidR="006C52FC" w:rsidRPr="002E29E6" w:rsidRDefault="00AA25BA">
            <w:pPr>
              <w:adjustRightInd w:val="0"/>
              <w:snapToGrid w:val="0"/>
              <w:spacing w:line="240" w:lineRule="auto"/>
              <w:jc w:val="center"/>
              <w:rPr>
                <w:b/>
                <w:bCs/>
                <w:szCs w:val="21"/>
              </w:rPr>
            </w:pPr>
            <w:r w:rsidRPr="002E29E6">
              <w:rPr>
                <w:b/>
                <w:bCs/>
                <w:sz w:val="21"/>
                <w:szCs w:val="21"/>
              </w:rPr>
              <w:t>现状浓度</w:t>
            </w:r>
            <w:r w:rsidRPr="002E29E6">
              <w:rPr>
                <w:b/>
                <w:bCs/>
                <w:sz w:val="21"/>
                <w:szCs w:val="21"/>
              </w:rPr>
              <w:t>/</w:t>
            </w:r>
            <w:r w:rsidRPr="002E29E6">
              <w:rPr>
                <w:b/>
                <w:bCs/>
                <w:sz w:val="21"/>
                <w:szCs w:val="21"/>
              </w:rPr>
              <w:t>（</w:t>
            </w:r>
            <w:r w:rsidRPr="002E29E6">
              <w:rPr>
                <w:b/>
                <w:bCs/>
                <w:sz w:val="21"/>
                <w:szCs w:val="21"/>
              </w:rPr>
              <w:t>μg/m</w:t>
            </w:r>
            <w:r w:rsidRPr="002E29E6">
              <w:rPr>
                <w:b/>
                <w:bCs/>
                <w:sz w:val="21"/>
                <w:szCs w:val="21"/>
                <w:vertAlign w:val="superscript"/>
              </w:rPr>
              <w:t>3</w:t>
            </w:r>
            <w:r w:rsidRPr="002E29E6">
              <w:rPr>
                <w:b/>
                <w:bCs/>
                <w:sz w:val="21"/>
                <w:szCs w:val="21"/>
              </w:rPr>
              <w:t>）</w:t>
            </w:r>
          </w:p>
        </w:tc>
        <w:tc>
          <w:tcPr>
            <w:tcW w:w="683" w:type="pct"/>
            <w:vAlign w:val="center"/>
          </w:tcPr>
          <w:p w:rsidR="006C52FC" w:rsidRPr="002E29E6" w:rsidRDefault="00AA25BA">
            <w:pPr>
              <w:adjustRightInd w:val="0"/>
              <w:snapToGrid w:val="0"/>
              <w:spacing w:line="240" w:lineRule="auto"/>
              <w:jc w:val="center"/>
              <w:rPr>
                <w:b/>
                <w:bCs/>
                <w:szCs w:val="21"/>
              </w:rPr>
            </w:pPr>
            <w:r w:rsidRPr="002E29E6">
              <w:rPr>
                <w:b/>
                <w:bCs/>
                <w:sz w:val="21"/>
                <w:szCs w:val="21"/>
              </w:rPr>
              <w:t>标准值（</w:t>
            </w:r>
            <w:r w:rsidRPr="002E29E6">
              <w:rPr>
                <w:b/>
                <w:bCs/>
                <w:sz w:val="21"/>
                <w:szCs w:val="21"/>
              </w:rPr>
              <w:t>μg/m</w:t>
            </w:r>
            <w:r w:rsidRPr="002E29E6">
              <w:rPr>
                <w:b/>
                <w:bCs/>
                <w:sz w:val="21"/>
                <w:szCs w:val="21"/>
                <w:vertAlign w:val="superscript"/>
              </w:rPr>
              <w:t>3</w:t>
            </w:r>
            <w:r w:rsidRPr="002E29E6">
              <w:rPr>
                <w:b/>
                <w:bCs/>
                <w:sz w:val="21"/>
                <w:szCs w:val="21"/>
              </w:rPr>
              <w:t>）</w:t>
            </w:r>
          </w:p>
        </w:tc>
        <w:tc>
          <w:tcPr>
            <w:tcW w:w="673" w:type="pct"/>
            <w:vAlign w:val="center"/>
          </w:tcPr>
          <w:p w:rsidR="006C52FC" w:rsidRPr="002E29E6" w:rsidRDefault="00AA25BA">
            <w:pPr>
              <w:adjustRightInd w:val="0"/>
              <w:snapToGrid w:val="0"/>
              <w:spacing w:line="240" w:lineRule="auto"/>
              <w:jc w:val="center"/>
              <w:rPr>
                <w:b/>
                <w:bCs/>
                <w:szCs w:val="21"/>
              </w:rPr>
            </w:pPr>
            <w:r w:rsidRPr="002E29E6">
              <w:rPr>
                <w:b/>
                <w:bCs/>
                <w:sz w:val="21"/>
                <w:szCs w:val="21"/>
              </w:rPr>
              <w:t>占标率（</w:t>
            </w:r>
            <w:r w:rsidRPr="002E29E6">
              <w:rPr>
                <w:b/>
                <w:bCs/>
                <w:sz w:val="21"/>
                <w:szCs w:val="21"/>
              </w:rPr>
              <w:t>%</w:t>
            </w:r>
            <w:r w:rsidRPr="002E29E6">
              <w:rPr>
                <w:b/>
                <w:bCs/>
                <w:sz w:val="21"/>
                <w:szCs w:val="21"/>
              </w:rPr>
              <w:t>）</w:t>
            </w:r>
          </w:p>
        </w:tc>
        <w:tc>
          <w:tcPr>
            <w:tcW w:w="706" w:type="pct"/>
            <w:vAlign w:val="center"/>
          </w:tcPr>
          <w:p w:rsidR="006C52FC" w:rsidRPr="002E29E6" w:rsidRDefault="00AA25BA">
            <w:pPr>
              <w:adjustRightInd w:val="0"/>
              <w:snapToGrid w:val="0"/>
              <w:spacing w:line="240" w:lineRule="auto"/>
              <w:jc w:val="center"/>
              <w:rPr>
                <w:b/>
                <w:bCs/>
                <w:szCs w:val="21"/>
              </w:rPr>
            </w:pPr>
            <w:r w:rsidRPr="002E29E6">
              <w:rPr>
                <w:b/>
                <w:bCs/>
                <w:sz w:val="21"/>
                <w:szCs w:val="21"/>
              </w:rPr>
              <w:t>达标情况</w:t>
            </w:r>
          </w:p>
        </w:tc>
      </w:tr>
      <w:tr w:rsidR="006C52FC" w:rsidRPr="002E29E6">
        <w:trPr>
          <w:trHeight w:val="340"/>
          <w:jc w:val="center"/>
        </w:trPr>
        <w:tc>
          <w:tcPr>
            <w:tcW w:w="512" w:type="pct"/>
            <w:vAlign w:val="center"/>
          </w:tcPr>
          <w:p w:rsidR="006C52FC" w:rsidRPr="002E29E6" w:rsidRDefault="00AA25BA">
            <w:pPr>
              <w:adjustRightInd w:val="0"/>
              <w:snapToGrid w:val="0"/>
              <w:spacing w:line="240" w:lineRule="auto"/>
              <w:jc w:val="center"/>
              <w:rPr>
                <w:szCs w:val="21"/>
              </w:rPr>
            </w:pPr>
            <w:r w:rsidRPr="002E29E6">
              <w:rPr>
                <w:sz w:val="21"/>
                <w:szCs w:val="21"/>
              </w:rPr>
              <w:t>SO</w:t>
            </w:r>
            <w:r w:rsidRPr="002E29E6">
              <w:rPr>
                <w:sz w:val="21"/>
                <w:szCs w:val="21"/>
                <w:vertAlign w:val="subscript"/>
              </w:rPr>
              <w:t>2</w:t>
            </w:r>
          </w:p>
        </w:tc>
        <w:tc>
          <w:tcPr>
            <w:tcW w:w="1692" w:type="pct"/>
            <w:vAlign w:val="center"/>
          </w:tcPr>
          <w:p w:rsidR="006C52FC" w:rsidRPr="002E29E6" w:rsidRDefault="00AA25BA">
            <w:pPr>
              <w:adjustRightInd w:val="0"/>
              <w:snapToGrid w:val="0"/>
              <w:spacing w:line="240" w:lineRule="auto"/>
              <w:jc w:val="center"/>
              <w:rPr>
                <w:szCs w:val="21"/>
              </w:rPr>
            </w:pPr>
            <w:r w:rsidRPr="002E29E6">
              <w:rPr>
                <w:sz w:val="21"/>
                <w:szCs w:val="21"/>
              </w:rPr>
              <w:t>年平均浓度</w:t>
            </w:r>
          </w:p>
        </w:tc>
        <w:tc>
          <w:tcPr>
            <w:tcW w:w="734" w:type="pct"/>
            <w:vAlign w:val="center"/>
          </w:tcPr>
          <w:p w:rsidR="006C52FC" w:rsidRPr="002E29E6" w:rsidRDefault="00AA25BA">
            <w:pPr>
              <w:adjustRightInd w:val="0"/>
              <w:snapToGrid w:val="0"/>
              <w:spacing w:line="240" w:lineRule="auto"/>
              <w:jc w:val="center"/>
              <w:rPr>
                <w:szCs w:val="21"/>
              </w:rPr>
            </w:pPr>
            <w:r w:rsidRPr="002E29E6">
              <w:rPr>
                <w:rFonts w:hint="eastAsia"/>
                <w:sz w:val="21"/>
                <w:szCs w:val="21"/>
              </w:rPr>
              <w:t>6</w:t>
            </w:r>
          </w:p>
        </w:tc>
        <w:tc>
          <w:tcPr>
            <w:tcW w:w="683" w:type="pct"/>
            <w:vAlign w:val="center"/>
          </w:tcPr>
          <w:p w:rsidR="006C52FC" w:rsidRPr="002E29E6" w:rsidRDefault="00AA25BA">
            <w:pPr>
              <w:adjustRightInd w:val="0"/>
              <w:snapToGrid w:val="0"/>
              <w:spacing w:line="240" w:lineRule="auto"/>
              <w:jc w:val="center"/>
              <w:rPr>
                <w:szCs w:val="21"/>
              </w:rPr>
            </w:pPr>
            <w:r w:rsidRPr="002E29E6">
              <w:rPr>
                <w:sz w:val="21"/>
                <w:szCs w:val="21"/>
              </w:rPr>
              <w:t>60</w:t>
            </w:r>
          </w:p>
        </w:tc>
        <w:tc>
          <w:tcPr>
            <w:tcW w:w="673" w:type="pct"/>
            <w:vAlign w:val="center"/>
          </w:tcPr>
          <w:p w:rsidR="006C52FC" w:rsidRPr="002E29E6" w:rsidRDefault="00AA25BA">
            <w:pPr>
              <w:widowControl/>
              <w:adjustRightInd w:val="0"/>
              <w:snapToGrid w:val="0"/>
              <w:spacing w:line="240" w:lineRule="auto"/>
              <w:jc w:val="center"/>
              <w:rPr>
                <w:szCs w:val="21"/>
              </w:rPr>
            </w:pPr>
            <w:r w:rsidRPr="002E29E6">
              <w:rPr>
                <w:kern w:val="0"/>
                <w:sz w:val="21"/>
                <w:szCs w:val="21"/>
              </w:rPr>
              <w:t>10</w:t>
            </w:r>
          </w:p>
        </w:tc>
        <w:tc>
          <w:tcPr>
            <w:tcW w:w="706" w:type="pct"/>
            <w:vAlign w:val="center"/>
          </w:tcPr>
          <w:p w:rsidR="006C52FC" w:rsidRPr="002E29E6" w:rsidRDefault="00AA25BA">
            <w:pPr>
              <w:adjustRightInd w:val="0"/>
              <w:snapToGrid w:val="0"/>
              <w:spacing w:line="240" w:lineRule="auto"/>
              <w:jc w:val="center"/>
              <w:rPr>
                <w:szCs w:val="21"/>
              </w:rPr>
            </w:pPr>
            <w:r w:rsidRPr="002E29E6">
              <w:rPr>
                <w:sz w:val="21"/>
                <w:szCs w:val="21"/>
              </w:rPr>
              <w:t>达标</w:t>
            </w:r>
          </w:p>
        </w:tc>
      </w:tr>
      <w:tr w:rsidR="006C52FC" w:rsidRPr="002E29E6">
        <w:trPr>
          <w:trHeight w:val="340"/>
          <w:jc w:val="center"/>
        </w:trPr>
        <w:tc>
          <w:tcPr>
            <w:tcW w:w="512" w:type="pct"/>
            <w:vAlign w:val="center"/>
          </w:tcPr>
          <w:p w:rsidR="006C52FC" w:rsidRPr="002E29E6" w:rsidRDefault="00AA25BA">
            <w:pPr>
              <w:adjustRightInd w:val="0"/>
              <w:snapToGrid w:val="0"/>
              <w:spacing w:line="240" w:lineRule="auto"/>
              <w:jc w:val="center"/>
              <w:rPr>
                <w:szCs w:val="21"/>
              </w:rPr>
            </w:pPr>
            <w:r w:rsidRPr="002E29E6">
              <w:rPr>
                <w:sz w:val="21"/>
                <w:szCs w:val="21"/>
              </w:rPr>
              <w:t>NO</w:t>
            </w:r>
            <w:r w:rsidRPr="002E29E6">
              <w:rPr>
                <w:sz w:val="21"/>
                <w:szCs w:val="21"/>
                <w:vertAlign w:val="subscript"/>
              </w:rPr>
              <w:t>2</w:t>
            </w:r>
          </w:p>
        </w:tc>
        <w:tc>
          <w:tcPr>
            <w:tcW w:w="1692" w:type="pct"/>
            <w:vAlign w:val="center"/>
          </w:tcPr>
          <w:p w:rsidR="006C52FC" w:rsidRPr="002E29E6" w:rsidRDefault="00AA25BA">
            <w:pPr>
              <w:adjustRightInd w:val="0"/>
              <w:snapToGrid w:val="0"/>
              <w:spacing w:line="240" w:lineRule="auto"/>
              <w:jc w:val="center"/>
              <w:rPr>
                <w:szCs w:val="21"/>
              </w:rPr>
            </w:pPr>
            <w:r w:rsidRPr="002E29E6">
              <w:rPr>
                <w:sz w:val="21"/>
                <w:szCs w:val="21"/>
              </w:rPr>
              <w:t>年平均浓度</w:t>
            </w:r>
          </w:p>
        </w:tc>
        <w:tc>
          <w:tcPr>
            <w:tcW w:w="734" w:type="pct"/>
            <w:vAlign w:val="center"/>
          </w:tcPr>
          <w:p w:rsidR="006C52FC" w:rsidRPr="002E29E6" w:rsidRDefault="00AA25BA">
            <w:pPr>
              <w:adjustRightInd w:val="0"/>
              <w:snapToGrid w:val="0"/>
              <w:spacing w:line="240" w:lineRule="auto"/>
              <w:jc w:val="center"/>
              <w:rPr>
                <w:szCs w:val="21"/>
              </w:rPr>
            </w:pPr>
            <w:r w:rsidRPr="002E29E6">
              <w:rPr>
                <w:rFonts w:hint="eastAsia"/>
                <w:sz w:val="21"/>
                <w:szCs w:val="21"/>
              </w:rPr>
              <w:t>24</w:t>
            </w:r>
          </w:p>
        </w:tc>
        <w:tc>
          <w:tcPr>
            <w:tcW w:w="683" w:type="pct"/>
            <w:vAlign w:val="center"/>
          </w:tcPr>
          <w:p w:rsidR="006C52FC" w:rsidRPr="002E29E6" w:rsidRDefault="00AA25BA">
            <w:pPr>
              <w:adjustRightInd w:val="0"/>
              <w:snapToGrid w:val="0"/>
              <w:spacing w:line="240" w:lineRule="auto"/>
              <w:jc w:val="center"/>
              <w:rPr>
                <w:szCs w:val="21"/>
              </w:rPr>
            </w:pPr>
            <w:r w:rsidRPr="002E29E6">
              <w:rPr>
                <w:sz w:val="21"/>
                <w:szCs w:val="21"/>
              </w:rPr>
              <w:t>40</w:t>
            </w:r>
          </w:p>
        </w:tc>
        <w:tc>
          <w:tcPr>
            <w:tcW w:w="673" w:type="pct"/>
            <w:vAlign w:val="center"/>
          </w:tcPr>
          <w:p w:rsidR="006C52FC" w:rsidRPr="002E29E6" w:rsidRDefault="00AA25BA">
            <w:pPr>
              <w:widowControl/>
              <w:adjustRightInd w:val="0"/>
              <w:snapToGrid w:val="0"/>
              <w:spacing w:line="240" w:lineRule="auto"/>
              <w:jc w:val="center"/>
              <w:rPr>
                <w:szCs w:val="21"/>
              </w:rPr>
            </w:pPr>
            <w:r w:rsidRPr="002E29E6">
              <w:rPr>
                <w:rFonts w:hint="eastAsia"/>
                <w:sz w:val="21"/>
                <w:szCs w:val="21"/>
              </w:rPr>
              <w:t>60.0</w:t>
            </w:r>
          </w:p>
        </w:tc>
        <w:tc>
          <w:tcPr>
            <w:tcW w:w="706" w:type="pct"/>
            <w:vAlign w:val="center"/>
          </w:tcPr>
          <w:p w:rsidR="006C52FC" w:rsidRPr="002E29E6" w:rsidRDefault="00AA25BA">
            <w:pPr>
              <w:adjustRightInd w:val="0"/>
              <w:snapToGrid w:val="0"/>
              <w:spacing w:line="240" w:lineRule="auto"/>
              <w:jc w:val="center"/>
              <w:rPr>
                <w:szCs w:val="21"/>
              </w:rPr>
            </w:pPr>
            <w:r w:rsidRPr="002E29E6">
              <w:rPr>
                <w:sz w:val="21"/>
                <w:szCs w:val="21"/>
              </w:rPr>
              <w:t>达标</w:t>
            </w:r>
          </w:p>
        </w:tc>
      </w:tr>
      <w:tr w:rsidR="006C52FC" w:rsidRPr="002E29E6">
        <w:trPr>
          <w:trHeight w:val="340"/>
          <w:jc w:val="center"/>
        </w:trPr>
        <w:tc>
          <w:tcPr>
            <w:tcW w:w="512" w:type="pct"/>
            <w:vAlign w:val="center"/>
          </w:tcPr>
          <w:p w:rsidR="006C52FC" w:rsidRPr="002E29E6" w:rsidRDefault="00AA25BA">
            <w:pPr>
              <w:adjustRightInd w:val="0"/>
              <w:snapToGrid w:val="0"/>
              <w:spacing w:line="240" w:lineRule="auto"/>
              <w:jc w:val="center"/>
              <w:rPr>
                <w:szCs w:val="21"/>
              </w:rPr>
            </w:pPr>
            <w:r w:rsidRPr="002E29E6">
              <w:rPr>
                <w:sz w:val="21"/>
                <w:szCs w:val="21"/>
              </w:rPr>
              <w:t>PM</w:t>
            </w:r>
            <w:r w:rsidRPr="002E29E6">
              <w:rPr>
                <w:sz w:val="21"/>
                <w:szCs w:val="21"/>
                <w:vertAlign w:val="subscript"/>
              </w:rPr>
              <w:t>10</w:t>
            </w:r>
          </w:p>
        </w:tc>
        <w:tc>
          <w:tcPr>
            <w:tcW w:w="1692" w:type="pct"/>
            <w:vAlign w:val="center"/>
          </w:tcPr>
          <w:p w:rsidR="006C52FC" w:rsidRPr="002E29E6" w:rsidRDefault="00AA25BA">
            <w:pPr>
              <w:adjustRightInd w:val="0"/>
              <w:snapToGrid w:val="0"/>
              <w:spacing w:line="240" w:lineRule="auto"/>
              <w:jc w:val="center"/>
              <w:rPr>
                <w:szCs w:val="21"/>
              </w:rPr>
            </w:pPr>
            <w:r w:rsidRPr="002E29E6">
              <w:rPr>
                <w:sz w:val="21"/>
                <w:szCs w:val="21"/>
              </w:rPr>
              <w:t>年平均浓度</w:t>
            </w:r>
          </w:p>
        </w:tc>
        <w:tc>
          <w:tcPr>
            <w:tcW w:w="734" w:type="pct"/>
            <w:vAlign w:val="center"/>
          </w:tcPr>
          <w:p w:rsidR="006C52FC" w:rsidRPr="002E29E6" w:rsidRDefault="00AA25BA">
            <w:pPr>
              <w:adjustRightInd w:val="0"/>
              <w:snapToGrid w:val="0"/>
              <w:spacing w:line="240" w:lineRule="auto"/>
              <w:jc w:val="center"/>
              <w:rPr>
                <w:szCs w:val="21"/>
              </w:rPr>
            </w:pPr>
            <w:r w:rsidRPr="002E29E6">
              <w:rPr>
                <w:rFonts w:hint="eastAsia"/>
                <w:sz w:val="21"/>
                <w:szCs w:val="21"/>
              </w:rPr>
              <w:t>46</w:t>
            </w:r>
          </w:p>
        </w:tc>
        <w:tc>
          <w:tcPr>
            <w:tcW w:w="683" w:type="pct"/>
            <w:vAlign w:val="center"/>
          </w:tcPr>
          <w:p w:rsidR="006C52FC" w:rsidRPr="002E29E6" w:rsidRDefault="00AA25BA">
            <w:pPr>
              <w:adjustRightInd w:val="0"/>
              <w:snapToGrid w:val="0"/>
              <w:spacing w:line="240" w:lineRule="auto"/>
              <w:jc w:val="center"/>
              <w:rPr>
                <w:szCs w:val="21"/>
              </w:rPr>
            </w:pPr>
            <w:r w:rsidRPr="002E29E6">
              <w:rPr>
                <w:sz w:val="21"/>
                <w:szCs w:val="21"/>
              </w:rPr>
              <w:t>70</w:t>
            </w:r>
          </w:p>
        </w:tc>
        <w:tc>
          <w:tcPr>
            <w:tcW w:w="673" w:type="pct"/>
            <w:vAlign w:val="center"/>
          </w:tcPr>
          <w:p w:rsidR="006C52FC" w:rsidRPr="002E29E6" w:rsidRDefault="00AA25BA">
            <w:pPr>
              <w:widowControl/>
              <w:adjustRightInd w:val="0"/>
              <w:snapToGrid w:val="0"/>
              <w:spacing w:line="240" w:lineRule="auto"/>
              <w:jc w:val="center"/>
              <w:rPr>
                <w:szCs w:val="21"/>
              </w:rPr>
            </w:pPr>
            <w:r w:rsidRPr="002E29E6">
              <w:rPr>
                <w:rFonts w:hint="eastAsia"/>
                <w:sz w:val="21"/>
                <w:szCs w:val="21"/>
              </w:rPr>
              <w:t>65.7</w:t>
            </w:r>
          </w:p>
        </w:tc>
        <w:tc>
          <w:tcPr>
            <w:tcW w:w="706" w:type="pct"/>
            <w:vAlign w:val="center"/>
          </w:tcPr>
          <w:p w:rsidR="006C52FC" w:rsidRPr="002E29E6" w:rsidRDefault="00AA25BA">
            <w:pPr>
              <w:adjustRightInd w:val="0"/>
              <w:snapToGrid w:val="0"/>
              <w:spacing w:line="240" w:lineRule="auto"/>
              <w:jc w:val="center"/>
              <w:rPr>
                <w:szCs w:val="21"/>
              </w:rPr>
            </w:pPr>
            <w:r w:rsidRPr="002E29E6">
              <w:rPr>
                <w:sz w:val="21"/>
                <w:szCs w:val="21"/>
              </w:rPr>
              <w:t>达标</w:t>
            </w:r>
          </w:p>
        </w:tc>
      </w:tr>
      <w:tr w:rsidR="006C52FC" w:rsidRPr="002E29E6">
        <w:trPr>
          <w:trHeight w:val="340"/>
          <w:jc w:val="center"/>
        </w:trPr>
        <w:tc>
          <w:tcPr>
            <w:tcW w:w="512" w:type="pct"/>
            <w:vAlign w:val="center"/>
          </w:tcPr>
          <w:p w:rsidR="006C52FC" w:rsidRPr="002E29E6" w:rsidRDefault="00AA25BA">
            <w:pPr>
              <w:adjustRightInd w:val="0"/>
              <w:snapToGrid w:val="0"/>
              <w:spacing w:line="240" w:lineRule="auto"/>
              <w:jc w:val="center"/>
              <w:rPr>
                <w:szCs w:val="21"/>
              </w:rPr>
            </w:pPr>
            <w:r w:rsidRPr="002E29E6">
              <w:rPr>
                <w:sz w:val="21"/>
                <w:szCs w:val="21"/>
              </w:rPr>
              <w:t>PM</w:t>
            </w:r>
            <w:r w:rsidRPr="002E29E6">
              <w:rPr>
                <w:sz w:val="21"/>
                <w:szCs w:val="21"/>
                <w:vertAlign w:val="subscript"/>
              </w:rPr>
              <w:t>2.5</w:t>
            </w:r>
          </w:p>
        </w:tc>
        <w:tc>
          <w:tcPr>
            <w:tcW w:w="1692" w:type="pct"/>
            <w:vAlign w:val="center"/>
          </w:tcPr>
          <w:p w:rsidR="006C52FC" w:rsidRPr="002E29E6" w:rsidRDefault="00AA25BA">
            <w:pPr>
              <w:adjustRightInd w:val="0"/>
              <w:snapToGrid w:val="0"/>
              <w:spacing w:line="240" w:lineRule="auto"/>
              <w:jc w:val="center"/>
              <w:rPr>
                <w:szCs w:val="21"/>
              </w:rPr>
            </w:pPr>
            <w:r w:rsidRPr="002E29E6">
              <w:rPr>
                <w:sz w:val="21"/>
                <w:szCs w:val="21"/>
              </w:rPr>
              <w:t>年平均浓度</w:t>
            </w:r>
          </w:p>
        </w:tc>
        <w:tc>
          <w:tcPr>
            <w:tcW w:w="734" w:type="pct"/>
            <w:vAlign w:val="center"/>
          </w:tcPr>
          <w:p w:rsidR="006C52FC" w:rsidRPr="002E29E6" w:rsidRDefault="00AA25BA">
            <w:pPr>
              <w:adjustRightInd w:val="0"/>
              <w:snapToGrid w:val="0"/>
              <w:spacing w:line="240" w:lineRule="auto"/>
              <w:jc w:val="center"/>
              <w:rPr>
                <w:szCs w:val="21"/>
              </w:rPr>
            </w:pPr>
            <w:r w:rsidRPr="002E29E6">
              <w:rPr>
                <w:rFonts w:hint="eastAsia"/>
                <w:sz w:val="21"/>
                <w:szCs w:val="21"/>
              </w:rPr>
              <w:t>28.3</w:t>
            </w:r>
          </w:p>
        </w:tc>
        <w:tc>
          <w:tcPr>
            <w:tcW w:w="683" w:type="pct"/>
            <w:vAlign w:val="center"/>
          </w:tcPr>
          <w:p w:rsidR="006C52FC" w:rsidRPr="002E29E6" w:rsidRDefault="00AA25BA">
            <w:pPr>
              <w:adjustRightInd w:val="0"/>
              <w:snapToGrid w:val="0"/>
              <w:spacing w:line="240" w:lineRule="auto"/>
              <w:jc w:val="center"/>
              <w:rPr>
                <w:szCs w:val="21"/>
              </w:rPr>
            </w:pPr>
            <w:r w:rsidRPr="002E29E6">
              <w:rPr>
                <w:sz w:val="21"/>
                <w:szCs w:val="21"/>
              </w:rPr>
              <w:t>35</w:t>
            </w:r>
          </w:p>
        </w:tc>
        <w:tc>
          <w:tcPr>
            <w:tcW w:w="673" w:type="pct"/>
            <w:vAlign w:val="center"/>
          </w:tcPr>
          <w:p w:rsidR="006C52FC" w:rsidRPr="002E29E6" w:rsidRDefault="00AA25BA">
            <w:pPr>
              <w:widowControl/>
              <w:adjustRightInd w:val="0"/>
              <w:snapToGrid w:val="0"/>
              <w:spacing w:line="240" w:lineRule="auto"/>
              <w:jc w:val="center"/>
              <w:rPr>
                <w:szCs w:val="21"/>
              </w:rPr>
            </w:pPr>
            <w:r w:rsidRPr="002E29E6">
              <w:rPr>
                <w:rFonts w:hint="eastAsia"/>
                <w:sz w:val="21"/>
                <w:szCs w:val="21"/>
              </w:rPr>
              <w:t>80.9</w:t>
            </w:r>
          </w:p>
        </w:tc>
        <w:tc>
          <w:tcPr>
            <w:tcW w:w="706" w:type="pct"/>
            <w:vAlign w:val="center"/>
          </w:tcPr>
          <w:p w:rsidR="006C52FC" w:rsidRPr="002E29E6" w:rsidRDefault="00AA25BA">
            <w:pPr>
              <w:adjustRightInd w:val="0"/>
              <w:snapToGrid w:val="0"/>
              <w:spacing w:line="240" w:lineRule="auto"/>
              <w:jc w:val="center"/>
              <w:rPr>
                <w:szCs w:val="21"/>
              </w:rPr>
            </w:pPr>
            <w:r w:rsidRPr="002E29E6">
              <w:rPr>
                <w:sz w:val="21"/>
                <w:szCs w:val="21"/>
              </w:rPr>
              <w:t>达标</w:t>
            </w:r>
          </w:p>
        </w:tc>
      </w:tr>
      <w:tr w:rsidR="006C52FC" w:rsidRPr="002E29E6">
        <w:trPr>
          <w:trHeight w:val="340"/>
          <w:jc w:val="center"/>
        </w:trPr>
        <w:tc>
          <w:tcPr>
            <w:tcW w:w="512" w:type="pct"/>
            <w:vAlign w:val="center"/>
          </w:tcPr>
          <w:p w:rsidR="006C52FC" w:rsidRPr="002E29E6" w:rsidRDefault="00AA25BA">
            <w:pPr>
              <w:adjustRightInd w:val="0"/>
              <w:snapToGrid w:val="0"/>
              <w:spacing w:line="240" w:lineRule="auto"/>
              <w:jc w:val="center"/>
              <w:rPr>
                <w:szCs w:val="21"/>
              </w:rPr>
            </w:pPr>
            <w:r w:rsidRPr="002E29E6">
              <w:rPr>
                <w:sz w:val="21"/>
                <w:szCs w:val="21"/>
              </w:rPr>
              <w:t>CO</w:t>
            </w:r>
          </w:p>
        </w:tc>
        <w:tc>
          <w:tcPr>
            <w:tcW w:w="1692" w:type="pct"/>
            <w:vAlign w:val="center"/>
          </w:tcPr>
          <w:p w:rsidR="006C52FC" w:rsidRPr="002E29E6" w:rsidRDefault="00AA25BA">
            <w:pPr>
              <w:adjustRightInd w:val="0"/>
              <w:snapToGrid w:val="0"/>
              <w:spacing w:line="240" w:lineRule="auto"/>
              <w:jc w:val="center"/>
              <w:rPr>
                <w:szCs w:val="21"/>
              </w:rPr>
            </w:pPr>
            <w:r w:rsidRPr="002E29E6">
              <w:rPr>
                <w:sz w:val="21"/>
                <w:szCs w:val="21"/>
              </w:rPr>
              <w:t>24h</w:t>
            </w:r>
            <w:r w:rsidRPr="002E29E6">
              <w:rPr>
                <w:sz w:val="21"/>
                <w:szCs w:val="21"/>
              </w:rPr>
              <w:t>平均浓度第</w:t>
            </w:r>
            <w:r w:rsidRPr="002E29E6">
              <w:rPr>
                <w:sz w:val="21"/>
                <w:szCs w:val="21"/>
              </w:rPr>
              <w:t>95</w:t>
            </w:r>
            <w:r w:rsidRPr="002E29E6">
              <w:rPr>
                <w:sz w:val="21"/>
                <w:szCs w:val="21"/>
              </w:rPr>
              <w:t>百分位数</w:t>
            </w:r>
          </w:p>
        </w:tc>
        <w:tc>
          <w:tcPr>
            <w:tcW w:w="734" w:type="pct"/>
            <w:vAlign w:val="center"/>
          </w:tcPr>
          <w:p w:rsidR="006C52FC" w:rsidRPr="002E29E6" w:rsidRDefault="00AA25BA">
            <w:pPr>
              <w:adjustRightInd w:val="0"/>
              <w:snapToGrid w:val="0"/>
              <w:spacing w:line="240" w:lineRule="auto"/>
              <w:jc w:val="center"/>
              <w:rPr>
                <w:szCs w:val="21"/>
              </w:rPr>
            </w:pPr>
            <w:r w:rsidRPr="002E29E6">
              <w:rPr>
                <w:sz w:val="21"/>
                <w:szCs w:val="21"/>
              </w:rPr>
              <w:t>0.9mg/m</w:t>
            </w:r>
            <w:r w:rsidRPr="002E29E6">
              <w:rPr>
                <w:sz w:val="21"/>
                <w:szCs w:val="21"/>
                <w:vertAlign w:val="superscript"/>
              </w:rPr>
              <w:t>3</w:t>
            </w:r>
          </w:p>
        </w:tc>
        <w:tc>
          <w:tcPr>
            <w:tcW w:w="683" w:type="pct"/>
            <w:vAlign w:val="center"/>
          </w:tcPr>
          <w:p w:rsidR="006C52FC" w:rsidRPr="002E29E6" w:rsidRDefault="00AA25BA">
            <w:pPr>
              <w:adjustRightInd w:val="0"/>
              <w:snapToGrid w:val="0"/>
              <w:spacing w:line="240" w:lineRule="auto"/>
              <w:jc w:val="center"/>
              <w:rPr>
                <w:szCs w:val="21"/>
              </w:rPr>
            </w:pPr>
            <w:r w:rsidRPr="002E29E6">
              <w:rPr>
                <w:sz w:val="21"/>
                <w:szCs w:val="21"/>
              </w:rPr>
              <w:t>4mg/m</w:t>
            </w:r>
            <w:r w:rsidRPr="002E29E6">
              <w:rPr>
                <w:sz w:val="21"/>
                <w:szCs w:val="21"/>
                <w:vertAlign w:val="superscript"/>
              </w:rPr>
              <w:t>3</w:t>
            </w:r>
          </w:p>
        </w:tc>
        <w:tc>
          <w:tcPr>
            <w:tcW w:w="673" w:type="pct"/>
            <w:vAlign w:val="center"/>
          </w:tcPr>
          <w:p w:rsidR="006C52FC" w:rsidRPr="002E29E6" w:rsidRDefault="00AA25BA">
            <w:pPr>
              <w:widowControl/>
              <w:adjustRightInd w:val="0"/>
              <w:snapToGrid w:val="0"/>
              <w:spacing w:line="240" w:lineRule="auto"/>
              <w:jc w:val="center"/>
              <w:rPr>
                <w:szCs w:val="21"/>
              </w:rPr>
            </w:pPr>
            <w:r w:rsidRPr="002E29E6">
              <w:rPr>
                <w:kern w:val="0"/>
                <w:sz w:val="21"/>
                <w:szCs w:val="21"/>
              </w:rPr>
              <w:t>22.5</w:t>
            </w:r>
          </w:p>
        </w:tc>
        <w:tc>
          <w:tcPr>
            <w:tcW w:w="706" w:type="pct"/>
            <w:vAlign w:val="center"/>
          </w:tcPr>
          <w:p w:rsidR="006C52FC" w:rsidRPr="002E29E6" w:rsidRDefault="00AA25BA">
            <w:pPr>
              <w:adjustRightInd w:val="0"/>
              <w:snapToGrid w:val="0"/>
              <w:spacing w:line="240" w:lineRule="auto"/>
              <w:jc w:val="center"/>
              <w:rPr>
                <w:szCs w:val="21"/>
              </w:rPr>
            </w:pPr>
            <w:r w:rsidRPr="002E29E6">
              <w:rPr>
                <w:sz w:val="21"/>
                <w:szCs w:val="21"/>
              </w:rPr>
              <w:t>达标</w:t>
            </w:r>
          </w:p>
        </w:tc>
      </w:tr>
      <w:tr w:rsidR="006C52FC" w:rsidRPr="002E29E6">
        <w:trPr>
          <w:trHeight w:val="340"/>
          <w:jc w:val="center"/>
        </w:trPr>
        <w:tc>
          <w:tcPr>
            <w:tcW w:w="512" w:type="pct"/>
            <w:vAlign w:val="center"/>
          </w:tcPr>
          <w:p w:rsidR="006C52FC" w:rsidRPr="002E29E6" w:rsidRDefault="00AA25BA">
            <w:pPr>
              <w:adjustRightInd w:val="0"/>
              <w:snapToGrid w:val="0"/>
              <w:spacing w:line="240" w:lineRule="auto"/>
              <w:jc w:val="center"/>
              <w:rPr>
                <w:szCs w:val="21"/>
              </w:rPr>
            </w:pPr>
            <w:r w:rsidRPr="002E29E6">
              <w:rPr>
                <w:sz w:val="21"/>
                <w:szCs w:val="21"/>
              </w:rPr>
              <w:t>O</w:t>
            </w:r>
            <w:r w:rsidRPr="002E29E6">
              <w:rPr>
                <w:sz w:val="21"/>
                <w:szCs w:val="21"/>
                <w:vertAlign w:val="subscript"/>
              </w:rPr>
              <w:t>3</w:t>
            </w:r>
          </w:p>
        </w:tc>
        <w:tc>
          <w:tcPr>
            <w:tcW w:w="1692" w:type="pct"/>
            <w:vAlign w:val="center"/>
          </w:tcPr>
          <w:p w:rsidR="006C52FC" w:rsidRPr="002E29E6" w:rsidRDefault="00AA25BA">
            <w:pPr>
              <w:adjustRightInd w:val="0"/>
              <w:snapToGrid w:val="0"/>
              <w:spacing w:line="240" w:lineRule="auto"/>
              <w:jc w:val="center"/>
              <w:rPr>
                <w:szCs w:val="21"/>
              </w:rPr>
            </w:pPr>
            <w:r w:rsidRPr="002E29E6">
              <w:rPr>
                <w:sz w:val="21"/>
                <w:szCs w:val="21"/>
              </w:rPr>
              <w:t>最大</w:t>
            </w:r>
            <w:r w:rsidRPr="002E29E6">
              <w:rPr>
                <w:sz w:val="21"/>
                <w:szCs w:val="21"/>
              </w:rPr>
              <w:t>8h</w:t>
            </w:r>
            <w:r w:rsidRPr="002E29E6">
              <w:rPr>
                <w:sz w:val="21"/>
                <w:szCs w:val="21"/>
              </w:rPr>
              <w:t>平均浓度第</w:t>
            </w:r>
            <w:r w:rsidRPr="002E29E6">
              <w:rPr>
                <w:sz w:val="21"/>
                <w:szCs w:val="21"/>
              </w:rPr>
              <w:t>90</w:t>
            </w:r>
            <w:r w:rsidRPr="002E29E6">
              <w:rPr>
                <w:sz w:val="21"/>
                <w:szCs w:val="21"/>
              </w:rPr>
              <w:t>百分位数</w:t>
            </w:r>
          </w:p>
        </w:tc>
        <w:tc>
          <w:tcPr>
            <w:tcW w:w="734" w:type="pct"/>
            <w:vAlign w:val="center"/>
          </w:tcPr>
          <w:p w:rsidR="006C52FC" w:rsidRPr="002E29E6" w:rsidRDefault="00AA25BA">
            <w:pPr>
              <w:adjustRightInd w:val="0"/>
              <w:snapToGrid w:val="0"/>
              <w:spacing w:line="240" w:lineRule="auto"/>
              <w:jc w:val="center"/>
              <w:rPr>
                <w:szCs w:val="21"/>
              </w:rPr>
            </w:pPr>
            <w:r w:rsidRPr="002E29E6">
              <w:rPr>
                <w:rFonts w:hint="eastAsia"/>
                <w:sz w:val="21"/>
                <w:szCs w:val="21"/>
              </w:rPr>
              <w:t>162</w:t>
            </w:r>
          </w:p>
        </w:tc>
        <w:tc>
          <w:tcPr>
            <w:tcW w:w="683" w:type="pct"/>
            <w:vAlign w:val="center"/>
          </w:tcPr>
          <w:p w:rsidR="006C52FC" w:rsidRPr="002E29E6" w:rsidRDefault="00AA25BA">
            <w:pPr>
              <w:adjustRightInd w:val="0"/>
              <w:snapToGrid w:val="0"/>
              <w:spacing w:line="240" w:lineRule="auto"/>
              <w:jc w:val="center"/>
              <w:rPr>
                <w:szCs w:val="21"/>
              </w:rPr>
            </w:pPr>
            <w:r w:rsidRPr="002E29E6">
              <w:rPr>
                <w:sz w:val="21"/>
                <w:szCs w:val="21"/>
              </w:rPr>
              <w:t>160</w:t>
            </w:r>
          </w:p>
        </w:tc>
        <w:tc>
          <w:tcPr>
            <w:tcW w:w="673" w:type="pct"/>
            <w:vAlign w:val="center"/>
          </w:tcPr>
          <w:p w:rsidR="006C52FC" w:rsidRPr="002E29E6" w:rsidRDefault="00AA25BA">
            <w:pPr>
              <w:widowControl/>
              <w:adjustRightInd w:val="0"/>
              <w:snapToGrid w:val="0"/>
              <w:spacing w:line="240" w:lineRule="auto"/>
              <w:jc w:val="center"/>
              <w:rPr>
                <w:szCs w:val="21"/>
              </w:rPr>
            </w:pPr>
            <w:r w:rsidRPr="002E29E6">
              <w:rPr>
                <w:rFonts w:hint="eastAsia"/>
                <w:sz w:val="21"/>
                <w:szCs w:val="21"/>
              </w:rPr>
              <w:t>101.3</w:t>
            </w:r>
          </w:p>
        </w:tc>
        <w:tc>
          <w:tcPr>
            <w:tcW w:w="706" w:type="pct"/>
            <w:vAlign w:val="center"/>
          </w:tcPr>
          <w:p w:rsidR="006C52FC" w:rsidRPr="002E29E6" w:rsidRDefault="00AA25BA">
            <w:pPr>
              <w:adjustRightInd w:val="0"/>
              <w:snapToGrid w:val="0"/>
              <w:spacing w:line="240" w:lineRule="auto"/>
              <w:jc w:val="center"/>
              <w:rPr>
                <w:szCs w:val="21"/>
              </w:rPr>
            </w:pPr>
            <w:r w:rsidRPr="002E29E6">
              <w:rPr>
                <w:sz w:val="21"/>
                <w:szCs w:val="21"/>
              </w:rPr>
              <w:t>不达标</w:t>
            </w:r>
          </w:p>
        </w:tc>
      </w:tr>
    </w:tbl>
    <w:p w:rsidR="006C52FC" w:rsidRPr="002E29E6" w:rsidRDefault="00AA25BA">
      <w:pPr>
        <w:adjustRightInd w:val="0"/>
        <w:snapToGrid w:val="0"/>
        <w:ind w:firstLine="480"/>
      </w:pPr>
      <w:r w:rsidRPr="002E29E6">
        <w:t>本项目所在区域大气环境为不达标区，超标因子为</w:t>
      </w:r>
      <w:r w:rsidRPr="002E29E6">
        <w:t>O</w:t>
      </w:r>
      <w:r w:rsidRPr="002E29E6">
        <w:rPr>
          <w:vertAlign w:val="subscript"/>
        </w:rPr>
        <w:t>3</w:t>
      </w:r>
      <w:r w:rsidRPr="002E29E6">
        <w:t>。根据《南京江北新材料科技园大气环境质量限期达标规划（第</w:t>
      </w:r>
      <w:r w:rsidRPr="002E29E6">
        <w:rPr>
          <w:rFonts w:hint="eastAsia"/>
        </w:rPr>
        <w:t>三</w:t>
      </w:r>
      <w:r w:rsidRPr="002E29E6">
        <w:t>阶段）技术报告》，</w:t>
      </w:r>
      <w:r w:rsidRPr="002E29E6">
        <w:rPr>
          <w:rFonts w:hint="eastAsia"/>
        </w:rPr>
        <w:t>以不断降低</w:t>
      </w:r>
      <w:r w:rsidRPr="002E29E6">
        <w:rPr>
          <w:rFonts w:hint="eastAsia"/>
        </w:rPr>
        <w:t xml:space="preserve"> PM</w:t>
      </w:r>
      <w:r w:rsidRPr="002E29E6">
        <w:rPr>
          <w:rFonts w:hint="eastAsia"/>
          <w:vertAlign w:val="subscript"/>
        </w:rPr>
        <w:t>2.5</w:t>
      </w:r>
      <w:r w:rsidRPr="002E29E6">
        <w:rPr>
          <w:rFonts w:hint="eastAsia"/>
        </w:rPr>
        <w:t>浓度，统筹推进</w:t>
      </w:r>
      <w:r w:rsidRPr="002E29E6">
        <w:rPr>
          <w:rFonts w:hint="eastAsia"/>
        </w:rPr>
        <w:t xml:space="preserve"> PM</w:t>
      </w:r>
      <w:r w:rsidRPr="002E29E6">
        <w:rPr>
          <w:rFonts w:hint="eastAsia"/>
          <w:vertAlign w:val="subscript"/>
        </w:rPr>
        <w:t>2.5</w:t>
      </w:r>
      <w:r w:rsidRPr="002E29E6">
        <w:rPr>
          <w:rFonts w:hint="eastAsia"/>
        </w:rPr>
        <w:t>和臭氧协同控制，提高区域整体环境质量、缔造绿色生态园区为目标，强化煤炭质量管理加快产业转型升级、优化产业布局；推进柴油货车监管和老旧柴油车淘汰，促进运输结构调整；提高各行业清洁化生产水平，全面执行大气污染物特别排放限值，不断推进重点行业提标改造，加强监测监控管理水平。进一步提高电力行业排放要求，完成非电行业氨氧化物排放深度治理，实施重点企业颗粒物无组织排放深度治理</w:t>
      </w:r>
      <w:r w:rsidRPr="002E29E6">
        <w:t>；</w:t>
      </w:r>
      <w:r w:rsidRPr="002E29E6">
        <w:rPr>
          <w:rFonts w:hint="eastAsia"/>
        </w:rPr>
        <w:t>强化煤炭质量管理，推进燃煤与电力行业深度治理</w:t>
      </w:r>
      <w:r w:rsidRPr="002E29E6">
        <w:rPr>
          <w:rFonts w:hint="eastAsia"/>
        </w:rPr>
        <w:t>:</w:t>
      </w:r>
      <w:r w:rsidRPr="002E29E6">
        <w:rPr>
          <w:rFonts w:hint="eastAsia"/>
        </w:rPr>
        <w:t>促进高排放柴油车淘汰，以油品监管、柴油货车综合整治和新能源汽车推广为重点加强机动车污染防治；从石化、化工、制药、涂料等行业挖掘</w:t>
      </w:r>
      <w:r w:rsidRPr="002E29E6">
        <w:rPr>
          <w:rFonts w:hint="eastAsia"/>
        </w:rPr>
        <w:t xml:space="preserve"> VOCs </w:t>
      </w:r>
      <w:r w:rsidRPr="002E29E6">
        <w:rPr>
          <w:rFonts w:hint="eastAsia"/>
        </w:rPr>
        <w:t>减排潜力，深化无组织废气收集治理，实施</w:t>
      </w:r>
      <w:r w:rsidRPr="002E29E6">
        <w:rPr>
          <w:rFonts w:hint="eastAsia"/>
        </w:rPr>
        <w:t xml:space="preserve">VOCs </w:t>
      </w:r>
      <w:r w:rsidRPr="002E29E6">
        <w:rPr>
          <w:rFonts w:hint="eastAsia"/>
        </w:rPr>
        <w:t>重点减排工程，加大</w:t>
      </w:r>
      <w:r w:rsidRPr="002E29E6">
        <w:rPr>
          <w:rFonts w:hint="eastAsia"/>
        </w:rPr>
        <w:t xml:space="preserve"> VOCs </w:t>
      </w:r>
      <w:r w:rsidRPr="002E29E6">
        <w:rPr>
          <w:rFonts w:hint="eastAsia"/>
        </w:rPr>
        <w:t>和</w:t>
      </w:r>
      <w:r w:rsidRPr="002E29E6">
        <w:rPr>
          <w:rFonts w:hint="eastAsia"/>
        </w:rPr>
        <w:t xml:space="preserve"> NOx </w:t>
      </w:r>
      <w:r w:rsidRPr="002E29E6">
        <w:rPr>
          <w:rFonts w:hint="eastAsia"/>
        </w:rPr>
        <w:t>协同减排力度，积极推</w:t>
      </w:r>
      <w:r w:rsidRPr="002E29E6">
        <w:rPr>
          <w:rFonts w:hint="eastAsia"/>
        </w:rPr>
        <w:lastRenderedPageBreak/>
        <w:t>进配合南京市和江北新区</w:t>
      </w:r>
      <w:r w:rsidRPr="002E29E6">
        <w:rPr>
          <w:rFonts w:hint="eastAsia"/>
        </w:rPr>
        <w:t xml:space="preserve"> PM</w:t>
      </w:r>
      <w:r w:rsidRPr="002E29E6">
        <w:rPr>
          <w:rFonts w:hint="eastAsia"/>
          <w:vertAlign w:val="subscript"/>
        </w:rPr>
        <w:t>2.5</w:t>
      </w:r>
      <w:r w:rsidRPr="002E29E6">
        <w:rPr>
          <w:rFonts w:hint="eastAsia"/>
        </w:rPr>
        <w:t>和臭氧污染协同控制；进一步完善园区大气监控预警及溯源体系建设：进一步提高扬尘污染控制水平。到</w:t>
      </w:r>
      <w:r w:rsidRPr="002E29E6">
        <w:rPr>
          <w:rFonts w:hint="eastAsia"/>
        </w:rPr>
        <w:t xml:space="preserve"> 2025 </w:t>
      </w:r>
      <w:r w:rsidRPr="002E29E6">
        <w:rPr>
          <w:rFonts w:hint="eastAsia"/>
        </w:rPr>
        <w:t>年，优化产业布局，严控“两高”行业产能；完成重点行业低</w:t>
      </w:r>
      <w:r w:rsidRPr="002E29E6">
        <w:rPr>
          <w:rFonts w:hint="eastAsia"/>
        </w:rPr>
        <w:t xml:space="preserve"> VOCs </w:t>
      </w:r>
      <w:r w:rsidRPr="002E29E6">
        <w:rPr>
          <w:rFonts w:hint="eastAsia"/>
        </w:rPr>
        <w:t>含量原辅料替代目标，全面建设</w:t>
      </w:r>
      <w:r w:rsidRPr="002E29E6">
        <w:rPr>
          <w:rFonts w:hint="eastAsia"/>
        </w:rPr>
        <w:t xml:space="preserve"> VOCs </w:t>
      </w:r>
      <w:r w:rsidRPr="002E29E6">
        <w:rPr>
          <w:rFonts w:hint="eastAsia"/>
        </w:rPr>
        <w:t>达标排放区</w:t>
      </w:r>
      <w:r w:rsidRPr="002E29E6">
        <w:rPr>
          <w:rFonts w:hint="eastAsia"/>
        </w:rPr>
        <w:t>:</w:t>
      </w:r>
      <w:r w:rsidRPr="002E29E6">
        <w:rPr>
          <w:rFonts w:hint="eastAsia"/>
        </w:rPr>
        <w:t>升级工艺技术，优化工艺流程，提高各行业清洁化生产水平；推进能源结构调整，构建清洁低碳高效能源体系：强化运输结构调整，大幅提升新能源汽车特别是电动车比例，柴油货车、非道路移动机械等移动源得到有效控制；优化调整用地结构，全面推进面源污染治理；全面支持南京市和江北新区空气质量联合会商、联动执法和跨行政区域联防联控机制。</w:t>
      </w:r>
      <w:r w:rsidRPr="002E29E6">
        <w:t>根据《南京江北新区</w:t>
      </w:r>
      <w:r w:rsidRPr="002E29E6">
        <w:t>“</w:t>
      </w:r>
      <w:r w:rsidRPr="002E29E6">
        <w:t>十四五</w:t>
      </w:r>
      <w:r w:rsidRPr="002E29E6">
        <w:t>”</w:t>
      </w:r>
      <w:r w:rsidRPr="002E29E6">
        <w:t>生态环境保护规划》，江北新区推进二氧化碳排放达峰、推动形成绿色发展格局、推进产业结构转型升级、推进资源节约高效利用、深化交通运输结构调整、积极应对气候变化。</w:t>
      </w:r>
    </w:p>
    <w:p w:rsidR="006C52FC" w:rsidRPr="002E29E6" w:rsidRDefault="00AA25BA">
      <w:pPr>
        <w:adjustRightInd w:val="0"/>
        <w:snapToGrid w:val="0"/>
        <w:ind w:firstLine="480"/>
      </w:pPr>
      <w:r w:rsidRPr="002E29E6">
        <w:t>通过采取以上措施，可实现区域大气环境质量达标。</w:t>
      </w:r>
    </w:p>
    <w:p w:rsidR="006C52FC" w:rsidRPr="002E29E6" w:rsidRDefault="00AA25BA">
      <w:pPr>
        <w:pStyle w:val="4"/>
        <w:ind w:firstLine="482"/>
        <w:rPr>
          <w:b/>
        </w:rPr>
      </w:pPr>
      <w:r w:rsidRPr="002E29E6">
        <w:rPr>
          <w:rFonts w:hint="eastAsia"/>
          <w:b/>
        </w:rPr>
        <w:t>5</w:t>
      </w:r>
      <w:r w:rsidRPr="002E29E6">
        <w:rPr>
          <w:b/>
        </w:rPr>
        <w:t>.2.1.2</w:t>
      </w:r>
      <w:r w:rsidRPr="002E29E6">
        <w:rPr>
          <w:b/>
        </w:rPr>
        <w:t>基本污染物环境质量现状</w:t>
      </w:r>
    </w:p>
    <w:p w:rsidR="006C52FC" w:rsidRPr="002E29E6" w:rsidRDefault="00AA25BA">
      <w:pPr>
        <w:adjustRightInd w:val="0"/>
        <w:snapToGrid w:val="0"/>
        <w:ind w:firstLine="480"/>
      </w:pPr>
      <w:r w:rsidRPr="002E29E6">
        <w:t>项目评价范围内无空气质量站点，根据导则要求：评价范围内没有环境空气质量监测网数据或公开发布的环境空气质量现状数据的，可选择符合</w:t>
      </w:r>
      <w:r w:rsidRPr="002E29E6">
        <w:t>HJ664</w:t>
      </w:r>
      <w:r w:rsidRPr="002E29E6">
        <w:t>规定，并且与评价范围内地理位置邻近，地形、气候条件相近的环境空气质量城市点或区域点监测数据。因此，项目基本污染物环境质量现状数据选择</w:t>
      </w:r>
      <w:r w:rsidRPr="002E29E6">
        <w:t>“</w:t>
      </w:r>
      <w:r w:rsidRPr="002E29E6">
        <w:t>六合雄州</w:t>
      </w:r>
      <w:r w:rsidRPr="002E29E6">
        <w:t>”202</w:t>
      </w:r>
      <w:r w:rsidRPr="002E29E6">
        <w:rPr>
          <w:rFonts w:hint="eastAsia"/>
        </w:rPr>
        <w:t>4</w:t>
      </w:r>
      <w:r w:rsidRPr="002E29E6">
        <w:t>年环境空气质量监测数据，经度</w:t>
      </w:r>
      <w:r w:rsidRPr="002E29E6">
        <w:t>118.855</w:t>
      </w:r>
      <w:r w:rsidRPr="002E29E6">
        <w:t>，纬度</w:t>
      </w:r>
      <w:r w:rsidRPr="002E29E6">
        <w:t>32.3578</w:t>
      </w:r>
      <w:r w:rsidRPr="002E29E6">
        <w:t>，地形、气候条件均一致，符合导则要求。</w:t>
      </w:r>
    </w:p>
    <w:p w:rsidR="006C52FC" w:rsidRPr="002E29E6" w:rsidRDefault="00AA25BA">
      <w:pPr>
        <w:adjustRightInd w:val="0"/>
        <w:snapToGrid w:val="0"/>
        <w:ind w:firstLine="480"/>
      </w:pPr>
      <w:r w:rsidRPr="002E29E6">
        <w:t>空气站点监测点位、污染物、评价标准、现状浓度及达标判定等内容详见表</w:t>
      </w:r>
      <w:r w:rsidRPr="002E29E6">
        <w:rPr>
          <w:rFonts w:hint="eastAsia"/>
        </w:rPr>
        <w:t>5</w:t>
      </w:r>
      <w:r w:rsidRPr="002E29E6">
        <w:t>.2.1-2</w:t>
      </w:r>
      <w:r w:rsidRPr="002E29E6">
        <w:t>。</w:t>
      </w:r>
    </w:p>
    <w:p w:rsidR="006C52FC" w:rsidRPr="002E29E6" w:rsidRDefault="00AA25BA">
      <w:pPr>
        <w:adjustRightInd w:val="0"/>
        <w:snapToGrid w:val="0"/>
        <w:spacing w:line="240" w:lineRule="auto"/>
        <w:ind w:firstLine="482"/>
        <w:jc w:val="center"/>
        <w:rPr>
          <w:bCs/>
          <w:snapToGrid w:val="0"/>
          <w:kern w:val="0"/>
        </w:rPr>
      </w:pPr>
      <w:r w:rsidRPr="002E29E6">
        <w:rPr>
          <w:b/>
          <w:snapToGrid w:val="0"/>
          <w:kern w:val="0"/>
        </w:rPr>
        <w:t>表</w:t>
      </w:r>
      <w:r w:rsidRPr="002E29E6">
        <w:rPr>
          <w:rFonts w:hint="eastAsia"/>
          <w:b/>
          <w:snapToGrid w:val="0"/>
          <w:kern w:val="0"/>
        </w:rPr>
        <w:t>5</w:t>
      </w:r>
      <w:r w:rsidRPr="002E29E6">
        <w:rPr>
          <w:b/>
          <w:snapToGrid w:val="0"/>
          <w:kern w:val="0"/>
        </w:rPr>
        <w:t xml:space="preserve">.2.1-2 </w:t>
      </w:r>
      <w:r w:rsidRPr="002E29E6">
        <w:rPr>
          <w:b/>
          <w:snapToGrid w:val="0"/>
          <w:kern w:val="0"/>
        </w:rPr>
        <w:t>六合雄州站点基本污染物环境质量现状表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907"/>
        <w:gridCol w:w="1400"/>
        <w:gridCol w:w="1808"/>
        <w:gridCol w:w="1978"/>
        <w:gridCol w:w="1060"/>
        <w:gridCol w:w="831"/>
        <w:gridCol w:w="1047"/>
        <w:gridCol w:w="607"/>
      </w:tblGrid>
      <w:tr w:rsidR="006C52FC" w:rsidRPr="002E29E6">
        <w:trPr>
          <w:trHeight w:val="340"/>
          <w:jc w:val="center"/>
        </w:trPr>
        <w:tc>
          <w:tcPr>
            <w:tcW w:w="470" w:type="pct"/>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点位名称</w:t>
            </w:r>
          </w:p>
        </w:tc>
        <w:tc>
          <w:tcPr>
            <w:tcW w:w="725" w:type="pct"/>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坐标</w:t>
            </w:r>
            <w:r w:rsidRPr="002E29E6">
              <w:rPr>
                <w:b/>
                <w:kern w:val="0"/>
                <w:sz w:val="21"/>
                <w:szCs w:val="21"/>
              </w:rPr>
              <w:t>/°</w:t>
            </w:r>
          </w:p>
        </w:tc>
        <w:tc>
          <w:tcPr>
            <w:tcW w:w="937" w:type="pct"/>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污染物</w:t>
            </w:r>
          </w:p>
        </w:tc>
        <w:tc>
          <w:tcPr>
            <w:tcW w:w="1025" w:type="pct"/>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平均指标</w:t>
            </w:r>
          </w:p>
        </w:tc>
        <w:tc>
          <w:tcPr>
            <w:tcW w:w="550" w:type="pct"/>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评价标准</w:t>
            </w:r>
          </w:p>
        </w:tc>
        <w:tc>
          <w:tcPr>
            <w:tcW w:w="431" w:type="pct"/>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浓度值</w:t>
            </w:r>
          </w:p>
        </w:tc>
        <w:tc>
          <w:tcPr>
            <w:tcW w:w="543" w:type="pct"/>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浓度占标率</w:t>
            </w:r>
            <w:r w:rsidRPr="002E29E6">
              <w:rPr>
                <w:b/>
                <w:kern w:val="0"/>
                <w:sz w:val="21"/>
                <w:szCs w:val="21"/>
              </w:rPr>
              <w:t>/%</w:t>
            </w:r>
          </w:p>
        </w:tc>
        <w:tc>
          <w:tcPr>
            <w:tcW w:w="315" w:type="pct"/>
            <w:vAlign w:val="center"/>
          </w:tcPr>
          <w:p w:rsidR="006C52FC" w:rsidRPr="002E29E6" w:rsidRDefault="00AA25BA">
            <w:pPr>
              <w:adjustRightInd w:val="0"/>
              <w:snapToGrid w:val="0"/>
              <w:spacing w:line="240" w:lineRule="auto"/>
              <w:jc w:val="center"/>
              <w:rPr>
                <w:b/>
                <w:kern w:val="0"/>
                <w:sz w:val="21"/>
                <w:szCs w:val="21"/>
              </w:rPr>
            </w:pPr>
            <w:r w:rsidRPr="002E29E6">
              <w:rPr>
                <w:b/>
                <w:kern w:val="0"/>
                <w:sz w:val="21"/>
                <w:szCs w:val="21"/>
              </w:rPr>
              <w:t>达标情况</w:t>
            </w:r>
          </w:p>
        </w:tc>
      </w:tr>
      <w:tr w:rsidR="006C52FC" w:rsidRPr="002E29E6">
        <w:trPr>
          <w:trHeight w:val="340"/>
          <w:jc w:val="center"/>
        </w:trPr>
        <w:tc>
          <w:tcPr>
            <w:tcW w:w="470" w:type="pct"/>
            <w:vMerge w:val="restar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六合雄州</w:t>
            </w:r>
          </w:p>
        </w:tc>
        <w:tc>
          <w:tcPr>
            <w:tcW w:w="725" w:type="pct"/>
            <w:vMerge w:val="restar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经度</w:t>
            </w:r>
            <w:r w:rsidRPr="002E29E6">
              <w:rPr>
                <w:rFonts w:ascii="Times New Roman" w:eastAsia="宋体"/>
                <w:sz w:val="21"/>
                <w:szCs w:val="21"/>
              </w:rPr>
              <w:t>118.855</w:t>
            </w:r>
          </w:p>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纬度</w:t>
            </w:r>
            <w:r w:rsidRPr="002E29E6">
              <w:rPr>
                <w:rFonts w:ascii="Times New Roman" w:eastAsia="宋体"/>
                <w:sz w:val="21"/>
                <w:szCs w:val="21"/>
              </w:rPr>
              <w:t>32.3578</w:t>
            </w:r>
          </w:p>
        </w:tc>
        <w:tc>
          <w:tcPr>
            <w:tcW w:w="937" w:type="pct"/>
            <w:vMerge w:val="restar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SO</w:t>
            </w:r>
            <w:r w:rsidRPr="002E29E6">
              <w:rPr>
                <w:rFonts w:ascii="Times New Roman" w:eastAsia="宋体"/>
                <w:sz w:val="21"/>
                <w:szCs w:val="21"/>
                <w:vertAlign w:val="subscript"/>
              </w:rPr>
              <w:t>2</w:t>
            </w:r>
            <w:r w:rsidRPr="002E29E6">
              <w:rPr>
                <w:rFonts w:ascii="Times New Roman" w:eastAsia="宋体"/>
                <w:sz w:val="21"/>
                <w:szCs w:val="21"/>
              </w:rPr>
              <w:t>（</w:t>
            </w:r>
            <w:r w:rsidRPr="002E29E6">
              <w:rPr>
                <w:rFonts w:ascii="Times New Roman" w:eastAsia="宋体"/>
                <w:sz w:val="21"/>
                <w:szCs w:val="21"/>
              </w:rPr>
              <w:t>μg/m</w:t>
            </w:r>
            <w:r w:rsidRPr="002E29E6">
              <w:rPr>
                <w:rFonts w:ascii="Times New Roman" w:eastAsia="宋体"/>
                <w:sz w:val="21"/>
                <w:szCs w:val="21"/>
                <w:vertAlign w:val="superscript"/>
              </w:rPr>
              <w:t>3</w:t>
            </w:r>
            <w:r w:rsidRPr="002E29E6">
              <w:rPr>
                <w:rFonts w:ascii="Times New Roman" w:eastAsia="宋体"/>
                <w:sz w:val="21"/>
                <w:szCs w:val="21"/>
              </w:rPr>
              <w:t>）</w:t>
            </w:r>
          </w:p>
        </w:tc>
        <w:tc>
          <w:tcPr>
            <w:tcW w:w="102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98</w:t>
            </w:r>
            <w:r w:rsidRPr="002E29E6">
              <w:rPr>
                <w:rFonts w:ascii="Times New Roman" w:eastAsia="宋体"/>
                <w:sz w:val="21"/>
                <w:szCs w:val="21"/>
              </w:rPr>
              <w:t>百分位日平均</w:t>
            </w:r>
          </w:p>
        </w:tc>
        <w:tc>
          <w:tcPr>
            <w:tcW w:w="550"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150</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11</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7.3</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102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年平均</w:t>
            </w:r>
          </w:p>
        </w:tc>
        <w:tc>
          <w:tcPr>
            <w:tcW w:w="550"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60</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6</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10.0</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Merge w:val="restar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NO</w:t>
            </w:r>
            <w:r w:rsidRPr="002E29E6">
              <w:rPr>
                <w:rFonts w:ascii="Times New Roman" w:eastAsia="宋体"/>
                <w:sz w:val="21"/>
                <w:szCs w:val="21"/>
                <w:vertAlign w:val="subscript"/>
              </w:rPr>
              <w:t>2</w:t>
            </w:r>
            <w:r w:rsidRPr="002E29E6">
              <w:rPr>
                <w:rFonts w:ascii="Times New Roman" w:eastAsia="宋体"/>
                <w:sz w:val="21"/>
                <w:szCs w:val="21"/>
              </w:rPr>
              <w:t>（</w:t>
            </w:r>
            <w:r w:rsidRPr="002E29E6">
              <w:rPr>
                <w:rFonts w:ascii="Times New Roman" w:eastAsia="宋体"/>
                <w:sz w:val="21"/>
                <w:szCs w:val="21"/>
              </w:rPr>
              <w:t>μg/m</w:t>
            </w:r>
            <w:r w:rsidRPr="002E29E6">
              <w:rPr>
                <w:rFonts w:ascii="Times New Roman" w:eastAsia="宋体"/>
                <w:sz w:val="21"/>
                <w:szCs w:val="21"/>
                <w:vertAlign w:val="superscript"/>
              </w:rPr>
              <w:t>3</w:t>
            </w:r>
            <w:r w:rsidRPr="002E29E6">
              <w:rPr>
                <w:rFonts w:ascii="Times New Roman" w:eastAsia="宋体"/>
                <w:sz w:val="21"/>
                <w:szCs w:val="21"/>
              </w:rPr>
              <w:t>）</w:t>
            </w:r>
          </w:p>
        </w:tc>
        <w:tc>
          <w:tcPr>
            <w:tcW w:w="102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98</w:t>
            </w:r>
            <w:r w:rsidRPr="002E29E6">
              <w:rPr>
                <w:rFonts w:ascii="Times New Roman" w:eastAsia="宋体"/>
                <w:sz w:val="21"/>
                <w:szCs w:val="21"/>
              </w:rPr>
              <w:t>百分位日平均</w:t>
            </w:r>
          </w:p>
        </w:tc>
        <w:tc>
          <w:tcPr>
            <w:tcW w:w="550"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80</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51</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63.7</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102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年平均</w:t>
            </w:r>
          </w:p>
        </w:tc>
        <w:tc>
          <w:tcPr>
            <w:tcW w:w="550"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40</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21</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52.5</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Merge w:val="restar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PM</w:t>
            </w:r>
            <w:r w:rsidRPr="002E29E6">
              <w:rPr>
                <w:rFonts w:ascii="Times New Roman" w:eastAsia="宋体"/>
                <w:sz w:val="21"/>
                <w:szCs w:val="21"/>
                <w:vertAlign w:val="subscript"/>
              </w:rPr>
              <w:t>10</w:t>
            </w:r>
            <w:r w:rsidRPr="002E29E6">
              <w:rPr>
                <w:rFonts w:ascii="Times New Roman" w:eastAsia="宋体"/>
                <w:sz w:val="21"/>
                <w:szCs w:val="21"/>
              </w:rPr>
              <w:t>（</w:t>
            </w:r>
            <w:r w:rsidRPr="002E29E6">
              <w:rPr>
                <w:rFonts w:ascii="Times New Roman" w:eastAsia="宋体"/>
                <w:sz w:val="21"/>
                <w:szCs w:val="21"/>
              </w:rPr>
              <w:t>μg/m</w:t>
            </w:r>
            <w:r w:rsidRPr="002E29E6">
              <w:rPr>
                <w:rFonts w:ascii="Times New Roman" w:eastAsia="宋体"/>
                <w:sz w:val="21"/>
                <w:szCs w:val="21"/>
                <w:vertAlign w:val="superscript"/>
              </w:rPr>
              <w:t>3</w:t>
            </w:r>
            <w:r w:rsidRPr="002E29E6">
              <w:rPr>
                <w:rFonts w:ascii="Times New Roman" w:eastAsia="宋体"/>
                <w:sz w:val="21"/>
                <w:szCs w:val="21"/>
              </w:rPr>
              <w:t>）</w:t>
            </w:r>
          </w:p>
        </w:tc>
        <w:tc>
          <w:tcPr>
            <w:tcW w:w="102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95</w:t>
            </w:r>
            <w:r w:rsidRPr="002E29E6">
              <w:rPr>
                <w:rFonts w:ascii="Times New Roman" w:eastAsia="宋体"/>
                <w:sz w:val="21"/>
                <w:szCs w:val="21"/>
              </w:rPr>
              <w:t>百分位日平均</w:t>
            </w:r>
          </w:p>
        </w:tc>
        <w:tc>
          <w:tcPr>
            <w:tcW w:w="550"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150</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108</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72.0</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102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年平均</w:t>
            </w:r>
          </w:p>
        </w:tc>
        <w:tc>
          <w:tcPr>
            <w:tcW w:w="550"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70</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50</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71.4</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Merge w:val="restar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PM</w:t>
            </w:r>
            <w:r w:rsidRPr="002E29E6">
              <w:rPr>
                <w:rFonts w:ascii="Times New Roman" w:eastAsia="宋体"/>
                <w:sz w:val="21"/>
                <w:szCs w:val="21"/>
                <w:vertAlign w:val="subscript"/>
              </w:rPr>
              <w:t>2.5</w:t>
            </w:r>
            <w:r w:rsidRPr="002E29E6">
              <w:rPr>
                <w:rFonts w:ascii="Times New Roman" w:eastAsia="宋体"/>
                <w:sz w:val="21"/>
                <w:szCs w:val="21"/>
              </w:rPr>
              <w:t>（</w:t>
            </w:r>
            <w:r w:rsidRPr="002E29E6">
              <w:rPr>
                <w:rFonts w:ascii="Times New Roman" w:eastAsia="宋体"/>
                <w:sz w:val="21"/>
                <w:szCs w:val="21"/>
              </w:rPr>
              <w:t>μg/m</w:t>
            </w:r>
            <w:r w:rsidRPr="002E29E6">
              <w:rPr>
                <w:rFonts w:ascii="Times New Roman" w:eastAsia="宋体"/>
                <w:sz w:val="21"/>
                <w:szCs w:val="21"/>
                <w:vertAlign w:val="superscript"/>
              </w:rPr>
              <w:t>3</w:t>
            </w:r>
            <w:r w:rsidRPr="002E29E6">
              <w:rPr>
                <w:rFonts w:ascii="Times New Roman" w:eastAsia="宋体"/>
                <w:sz w:val="21"/>
                <w:szCs w:val="21"/>
              </w:rPr>
              <w:t>）</w:t>
            </w:r>
          </w:p>
        </w:tc>
        <w:tc>
          <w:tcPr>
            <w:tcW w:w="1025"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95</w:t>
            </w:r>
            <w:r w:rsidRPr="002E29E6">
              <w:rPr>
                <w:rFonts w:ascii="Times New Roman" w:eastAsia="宋体"/>
                <w:sz w:val="21"/>
                <w:szCs w:val="21"/>
              </w:rPr>
              <w:t>百分位日平均</w:t>
            </w:r>
          </w:p>
        </w:tc>
        <w:tc>
          <w:tcPr>
            <w:tcW w:w="550"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75</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66</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88.0</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1025"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年平均</w:t>
            </w:r>
          </w:p>
        </w:tc>
        <w:tc>
          <w:tcPr>
            <w:tcW w:w="550"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35</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28</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80.0</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O</w:t>
            </w:r>
            <w:r w:rsidRPr="002E29E6">
              <w:rPr>
                <w:rFonts w:ascii="Times New Roman" w:eastAsia="宋体"/>
                <w:sz w:val="21"/>
                <w:szCs w:val="21"/>
                <w:vertAlign w:val="subscript"/>
              </w:rPr>
              <w:t>3</w:t>
            </w:r>
            <w:r w:rsidRPr="002E29E6">
              <w:rPr>
                <w:rFonts w:ascii="Times New Roman" w:eastAsia="宋体"/>
                <w:sz w:val="21"/>
                <w:szCs w:val="21"/>
              </w:rPr>
              <w:t>（</w:t>
            </w:r>
            <w:r w:rsidRPr="002E29E6">
              <w:rPr>
                <w:rFonts w:ascii="Times New Roman" w:eastAsia="宋体"/>
                <w:sz w:val="21"/>
                <w:szCs w:val="21"/>
              </w:rPr>
              <w:t>μg/m</w:t>
            </w:r>
            <w:r w:rsidRPr="002E29E6">
              <w:rPr>
                <w:rFonts w:ascii="Times New Roman" w:eastAsia="宋体"/>
                <w:sz w:val="21"/>
                <w:szCs w:val="21"/>
                <w:vertAlign w:val="superscript"/>
              </w:rPr>
              <w:t>3</w:t>
            </w:r>
            <w:r w:rsidRPr="002E29E6">
              <w:rPr>
                <w:rFonts w:ascii="Times New Roman" w:eastAsia="宋体"/>
                <w:sz w:val="21"/>
                <w:szCs w:val="21"/>
              </w:rPr>
              <w:t>）</w:t>
            </w:r>
          </w:p>
        </w:tc>
        <w:tc>
          <w:tcPr>
            <w:tcW w:w="1025"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日最大</w:t>
            </w:r>
            <w:r w:rsidRPr="002E29E6">
              <w:rPr>
                <w:rFonts w:ascii="Times New Roman" w:eastAsia="宋体"/>
                <w:sz w:val="21"/>
                <w:szCs w:val="21"/>
              </w:rPr>
              <w:t>8</w:t>
            </w:r>
            <w:r w:rsidRPr="002E29E6">
              <w:rPr>
                <w:rFonts w:ascii="Times New Roman" w:eastAsia="宋体"/>
                <w:sz w:val="21"/>
                <w:szCs w:val="21"/>
              </w:rPr>
              <w:t>小时平均第</w:t>
            </w:r>
            <w:r w:rsidRPr="002E29E6">
              <w:rPr>
                <w:rFonts w:ascii="Times New Roman" w:eastAsia="宋体"/>
                <w:sz w:val="21"/>
                <w:szCs w:val="21"/>
              </w:rPr>
              <w:t>90</w:t>
            </w:r>
            <w:r w:rsidRPr="002E29E6">
              <w:rPr>
                <w:rFonts w:ascii="Times New Roman" w:eastAsia="宋体"/>
                <w:sz w:val="21"/>
                <w:szCs w:val="21"/>
              </w:rPr>
              <w:t>百分位数</w:t>
            </w:r>
          </w:p>
        </w:tc>
        <w:tc>
          <w:tcPr>
            <w:tcW w:w="550"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160</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124</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77.5</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hint="eastAsia"/>
                <w:sz w:val="21"/>
                <w:szCs w:val="21"/>
                <w:lang w:eastAsia="zh-CN"/>
              </w:rPr>
              <w:t>达标</w:t>
            </w:r>
          </w:p>
        </w:tc>
      </w:tr>
      <w:tr w:rsidR="006C52FC" w:rsidRPr="002E29E6">
        <w:trPr>
          <w:trHeight w:val="340"/>
          <w:jc w:val="center"/>
        </w:trPr>
        <w:tc>
          <w:tcPr>
            <w:tcW w:w="470"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725" w:type="pct"/>
            <w:vMerge/>
            <w:vAlign w:val="center"/>
          </w:tcPr>
          <w:p w:rsidR="006C52FC" w:rsidRPr="002E29E6" w:rsidRDefault="006C52FC">
            <w:pPr>
              <w:pStyle w:val="aff3"/>
              <w:adjustRightInd w:val="0"/>
              <w:snapToGrid w:val="0"/>
              <w:spacing w:before="0" w:beforeAutospacing="0" w:after="0" w:afterAutospacing="0"/>
              <w:jc w:val="center"/>
              <w:rPr>
                <w:rFonts w:ascii="Times New Roman" w:eastAsia="宋体"/>
                <w:sz w:val="21"/>
                <w:szCs w:val="21"/>
              </w:rPr>
            </w:pPr>
          </w:p>
        </w:tc>
        <w:tc>
          <w:tcPr>
            <w:tcW w:w="937"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CO</w:t>
            </w:r>
            <w:r w:rsidRPr="002E29E6">
              <w:rPr>
                <w:rFonts w:ascii="Times New Roman" w:eastAsia="宋体"/>
                <w:sz w:val="21"/>
                <w:szCs w:val="21"/>
              </w:rPr>
              <w:t>（</w:t>
            </w:r>
            <w:r w:rsidRPr="002E29E6">
              <w:rPr>
                <w:rFonts w:ascii="Times New Roman" w:eastAsia="宋体"/>
                <w:sz w:val="21"/>
                <w:szCs w:val="21"/>
              </w:rPr>
              <w:t>mg/m</w:t>
            </w:r>
            <w:r w:rsidRPr="002E29E6">
              <w:rPr>
                <w:rFonts w:ascii="Times New Roman" w:eastAsia="宋体"/>
                <w:sz w:val="21"/>
                <w:szCs w:val="21"/>
                <w:vertAlign w:val="superscript"/>
              </w:rPr>
              <w:t>3</w:t>
            </w:r>
            <w:r w:rsidRPr="002E29E6">
              <w:rPr>
                <w:rFonts w:ascii="Times New Roman" w:eastAsia="宋体"/>
                <w:sz w:val="21"/>
                <w:szCs w:val="21"/>
              </w:rPr>
              <w:t>）</w:t>
            </w:r>
          </w:p>
        </w:tc>
        <w:tc>
          <w:tcPr>
            <w:tcW w:w="1025"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95</w:t>
            </w:r>
            <w:r w:rsidRPr="002E29E6">
              <w:rPr>
                <w:rFonts w:ascii="Times New Roman" w:eastAsia="宋体"/>
                <w:sz w:val="21"/>
                <w:szCs w:val="21"/>
              </w:rPr>
              <w:t>百分位日平均</w:t>
            </w:r>
          </w:p>
        </w:tc>
        <w:tc>
          <w:tcPr>
            <w:tcW w:w="550" w:type="pct"/>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4</w:t>
            </w:r>
          </w:p>
        </w:tc>
        <w:tc>
          <w:tcPr>
            <w:tcW w:w="431"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1.0</w:t>
            </w:r>
          </w:p>
        </w:tc>
        <w:tc>
          <w:tcPr>
            <w:tcW w:w="543"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lang w:eastAsia="zh-CN"/>
              </w:rPr>
            </w:pPr>
            <w:r w:rsidRPr="002E29E6">
              <w:rPr>
                <w:rFonts w:ascii="Times New Roman" w:eastAsia="宋体" w:hint="eastAsia"/>
                <w:sz w:val="21"/>
                <w:szCs w:val="21"/>
                <w:lang w:eastAsia="zh-CN"/>
              </w:rPr>
              <w:t>25.0</w:t>
            </w:r>
          </w:p>
        </w:tc>
        <w:tc>
          <w:tcPr>
            <w:tcW w:w="315" w:type="pct"/>
            <w:noWrap/>
            <w:vAlign w:val="center"/>
          </w:tcPr>
          <w:p w:rsidR="006C52FC" w:rsidRPr="002E29E6" w:rsidRDefault="00AA25BA">
            <w:pPr>
              <w:pStyle w:val="aff3"/>
              <w:adjustRightInd w:val="0"/>
              <w:snapToGrid w:val="0"/>
              <w:spacing w:before="0" w:beforeAutospacing="0" w:after="0" w:afterAutospacing="0"/>
              <w:jc w:val="center"/>
              <w:rPr>
                <w:rFonts w:ascii="Times New Roman" w:eastAsia="宋体"/>
                <w:sz w:val="21"/>
                <w:szCs w:val="21"/>
              </w:rPr>
            </w:pPr>
            <w:r w:rsidRPr="002E29E6">
              <w:rPr>
                <w:rFonts w:ascii="Times New Roman" w:eastAsia="宋体"/>
                <w:sz w:val="21"/>
                <w:szCs w:val="21"/>
              </w:rPr>
              <w:t>达标</w:t>
            </w:r>
          </w:p>
        </w:tc>
      </w:tr>
    </w:tbl>
    <w:p w:rsidR="006C52FC" w:rsidRPr="002E29E6" w:rsidRDefault="00AA25BA">
      <w:pPr>
        <w:adjustRightInd w:val="0"/>
        <w:snapToGrid w:val="0"/>
        <w:ind w:firstLine="480"/>
      </w:pPr>
      <w:r w:rsidRPr="002E29E6">
        <w:t>由表</w:t>
      </w:r>
      <w:r w:rsidRPr="002E29E6">
        <w:t>4.2.1-2</w:t>
      </w:r>
      <w:r w:rsidRPr="002E29E6">
        <w:t>可知，</w:t>
      </w:r>
      <w:r w:rsidRPr="002E29E6">
        <w:t>202</w:t>
      </w:r>
      <w:r w:rsidRPr="002E29E6">
        <w:rPr>
          <w:rFonts w:hint="eastAsia"/>
        </w:rPr>
        <w:t>4</w:t>
      </w:r>
      <w:r w:rsidRPr="002E29E6">
        <w:t>年，六合雄州站点基本污染物均可满足《环境空气质量标准》（</w:t>
      </w:r>
      <w:r w:rsidRPr="002E29E6">
        <w:t>GB3095-2012</w:t>
      </w:r>
      <w:r w:rsidRPr="002E29E6">
        <w:t>）及修改单中二级标准限值要求。</w:t>
      </w:r>
    </w:p>
    <w:p w:rsidR="006C52FC" w:rsidRPr="002E29E6" w:rsidRDefault="00AA25BA">
      <w:pPr>
        <w:pStyle w:val="4"/>
        <w:ind w:firstLine="482"/>
        <w:rPr>
          <w:b/>
        </w:rPr>
      </w:pPr>
      <w:r w:rsidRPr="002E29E6">
        <w:rPr>
          <w:rFonts w:hint="eastAsia"/>
          <w:b/>
        </w:rPr>
        <w:lastRenderedPageBreak/>
        <w:t>5</w:t>
      </w:r>
      <w:r w:rsidRPr="002E29E6">
        <w:rPr>
          <w:b/>
        </w:rPr>
        <w:t>.2.1.3</w:t>
      </w:r>
      <w:r w:rsidRPr="002E29E6">
        <w:rPr>
          <w:b/>
        </w:rPr>
        <w:t>其他污染物环境质量现状</w:t>
      </w:r>
    </w:p>
    <w:p w:rsidR="006C52FC" w:rsidRPr="002E29E6" w:rsidRDefault="00AA25BA">
      <w:pPr>
        <w:pStyle w:val="a8"/>
      </w:pPr>
      <w:bookmarkStart w:id="158" w:name="sys43929092"/>
      <w:r w:rsidRPr="002E29E6">
        <w:t>本次环评大气环境现状监测委托</w:t>
      </w:r>
      <w:r w:rsidRPr="002E29E6">
        <w:rPr>
          <w:rFonts w:hint="eastAsia"/>
        </w:rPr>
        <w:t>江苏迈斯特环境检测有限公司</w:t>
      </w:r>
      <w:r w:rsidRPr="002E29E6">
        <w:t>于</w:t>
      </w:r>
      <w:r w:rsidRPr="002E29E6">
        <w:t>202</w:t>
      </w:r>
      <w:r w:rsidRPr="002E29E6">
        <w:rPr>
          <w:rFonts w:hint="eastAsia"/>
        </w:rPr>
        <w:t>5</w:t>
      </w:r>
      <w:r w:rsidRPr="002E29E6">
        <w:t>年</w:t>
      </w:r>
      <w:r w:rsidRPr="002E29E6">
        <w:rPr>
          <w:rFonts w:hint="eastAsia"/>
        </w:rPr>
        <w:t>8</w:t>
      </w:r>
      <w:r w:rsidRPr="002E29E6">
        <w:t>月</w:t>
      </w:r>
      <w:r w:rsidRPr="002E29E6">
        <w:rPr>
          <w:rFonts w:hint="eastAsia"/>
        </w:rPr>
        <w:t>09</w:t>
      </w:r>
      <w:r w:rsidRPr="002E29E6">
        <w:t>日</w:t>
      </w:r>
      <w:r w:rsidRPr="002E29E6">
        <w:t>—</w:t>
      </w:r>
      <w:r w:rsidRPr="002E29E6">
        <w:rPr>
          <w:rFonts w:hint="eastAsia"/>
        </w:rPr>
        <w:t>8</w:t>
      </w:r>
      <w:r w:rsidRPr="002E29E6">
        <w:t>月</w:t>
      </w:r>
      <w:r w:rsidRPr="002E29E6">
        <w:rPr>
          <w:rFonts w:hint="eastAsia"/>
        </w:rPr>
        <w:t>15</w:t>
      </w:r>
      <w:r w:rsidRPr="002E29E6">
        <w:t>日连续</w:t>
      </w:r>
      <w:r w:rsidRPr="002E29E6">
        <w:t>7</w:t>
      </w:r>
      <w:r w:rsidRPr="002E29E6">
        <w:t>天进行检测，报告编号：</w:t>
      </w:r>
      <w:r w:rsidRPr="002E29E6">
        <w:rPr>
          <w:rFonts w:hint="eastAsia"/>
        </w:rPr>
        <w:t>MST20250801296</w:t>
      </w:r>
      <w:r w:rsidRPr="002E29E6">
        <w:t>。</w:t>
      </w:r>
      <w:bookmarkEnd w:id="158"/>
    </w:p>
    <w:p w:rsidR="006C52FC" w:rsidRPr="002E29E6" w:rsidRDefault="00AA25BA">
      <w:pPr>
        <w:ind w:firstLine="480"/>
      </w:pPr>
      <w:r w:rsidRPr="002E29E6">
        <w:t>1</w:t>
      </w:r>
      <w:r w:rsidRPr="002E29E6">
        <w:t>、监测布点</w:t>
      </w:r>
      <w:r w:rsidRPr="002E29E6">
        <w:rPr>
          <w:rFonts w:hint="eastAsia"/>
        </w:rPr>
        <w:t>、监测因子</w:t>
      </w:r>
    </w:p>
    <w:p w:rsidR="006C52FC" w:rsidRPr="002E29E6" w:rsidRDefault="00AA25BA">
      <w:pPr>
        <w:ind w:firstLine="480"/>
      </w:pPr>
      <w:r w:rsidRPr="002E29E6">
        <w:t>根据本项目性质、地理位置及周围环境特征等因素，同时考虑主导风向的作用、均匀布点和代表性这些原则，本次设置</w:t>
      </w:r>
      <w:r w:rsidRPr="002E29E6">
        <w:rPr>
          <w:rFonts w:hint="eastAsia"/>
        </w:rPr>
        <w:t>1</w:t>
      </w:r>
      <w:r w:rsidRPr="002E29E6">
        <w:t>个大气环境质量现状监测点，具体点位设置见表</w:t>
      </w:r>
      <w:r w:rsidRPr="002E29E6">
        <w:rPr>
          <w:rFonts w:hint="eastAsia"/>
        </w:rPr>
        <w:t>5</w:t>
      </w:r>
      <w:r w:rsidRPr="002E29E6">
        <w:t>.2.1-</w:t>
      </w:r>
      <w:r w:rsidRPr="002E29E6">
        <w:rPr>
          <w:rFonts w:hint="eastAsia"/>
        </w:rPr>
        <w:t>3</w:t>
      </w:r>
      <w:r w:rsidRPr="002E29E6">
        <w:t>和图</w:t>
      </w:r>
      <w:r w:rsidRPr="002E29E6">
        <w:rPr>
          <w:rFonts w:hint="eastAsia"/>
        </w:rPr>
        <w:t>5</w:t>
      </w:r>
      <w:r w:rsidRPr="002E29E6">
        <w:t>.2</w:t>
      </w:r>
      <w:r w:rsidRPr="002E29E6">
        <w:rPr>
          <w:rFonts w:hint="eastAsia"/>
        </w:rPr>
        <w:t>.1</w:t>
      </w:r>
      <w:r w:rsidRPr="002E29E6">
        <w:t>-1</w:t>
      </w:r>
      <w:r w:rsidRPr="002E29E6">
        <w:t>所示。</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5</w:t>
      </w:r>
      <w:r w:rsidRPr="002E29E6">
        <w:rPr>
          <w:sz w:val="24"/>
          <w:szCs w:val="24"/>
        </w:rPr>
        <w:t>.2.1-</w:t>
      </w:r>
      <w:r w:rsidRPr="002E29E6">
        <w:rPr>
          <w:rFonts w:hint="eastAsia"/>
          <w:sz w:val="24"/>
          <w:szCs w:val="24"/>
        </w:rPr>
        <w:t>3</w:t>
      </w:r>
      <w:r w:rsidRPr="002E29E6">
        <w:rPr>
          <w:sz w:val="24"/>
          <w:szCs w:val="24"/>
        </w:rPr>
        <w:t>大气质量现状监测点位一览表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adjustRightInd w:val="0"/>
        <w:snapToGrid w:val="0"/>
        <w:spacing w:line="240" w:lineRule="auto"/>
      </w:pPr>
    </w:p>
    <w:p w:rsidR="006C52FC" w:rsidRPr="002E29E6" w:rsidRDefault="00AA25BA">
      <w:pPr>
        <w:adjustRightInd w:val="0"/>
        <w:snapToGrid w:val="0"/>
        <w:spacing w:line="240" w:lineRule="auto"/>
        <w:ind w:firstLine="482"/>
        <w:jc w:val="center"/>
        <w:rPr>
          <w:b/>
          <w:bCs/>
        </w:rPr>
      </w:pPr>
      <w:r w:rsidRPr="002E29E6">
        <w:rPr>
          <w:rFonts w:hint="eastAsia"/>
          <w:b/>
          <w:bCs/>
        </w:rPr>
        <w:t>图</w:t>
      </w:r>
      <w:r w:rsidRPr="002E29E6">
        <w:rPr>
          <w:rFonts w:hint="eastAsia"/>
          <w:b/>
          <w:bCs/>
        </w:rPr>
        <w:t xml:space="preserve">5.2.1-1  </w:t>
      </w:r>
      <w:r w:rsidRPr="002E29E6">
        <w:rPr>
          <w:rFonts w:hint="eastAsia"/>
          <w:b/>
          <w:bCs/>
        </w:rPr>
        <w:t>大气监测点位图</w:t>
      </w:r>
    </w:p>
    <w:p w:rsidR="006C52FC" w:rsidRPr="002E29E6" w:rsidRDefault="00AA25BA">
      <w:pPr>
        <w:adjustRightInd w:val="0"/>
        <w:snapToGrid w:val="0"/>
        <w:ind w:firstLine="482"/>
      </w:pPr>
      <w:r w:rsidRPr="002E29E6">
        <w:lastRenderedPageBreak/>
        <w:t>2</w:t>
      </w:r>
      <w:r w:rsidRPr="002E29E6">
        <w:t>、监测项目</w:t>
      </w:r>
    </w:p>
    <w:p w:rsidR="006C52FC" w:rsidRPr="002E29E6" w:rsidRDefault="00AA25BA">
      <w:pPr>
        <w:adjustRightInd w:val="0"/>
        <w:snapToGrid w:val="0"/>
        <w:ind w:firstLine="482"/>
      </w:pPr>
      <w:r w:rsidRPr="002E29E6">
        <w:t>（</w:t>
      </w:r>
      <w:r w:rsidRPr="002E29E6">
        <w:t>1</w:t>
      </w:r>
      <w:r w:rsidRPr="002E29E6">
        <w:t>）采样和监测方法按照《环境监测技术规范》和《空气和废气监测分析方法》要求进行。</w:t>
      </w:r>
    </w:p>
    <w:p w:rsidR="006C52FC" w:rsidRPr="002E29E6" w:rsidRDefault="00AA25BA">
      <w:pPr>
        <w:adjustRightInd w:val="0"/>
        <w:snapToGrid w:val="0"/>
        <w:ind w:firstLine="482"/>
      </w:pPr>
      <w:r w:rsidRPr="002E29E6">
        <w:t>（</w:t>
      </w:r>
      <w:r w:rsidRPr="002E29E6">
        <w:t>2</w:t>
      </w:r>
      <w:r w:rsidRPr="002E29E6">
        <w:t>）监测时间和频次</w:t>
      </w:r>
    </w:p>
    <w:p w:rsidR="006C52FC" w:rsidRPr="002E29E6" w:rsidRDefault="006C52FC">
      <w:pPr>
        <w:adjustRightInd w:val="0"/>
        <w:snapToGrid w:val="0"/>
        <w:ind w:firstLine="482"/>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ind w:firstLine="482"/>
      </w:pPr>
    </w:p>
    <w:p w:rsidR="006C52FC" w:rsidRPr="002E29E6" w:rsidRDefault="006C52FC">
      <w:pPr>
        <w:adjustRightInd w:val="0"/>
        <w:snapToGrid w:val="0"/>
        <w:ind w:firstLine="482"/>
      </w:pPr>
    </w:p>
    <w:p w:rsidR="006C52FC" w:rsidRPr="002E29E6" w:rsidRDefault="006C52FC">
      <w:pPr>
        <w:adjustRightInd w:val="0"/>
        <w:snapToGrid w:val="0"/>
        <w:ind w:firstLine="482"/>
      </w:pPr>
    </w:p>
    <w:p w:rsidR="006C52FC" w:rsidRPr="002E29E6" w:rsidRDefault="006C52FC">
      <w:pPr>
        <w:adjustRightInd w:val="0"/>
        <w:snapToGrid w:val="0"/>
        <w:ind w:firstLine="482"/>
      </w:pPr>
    </w:p>
    <w:p w:rsidR="006C52FC" w:rsidRPr="002E29E6" w:rsidRDefault="00AA25BA">
      <w:pPr>
        <w:adjustRightInd w:val="0"/>
        <w:snapToGrid w:val="0"/>
        <w:ind w:firstLine="482"/>
      </w:pPr>
      <w:r w:rsidRPr="002E29E6">
        <w:t>（</w:t>
      </w:r>
      <w:r w:rsidRPr="002E29E6">
        <w:t>3</w:t>
      </w:r>
      <w:r w:rsidRPr="002E29E6">
        <w:t>）评价方法</w:t>
      </w:r>
    </w:p>
    <w:p w:rsidR="006C52FC" w:rsidRPr="002E29E6" w:rsidRDefault="00AA25BA">
      <w:pPr>
        <w:adjustRightInd w:val="0"/>
        <w:snapToGrid w:val="0"/>
        <w:ind w:firstLine="482"/>
      </w:pPr>
      <w:r w:rsidRPr="002E29E6">
        <w:t>本次大气环境质量现状评价采用单因子污染指数法，公式如下：</w:t>
      </w:r>
    </w:p>
    <w:p w:rsidR="006C52FC" w:rsidRPr="002E29E6" w:rsidRDefault="00AA25BA">
      <w:pPr>
        <w:adjustRightInd w:val="0"/>
        <w:snapToGrid w:val="0"/>
        <w:ind w:firstLine="482"/>
        <w:jc w:val="center"/>
      </w:pPr>
      <w:r w:rsidRPr="002E29E6">
        <w:rPr>
          <w:noProof/>
        </w:rPr>
        <w:drawing>
          <wp:inline distT="0" distB="0" distL="114300" distR="114300">
            <wp:extent cx="5121910" cy="1686560"/>
            <wp:effectExtent l="0" t="0" r="2540" b="8890"/>
            <wp:docPr id="3640"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0" name="图片 54"/>
                    <pic:cNvPicPr>
                      <a:picLocks noChangeAspect="1"/>
                    </pic:cNvPicPr>
                  </pic:nvPicPr>
                  <pic:blipFill>
                    <a:blip r:embed="rId28" cstate="print"/>
                    <a:stretch>
                      <a:fillRect/>
                    </a:stretch>
                  </pic:blipFill>
                  <pic:spPr>
                    <a:xfrm>
                      <a:off x="0" y="0"/>
                      <a:ext cx="5121910" cy="1686560"/>
                    </a:xfrm>
                    <a:prstGeom prst="rect">
                      <a:avLst/>
                    </a:prstGeom>
                    <a:noFill/>
                    <a:ln>
                      <a:noFill/>
                    </a:ln>
                  </pic:spPr>
                </pic:pic>
              </a:graphicData>
            </a:graphic>
          </wp:inline>
        </w:drawing>
      </w:r>
    </w:p>
    <w:p w:rsidR="006C52FC" w:rsidRPr="002E29E6" w:rsidRDefault="00AA25BA">
      <w:pPr>
        <w:ind w:firstLine="480"/>
      </w:pPr>
      <w:r w:rsidRPr="002E29E6">
        <w:t>（</w:t>
      </w:r>
      <w:r w:rsidRPr="002E29E6">
        <w:t>4</w:t>
      </w:r>
      <w:r w:rsidRPr="002E29E6">
        <w:t>）检测方法</w:t>
      </w:r>
    </w:p>
    <w:p w:rsidR="006C52FC" w:rsidRPr="002E29E6" w:rsidRDefault="00AA25BA">
      <w:pPr>
        <w:pStyle w:val="47"/>
        <w:ind w:firstLine="560"/>
        <w:rPr>
          <w:color w:val="auto"/>
          <w:sz w:val="24"/>
        </w:rPr>
      </w:pPr>
      <w:r w:rsidRPr="002E29E6">
        <w:rPr>
          <w:color w:val="auto"/>
          <w:sz w:val="24"/>
          <w:szCs w:val="24"/>
        </w:rPr>
        <w:t>检测方法详见下表</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5</w:t>
      </w:r>
      <w:r w:rsidRPr="002E29E6">
        <w:rPr>
          <w:sz w:val="24"/>
          <w:szCs w:val="24"/>
        </w:rPr>
        <w:t xml:space="preserve">.2.1-4  </w:t>
      </w:r>
      <w:r w:rsidRPr="002E29E6">
        <w:rPr>
          <w:sz w:val="24"/>
          <w:szCs w:val="24"/>
        </w:rPr>
        <w:t>监测项目分析方法及最低检出限浓度</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ind w:firstLine="480"/>
      </w:pPr>
      <w:r w:rsidRPr="002E29E6">
        <w:lastRenderedPageBreak/>
        <w:t>（</w:t>
      </w:r>
      <w:r w:rsidRPr="002E29E6">
        <w:t>5</w:t>
      </w:r>
      <w:r w:rsidRPr="002E29E6">
        <w:t>）评价结果</w:t>
      </w:r>
    </w:p>
    <w:p w:rsidR="006C52FC" w:rsidRPr="002E29E6" w:rsidRDefault="00AA25BA">
      <w:pPr>
        <w:ind w:firstLine="480"/>
      </w:pPr>
      <w:r w:rsidRPr="002E29E6">
        <w:t>监测期间气象资料见表</w:t>
      </w:r>
      <w:r w:rsidRPr="002E29E6">
        <w:rPr>
          <w:rFonts w:hint="eastAsia"/>
        </w:rPr>
        <w:t>5</w:t>
      </w:r>
      <w:r w:rsidRPr="002E29E6">
        <w:t>.2.1-5</w:t>
      </w:r>
      <w:r w:rsidRPr="002E29E6">
        <w:t>，监测结果和评价结果见表</w:t>
      </w:r>
      <w:r w:rsidRPr="002E29E6">
        <w:rPr>
          <w:rFonts w:hint="eastAsia"/>
        </w:rPr>
        <w:t>5</w:t>
      </w:r>
      <w:r w:rsidRPr="002E29E6">
        <w:t>.2.1-6</w:t>
      </w:r>
      <w:r w:rsidRPr="002E29E6">
        <w:t>。</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5</w:t>
      </w:r>
      <w:r w:rsidRPr="002E29E6">
        <w:rPr>
          <w:sz w:val="24"/>
          <w:szCs w:val="24"/>
        </w:rPr>
        <w:t xml:space="preserve">.2.1-5   </w:t>
      </w:r>
      <w:r w:rsidRPr="002E29E6">
        <w:rPr>
          <w:sz w:val="24"/>
          <w:szCs w:val="24"/>
        </w:rPr>
        <w:t>监测期间气象资料</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894"/>
        <w:gridCol w:w="1728"/>
        <w:gridCol w:w="1379"/>
        <w:gridCol w:w="1753"/>
        <w:gridCol w:w="1637"/>
        <w:gridCol w:w="1247"/>
      </w:tblGrid>
      <w:tr w:rsidR="006C52FC" w:rsidRPr="002E29E6">
        <w:trPr>
          <w:trHeight w:val="340"/>
          <w:tblHeader/>
          <w:jc w:val="center"/>
        </w:trPr>
        <w:tc>
          <w:tcPr>
            <w:tcW w:w="982" w:type="pct"/>
            <w:noWrap/>
            <w:vAlign w:val="center"/>
          </w:tcPr>
          <w:p w:rsidR="006C52FC" w:rsidRPr="002E29E6" w:rsidRDefault="00AA25BA">
            <w:pPr>
              <w:tabs>
                <w:tab w:val="left" w:pos="11970"/>
              </w:tabs>
              <w:adjustRightInd w:val="0"/>
              <w:snapToGrid w:val="0"/>
              <w:spacing w:line="240" w:lineRule="auto"/>
              <w:jc w:val="center"/>
              <w:rPr>
                <w:b/>
                <w:sz w:val="21"/>
                <w:szCs w:val="21"/>
              </w:rPr>
            </w:pPr>
            <w:r w:rsidRPr="002E29E6">
              <w:rPr>
                <w:b/>
                <w:sz w:val="21"/>
                <w:szCs w:val="21"/>
              </w:rPr>
              <w:t>检测日期</w:t>
            </w:r>
          </w:p>
        </w:tc>
        <w:tc>
          <w:tcPr>
            <w:tcW w:w="896" w:type="pct"/>
            <w:noWrap/>
            <w:vAlign w:val="center"/>
          </w:tcPr>
          <w:p w:rsidR="006C52FC" w:rsidRPr="002E29E6" w:rsidRDefault="00AA25BA">
            <w:pPr>
              <w:tabs>
                <w:tab w:val="left" w:pos="11970"/>
              </w:tabs>
              <w:adjustRightInd w:val="0"/>
              <w:snapToGrid w:val="0"/>
              <w:spacing w:line="240" w:lineRule="auto"/>
              <w:jc w:val="center"/>
              <w:rPr>
                <w:b/>
                <w:sz w:val="21"/>
                <w:szCs w:val="21"/>
              </w:rPr>
            </w:pPr>
            <w:r w:rsidRPr="002E29E6">
              <w:rPr>
                <w:b/>
                <w:sz w:val="21"/>
                <w:szCs w:val="21"/>
              </w:rPr>
              <w:t>检测频次</w:t>
            </w:r>
          </w:p>
        </w:tc>
        <w:tc>
          <w:tcPr>
            <w:tcW w:w="715" w:type="pct"/>
            <w:noWrap/>
            <w:vAlign w:val="center"/>
          </w:tcPr>
          <w:p w:rsidR="006C52FC" w:rsidRPr="002E29E6" w:rsidRDefault="00AA25BA">
            <w:pPr>
              <w:tabs>
                <w:tab w:val="left" w:pos="11970"/>
              </w:tabs>
              <w:adjustRightInd w:val="0"/>
              <w:snapToGrid w:val="0"/>
              <w:spacing w:line="240" w:lineRule="auto"/>
              <w:jc w:val="center"/>
              <w:rPr>
                <w:b/>
                <w:sz w:val="21"/>
                <w:szCs w:val="21"/>
              </w:rPr>
            </w:pPr>
            <w:r w:rsidRPr="002E29E6">
              <w:rPr>
                <w:b/>
                <w:sz w:val="21"/>
                <w:szCs w:val="21"/>
              </w:rPr>
              <w:t>温度</w:t>
            </w:r>
            <w:r w:rsidRPr="002E29E6">
              <w:rPr>
                <w:b/>
                <w:sz w:val="21"/>
                <w:szCs w:val="21"/>
              </w:rPr>
              <w:t>℃</w:t>
            </w:r>
          </w:p>
        </w:tc>
        <w:tc>
          <w:tcPr>
            <w:tcW w:w="909" w:type="pct"/>
            <w:noWrap/>
            <w:vAlign w:val="center"/>
          </w:tcPr>
          <w:p w:rsidR="006C52FC" w:rsidRPr="002E29E6" w:rsidRDefault="00AA25BA">
            <w:pPr>
              <w:tabs>
                <w:tab w:val="left" w:pos="11970"/>
              </w:tabs>
              <w:adjustRightInd w:val="0"/>
              <w:snapToGrid w:val="0"/>
              <w:spacing w:line="240" w:lineRule="auto"/>
              <w:jc w:val="center"/>
              <w:rPr>
                <w:b/>
                <w:sz w:val="21"/>
                <w:szCs w:val="21"/>
              </w:rPr>
            </w:pPr>
            <w:r w:rsidRPr="002E29E6">
              <w:rPr>
                <w:b/>
                <w:sz w:val="21"/>
                <w:szCs w:val="21"/>
              </w:rPr>
              <w:t>气压</w:t>
            </w:r>
            <w:r w:rsidRPr="002E29E6">
              <w:rPr>
                <w:b/>
                <w:sz w:val="21"/>
                <w:szCs w:val="21"/>
              </w:rPr>
              <w:t>Kpa</w:t>
            </w:r>
          </w:p>
        </w:tc>
        <w:tc>
          <w:tcPr>
            <w:tcW w:w="849" w:type="pct"/>
            <w:noWrap/>
            <w:vAlign w:val="center"/>
          </w:tcPr>
          <w:p w:rsidR="006C52FC" w:rsidRPr="002E29E6" w:rsidRDefault="00AA25BA">
            <w:pPr>
              <w:tabs>
                <w:tab w:val="left" w:pos="11970"/>
              </w:tabs>
              <w:adjustRightInd w:val="0"/>
              <w:snapToGrid w:val="0"/>
              <w:spacing w:line="240" w:lineRule="auto"/>
              <w:jc w:val="center"/>
              <w:rPr>
                <w:b/>
                <w:sz w:val="21"/>
                <w:szCs w:val="21"/>
              </w:rPr>
            </w:pPr>
            <w:r w:rsidRPr="002E29E6">
              <w:rPr>
                <w:b/>
                <w:sz w:val="21"/>
                <w:szCs w:val="21"/>
              </w:rPr>
              <w:t>风速</w:t>
            </w:r>
            <w:r w:rsidRPr="002E29E6">
              <w:rPr>
                <w:b/>
                <w:sz w:val="21"/>
                <w:szCs w:val="21"/>
              </w:rPr>
              <w:t>m/s</w:t>
            </w:r>
          </w:p>
        </w:tc>
        <w:tc>
          <w:tcPr>
            <w:tcW w:w="647" w:type="pct"/>
            <w:noWrap/>
            <w:vAlign w:val="center"/>
          </w:tcPr>
          <w:p w:rsidR="006C52FC" w:rsidRPr="002E29E6" w:rsidRDefault="00AA25BA">
            <w:pPr>
              <w:tabs>
                <w:tab w:val="left" w:pos="11970"/>
              </w:tabs>
              <w:adjustRightInd w:val="0"/>
              <w:snapToGrid w:val="0"/>
              <w:spacing w:line="240" w:lineRule="auto"/>
              <w:jc w:val="center"/>
              <w:rPr>
                <w:b/>
                <w:sz w:val="21"/>
                <w:szCs w:val="21"/>
              </w:rPr>
            </w:pPr>
            <w:r w:rsidRPr="002E29E6">
              <w:rPr>
                <w:b/>
                <w:sz w:val="21"/>
                <w:szCs w:val="21"/>
              </w:rPr>
              <w:t>风向</w:t>
            </w:r>
          </w:p>
        </w:tc>
      </w:tr>
      <w:tr w:rsidR="006C52FC" w:rsidRPr="002E29E6">
        <w:trPr>
          <w:trHeight w:val="340"/>
          <w:jc w:val="center"/>
        </w:trPr>
        <w:tc>
          <w:tcPr>
            <w:tcW w:w="982" w:type="pct"/>
            <w:vMerge w:val="restar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2025.08.09</w:t>
            </w: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第一次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28.4</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100 .24</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0. 8~1 .9</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z w:val="21"/>
                <w:szCs w:val="21"/>
              </w:rPr>
              <w:t>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第二次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31 .7</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100 .20</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0. 8~1 .9</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z w:val="21"/>
                <w:szCs w:val="21"/>
              </w:rPr>
              <w:t>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第三次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6"/>
                <w:sz w:val="21"/>
                <w:szCs w:val="21"/>
              </w:rPr>
              <w:t>33.8</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10"/>
                <w:sz w:val="21"/>
                <w:szCs w:val="21"/>
              </w:rPr>
              <w:t>1 00 .16</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0. 8~1 .9</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z w:val="21"/>
                <w:szCs w:val="21"/>
              </w:rPr>
              <w:t>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第四次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29.4</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100 .21</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0. 8~1 .9</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z w:val="21"/>
                <w:szCs w:val="21"/>
              </w:rPr>
              <w:t>南</w:t>
            </w:r>
          </w:p>
        </w:tc>
      </w:tr>
      <w:tr w:rsidR="006C52FC" w:rsidRPr="002E29E6">
        <w:trPr>
          <w:trHeight w:val="340"/>
          <w:jc w:val="center"/>
        </w:trPr>
        <w:tc>
          <w:tcPr>
            <w:tcW w:w="982" w:type="pct"/>
            <w:vMerge w:val="restart"/>
            <w:noWrap/>
            <w:vAlign w:val="center"/>
          </w:tcPr>
          <w:p w:rsidR="006C52FC" w:rsidRPr="002E29E6" w:rsidRDefault="00AA25BA">
            <w:pPr>
              <w:adjustRightInd w:val="0"/>
              <w:snapToGrid w:val="0"/>
              <w:spacing w:line="240" w:lineRule="auto"/>
              <w:jc w:val="center"/>
              <w:rPr>
                <w:sz w:val="21"/>
                <w:szCs w:val="21"/>
              </w:rPr>
            </w:pPr>
            <w:r w:rsidRPr="002E29E6">
              <w:rPr>
                <w:sz w:val="21"/>
                <w:szCs w:val="21"/>
              </w:rPr>
              <w:t>2025.08.10</w:t>
            </w: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第一次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27.1</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100 .1 1</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11"/>
                <w:sz w:val="21"/>
                <w:szCs w:val="21"/>
              </w:rPr>
              <w:t>1.1~1 . 8</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z w:val="21"/>
                <w:szCs w:val="21"/>
              </w:rPr>
              <w:t>西</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第二次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29.4</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100 .0 8</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11"/>
                <w:sz w:val="21"/>
                <w:szCs w:val="21"/>
              </w:rPr>
              <w:t>1.1~1 . 8</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z w:val="21"/>
                <w:szCs w:val="21"/>
              </w:rPr>
              <w:t>西</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第三次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31 .0</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100 .06</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11"/>
                <w:sz w:val="21"/>
                <w:szCs w:val="21"/>
              </w:rPr>
              <w:t>1.1~1 . 8</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z w:val="21"/>
                <w:szCs w:val="21"/>
              </w:rPr>
              <w:t>西</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第四次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30.1</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100 .07</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11"/>
                <w:sz w:val="21"/>
                <w:szCs w:val="21"/>
              </w:rPr>
              <w:t>1.1~1 . 8</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z w:val="21"/>
                <w:szCs w:val="21"/>
              </w:rPr>
              <w:t>西</w:t>
            </w:r>
          </w:p>
        </w:tc>
      </w:tr>
      <w:tr w:rsidR="006C52FC" w:rsidRPr="002E29E6">
        <w:trPr>
          <w:trHeight w:val="340"/>
          <w:jc w:val="center"/>
        </w:trPr>
        <w:tc>
          <w:tcPr>
            <w:tcW w:w="982" w:type="pct"/>
            <w:vMerge w:val="restart"/>
            <w:noWrap/>
            <w:vAlign w:val="center"/>
          </w:tcPr>
          <w:p w:rsidR="006C52FC" w:rsidRPr="002E29E6" w:rsidRDefault="00AA25BA">
            <w:pPr>
              <w:adjustRightInd w:val="0"/>
              <w:snapToGrid w:val="0"/>
              <w:spacing w:line="240" w:lineRule="auto"/>
              <w:jc w:val="center"/>
              <w:rPr>
                <w:sz w:val="21"/>
                <w:szCs w:val="21"/>
              </w:rPr>
            </w:pPr>
            <w:r w:rsidRPr="002E29E6">
              <w:rPr>
                <w:sz w:val="21"/>
                <w:szCs w:val="21"/>
              </w:rPr>
              <w:t>2025.08.11</w:t>
            </w: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第一次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25 .1</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100 .54</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11"/>
                <w:sz w:val="21"/>
                <w:szCs w:val="21"/>
              </w:rPr>
              <w:t>1.1~1 .7</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第二次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27.2</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100 .53</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11"/>
                <w:sz w:val="21"/>
                <w:szCs w:val="21"/>
              </w:rPr>
              <w:t>1.1~1 .7</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第三次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29 .6</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100 .50</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11"/>
                <w:sz w:val="21"/>
                <w:szCs w:val="21"/>
              </w:rPr>
              <w:t>1.1~1 .7</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第四次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27.7</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100 .52</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11"/>
                <w:sz w:val="21"/>
                <w:szCs w:val="21"/>
              </w:rPr>
              <w:t>1.1~1 .7</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东北</w:t>
            </w:r>
          </w:p>
        </w:tc>
      </w:tr>
      <w:tr w:rsidR="006C52FC" w:rsidRPr="002E29E6">
        <w:trPr>
          <w:trHeight w:val="340"/>
          <w:jc w:val="center"/>
        </w:trPr>
        <w:tc>
          <w:tcPr>
            <w:tcW w:w="982" w:type="pct"/>
            <w:vMerge w:val="restar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2025.08.12</w:t>
            </w: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第一次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26.4</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100 .62</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1.3~2 .4</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第二次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6"/>
                <w:sz w:val="21"/>
                <w:szCs w:val="21"/>
              </w:rPr>
              <w:t>28.6</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100 .59</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1.3~2 .4</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第三次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30.2</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8"/>
                <w:sz w:val="21"/>
                <w:szCs w:val="21"/>
              </w:rPr>
              <w:t>100 .56</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1.3~2 .4</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第四次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27.8</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100 .60</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1.3~2 .4</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东北</w:t>
            </w:r>
          </w:p>
        </w:tc>
      </w:tr>
      <w:tr w:rsidR="006C52FC" w:rsidRPr="002E29E6">
        <w:trPr>
          <w:trHeight w:val="340"/>
          <w:jc w:val="center"/>
        </w:trPr>
        <w:tc>
          <w:tcPr>
            <w:tcW w:w="982" w:type="pct"/>
            <w:vMerge w:val="restar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2025.08.13</w:t>
            </w: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第一次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26 .3</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100 .72</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6"/>
                <w:sz w:val="21"/>
                <w:szCs w:val="21"/>
              </w:rPr>
              <w:t>1.4~2 .5</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第二次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28.4</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100 .70</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6"/>
                <w:sz w:val="21"/>
                <w:szCs w:val="21"/>
              </w:rPr>
              <w:t>1.4~2 .5</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第三次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31 .0</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100 .6 8</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6"/>
                <w:sz w:val="21"/>
                <w:szCs w:val="21"/>
              </w:rPr>
              <w:t>1.4~2 .5</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第四次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29 .5</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100 .69</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6"/>
                <w:sz w:val="21"/>
                <w:szCs w:val="21"/>
              </w:rPr>
              <w:t>1.4~2 .5</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val="restar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2025.08.14</w:t>
            </w: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第一次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27.7</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10"/>
                <w:sz w:val="21"/>
                <w:szCs w:val="21"/>
              </w:rPr>
              <w:t>1 01 .08</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1.3~2 .6</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第二次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30.3</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10"/>
                <w:sz w:val="21"/>
                <w:szCs w:val="21"/>
              </w:rPr>
              <w:t>1 01 .0 5</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1.3~2 .6</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第三次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6"/>
                <w:sz w:val="21"/>
                <w:szCs w:val="21"/>
              </w:rPr>
              <w:t>33.8</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10"/>
                <w:sz w:val="21"/>
                <w:szCs w:val="21"/>
              </w:rPr>
              <w:t>1 01 .00</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1.3~2 .6</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第四次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30.9</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101 .04</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7"/>
                <w:sz w:val="21"/>
                <w:szCs w:val="21"/>
              </w:rPr>
              <w:t>1.3~2 .6</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val="restar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2025.08.15</w:t>
            </w: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第一次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6"/>
                <w:sz w:val="21"/>
                <w:szCs w:val="21"/>
              </w:rPr>
              <w:t>28.6</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12"/>
                <w:sz w:val="21"/>
                <w:szCs w:val="21"/>
              </w:rPr>
              <w:t>101 .1 0</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1.1~2 .5</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tabs>
                <w:tab w:val="left" w:pos="11970"/>
              </w:tabs>
              <w:adjustRightInd w:val="0"/>
              <w:snapToGrid w:val="0"/>
              <w:spacing w:line="240" w:lineRule="auto"/>
              <w:jc w:val="center"/>
              <w:rPr>
                <w:sz w:val="21"/>
                <w:szCs w:val="21"/>
              </w:rPr>
            </w:pPr>
            <w:r w:rsidRPr="002E29E6">
              <w:rPr>
                <w:sz w:val="21"/>
                <w:szCs w:val="21"/>
              </w:rPr>
              <w:t>第二次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30.8</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10"/>
                <w:sz w:val="21"/>
                <w:szCs w:val="21"/>
              </w:rPr>
              <w:t>1 01 .08</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1.1~2 .5</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第三次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4"/>
                <w:sz w:val="21"/>
                <w:szCs w:val="21"/>
              </w:rPr>
              <w:t>34.6</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10"/>
                <w:sz w:val="21"/>
                <w:szCs w:val="21"/>
              </w:rPr>
              <w:t>1 01 .02</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1.1~2 .5</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r w:rsidR="006C52FC" w:rsidRPr="002E29E6">
        <w:trPr>
          <w:trHeight w:val="340"/>
          <w:jc w:val="center"/>
        </w:trPr>
        <w:tc>
          <w:tcPr>
            <w:tcW w:w="982" w:type="pct"/>
            <w:vMerge/>
            <w:noWrap/>
            <w:vAlign w:val="center"/>
          </w:tcPr>
          <w:p w:rsidR="006C52FC" w:rsidRPr="002E29E6" w:rsidRDefault="006C52FC">
            <w:pPr>
              <w:tabs>
                <w:tab w:val="left" w:pos="11970"/>
              </w:tabs>
              <w:adjustRightInd w:val="0"/>
              <w:snapToGrid w:val="0"/>
              <w:spacing w:line="240" w:lineRule="auto"/>
              <w:jc w:val="center"/>
              <w:rPr>
                <w:sz w:val="21"/>
                <w:szCs w:val="21"/>
              </w:rPr>
            </w:pPr>
          </w:p>
        </w:tc>
        <w:tc>
          <w:tcPr>
            <w:tcW w:w="896" w:type="pct"/>
            <w:noWrap/>
            <w:vAlign w:val="center"/>
          </w:tcPr>
          <w:p w:rsidR="006C52FC" w:rsidRPr="002E29E6" w:rsidRDefault="00AA25BA">
            <w:pPr>
              <w:adjustRightInd w:val="0"/>
              <w:snapToGrid w:val="0"/>
              <w:spacing w:line="240" w:lineRule="auto"/>
              <w:jc w:val="center"/>
              <w:rPr>
                <w:sz w:val="21"/>
                <w:szCs w:val="21"/>
              </w:rPr>
            </w:pPr>
            <w:r w:rsidRPr="002E29E6">
              <w:rPr>
                <w:sz w:val="21"/>
                <w:szCs w:val="21"/>
              </w:rPr>
              <w:t>第四次</w:t>
            </w:r>
          </w:p>
        </w:tc>
        <w:tc>
          <w:tcPr>
            <w:tcW w:w="715" w:type="pct"/>
            <w:noWrap/>
            <w:vAlign w:val="center"/>
          </w:tcPr>
          <w:p w:rsidR="006C52FC" w:rsidRPr="002E29E6" w:rsidRDefault="00AA25BA">
            <w:pPr>
              <w:adjustRightInd w:val="0"/>
              <w:snapToGrid w:val="0"/>
              <w:spacing w:line="240" w:lineRule="auto"/>
              <w:jc w:val="center"/>
              <w:rPr>
                <w:sz w:val="21"/>
                <w:szCs w:val="21"/>
              </w:rPr>
            </w:pPr>
            <w:r w:rsidRPr="002E29E6">
              <w:rPr>
                <w:spacing w:val="-5"/>
                <w:sz w:val="21"/>
                <w:szCs w:val="21"/>
              </w:rPr>
              <w:t>30.6</w:t>
            </w:r>
          </w:p>
        </w:tc>
        <w:tc>
          <w:tcPr>
            <w:tcW w:w="909" w:type="pct"/>
            <w:noWrap/>
            <w:vAlign w:val="center"/>
          </w:tcPr>
          <w:p w:rsidR="006C52FC" w:rsidRPr="002E29E6" w:rsidRDefault="00AA25BA">
            <w:pPr>
              <w:adjustRightInd w:val="0"/>
              <w:snapToGrid w:val="0"/>
              <w:spacing w:line="240" w:lineRule="auto"/>
              <w:jc w:val="center"/>
              <w:rPr>
                <w:sz w:val="21"/>
                <w:szCs w:val="21"/>
              </w:rPr>
            </w:pPr>
            <w:r w:rsidRPr="002E29E6">
              <w:rPr>
                <w:spacing w:val="-10"/>
                <w:sz w:val="21"/>
                <w:szCs w:val="21"/>
              </w:rPr>
              <w:t>1 01 .08</w:t>
            </w:r>
          </w:p>
        </w:tc>
        <w:tc>
          <w:tcPr>
            <w:tcW w:w="849" w:type="pct"/>
            <w:noWrap/>
            <w:vAlign w:val="center"/>
          </w:tcPr>
          <w:p w:rsidR="006C52FC" w:rsidRPr="002E29E6" w:rsidRDefault="00AA25BA">
            <w:pPr>
              <w:adjustRightInd w:val="0"/>
              <w:snapToGrid w:val="0"/>
              <w:spacing w:line="240" w:lineRule="auto"/>
              <w:jc w:val="center"/>
              <w:rPr>
                <w:sz w:val="21"/>
                <w:szCs w:val="21"/>
              </w:rPr>
            </w:pPr>
            <w:r w:rsidRPr="002E29E6">
              <w:rPr>
                <w:spacing w:val="-9"/>
                <w:sz w:val="21"/>
                <w:szCs w:val="21"/>
              </w:rPr>
              <w:t>1.1~2 .5</w:t>
            </w:r>
          </w:p>
        </w:tc>
        <w:tc>
          <w:tcPr>
            <w:tcW w:w="647" w:type="pct"/>
            <w:noWrap/>
            <w:vAlign w:val="center"/>
          </w:tcPr>
          <w:p w:rsidR="006C52FC" w:rsidRPr="002E29E6" w:rsidRDefault="00AA25BA">
            <w:pPr>
              <w:pStyle w:val="ac"/>
              <w:adjustRightInd w:val="0"/>
              <w:snapToGrid w:val="0"/>
              <w:spacing w:line="240" w:lineRule="auto"/>
              <w:jc w:val="center"/>
              <w:rPr>
                <w:rFonts w:ascii="Times New Roman"/>
                <w:sz w:val="21"/>
                <w:szCs w:val="21"/>
              </w:rPr>
            </w:pPr>
            <w:r w:rsidRPr="002E29E6">
              <w:rPr>
                <w:rFonts w:ascii="Times New Roman"/>
                <w:spacing w:val="-4"/>
                <w:sz w:val="21"/>
                <w:szCs w:val="21"/>
              </w:rPr>
              <w:t>东南</w:t>
            </w:r>
          </w:p>
        </w:tc>
      </w:tr>
    </w:tbl>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5</w:t>
      </w:r>
      <w:r w:rsidRPr="002E29E6">
        <w:rPr>
          <w:sz w:val="24"/>
          <w:szCs w:val="24"/>
        </w:rPr>
        <w:t xml:space="preserve">.2.1-6   </w:t>
      </w:r>
      <w:r w:rsidRPr="002E29E6">
        <w:rPr>
          <w:sz w:val="24"/>
          <w:szCs w:val="24"/>
        </w:rPr>
        <w:t>其他污染物环境质量现状监测结果及评价结果表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4"/>
          <w:szCs w:val="24"/>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adjustRightInd w:val="0"/>
        <w:snapToGrid w:val="0"/>
        <w:outlineLvl w:val="2"/>
        <w:rPr>
          <w:b/>
          <w:bCs/>
          <w:sz w:val="28"/>
          <w:szCs w:val="28"/>
        </w:rPr>
      </w:pPr>
    </w:p>
    <w:p w:rsidR="006C52FC" w:rsidRPr="002E29E6" w:rsidRDefault="00AA25BA">
      <w:pPr>
        <w:adjustRightInd w:val="0"/>
        <w:snapToGrid w:val="0"/>
        <w:outlineLvl w:val="2"/>
        <w:rPr>
          <w:b/>
          <w:bCs/>
          <w:sz w:val="28"/>
          <w:szCs w:val="28"/>
        </w:rPr>
      </w:pPr>
      <w:r w:rsidRPr="002E29E6">
        <w:rPr>
          <w:rFonts w:hint="eastAsia"/>
          <w:b/>
          <w:bCs/>
          <w:sz w:val="28"/>
          <w:szCs w:val="28"/>
        </w:rPr>
        <w:lastRenderedPageBreak/>
        <w:t>5</w:t>
      </w:r>
      <w:r w:rsidRPr="002E29E6">
        <w:rPr>
          <w:b/>
          <w:bCs/>
          <w:sz w:val="28"/>
          <w:szCs w:val="28"/>
        </w:rPr>
        <w:t>.2.2</w:t>
      </w:r>
      <w:r w:rsidRPr="002E29E6">
        <w:rPr>
          <w:b/>
          <w:bCs/>
          <w:sz w:val="28"/>
          <w:szCs w:val="28"/>
        </w:rPr>
        <w:t>地表水质量现状评价</w:t>
      </w:r>
    </w:p>
    <w:p w:rsidR="006C52FC" w:rsidRPr="002E29E6" w:rsidRDefault="00AA25BA">
      <w:pPr>
        <w:adjustRightInd w:val="0"/>
        <w:snapToGrid w:val="0"/>
        <w:outlineLvl w:val="3"/>
        <w:rPr>
          <w:b/>
          <w:bCs/>
          <w:kern w:val="0"/>
        </w:rPr>
      </w:pPr>
      <w:r w:rsidRPr="002E29E6">
        <w:rPr>
          <w:rFonts w:hint="eastAsia"/>
          <w:b/>
          <w:bCs/>
          <w:kern w:val="0"/>
        </w:rPr>
        <w:t>5</w:t>
      </w:r>
      <w:r w:rsidRPr="002E29E6">
        <w:rPr>
          <w:b/>
          <w:bCs/>
          <w:kern w:val="0"/>
        </w:rPr>
        <w:t>.2.2.1</w:t>
      </w:r>
      <w:r w:rsidRPr="002E29E6">
        <w:rPr>
          <w:b/>
          <w:bCs/>
          <w:kern w:val="0"/>
        </w:rPr>
        <w:t>区域地表水环境质量</w:t>
      </w:r>
    </w:p>
    <w:p w:rsidR="006C52FC" w:rsidRPr="002E29E6" w:rsidRDefault="00AA25BA">
      <w:pPr>
        <w:widowControl/>
        <w:adjustRightInd w:val="0"/>
        <w:snapToGrid w:val="0"/>
        <w:ind w:firstLine="480"/>
      </w:pPr>
      <w:r w:rsidRPr="002E29E6">
        <w:t>根据《环境影响评价技术导则地表水环境》（</w:t>
      </w:r>
      <w:r w:rsidRPr="002E29E6">
        <w:t>HJ2.3-2018</w:t>
      </w:r>
      <w:r w:rsidRPr="002E29E6">
        <w:t>），拟建项目产生的废水经厂内污水处理设施预处理达标后，全部回用，不排入外环境，为地表水环境三级</w:t>
      </w:r>
      <w:r w:rsidRPr="002E29E6">
        <w:t>B</w:t>
      </w:r>
      <w:r w:rsidRPr="002E29E6">
        <w:t>评价，优先采用国务院生态环境保护主管部门统一发布的水环境状况信息。</w:t>
      </w:r>
    </w:p>
    <w:p w:rsidR="006C52FC" w:rsidRPr="002E29E6" w:rsidRDefault="00AA25BA">
      <w:pPr>
        <w:adjustRightInd w:val="0"/>
        <w:snapToGrid w:val="0"/>
        <w:ind w:firstLineChars="200" w:firstLine="480"/>
        <w:rPr>
          <w:bCs/>
        </w:rPr>
      </w:pPr>
      <w:bookmarkStart w:id="159" w:name="sys19090116"/>
      <w:r w:rsidRPr="002E29E6">
        <w:rPr>
          <w:bCs/>
        </w:rPr>
        <w:t>根据《</w:t>
      </w:r>
      <w:r w:rsidRPr="002E29E6">
        <w:rPr>
          <w:bCs/>
        </w:rPr>
        <w:t>2024</w:t>
      </w:r>
      <w:r w:rsidRPr="002E29E6">
        <w:rPr>
          <w:bCs/>
        </w:rPr>
        <w:t>年南京市生态环境状况公报》，南京市水环境质量总体处于良好水平。纳入江苏省</w:t>
      </w:r>
      <w:r w:rsidRPr="002E29E6">
        <w:rPr>
          <w:bCs/>
        </w:rPr>
        <w:t>“</w:t>
      </w:r>
      <w:r w:rsidRPr="002E29E6">
        <w:rPr>
          <w:bCs/>
        </w:rPr>
        <w:t>十四五</w:t>
      </w:r>
      <w:r w:rsidRPr="002E29E6">
        <w:rPr>
          <w:bCs/>
        </w:rPr>
        <w:t>”</w:t>
      </w:r>
      <w:r w:rsidRPr="002E29E6">
        <w:rPr>
          <w:bCs/>
        </w:rPr>
        <w:t>水环境考核目标的</w:t>
      </w:r>
      <w:r w:rsidRPr="002E29E6">
        <w:rPr>
          <w:bCs/>
        </w:rPr>
        <w:t>42</w:t>
      </w:r>
      <w:r w:rsidRPr="002E29E6">
        <w:rPr>
          <w:bCs/>
        </w:rPr>
        <w:t>个地表水断面水质全部达标，水质优良（《地表水环境质量标准》</w:t>
      </w:r>
      <w:r w:rsidRPr="002E29E6">
        <w:rPr>
          <w:bCs/>
        </w:rPr>
        <w:t>Ⅲ</w:t>
      </w:r>
      <w:r w:rsidRPr="002E29E6">
        <w:rPr>
          <w:bCs/>
        </w:rPr>
        <w:t>类及以上）比例为</w:t>
      </w:r>
      <w:r w:rsidRPr="002E29E6">
        <w:rPr>
          <w:bCs/>
        </w:rPr>
        <w:t>100%</w:t>
      </w:r>
      <w:r w:rsidRPr="002E29E6">
        <w:rPr>
          <w:bCs/>
        </w:rPr>
        <w:t>，无丧失使用功能（劣</w:t>
      </w:r>
      <w:r w:rsidRPr="002E29E6">
        <w:rPr>
          <w:bCs/>
        </w:rPr>
        <w:t>Ⅴ</w:t>
      </w:r>
      <w:r w:rsidRPr="002E29E6">
        <w:rPr>
          <w:bCs/>
        </w:rPr>
        <w:t>类）断面。</w:t>
      </w:r>
      <w:bookmarkEnd w:id="159"/>
    </w:p>
    <w:p w:rsidR="006C52FC" w:rsidRPr="002E29E6" w:rsidRDefault="00AA25BA">
      <w:pPr>
        <w:adjustRightInd w:val="0"/>
        <w:snapToGrid w:val="0"/>
        <w:ind w:firstLine="482"/>
      </w:pPr>
      <w:r w:rsidRPr="002E29E6">
        <w:t>评价地块的受纳水体长江（本项目评价段）水质执行《地表水环境质量标准》（</w:t>
      </w:r>
      <w:r w:rsidRPr="002E29E6">
        <w:t>GB3838-2002</w:t>
      </w:r>
      <w:r w:rsidRPr="002E29E6">
        <w:t>）</w:t>
      </w:r>
      <w:r w:rsidRPr="002E29E6">
        <w:t>Ⅱ</w:t>
      </w:r>
      <w:r w:rsidRPr="002E29E6">
        <w:t>类标准。</w:t>
      </w:r>
      <w:r w:rsidRPr="002E29E6">
        <w:rPr>
          <w:bCs/>
        </w:rPr>
        <w:t>根据《</w:t>
      </w:r>
      <w:r w:rsidRPr="002E29E6">
        <w:rPr>
          <w:bCs/>
        </w:rPr>
        <w:t>2024</w:t>
      </w:r>
      <w:r w:rsidRPr="002E29E6">
        <w:rPr>
          <w:bCs/>
        </w:rPr>
        <w:t>年南京市生态环境状况公报》</w:t>
      </w:r>
      <w:r w:rsidRPr="002E29E6">
        <w:t>：长江南京段干流水质总体状况为优，</w:t>
      </w:r>
      <w:r w:rsidRPr="002E29E6">
        <w:t>5</w:t>
      </w:r>
      <w:r w:rsidRPr="002E29E6">
        <w:t>个监测断面水质均达到</w:t>
      </w:r>
      <w:r w:rsidRPr="002E29E6">
        <w:t>Ⅱ</w:t>
      </w:r>
      <w:r w:rsidRPr="002E29E6">
        <w:t>类。</w:t>
      </w:r>
    </w:p>
    <w:p w:rsidR="006C52FC" w:rsidRPr="002E29E6" w:rsidRDefault="00AA25BA">
      <w:pPr>
        <w:pStyle w:val="4"/>
      </w:pPr>
      <w:r w:rsidRPr="002E29E6">
        <w:rPr>
          <w:rFonts w:hint="eastAsia"/>
        </w:rPr>
        <w:t>5.2.2.2</w:t>
      </w:r>
      <w:r w:rsidRPr="002E29E6">
        <w:rPr>
          <w:rFonts w:hint="eastAsia"/>
        </w:rPr>
        <w:t>水环境质量现状补充监测</w:t>
      </w:r>
    </w:p>
    <w:p w:rsidR="006C52FC" w:rsidRPr="002E29E6" w:rsidRDefault="00AA25BA">
      <w:pPr>
        <w:adjustRightInd w:val="0"/>
        <w:snapToGrid w:val="0"/>
        <w:ind w:firstLineChars="200" w:firstLine="480"/>
      </w:pPr>
      <w:r w:rsidRPr="002E29E6">
        <w:rPr>
          <w:rFonts w:hint="eastAsia"/>
        </w:rPr>
        <w:t>1</w:t>
      </w:r>
      <w:r w:rsidRPr="002E29E6">
        <w:rPr>
          <w:rFonts w:hint="eastAsia"/>
        </w:rPr>
        <w:t>、监测断面</w:t>
      </w:r>
    </w:p>
    <w:p w:rsidR="006C52FC" w:rsidRPr="002E29E6" w:rsidRDefault="006C52FC">
      <w:pPr>
        <w:adjustRightInd w:val="0"/>
        <w:snapToGrid w:val="0"/>
        <w:ind w:firstLineChars="200" w:firstLine="480"/>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4"/>
          <w:szCs w:val="24"/>
        </w:rPr>
      </w:pPr>
      <w:r w:rsidRPr="002E29E6">
        <w:rPr>
          <w:rFonts w:hint="eastAsia"/>
          <w:sz w:val="28"/>
          <w:szCs w:val="28"/>
        </w:rPr>
        <w:t>涉密、不予公示</w:t>
      </w: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AA25BA">
      <w:pPr>
        <w:adjustRightInd w:val="0"/>
        <w:snapToGrid w:val="0"/>
        <w:ind w:firstLineChars="200" w:firstLine="480"/>
      </w:pPr>
      <w:r w:rsidRPr="002E29E6">
        <w:rPr>
          <w:rFonts w:hint="eastAsia"/>
        </w:rPr>
        <w:lastRenderedPageBreak/>
        <w:t>2</w:t>
      </w:r>
      <w:r w:rsidRPr="002E29E6">
        <w:rPr>
          <w:rFonts w:hint="eastAsia"/>
        </w:rPr>
        <w:t>、监测时间及频率</w:t>
      </w:r>
    </w:p>
    <w:p w:rsidR="006C52FC" w:rsidRPr="002E29E6" w:rsidRDefault="00AA25BA">
      <w:pPr>
        <w:adjustRightInd w:val="0"/>
        <w:snapToGrid w:val="0"/>
        <w:ind w:firstLineChars="200" w:firstLine="480"/>
        <w:jc w:val="left"/>
      </w:pPr>
      <w:r w:rsidRPr="002E29E6">
        <w:rPr>
          <w:rFonts w:ascii="宋体" w:hAnsi="宋体" w:cs="宋体" w:hint="eastAsia"/>
          <w:kern w:val="0"/>
        </w:rPr>
        <w:t>监测时间为</w:t>
      </w:r>
      <w:r w:rsidRPr="002E29E6">
        <w:rPr>
          <w:rFonts w:hint="eastAsia"/>
        </w:rPr>
        <w:t>2024</w:t>
      </w:r>
      <w:r w:rsidRPr="002E29E6">
        <w:rPr>
          <w:rFonts w:hint="eastAsia"/>
        </w:rPr>
        <w:t>年</w:t>
      </w:r>
      <w:r w:rsidRPr="002E29E6">
        <w:rPr>
          <w:rFonts w:hint="eastAsia"/>
        </w:rPr>
        <w:t>10</w:t>
      </w:r>
      <w:r w:rsidRPr="002E29E6">
        <w:rPr>
          <w:rFonts w:hint="eastAsia"/>
        </w:rPr>
        <w:t>月</w:t>
      </w:r>
      <w:r w:rsidRPr="002E29E6">
        <w:rPr>
          <w:rFonts w:hint="eastAsia"/>
        </w:rPr>
        <w:t>23~25</w:t>
      </w:r>
      <w:r w:rsidRPr="002E29E6">
        <w:rPr>
          <w:rFonts w:hint="eastAsia"/>
        </w:rPr>
        <w:t>日</w:t>
      </w:r>
      <w:r w:rsidRPr="002E29E6">
        <w:rPr>
          <w:rFonts w:ascii="宋体" w:hAnsi="宋体" w:cs="宋体" w:hint="eastAsia"/>
          <w:kern w:val="0"/>
        </w:rPr>
        <w:t>，采样三天，每天采样一次。</w:t>
      </w:r>
    </w:p>
    <w:p w:rsidR="006C52FC" w:rsidRPr="002E29E6" w:rsidRDefault="00AA25BA">
      <w:pPr>
        <w:adjustRightInd w:val="0"/>
        <w:snapToGrid w:val="0"/>
        <w:ind w:firstLineChars="200" w:firstLine="480"/>
        <w:jc w:val="left"/>
      </w:pPr>
      <w:r w:rsidRPr="002E29E6">
        <w:rPr>
          <w:kern w:val="0"/>
        </w:rPr>
        <w:t>3</w:t>
      </w:r>
      <w:r w:rsidRPr="002E29E6">
        <w:rPr>
          <w:kern w:val="0"/>
        </w:rPr>
        <w:t>、采样及分析方法</w:t>
      </w:r>
    </w:p>
    <w:p w:rsidR="006C52FC" w:rsidRPr="002E29E6" w:rsidRDefault="00AA25BA">
      <w:pPr>
        <w:adjustRightInd w:val="0"/>
        <w:snapToGrid w:val="0"/>
        <w:ind w:firstLineChars="200" w:firstLine="480"/>
        <w:jc w:val="left"/>
        <w:rPr>
          <w:rFonts w:ascii="宋体" w:hAnsi="宋体" w:cs="宋体"/>
          <w:kern w:val="0"/>
        </w:rPr>
      </w:pPr>
      <w:r w:rsidRPr="002E29E6">
        <w:rPr>
          <w:rFonts w:ascii="宋体" w:hAnsi="宋体" w:cs="宋体" w:hint="eastAsia"/>
          <w:kern w:val="0"/>
        </w:rPr>
        <w:t>采样方法按照国家环保局发布的《环境监测技术规范》执行，分析方法按照《地表水环境质量标准》（</w:t>
      </w:r>
      <w:r w:rsidRPr="002E29E6">
        <w:rPr>
          <w:kern w:val="0"/>
        </w:rPr>
        <w:t>GB3838-2002</w:t>
      </w:r>
      <w:r w:rsidRPr="002E29E6">
        <w:rPr>
          <w:rFonts w:ascii="宋体" w:hAnsi="宋体" w:cs="宋体" w:hint="eastAsia"/>
          <w:kern w:val="0"/>
        </w:rPr>
        <w:t>）规定方法执行。</w:t>
      </w:r>
    </w:p>
    <w:p w:rsidR="006C52FC" w:rsidRPr="002E29E6" w:rsidRDefault="00AA25BA">
      <w:pPr>
        <w:pStyle w:val="2fff4"/>
        <w:adjustRightInd w:val="0"/>
        <w:snapToGrid w:val="0"/>
        <w:spacing w:line="360" w:lineRule="auto"/>
        <w:ind w:firstLineChars="241" w:firstLine="578"/>
      </w:pPr>
      <w:r w:rsidRPr="002E29E6">
        <w:t>监测项目分析方法及最低检出浓度详见下表。</w:t>
      </w:r>
    </w:p>
    <w:p w:rsidR="006C52FC" w:rsidRPr="002E29E6" w:rsidRDefault="00AA25BA">
      <w:pPr>
        <w:adjustRightInd w:val="0"/>
        <w:snapToGrid w:val="0"/>
        <w:spacing w:line="240" w:lineRule="auto"/>
        <w:ind w:firstLineChars="200" w:firstLine="482"/>
        <w:jc w:val="center"/>
        <w:rPr>
          <w:b/>
          <w:bCs/>
        </w:rPr>
      </w:pPr>
      <w:r w:rsidRPr="002E29E6">
        <w:rPr>
          <w:b/>
          <w:bCs/>
        </w:rPr>
        <w:t>表</w:t>
      </w:r>
      <w:r w:rsidRPr="002E29E6">
        <w:rPr>
          <w:rFonts w:hint="eastAsia"/>
          <w:b/>
          <w:bCs/>
        </w:rPr>
        <w:t>5</w:t>
      </w:r>
      <w:r w:rsidRPr="002E29E6">
        <w:rPr>
          <w:b/>
          <w:bCs/>
        </w:rPr>
        <w:t xml:space="preserve">.2.2-2   </w:t>
      </w:r>
      <w:r w:rsidRPr="002E29E6">
        <w:rPr>
          <w:b/>
          <w:bCs/>
        </w:rPr>
        <w:t>地表水监测分析方法及最低检出浓度一览表</w:t>
      </w: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4"/>
          <w:szCs w:val="24"/>
        </w:rPr>
      </w:pPr>
      <w:r w:rsidRPr="002E29E6">
        <w:rPr>
          <w:rFonts w:hint="eastAsia"/>
          <w:sz w:val="28"/>
          <w:szCs w:val="28"/>
        </w:rPr>
        <w:t>涉密、不予公示</w:t>
      </w: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6C52FC">
      <w:pPr>
        <w:adjustRightInd w:val="0"/>
        <w:snapToGrid w:val="0"/>
        <w:spacing w:line="240" w:lineRule="auto"/>
        <w:ind w:firstLineChars="200" w:firstLine="482"/>
        <w:jc w:val="center"/>
        <w:rPr>
          <w:b/>
          <w:bCs/>
        </w:rPr>
      </w:pPr>
    </w:p>
    <w:p w:rsidR="006C52FC" w:rsidRPr="002E29E6" w:rsidRDefault="00AA25BA">
      <w:pPr>
        <w:ind w:firstLineChars="200" w:firstLine="480"/>
      </w:pPr>
      <w:r w:rsidRPr="002E29E6">
        <w:rPr>
          <w:rFonts w:hint="eastAsia"/>
        </w:rPr>
        <w:lastRenderedPageBreak/>
        <w:t>4</w:t>
      </w:r>
      <w:r w:rsidRPr="002E29E6">
        <w:rPr>
          <w:rFonts w:hint="eastAsia"/>
        </w:rPr>
        <w:t>、评价方法</w:t>
      </w:r>
    </w:p>
    <w:p w:rsidR="006C52FC" w:rsidRPr="002E29E6" w:rsidRDefault="00AA25BA">
      <w:pPr>
        <w:adjustRightInd w:val="0"/>
        <w:snapToGrid w:val="0"/>
        <w:ind w:firstLineChars="200" w:firstLine="480"/>
        <w:jc w:val="left"/>
      </w:pPr>
      <w:r w:rsidRPr="002E29E6">
        <w:t>采用单项污染指数法，计算公式如下式（</w:t>
      </w:r>
      <w:r w:rsidRPr="002E29E6">
        <w:t>1</w:t>
      </w:r>
      <w:r w:rsidRPr="002E29E6">
        <w:t>）：</w:t>
      </w:r>
    </w:p>
    <w:p w:rsidR="006C52FC" w:rsidRPr="002E29E6" w:rsidRDefault="00AA25BA">
      <w:pPr>
        <w:adjustRightInd w:val="0"/>
        <w:snapToGrid w:val="0"/>
        <w:ind w:firstLineChars="200" w:firstLine="480"/>
        <w:jc w:val="center"/>
      </w:pPr>
      <w:r w:rsidRPr="002E29E6">
        <w:t>S</w:t>
      </w:r>
      <w:r w:rsidRPr="002E29E6">
        <w:rPr>
          <w:b/>
          <w:bCs/>
          <w:vertAlign w:val="subscript"/>
        </w:rPr>
        <w:t>i, j</w:t>
      </w:r>
      <w:r w:rsidRPr="002E29E6">
        <w:t>=</w:t>
      </w:r>
      <w:r w:rsidRPr="002E29E6">
        <w:rPr>
          <w:noProof/>
          <w:position w:val="-26"/>
        </w:rPr>
        <w:drawing>
          <wp:inline distT="0" distB="0" distL="114300" distR="114300">
            <wp:extent cx="314325" cy="466725"/>
            <wp:effectExtent l="0" t="0" r="0" b="889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9" cstate="print"/>
                    <a:stretch>
                      <a:fillRect/>
                    </a:stretch>
                  </pic:blipFill>
                  <pic:spPr>
                    <a:xfrm>
                      <a:off x="0" y="0"/>
                      <a:ext cx="314325" cy="466725"/>
                    </a:xfrm>
                    <a:prstGeom prst="rect">
                      <a:avLst/>
                    </a:prstGeom>
                    <a:noFill/>
                    <a:ln>
                      <a:noFill/>
                    </a:ln>
                  </pic:spPr>
                </pic:pic>
              </a:graphicData>
            </a:graphic>
          </wp:inline>
        </w:drawing>
      </w:r>
      <w:r w:rsidRPr="002E29E6">
        <w:t>（</w:t>
      </w:r>
      <w:r w:rsidRPr="002E29E6">
        <w:t>1</w:t>
      </w:r>
      <w:r w:rsidRPr="002E29E6">
        <w:t>）</w:t>
      </w:r>
    </w:p>
    <w:p w:rsidR="006C52FC" w:rsidRPr="002E29E6" w:rsidRDefault="00AA25BA">
      <w:pPr>
        <w:adjustRightInd w:val="0"/>
        <w:snapToGrid w:val="0"/>
        <w:ind w:firstLineChars="200" w:firstLine="480"/>
        <w:jc w:val="left"/>
      </w:pPr>
      <w:r w:rsidRPr="002E29E6">
        <w:t>式中：</w:t>
      </w:r>
      <w:r w:rsidRPr="002E29E6">
        <w:t>S</w:t>
      </w:r>
      <w:r w:rsidRPr="002E29E6">
        <w:rPr>
          <w:vertAlign w:val="subscript"/>
        </w:rPr>
        <w:t>i, j</w:t>
      </w:r>
      <w:r w:rsidRPr="002E29E6">
        <w:t>——</w:t>
      </w:r>
      <w:r w:rsidRPr="002E29E6">
        <w:t>参数</w:t>
      </w:r>
      <w:r w:rsidRPr="002E29E6">
        <w:t>i</w:t>
      </w:r>
      <w:r w:rsidRPr="002E29E6">
        <w:t>在</w:t>
      </w:r>
      <w:r w:rsidRPr="002E29E6">
        <w:t>j</w:t>
      </w:r>
      <w:r w:rsidRPr="002E29E6">
        <w:t>断面（点）的指数值</w:t>
      </w:r>
    </w:p>
    <w:p w:rsidR="006C52FC" w:rsidRPr="002E29E6" w:rsidRDefault="00AA25BA">
      <w:pPr>
        <w:adjustRightInd w:val="0"/>
        <w:snapToGrid w:val="0"/>
        <w:ind w:firstLineChars="200" w:firstLine="480"/>
        <w:jc w:val="left"/>
      </w:pPr>
      <w:r w:rsidRPr="002E29E6">
        <w:t>C</w:t>
      </w:r>
      <w:r w:rsidRPr="002E29E6">
        <w:rPr>
          <w:vertAlign w:val="subscript"/>
        </w:rPr>
        <w:t>ij</w:t>
      </w:r>
      <w:r w:rsidRPr="002E29E6">
        <w:t>——</w:t>
      </w:r>
      <w:r w:rsidRPr="002E29E6">
        <w:t>参数</w:t>
      </w:r>
      <w:r w:rsidRPr="002E29E6">
        <w:t>i</w:t>
      </w:r>
      <w:r w:rsidRPr="002E29E6">
        <w:t>在</w:t>
      </w:r>
      <w:r w:rsidRPr="002E29E6">
        <w:t>j</w:t>
      </w:r>
      <w:r w:rsidRPr="002E29E6">
        <w:t>断面（点）的浓度值</w:t>
      </w:r>
      <w:r w:rsidRPr="002E29E6">
        <w:t>(mg/L)</w:t>
      </w:r>
    </w:p>
    <w:p w:rsidR="006C52FC" w:rsidRPr="002E29E6" w:rsidRDefault="00AA25BA">
      <w:pPr>
        <w:adjustRightInd w:val="0"/>
        <w:snapToGrid w:val="0"/>
        <w:ind w:firstLineChars="200" w:firstLine="480"/>
        <w:jc w:val="left"/>
      </w:pPr>
      <w:r w:rsidRPr="002E29E6">
        <w:t>C</w:t>
      </w:r>
      <w:r w:rsidRPr="002E29E6">
        <w:rPr>
          <w:vertAlign w:val="subscript"/>
        </w:rPr>
        <w:t>sj</w:t>
      </w:r>
      <w:r w:rsidRPr="002E29E6">
        <w:t>——</w:t>
      </w:r>
      <w:r w:rsidRPr="002E29E6">
        <w:t>参数</w:t>
      </w:r>
      <w:r w:rsidRPr="002E29E6">
        <w:t>i</w:t>
      </w:r>
      <w:r w:rsidRPr="002E29E6">
        <w:t>的地表水质标准值</w:t>
      </w:r>
      <w:r w:rsidRPr="002E29E6">
        <w:t>(mg/L)</w:t>
      </w:r>
    </w:p>
    <w:p w:rsidR="006C52FC" w:rsidRPr="002E29E6" w:rsidRDefault="00AA25BA">
      <w:pPr>
        <w:adjustRightInd w:val="0"/>
        <w:snapToGrid w:val="0"/>
        <w:ind w:firstLineChars="200" w:firstLine="480"/>
        <w:jc w:val="left"/>
      </w:pPr>
      <w:r w:rsidRPr="002E29E6">
        <w:t>当</w:t>
      </w:r>
      <w:r w:rsidRPr="002E29E6">
        <w:t>S</w:t>
      </w:r>
      <w:r w:rsidRPr="002E29E6">
        <w:rPr>
          <w:b/>
          <w:bCs/>
          <w:vertAlign w:val="subscript"/>
        </w:rPr>
        <w:t>i, j</w:t>
      </w:r>
      <w:r w:rsidRPr="002E29E6">
        <w:t>≥1</w:t>
      </w:r>
      <w:r w:rsidRPr="002E29E6">
        <w:t>时，为超标，否则未超标。</w:t>
      </w:r>
    </w:p>
    <w:p w:rsidR="006C52FC" w:rsidRPr="002E29E6" w:rsidRDefault="00AA25BA">
      <w:pPr>
        <w:adjustRightInd w:val="0"/>
        <w:snapToGrid w:val="0"/>
        <w:ind w:firstLineChars="200" w:firstLine="480"/>
      </w:pPr>
      <w:r w:rsidRPr="002E29E6">
        <w:t>pH</w:t>
      </w:r>
      <w:r w:rsidRPr="002E29E6">
        <w:t>值污染指数采用下列计算公式（</w:t>
      </w:r>
      <w:r w:rsidRPr="002E29E6">
        <w:t>2</w:t>
      </w:r>
      <w:r w:rsidRPr="002E29E6">
        <w:t>）、公式（</w:t>
      </w:r>
      <w:r w:rsidRPr="002E29E6">
        <w:t>3</w:t>
      </w:r>
      <w:r w:rsidRPr="002E29E6">
        <w:t>）：</w:t>
      </w:r>
    </w:p>
    <w:p w:rsidR="006C52FC" w:rsidRPr="002E29E6" w:rsidRDefault="00AA25BA">
      <w:pPr>
        <w:adjustRightInd w:val="0"/>
        <w:snapToGrid w:val="0"/>
        <w:ind w:firstLineChars="200" w:firstLine="480"/>
        <w:jc w:val="center"/>
      </w:pPr>
      <w:r w:rsidRPr="002E29E6">
        <w:t>S</w:t>
      </w:r>
      <w:r w:rsidRPr="002E29E6">
        <w:rPr>
          <w:vertAlign w:val="subscript"/>
        </w:rPr>
        <w:t>pH</w:t>
      </w:r>
      <w:r w:rsidRPr="002E29E6">
        <w:t>=</w:t>
      </w:r>
      <w:r w:rsidRPr="002E29E6">
        <w:rPr>
          <w:noProof/>
          <w:position w:val="-26"/>
        </w:rPr>
        <w:drawing>
          <wp:inline distT="0" distB="0" distL="114300" distR="114300">
            <wp:extent cx="819150" cy="466725"/>
            <wp:effectExtent l="0" t="0" r="0" b="825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30" cstate="print"/>
                    <a:stretch>
                      <a:fillRect/>
                    </a:stretch>
                  </pic:blipFill>
                  <pic:spPr>
                    <a:xfrm>
                      <a:off x="0" y="0"/>
                      <a:ext cx="819150" cy="466725"/>
                    </a:xfrm>
                    <a:prstGeom prst="rect">
                      <a:avLst/>
                    </a:prstGeom>
                    <a:noFill/>
                    <a:ln>
                      <a:noFill/>
                    </a:ln>
                  </pic:spPr>
                </pic:pic>
              </a:graphicData>
            </a:graphic>
          </wp:inline>
        </w:drawing>
      </w:r>
      <w:r w:rsidRPr="002E29E6">
        <w:t xml:space="preserve">       pH</w:t>
      </w:r>
      <w:r w:rsidRPr="002E29E6">
        <w:rPr>
          <w:vertAlign w:val="subscript"/>
        </w:rPr>
        <w:t>i</w:t>
      </w:r>
      <w:r w:rsidRPr="002E29E6">
        <w:t xml:space="preserve">≤7.0           </w:t>
      </w:r>
      <w:r w:rsidRPr="002E29E6">
        <w:t>（</w:t>
      </w:r>
      <w:r w:rsidRPr="002E29E6">
        <w:t>2</w:t>
      </w:r>
      <w:r w:rsidRPr="002E29E6">
        <w:t>）</w:t>
      </w:r>
    </w:p>
    <w:p w:rsidR="006C52FC" w:rsidRPr="002E29E6" w:rsidRDefault="00AA25BA">
      <w:pPr>
        <w:adjustRightInd w:val="0"/>
        <w:snapToGrid w:val="0"/>
        <w:ind w:firstLineChars="200" w:firstLine="480"/>
        <w:jc w:val="center"/>
      </w:pPr>
      <w:r w:rsidRPr="002E29E6">
        <w:t>S</w:t>
      </w:r>
      <w:r w:rsidRPr="002E29E6">
        <w:rPr>
          <w:vertAlign w:val="subscript"/>
        </w:rPr>
        <w:t>pH</w:t>
      </w:r>
      <w:r w:rsidRPr="002E29E6">
        <w:t>=</w:t>
      </w:r>
      <w:r w:rsidRPr="002E29E6">
        <w:rPr>
          <w:noProof/>
          <w:position w:val="-26"/>
        </w:rPr>
        <w:drawing>
          <wp:inline distT="0" distB="0" distL="114300" distR="114300">
            <wp:extent cx="923925" cy="466725"/>
            <wp:effectExtent l="0" t="0" r="9525" b="825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31" cstate="print"/>
                    <a:stretch>
                      <a:fillRect/>
                    </a:stretch>
                  </pic:blipFill>
                  <pic:spPr>
                    <a:xfrm>
                      <a:off x="0" y="0"/>
                      <a:ext cx="923925" cy="466725"/>
                    </a:xfrm>
                    <a:prstGeom prst="rect">
                      <a:avLst/>
                    </a:prstGeom>
                    <a:noFill/>
                    <a:ln>
                      <a:noFill/>
                    </a:ln>
                  </pic:spPr>
                </pic:pic>
              </a:graphicData>
            </a:graphic>
          </wp:inline>
        </w:drawing>
      </w:r>
      <w:r w:rsidRPr="002E29E6">
        <w:t xml:space="preserve">       pH</w:t>
      </w:r>
      <w:r w:rsidRPr="002E29E6">
        <w:rPr>
          <w:vertAlign w:val="subscript"/>
        </w:rPr>
        <w:t>i</w:t>
      </w:r>
      <w:r w:rsidRPr="002E29E6">
        <w:t xml:space="preserve">&gt;7.0            </w:t>
      </w:r>
      <w:r w:rsidRPr="002E29E6">
        <w:t>（</w:t>
      </w:r>
      <w:r w:rsidRPr="002E29E6">
        <w:t>3</w:t>
      </w:r>
      <w:r w:rsidRPr="002E29E6">
        <w:t>）</w:t>
      </w:r>
    </w:p>
    <w:p w:rsidR="006C52FC" w:rsidRPr="002E29E6" w:rsidRDefault="00AA25BA">
      <w:pPr>
        <w:adjustRightInd w:val="0"/>
        <w:snapToGrid w:val="0"/>
        <w:ind w:firstLineChars="200" w:firstLine="480"/>
        <w:jc w:val="left"/>
      </w:pPr>
      <w:r w:rsidRPr="002E29E6">
        <w:t>式中：</w:t>
      </w:r>
      <w:r w:rsidRPr="002E29E6">
        <w:t>S</w:t>
      </w:r>
      <w:r w:rsidRPr="002E29E6">
        <w:rPr>
          <w:vertAlign w:val="subscript"/>
        </w:rPr>
        <w:t>pH</w:t>
      </w:r>
      <w:r w:rsidRPr="002E29E6">
        <w:t>——pH</w:t>
      </w:r>
      <w:r w:rsidRPr="002E29E6">
        <w:t>值的分指数</w:t>
      </w:r>
    </w:p>
    <w:p w:rsidR="006C52FC" w:rsidRPr="002E29E6" w:rsidRDefault="00AA25BA">
      <w:pPr>
        <w:adjustRightInd w:val="0"/>
        <w:snapToGrid w:val="0"/>
        <w:ind w:firstLineChars="200" w:firstLine="480"/>
        <w:jc w:val="left"/>
      </w:pPr>
      <w:r w:rsidRPr="002E29E6">
        <w:t>pH</w:t>
      </w:r>
      <w:r w:rsidRPr="002E29E6">
        <w:rPr>
          <w:vertAlign w:val="subscript"/>
        </w:rPr>
        <w:t>i</w:t>
      </w:r>
      <w:r w:rsidRPr="002E29E6">
        <w:t>——pH</w:t>
      </w:r>
      <w:r w:rsidRPr="002E29E6">
        <w:t>值的实测值</w:t>
      </w:r>
    </w:p>
    <w:p w:rsidR="006C52FC" w:rsidRPr="002E29E6" w:rsidRDefault="00AA25BA">
      <w:pPr>
        <w:adjustRightInd w:val="0"/>
        <w:snapToGrid w:val="0"/>
        <w:ind w:firstLineChars="200" w:firstLine="480"/>
        <w:jc w:val="left"/>
      </w:pPr>
      <w:r w:rsidRPr="002E29E6">
        <w:t>pH</w:t>
      </w:r>
      <w:r w:rsidRPr="002E29E6">
        <w:rPr>
          <w:vertAlign w:val="subscript"/>
        </w:rPr>
        <w:t>sd</w:t>
      </w:r>
      <w:r w:rsidRPr="002E29E6">
        <w:t>——pH</w:t>
      </w:r>
      <w:r w:rsidRPr="002E29E6">
        <w:t>值评价标准的下限值</w:t>
      </w:r>
    </w:p>
    <w:p w:rsidR="006C52FC" w:rsidRPr="002E29E6" w:rsidRDefault="00AA25BA">
      <w:pPr>
        <w:adjustRightInd w:val="0"/>
        <w:snapToGrid w:val="0"/>
        <w:ind w:firstLineChars="200" w:firstLine="480"/>
        <w:jc w:val="left"/>
      </w:pPr>
      <w:r w:rsidRPr="002E29E6">
        <w:t>pH</w:t>
      </w:r>
      <w:r w:rsidRPr="002E29E6">
        <w:rPr>
          <w:vertAlign w:val="subscript"/>
        </w:rPr>
        <w:t>su</w:t>
      </w:r>
      <w:r w:rsidRPr="002E29E6">
        <w:t>——pH</w:t>
      </w:r>
      <w:r w:rsidRPr="002E29E6">
        <w:t>值评价标准的上限值</w:t>
      </w:r>
    </w:p>
    <w:p w:rsidR="006C52FC" w:rsidRPr="002E29E6" w:rsidRDefault="00AA25BA">
      <w:pPr>
        <w:adjustRightInd w:val="0"/>
        <w:snapToGrid w:val="0"/>
        <w:ind w:firstLineChars="200" w:firstLine="480"/>
      </w:pPr>
      <w:r w:rsidRPr="002E29E6">
        <w:rPr>
          <w:rFonts w:hint="eastAsia"/>
        </w:rPr>
        <w:t>5</w:t>
      </w:r>
      <w:r w:rsidRPr="002E29E6">
        <w:rPr>
          <w:rFonts w:hint="eastAsia"/>
        </w:rPr>
        <w:t>、评价结果</w:t>
      </w:r>
    </w:p>
    <w:p w:rsidR="006C52FC" w:rsidRPr="002E29E6" w:rsidRDefault="00AA25BA">
      <w:pPr>
        <w:widowControl/>
        <w:adjustRightInd w:val="0"/>
        <w:snapToGrid w:val="0"/>
        <w:spacing w:line="240" w:lineRule="auto"/>
        <w:jc w:val="center"/>
        <w:rPr>
          <w:b/>
          <w:kern w:val="0"/>
        </w:rPr>
      </w:pPr>
      <w:r w:rsidRPr="002E29E6">
        <w:rPr>
          <w:b/>
          <w:kern w:val="0"/>
        </w:rPr>
        <w:t>表</w:t>
      </w:r>
      <w:r w:rsidRPr="002E29E6">
        <w:rPr>
          <w:rFonts w:hint="eastAsia"/>
          <w:b/>
          <w:kern w:val="0"/>
        </w:rPr>
        <w:t xml:space="preserve">5.2.2-3 </w:t>
      </w:r>
      <w:r w:rsidRPr="002E29E6">
        <w:rPr>
          <w:b/>
          <w:kern w:val="0"/>
        </w:rPr>
        <w:t>地表水监测结果汇总表单位：</w:t>
      </w:r>
      <w:r w:rsidRPr="002E29E6">
        <w:rPr>
          <w:b/>
          <w:kern w:val="0"/>
        </w:rPr>
        <w:t>mg/L</w:t>
      </w:r>
      <w:r w:rsidRPr="002E29E6">
        <w:rPr>
          <w:b/>
          <w:kern w:val="0"/>
        </w:rPr>
        <w:t>（</w:t>
      </w:r>
      <w:r w:rsidRPr="002E29E6">
        <w:rPr>
          <w:b/>
          <w:kern w:val="0"/>
        </w:rPr>
        <w:t>pH</w:t>
      </w:r>
      <w:r w:rsidRPr="002E29E6">
        <w:rPr>
          <w:b/>
          <w:kern w:val="0"/>
        </w:rPr>
        <w:t>值无量纲）</w:t>
      </w: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AA25BA">
      <w:pPr>
        <w:pStyle w:val="afff5"/>
        <w:spacing w:line="240" w:lineRule="auto"/>
        <w:ind w:firstLine="482"/>
        <w:rPr>
          <w:sz w:val="24"/>
          <w:szCs w:val="24"/>
        </w:rPr>
      </w:pPr>
      <w:r w:rsidRPr="002E29E6">
        <w:rPr>
          <w:rFonts w:hint="eastAsia"/>
          <w:sz w:val="28"/>
          <w:szCs w:val="28"/>
        </w:rPr>
        <w:t>涉密、不予公示</w:t>
      </w: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AA25BA">
      <w:pPr>
        <w:keepNext/>
        <w:keepLines/>
        <w:numPr>
          <w:ilvl w:val="2"/>
          <w:numId w:val="0"/>
        </w:numPr>
        <w:adjustRightInd w:val="0"/>
        <w:snapToGrid w:val="0"/>
        <w:ind w:firstLineChars="200" w:firstLine="480"/>
        <w:rPr>
          <w:rFonts w:ascii="宋体" w:hAnsi="宋体" w:cs="宋体"/>
          <w:kern w:val="0"/>
        </w:rPr>
      </w:pPr>
      <w:r w:rsidRPr="002E29E6">
        <w:rPr>
          <w:kern w:val="0"/>
        </w:rPr>
        <w:lastRenderedPageBreak/>
        <w:t>评价结果表明</w:t>
      </w:r>
      <w:r w:rsidRPr="002E29E6">
        <w:rPr>
          <w:rFonts w:hint="eastAsia"/>
          <w:kern w:val="0"/>
        </w:rPr>
        <w:t>：</w:t>
      </w:r>
      <w:r w:rsidRPr="002E29E6">
        <w:rPr>
          <w:kern w:val="0"/>
        </w:rPr>
        <w:t>LW1</w:t>
      </w:r>
      <w:r w:rsidRPr="002E29E6">
        <w:rPr>
          <w:kern w:val="0"/>
        </w:rPr>
        <w:t>监测断面各监测因子均满足《地表水环境质量标准》</w:t>
      </w:r>
      <w:r w:rsidRPr="002E29E6">
        <w:rPr>
          <w:kern w:val="0"/>
        </w:rPr>
        <w:t>(GB3838-2002)IV</w:t>
      </w:r>
      <w:r w:rsidRPr="002E29E6">
        <w:rPr>
          <w:kern w:val="0"/>
        </w:rPr>
        <w:t>类标准要求，</w:t>
      </w:r>
      <w:r w:rsidRPr="002E29E6">
        <w:rPr>
          <w:kern w:val="0"/>
        </w:rPr>
        <w:t>LW2</w:t>
      </w:r>
      <w:r w:rsidRPr="002E29E6">
        <w:rPr>
          <w:kern w:val="0"/>
        </w:rPr>
        <w:t>和</w:t>
      </w:r>
      <w:r w:rsidRPr="002E29E6">
        <w:rPr>
          <w:kern w:val="0"/>
        </w:rPr>
        <w:t>LW3</w:t>
      </w:r>
      <w:r w:rsidRPr="002E29E6">
        <w:rPr>
          <w:kern w:val="0"/>
        </w:rPr>
        <w:t>监测断面各监测因子均满足《地表水环境质量标准》</w:t>
      </w:r>
      <w:r w:rsidRPr="002E29E6">
        <w:rPr>
          <w:kern w:val="0"/>
        </w:rPr>
        <w:t>(GB3838-2002)Ⅱ</w:t>
      </w:r>
      <w:r w:rsidRPr="002E29E6">
        <w:rPr>
          <w:kern w:val="0"/>
        </w:rPr>
        <w:t>类标准要求。</w:t>
      </w:r>
    </w:p>
    <w:p w:rsidR="006C52FC" w:rsidRPr="002E29E6" w:rsidRDefault="00AA25BA">
      <w:pPr>
        <w:pStyle w:val="3"/>
      </w:pPr>
      <w:r w:rsidRPr="002E29E6">
        <w:rPr>
          <w:rFonts w:hint="eastAsia"/>
        </w:rPr>
        <w:t>5.2.3</w:t>
      </w:r>
      <w:r w:rsidRPr="002E29E6">
        <w:t>声环境现状监测与评价</w:t>
      </w:r>
    </w:p>
    <w:p w:rsidR="006C52FC" w:rsidRPr="002E29E6" w:rsidRDefault="00AA25BA">
      <w:pPr>
        <w:adjustRightInd w:val="0"/>
        <w:snapToGrid w:val="0"/>
        <w:outlineLvl w:val="3"/>
        <w:rPr>
          <w:b/>
          <w:bCs/>
          <w:kern w:val="0"/>
        </w:rPr>
      </w:pPr>
      <w:r w:rsidRPr="002E29E6">
        <w:rPr>
          <w:rFonts w:hint="eastAsia"/>
          <w:b/>
          <w:bCs/>
          <w:kern w:val="0"/>
        </w:rPr>
        <w:t>5</w:t>
      </w:r>
      <w:r w:rsidRPr="002E29E6">
        <w:rPr>
          <w:b/>
          <w:bCs/>
          <w:kern w:val="0"/>
        </w:rPr>
        <w:t>.2.3.1</w:t>
      </w:r>
      <w:r w:rsidRPr="002E29E6">
        <w:rPr>
          <w:b/>
          <w:bCs/>
          <w:kern w:val="0"/>
        </w:rPr>
        <w:t>现状监测</w:t>
      </w:r>
    </w:p>
    <w:p w:rsidR="006C52FC" w:rsidRPr="002E29E6" w:rsidRDefault="00AA25BA">
      <w:pPr>
        <w:autoSpaceDE w:val="0"/>
        <w:autoSpaceDN w:val="0"/>
        <w:adjustRightInd w:val="0"/>
        <w:snapToGrid w:val="0"/>
        <w:ind w:firstLine="480"/>
        <w:rPr>
          <w:kern w:val="0"/>
        </w:rPr>
      </w:pPr>
      <w:r w:rsidRPr="002E29E6">
        <w:t>本次声环境现状监测委托江苏迈斯特环境检测有限公司于</w:t>
      </w:r>
      <w:r w:rsidRPr="002E29E6">
        <w:t>202</w:t>
      </w:r>
      <w:r w:rsidRPr="002E29E6">
        <w:rPr>
          <w:rFonts w:hint="eastAsia"/>
        </w:rPr>
        <w:t>5</w:t>
      </w:r>
      <w:r w:rsidRPr="002E29E6">
        <w:t>年</w:t>
      </w:r>
      <w:r w:rsidRPr="002E29E6">
        <w:rPr>
          <w:rFonts w:hint="eastAsia"/>
        </w:rPr>
        <w:t>8</w:t>
      </w:r>
      <w:r w:rsidRPr="002E29E6">
        <w:t>月</w:t>
      </w:r>
      <w:r w:rsidRPr="002E29E6">
        <w:rPr>
          <w:rFonts w:hint="eastAsia"/>
        </w:rPr>
        <w:t>11</w:t>
      </w:r>
      <w:r w:rsidRPr="002E29E6">
        <w:t>日</w:t>
      </w:r>
      <w:r w:rsidRPr="002E29E6">
        <w:t>~</w:t>
      </w:r>
      <w:r w:rsidRPr="002E29E6">
        <w:rPr>
          <w:rFonts w:hint="eastAsia"/>
        </w:rPr>
        <w:t>8</w:t>
      </w:r>
      <w:r w:rsidRPr="002E29E6">
        <w:t>月</w:t>
      </w:r>
      <w:r w:rsidRPr="002E29E6">
        <w:rPr>
          <w:rFonts w:hint="eastAsia"/>
        </w:rPr>
        <w:t>12</w:t>
      </w:r>
      <w:r w:rsidRPr="002E29E6">
        <w:t>日进行检测（报告编号：</w:t>
      </w:r>
      <w:r w:rsidRPr="002E29E6">
        <w:rPr>
          <w:rFonts w:hint="eastAsia"/>
        </w:rPr>
        <w:t>MST20250801296</w:t>
      </w:r>
      <w:r w:rsidRPr="002E29E6">
        <w:t>）。</w:t>
      </w:r>
    </w:p>
    <w:p w:rsidR="006C52FC" w:rsidRPr="002E29E6" w:rsidRDefault="00AA25BA">
      <w:pPr>
        <w:adjustRightInd w:val="0"/>
        <w:snapToGrid w:val="0"/>
        <w:ind w:firstLine="480"/>
      </w:pPr>
      <w:r w:rsidRPr="002E29E6">
        <w:t>根据项目选址地及周边敏感点的分布情况，本次声环境质量现状调查和监测共布设</w:t>
      </w:r>
      <w:r w:rsidRPr="002E29E6">
        <w:rPr>
          <w:rFonts w:hint="eastAsia"/>
        </w:rPr>
        <w:t>4</w:t>
      </w:r>
      <w:r w:rsidRPr="002E29E6">
        <w:t>个监测点。监测点位布设如下表所示，监测布点见图</w:t>
      </w:r>
      <w:r w:rsidRPr="002E29E6">
        <w:rPr>
          <w:rFonts w:hint="eastAsia"/>
        </w:rPr>
        <w:t>5.2.3-1</w:t>
      </w:r>
      <w:r w:rsidRPr="002E29E6">
        <w:t>。</w:t>
      </w:r>
    </w:p>
    <w:p w:rsidR="006C52FC" w:rsidRPr="002E29E6" w:rsidRDefault="00AA25BA">
      <w:pPr>
        <w:widowControl/>
        <w:adjustRightInd w:val="0"/>
        <w:snapToGrid w:val="0"/>
        <w:spacing w:line="240" w:lineRule="auto"/>
        <w:jc w:val="center"/>
        <w:rPr>
          <w:b/>
          <w:kern w:val="0"/>
        </w:rPr>
      </w:pPr>
      <w:r w:rsidRPr="002E29E6">
        <w:rPr>
          <w:b/>
          <w:kern w:val="0"/>
        </w:rPr>
        <w:t>表</w:t>
      </w:r>
      <w:r w:rsidRPr="002E29E6">
        <w:rPr>
          <w:rFonts w:hint="eastAsia"/>
          <w:b/>
          <w:kern w:val="0"/>
        </w:rPr>
        <w:t>5</w:t>
      </w:r>
      <w:r w:rsidRPr="002E29E6">
        <w:rPr>
          <w:b/>
          <w:kern w:val="0"/>
        </w:rPr>
        <w:t xml:space="preserve">.2.3-1    </w:t>
      </w:r>
      <w:r w:rsidRPr="002E29E6">
        <w:rPr>
          <w:b/>
          <w:kern w:val="0"/>
        </w:rPr>
        <w:t>声环境质量现状监测点位一览表</w:t>
      </w:r>
    </w:p>
    <w:tbl>
      <w:tblPr>
        <w:tblW w:w="4997"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802"/>
        <w:gridCol w:w="2828"/>
        <w:gridCol w:w="2651"/>
        <w:gridCol w:w="2351"/>
      </w:tblGrid>
      <w:tr w:rsidR="006C52FC" w:rsidRPr="002E29E6">
        <w:trPr>
          <w:trHeight w:val="340"/>
          <w:jc w:val="center"/>
        </w:trPr>
        <w:tc>
          <w:tcPr>
            <w:tcW w:w="1843" w:type="dxa"/>
            <w:tcBorders>
              <w:tl2br w:val="nil"/>
              <w:tr2bl w:val="nil"/>
            </w:tcBorders>
            <w:vAlign w:val="center"/>
          </w:tcPr>
          <w:p w:rsidR="006C52FC" w:rsidRPr="002E29E6" w:rsidRDefault="00AA25BA">
            <w:pPr>
              <w:spacing w:line="240" w:lineRule="auto"/>
              <w:jc w:val="center"/>
              <w:rPr>
                <w:b/>
                <w:szCs w:val="21"/>
              </w:rPr>
            </w:pPr>
            <w:r w:rsidRPr="002E29E6">
              <w:rPr>
                <w:b/>
                <w:szCs w:val="21"/>
              </w:rPr>
              <w:t>监测点位</w:t>
            </w:r>
          </w:p>
        </w:tc>
        <w:tc>
          <w:tcPr>
            <w:tcW w:w="2892" w:type="dxa"/>
            <w:tcBorders>
              <w:tl2br w:val="nil"/>
              <w:tr2bl w:val="nil"/>
            </w:tcBorders>
            <w:vAlign w:val="center"/>
          </w:tcPr>
          <w:p w:rsidR="006C52FC" w:rsidRPr="002E29E6" w:rsidRDefault="00AA25BA">
            <w:pPr>
              <w:spacing w:line="240" w:lineRule="auto"/>
              <w:jc w:val="center"/>
              <w:rPr>
                <w:b/>
                <w:szCs w:val="21"/>
              </w:rPr>
            </w:pPr>
            <w:r w:rsidRPr="002E29E6">
              <w:rPr>
                <w:b/>
                <w:szCs w:val="21"/>
              </w:rPr>
              <w:t>名称</w:t>
            </w:r>
          </w:p>
        </w:tc>
        <w:tc>
          <w:tcPr>
            <w:tcW w:w="2711" w:type="dxa"/>
            <w:tcBorders>
              <w:tl2br w:val="nil"/>
              <w:tr2bl w:val="nil"/>
            </w:tcBorders>
            <w:vAlign w:val="center"/>
          </w:tcPr>
          <w:p w:rsidR="006C52FC" w:rsidRPr="002E29E6" w:rsidRDefault="00AA25BA">
            <w:pPr>
              <w:spacing w:line="240" w:lineRule="auto"/>
              <w:jc w:val="center"/>
              <w:rPr>
                <w:b/>
                <w:szCs w:val="21"/>
              </w:rPr>
            </w:pPr>
            <w:r w:rsidRPr="002E29E6">
              <w:rPr>
                <w:b/>
                <w:szCs w:val="21"/>
              </w:rPr>
              <w:t>与项目厂界距离</w:t>
            </w:r>
          </w:p>
        </w:tc>
        <w:tc>
          <w:tcPr>
            <w:tcW w:w="2405" w:type="dxa"/>
            <w:tcBorders>
              <w:tl2br w:val="nil"/>
              <w:tr2bl w:val="nil"/>
            </w:tcBorders>
            <w:vAlign w:val="center"/>
          </w:tcPr>
          <w:p w:rsidR="006C52FC" w:rsidRPr="002E29E6" w:rsidRDefault="00AA25BA">
            <w:pPr>
              <w:spacing w:line="240" w:lineRule="auto"/>
              <w:jc w:val="center"/>
              <w:rPr>
                <w:b/>
                <w:szCs w:val="21"/>
              </w:rPr>
            </w:pPr>
            <w:r w:rsidRPr="002E29E6">
              <w:rPr>
                <w:b/>
                <w:szCs w:val="21"/>
              </w:rPr>
              <w:t>监测项目</w:t>
            </w:r>
          </w:p>
        </w:tc>
      </w:tr>
      <w:tr w:rsidR="006C52FC" w:rsidRPr="002E29E6">
        <w:trPr>
          <w:trHeight w:val="340"/>
          <w:jc w:val="center"/>
        </w:trPr>
        <w:tc>
          <w:tcPr>
            <w:tcW w:w="1843" w:type="dxa"/>
            <w:tcBorders>
              <w:tl2br w:val="nil"/>
              <w:tr2bl w:val="nil"/>
            </w:tcBorders>
            <w:vAlign w:val="center"/>
          </w:tcPr>
          <w:p w:rsidR="006C52FC" w:rsidRPr="002E29E6" w:rsidRDefault="00AA25BA">
            <w:pPr>
              <w:spacing w:line="240" w:lineRule="auto"/>
              <w:jc w:val="center"/>
              <w:rPr>
                <w:szCs w:val="21"/>
              </w:rPr>
            </w:pPr>
            <w:r w:rsidRPr="002E29E6">
              <w:rPr>
                <w:szCs w:val="21"/>
              </w:rPr>
              <w:t>N1</w:t>
            </w:r>
          </w:p>
        </w:tc>
        <w:tc>
          <w:tcPr>
            <w:tcW w:w="2892" w:type="dxa"/>
            <w:tcBorders>
              <w:tl2br w:val="nil"/>
              <w:tr2bl w:val="nil"/>
            </w:tcBorders>
            <w:vAlign w:val="center"/>
          </w:tcPr>
          <w:p w:rsidR="006C52FC" w:rsidRPr="002E29E6" w:rsidRDefault="00AA25BA">
            <w:pPr>
              <w:spacing w:line="240" w:lineRule="auto"/>
              <w:jc w:val="center"/>
              <w:rPr>
                <w:szCs w:val="21"/>
              </w:rPr>
            </w:pPr>
            <w:r w:rsidRPr="002E29E6">
              <w:rPr>
                <w:rFonts w:hint="eastAsia"/>
                <w:szCs w:val="21"/>
              </w:rPr>
              <w:t>东</w:t>
            </w:r>
            <w:r w:rsidRPr="002E29E6">
              <w:rPr>
                <w:szCs w:val="21"/>
              </w:rPr>
              <w:t>厂界</w:t>
            </w:r>
          </w:p>
        </w:tc>
        <w:tc>
          <w:tcPr>
            <w:tcW w:w="2711" w:type="dxa"/>
            <w:tcBorders>
              <w:tl2br w:val="nil"/>
              <w:tr2bl w:val="nil"/>
            </w:tcBorders>
            <w:vAlign w:val="center"/>
          </w:tcPr>
          <w:p w:rsidR="006C52FC" w:rsidRPr="002E29E6" w:rsidRDefault="00AA25BA">
            <w:pPr>
              <w:spacing w:line="240" w:lineRule="auto"/>
              <w:jc w:val="center"/>
              <w:rPr>
                <w:szCs w:val="21"/>
              </w:rPr>
            </w:pPr>
            <w:r w:rsidRPr="002E29E6">
              <w:rPr>
                <w:szCs w:val="21"/>
              </w:rPr>
              <w:t>1m</w:t>
            </w:r>
          </w:p>
        </w:tc>
        <w:tc>
          <w:tcPr>
            <w:tcW w:w="2405" w:type="dxa"/>
            <w:vMerge w:val="restart"/>
            <w:tcBorders>
              <w:tl2br w:val="nil"/>
              <w:tr2bl w:val="nil"/>
            </w:tcBorders>
            <w:vAlign w:val="center"/>
          </w:tcPr>
          <w:p w:rsidR="006C52FC" w:rsidRPr="002E29E6" w:rsidRDefault="00AA25BA">
            <w:pPr>
              <w:spacing w:line="240" w:lineRule="auto"/>
              <w:jc w:val="center"/>
              <w:rPr>
                <w:szCs w:val="21"/>
              </w:rPr>
            </w:pPr>
            <w:r w:rsidRPr="002E29E6">
              <w:rPr>
                <w:szCs w:val="21"/>
              </w:rPr>
              <w:t>等效连续</w:t>
            </w:r>
            <w:r w:rsidRPr="002E29E6">
              <w:rPr>
                <w:szCs w:val="21"/>
              </w:rPr>
              <w:t>A</w:t>
            </w:r>
            <w:r w:rsidRPr="002E29E6">
              <w:rPr>
                <w:szCs w:val="21"/>
              </w:rPr>
              <w:t>声级</w:t>
            </w:r>
          </w:p>
        </w:tc>
      </w:tr>
      <w:tr w:rsidR="006C52FC" w:rsidRPr="002E29E6">
        <w:trPr>
          <w:trHeight w:val="340"/>
          <w:jc w:val="center"/>
        </w:trPr>
        <w:tc>
          <w:tcPr>
            <w:tcW w:w="1843" w:type="dxa"/>
            <w:tcBorders>
              <w:tl2br w:val="nil"/>
              <w:tr2bl w:val="nil"/>
            </w:tcBorders>
            <w:vAlign w:val="center"/>
          </w:tcPr>
          <w:p w:rsidR="006C52FC" w:rsidRPr="002E29E6" w:rsidRDefault="00AA25BA">
            <w:pPr>
              <w:spacing w:line="240" w:lineRule="auto"/>
              <w:jc w:val="center"/>
              <w:rPr>
                <w:szCs w:val="21"/>
              </w:rPr>
            </w:pPr>
            <w:r w:rsidRPr="002E29E6">
              <w:rPr>
                <w:szCs w:val="21"/>
              </w:rPr>
              <w:t>N2</w:t>
            </w:r>
          </w:p>
        </w:tc>
        <w:tc>
          <w:tcPr>
            <w:tcW w:w="2892" w:type="dxa"/>
            <w:tcBorders>
              <w:tl2br w:val="nil"/>
              <w:tr2bl w:val="nil"/>
            </w:tcBorders>
            <w:vAlign w:val="center"/>
          </w:tcPr>
          <w:p w:rsidR="006C52FC" w:rsidRPr="002E29E6" w:rsidRDefault="00AA25BA">
            <w:pPr>
              <w:spacing w:line="240" w:lineRule="auto"/>
              <w:jc w:val="center"/>
              <w:rPr>
                <w:szCs w:val="21"/>
              </w:rPr>
            </w:pPr>
            <w:r w:rsidRPr="002E29E6">
              <w:rPr>
                <w:rFonts w:hint="eastAsia"/>
                <w:szCs w:val="21"/>
              </w:rPr>
              <w:t>南</w:t>
            </w:r>
            <w:r w:rsidRPr="002E29E6">
              <w:rPr>
                <w:szCs w:val="21"/>
              </w:rPr>
              <w:t>厂界</w:t>
            </w:r>
          </w:p>
        </w:tc>
        <w:tc>
          <w:tcPr>
            <w:tcW w:w="2711" w:type="dxa"/>
            <w:tcBorders>
              <w:tl2br w:val="nil"/>
              <w:tr2bl w:val="nil"/>
            </w:tcBorders>
            <w:vAlign w:val="center"/>
          </w:tcPr>
          <w:p w:rsidR="006C52FC" w:rsidRPr="002E29E6" w:rsidRDefault="00AA25BA">
            <w:pPr>
              <w:spacing w:line="240" w:lineRule="auto"/>
              <w:jc w:val="center"/>
              <w:rPr>
                <w:szCs w:val="21"/>
              </w:rPr>
            </w:pPr>
            <w:r w:rsidRPr="002E29E6">
              <w:rPr>
                <w:szCs w:val="21"/>
              </w:rPr>
              <w:t>1m</w:t>
            </w:r>
          </w:p>
        </w:tc>
        <w:tc>
          <w:tcPr>
            <w:tcW w:w="2405" w:type="dxa"/>
            <w:vMerge/>
            <w:tcBorders>
              <w:tl2br w:val="nil"/>
              <w:tr2bl w:val="nil"/>
            </w:tcBorders>
            <w:vAlign w:val="center"/>
          </w:tcPr>
          <w:p w:rsidR="006C52FC" w:rsidRPr="002E29E6" w:rsidRDefault="006C52FC">
            <w:pPr>
              <w:spacing w:line="240" w:lineRule="auto"/>
              <w:jc w:val="center"/>
              <w:rPr>
                <w:szCs w:val="21"/>
              </w:rPr>
            </w:pPr>
          </w:p>
        </w:tc>
      </w:tr>
      <w:tr w:rsidR="006C52FC" w:rsidRPr="002E29E6">
        <w:trPr>
          <w:trHeight w:val="340"/>
          <w:jc w:val="center"/>
        </w:trPr>
        <w:tc>
          <w:tcPr>
            <w:tcW w:w="1843" w:type="dxa"/>
            <w:tcBorders>
              <w:tl2br w:val="nil"/>
              <w:tr2bl w:val="nil"/>
            </w:tcBorders>
            <w:vAlign w:val="center"/>
          </w:tcPr>
          <w:p w:rsidR="006C52FC" w:rsidRPr="002E29E6" w:rsidRDefault="00AA25BA">
            <w:pPr>
              <w:spacing w:line="240" w:lineRule="auto"/>
              <w:jc w:val="center"/>
              <w:rPr>
                <w:szCs w:val="21"/>
              </w:rPr>
            </w:pPr>
            <w:r w:rsidRPr="002E29E6">
              <w:rPr>
                <w:szCs w:val="21"/>
              </w:rPr>
              <w:t>N3</w:t>
            </w:r>
          </w:p>
        </w:tc>
        <w:tc>
          <w:tcPr>
            <w:tcW w:w="2892" w:type="dxa"/>
            <w:tcBorders>
              <w:tl2br w:val="nil"/>
              <w:tr2bl w:val="nil"/>
            </w:tcBorders>
            <w:vAlign w:val="center"/>
          </w:tcPr>
          <w:p w:rsidR="006C52FC" w:rsidRPr="002E29E6" w:rsidRDefault="00AA25BA">
            <w:pPr>
              <w:spacing w:line="240" w:lineRule="auto"/>
              <w:jc w:val="center"/>
              <w:rPr>
                <w:szCs w:val="21"/>
              </w:rPr>
            </w:pPr>
            <w:r w:rsidRPr="002E29E6">
              <w:rPr>
                <w:rFonts w:hint="eastAsia"/>
                <w:szCs w:val="21"/>
              </w:rPr>
              <w:t>西</w:t>
            </w:r>
            <w:r w:rsidRPr="002E29E6">
              <w:rPr>
                <w:szCs w:val="21"/>
              </w:rPr>
              <w:t>厂界</w:t>
            </w:r>
          </w:p>
        </w:tc>
        <w:tc>
          <w:tcPr>
            <w:tcW w:w="2711" w:type="dxa"/>
            <w:tcBorders>
              <w:tl2br w:val="nil"/>
              <w:tr2bl w:val="nil"/>
            </w:tcBorders>
            <w:vAlign w:val="center"/>
          </w:tcPr>
          <w:p w:rsidR="006C52FC" w:rsidRPr="002E29E6" w:rsidRDefault="00AA25BA">
            <w:pPr>
              <w:spacing w:line="240" w:lineRule="auto"/>
              <w:jc w:val="center"/>
              <w:rPr>
                <w:szCs w:val="21"/>
              </w:rPr>
            </w:pPr>
            <w:r w:rsidRPr="002E29E6">
              <w:rPr>
                <w:szCs w:val="21"/>
              </w:rPr>
              <w:t>1m</w:t>
            </w:r>
          </w:p>
        </w:tc>
        <w:tc>
          <w:tcPr>
            <w:tcW w:w="2405" w:type="dxa"/>
            <w:vMerge/>
            <w:tcBorders>
              <w:tl2br w:val="nil"/>
              <w:tr2bl w:val="nil"/>
            </w:tcBorders>
            <w:vAlign w:val="center"/>
          </w:tcPr>
          <w:p w:rsidR="006C52FC" w:rsidRPr="002E29E6" w:rsidRDefault="006C52FC">
            <w:pPr>
              <w:spacing w:line="240" w:lineRule="auto"/>
              <w:jc w:val="center"/>
              <w:rPr>
                <w:szCs w:val="21"/>
              </w:rPr>
            </w:pPr>
          </w:p>
        </w:tc>
      </w:tr>
      <w:tr w:rsidR="006C52FC" w:rsidRPr="002E29E6">
        <w:trPr>
          <w:trHeight w:val="340"/>
          <w:jc w:val="center"/>
        </w:trPr>
        <w:tc>
          <w:tcPr>
            <w:tcW w:w="1843" w:type="dxa"/>
            <w:tcBorders>
              <w:tl2br w:val="nil"/>
              <w:tr2bl w:val="nil"/>
            </w:tcBorders>
            <w:vAlign w:val="center"/>
          </w:tcPr>
          <w:p w:rsidR="006C52FC" w:rsidRPr="002E29E6" w:rsidRDefault="00AA25BA">
            <w:pPr>
              <w:spacing w:line="240" w:lineRule="auto"/>
              <w:jc w:val="center"/>
              <w:rPr>
                <w:szCs w:val="21"/>
              </w:rPr>
            </w:pPr>
            <w:r w:rsidRPr="002E29E6">
              <w:rPr>
                <w:szCs w:val="21"/>
              </w:rPr>
              <w:t>N4</w:t>
            </w:r>
          </w:p>
        </w:tc>
        <w:tc>
          <w:tcPr>
            <w:tcW w:w="2892" w:type="dxa"/>
            <w:tcBorders>
              <w:tl2br w:val="nil"/>
              <w:tr2bl w:val="nil"/>
            </w:tcBorders>
            <w:vAlign w:val="center"/>
          </w:tcPr>
          <w:p w:rsidR="006C52FC" w:rsidRPr="002E29E6" w:rsidRDefault="00AA25BA">
            <w:pPr>
              <w:spacing w:line="240" w:lineRule="auto"/>
              <w:jc w:val="center"/>
              <w:rPr>
                <w:szCs w:val="21"/>
              </w:rPr>
            </w:pPr>
            <w:r w:rsidRPr="002E29E6">
              <w:rPr>
                <w:szCs w:val="21"/>
              </w:rPr>
              <w:t>北厂界</w:t>
            </w:r>
          </w:p>
        </w:tc>
        <w:tc>
          <w:tcPr>
            <w:tcW w:w="2711" w:type="dxa"/>
            <w:tcBorders>
              <w:tl2br w:val="nil"/>
              <w:tr2bl w:val="nil"/>
            </w:tcBorders>
            <w:vAlign w:val="center"/>
          </w:tcPr>
          <w:p w:rsidR="006C52FC" w:rsidRPr="002E29E6" w:rsidRDefault="00AA25BA">
            <w:pPr>
              <w:spacing w:line="240" w:lineRule="auto"/>
              <w:jc w:val="center"/>
              <w:rPr>
                <w:szCs w:val="21"/>
              </w:rPr>
            </w:pPr>
            <w:r w:rsidRPr="002E29E6">
              <w:rPr>
                <w:szCs w:val="21"/>
              </w:rPr>
              <w:t>1m</w:t>
            </w:r>
          </w:p>
        </w:tc>
        <w:tc>
          <w:tcPr>
            <w:tcW w:w="2405" w:type="dxa"/>
            <w:vMerge/>
            <w:tcBorders>
              <w:tl2br w:val="nil"/>
              <w:tr2bl w:val="nil"/>
            </w:tcBorders>
            <w:vAlign w:val="center"/>
          </w:tcPr>
          <w:p w:rsidR="006C52FC" w:rsidRPr="002E29E6" w:rsidRDefault="006C52FC">
            <w:pPr>
              <w:spacing w:line="240" w:lineRule="auto"/>
              <w:jc w:val="center"/>
              <w:rPr>
                <w:szCs w:val="21"/>
              </w:rPr>
            </w:pPr>
          </w:p>
        </w:tc>
      </w:tr>
    </w:tbl>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6C52FC">
      <w:pPr>
        <w:adjustRightInd w:val="0"/>
        <w:snapToGrid w:val="0"/>
        <w:spacing w:line="240" w:lineRule="auto"/>
        <w:jc w:val="center"/>
      </w:pPr>
    </w:p>
    <w:p w:rsidR="006C52FC" w:rsidRPr="002E29E6" w:rsidRDefault="00AA25BA">
      <w:pPr>
        <w:pStyle w:val="afff5"/>
        <w:spacing w:line="240" w:lineRule="auto"/>
        <w:ind w:firstLine="482"/>
        <w:rPr>
          <w:sz w:val="24"/>
          <w:szCs w:val="24"/>
        </w:rPr>
      </w:pPr>
      <w:r w:rsidRPr="002E29E6">
        <w:rPr>
          <w:rFonts w:hint="eastAsia"/>
          <w:sz w:val="28"/>
          <w:szCs w:val="28"/>
        </w:rPr>
        <w:t>涉密、不予公示</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AA25BA">
      <w:pPr>
        <w:adjustRightInd w:val="0"/>
        <w:snapToGrid w:val="0"/>
        <w:spacing w:line="240" w:lineRule="auto"/>
        <w:jc w:val="center"/>
        <w:rPr>
          <w:b/>
          <w:bCs/>
        </w:rPr>
      </w:pPr>
      <w:r w:rsidRPr="002E29E6">
        <w:rPr>
          <w:rFonts w:hint="eastAsia"/>
          <w:b/>
          <w:bCs/>
        </w:rPr>
        <w:t>图</w:t>
      </w:r>
      <w:r w:rsidRPr="002E29E6">
        <w:rPr>
          <w:rFonts w:hint="eastAsia"/>
          <w:b/>
          <w:bCs/>
        </w:rPr>
        <w:t xml:space="preserve">5.2.3-1  </w:t>
      </w:r>
      <w:r w:rsidRPr="002E29E6">
        <w:rPr>
          <w:rFonts w:hint="eastAsia"/>
          <w:b/>
          <w:bCs/>
        </w:rPr>
        <w:t>噪声监测点位图</w:t>
      </w:r>
    </w:p>
    <w:p w:rsidR="006C52FC" w:rsidRPr="002E29E6" w:rsidRDefault="00AA25BA">
      <w:pPr>
        <w:ind w:firstLine="480"/>
      </w:pPr>
      <w:r w:rsidRPr="002E29E6">
        <w:lastRenderedPageBreak/>
        <w:t>2</w:t>
      </w:r>
      <w:r w:rsidRPr="002E29E6">
        <w:t>、监测时段和频次</w:t>
      </w:r>
    </w:p>
    <w:p w:rsidR="006C52FC" w:rsidRPr="002E29E6" w:rsidRDefault="00AA25BA">
      <w:pPr>
        <w:ind w:firstLine="480"/>
      </w:pPr>
      <w:r w:rsidRPr="002E29E6">
        <w:t>连续监测</w:t>
      </w:r>
      <w:r w:rsidRPr="002E29E6">
        <w:t>2</w:t>
      </w:r>
      <w:r w:rsidRPr="002E29E6">
        <w:t>天，各测点昼间和夜间分别各测量一次。</w:t>
      </w:r>
    </w:p>
    <w:p w:rsidR="006C52FC" w:rsidRPr="002E29E6" w:rsidRDefault="00AA25BA">
      <w:pPr>
        <w:ind w:firstLine="480"/>
      </w:pPr>
      <w:r w:rsidRPr="002E29E6">
        <w:t>3</w:t>
      </w:r>
      <w:r w:rsidRPr="002E29E6">
        <w:t>、监测方法</w:t>
      </w:r>
    </w:p>
    <w:p w:rsidR="006C52FC" w:rsidRPr="002E29E6" w:rsidRDefault="00AA25BA">
      <w:pPr>
        <w:ind w:firstLine="480"/>
      </w:pPr>
      <w:r w:rsidRPr="002E29E6">
        <w:t>监测方法按《声环境质量标准》（</w:t>
      </w:r>
      <w:r w:rsidRPr="002E29E6">
        <w:t>GB3096-2008</w:t>
      </w:r>
      <w:r w:rsidRPr="002E29E6">
        <w:t>）、《工业企业厂界环境噪声排放标准》（</w:t>
      </w:r>
      <w:r w:rsidRPr="002E29E6">
        <w:t>GB12348-2008</w:t>
      </w:r>
      <w:r w:rsidRPr="002E29E6">
        <w:t>）中规定的要求进行，测量仪器使用《声级计</w:t>
      </w:r>
      <w:r w:rsidRPr="002E29E6">
        <w:rPr>
          <w:rFonts w:hint="eastAsia"/>
        </w:rPr>
        <w:t>的</w:t>
      </w:r>
      <w:r w:rsidRPr="002E29E6">
        <w:t>电</w:t>
      </w:r>
      <w:r w:rsidRPr="002E29E6">
        <w:rPr>
          <w:rFonts w:hint="eastAsia"/>
        </w:rPr>
        <w:t>、</w:t>
      </w:r>
      <w:r w:rsidRPr="002E29E6">
        <w:t>声性能</w:t>
      </w:r>
      <w:r w:rsidRPr="002E29E6">
        <w:rPr>
          <w:rFonts w:hint="eastAsia"/>
        </w:rPr>
        <w:t>及</w:t>
      </w:r>
      <w:r w:rsidRPr="002E29E6">
        <w:t>测试方法》（</w:t>
      </w:r>
      <w:bookmarkStart w:id="160" w:name="bkKnowledge2162115"/>
      <w:sdt>
        <w:sdtPr>
          <w:alias w:val="标准号错误"/>
          <w:id w:val="2162115"/>
        </w:sdtPr>
        <w:sdtContent>
          <w:r w:rsidRPr="002E29E6">
            <w:t>GB3</w:t>
          </w:r>
          <w:r w:rsidRPr="002E29E6">
            <w:rPr>
              <w:rFonts w:hint="eastAsia"/>
            </w:rPr>
            <w:t>785</w:t>
          </w:r>
          <w:r w:rsidRPr="002E29E6">
            <w:t>-83</w:t>
          </w:r>
          <w:bookmarkEnd w:id="160"/>
        </w:sdtContent>
      </w:sdt>
      <w:r w:rsidRPr="002E29E6">
        <w:t>）中规定的精度</w:t>
      </w:r>
      <w:r w:rsidRPr="002E29E6">
        <w:t>Ⅱ</w:t>
      </w:r>
      <w:r w:rsidRPr="002E29E6">
        <w:t>级以上或环境噪声自动监测仪，并在测量前后进行校准，测量时传声器需加风罩。</w:t>
      </w:r>
    </w:p>
    <w:p w:rsidR="006C52FC" w:rsidRPr="002E29E6" w:rsidRDefault="00AA25BA">
      <w:pPr>
        <w:ind w:firstLine="480"/>
      </w:pPr>
      <w:r w:rsidRPr="002E29E6">
        <w:t>4</w:t>
      </w:r>
      <w:r w:rsidRPr="002E29E6">
        <w:t>、监测项目</w:t>
      </w:r>
    </w:p>
    <w:p w:rsidR="006C52FC" w:rsidRPr="002E29E6" w:rsidRDefault="00AA25BA">
      <w:pPr>
        <w:ind w:firstLine="480"/>
      </w:pPr>
      <w:r w:rsidRPr="002E29E6">
        <w:t>监测项目为连续等效</w:t>
      </w:r>
      <w:r w:rsidRPr="002E29E6">
        <w:t>A</w:t>
      </w:r>
      <w:r w:rsidRPr="002E29E6">
        <w:t>声级</w:t>
      </w:r>
      <w:r w:rsidRPr="002E29E6">
        <w:t>Leq</w:t>
      </w:r>
      <w:r w:rsidRPr="002E29E6">
        <w:t>。</w:t>
      </w:r>
    </w:p>
    <w:p w:rsidR="006C52FC" w:rsidRPr="002E29E6" w:rsidRDefault="00AA25BA">
      <w:pPr>
        <w:adjustRightInd w:val="0"/>
        <w:snapToGrid w:val="0"/>
        <w:outlineLvl w:val="3"/>
        <w:rPr>
          <w:b/>
          <w:bCs/>
          <w:kern w:val="0"/>
        </w:rPr>
      </w:pPr>
      <w:r w:rsidRPr="002E29E6">
        <w:rPr>
          <w:rFonts w:hint="eastAsia"/>
          <w:b/>
          <w:bCs/>
          <w:kern w:val="0"/>
        </w:rPr>
        <w:t>5</w:t>
      </w:r>
      <w:r w:rsidRPr="002E29E6">
        <w:rPr>
          <w:b/>
          <w:bCs/>
          <w:kern w:val="0"/>
        </w:rPr>
        <w:t>.2.3.2</w:t>
      </w:r>
      <w:r w:rsidRPr="002E29E6">
        <w:rPr>
          <w:b/>
          <w:bCs/>
          <w:kern w:val="0"/>
        </w:rPr>
        <w:t>现状评价</w:t>
      </w:r>
    </w:p>
    <w:p w:rsidR="006C52FC" w:rsidRPr="002E29E6" w:rsidRDefault="00AA25BA">
      <w:pPr>
        <w:adjustRightInd w:val="0"/>
        <w:snapToGrid w:val="0"/>
        <w:ind w:firstLine="480"/>
      </w:pPr>
      <w:r w:rsidRPr="002E29E6">
        <w:t>1</w:t>
      </w:r>
      <w:r w:rsidRPr="002E29E6">
        <w:t>、评价标准</w:t>
      </w:r>
    </w:p>
    <w:p w:rsidR="006C52FC" w:rsidRPr="002E29E6" w:rsidRDefault="00AA25BA">
      <w:pPr>
        <w:adjustRightInd w:val="0"/>
        <w:snapToGrid w:val="0"/>
        <w:ind w:firstLine="480"/>
      </w:pPr>
      <w:r w:rsidRPr="002E29E6">
        <w:t>区域内声环境执行《声环境质量标准》（</w:t>
      </w:r>
      <w:r w:rsidRPr="002E29E6">
        <w:t>GB3096-2008</w:t>
      </w:r>
      <w:r w:rsidRPr="002E29E6">
        <w:t>）中的</w:t>
      </w:r>
      <w:r w:rsidRPr="002E29E6">
        <w:t>3</w:t>
      </w:r>
      <w:r w:rsidRPr="002E29E6">
        <w:t>类标准，即昼间</w:t>
      </w:r>
      <w:r w:rsidRPr="002E29E6">
        <w:t>65dB</w:t>
      </w:r>
      <w:r w:rsidRPr="002E29E6">
        <w:t>（</w:t>
      </w:r>
      <w:r w:rsidRPr="002E29E6">
        <w:t>A</w:t>
      </w:r>
      <w:r w:rsidRPr="002E29E6">
        <w:t>），夜间</w:t>
      </w:r>
      <w:r w:rsidRPr="002E29E6">
        <w:t>55dB</w:t>
      </w:r>
      <w:r w:rsidRPr="002E29E6">
        <w:t>（</w:t>
      </w:r>
      <w:r w:rsidRPr="002E29E6">
        <w:t>A</w:t>
      </w:r>
      <w:r w:rsidRPr="002E29E6">
        <w:t>）。</w:t>
      </w:r>
    </w:p>
    <w:p w:rsidR="006C52FC" w:rsidRPr="002E29E6" w:rsidRDefault="00AA25BA">
      <w:pPr>
        <w:adjustRightInd w:val="0"/>
        <w:snapToGrid w:val="0"/>
        <w:ind w:firstLine="480"/>
      </w:pPr>
      <w:r w:rsidRPr="002E29E6">
        <w:t>2</w:t>
      </w:r>
      <w:r w:rsidRPr="002E29E6">
        <w:t>、评价方法</w:t>
      </w:r>
    </w:p>
    <w:p w:rsidR="006C52FC" w:rsidRPr="002E29E6" w:rsidRDefault="00AA25BA">
      <w:pPr>
        <w:adjustRightInd w:val="0"/>
        <w:snapToGrid w:val="0"/>
        <w:ind w:firstLine="480"/>
      </w:pPr>
      <w:r w:rsidRPr="002E29E6">
        <w:t>本次声环境质量现状评价采用比标法，即将各监测点昼夜等效连续</w:t>
      </w:r>
      <w:r w:rsidRPr="002E29E6">
        <w:t>A</w:t>
      </w:r>
      <w:r w:rsidRPr="002E29E6">
        <w:t>声级监测结果与评价标准作对比比较，低于评价标准限值即为达标。</w:t>
      </w:r>
    </w:p>
    <w:p w:rsidR="006C52FC" w:rsidRPr="002E29E6" w:rsidRDefault="00AA25BA">
      <w:pPr>
        <w:adjustRightInd w:val="0"/>
        <w:snapToGrid w:val="0"/>
        <w:ind w:firstLine="480"/>
      </w:pPr>
      <w:r w:rsidRPr="002E29E6">
        <w:t>3</w:t>
      </w:r>
      <w:r w:rsidRPr="002E29E6">
        <w:t>、监测结果与评价分析结果</w:t>
      </w:r>
    </w:p>
    <w:p w:rsidR="006C52FC" w:rsidRPr="002E29E6" w:rsidRDefault="00AA25BA">
      <w:pPr>
        <w:widowControl/>
        <w:adjustRightInd w:val="0"/>
        <w:snapToGrid w:val="0"/>
        <w:spacing w:line="240" w:lineRule="auto"/>
        <w:jc w:val="center"/>
        <w:rPr>
          <w:b/>
          <w:kern w:val="0"/>
        </w:rPr>
      </w:pPr>
      <w:r w:rsidRPr="002E29E6">
        <w:rPr>
          <w:b/>
          <w:kern w:val="0"/>
        </w:rPr>
        <w:t>表</w:t>
      </w:r>
      <w:r w:rsidRPr="002E29E6">
        <w:rPr>
          <w:rFonts w:hint="eastAsia"/>
          <w:b/>
          <w:kern w:val="0"/>
        </w:rPr>
        <w:t>5</w:t>
      </w:r>
      <w:r w:rsidRPr="002E29E6">
        <w:rPr>
          <w:b/>
          <w:kern w:val="0"/>
        </w:rPr>
        <w:t xml:space="preserve">.2.3-2  </w:t>
      </w:r>
      <w:r w:rsidRPr="002E29E6">
        <w:rPr>
          <w:b/>
          <w:kern w:val="0"/>
        </w:rPr>
        <w:t>声环境质量监测结果及评价结果单位：</w:t>
      </w:r>
      <w:r w:rsidRPr="002E29E6">
        <w:rPr>
          <w:b/>
          <w:kern w:val="0"/>
        </w:rPr>
        <w:t>Leq</w:t>
      </w:r>
      <w:r w:rsidRPr="002E29E6">
        <w:rPr>
          <w:b/>
          <w:kern w:val="0"/>
        </w:rPr>
        <w:t>〔</w:t>
      </w:r>
      <w:r w:rsidRPr="002E29E6">
        <w:rPr>
          <w:b/>
          <w:kern w:val="0"/>
        </w:rPr>
        <w:t>dB(A)</w:t>
      </w:r>
      <w:r w:rsidRPr="002E29E6">
        <w:rPr>
          <w:b/>
          <w:kern w:val="0"/>
        </w:rPr>
        <w:t>〕</w:t>
      </w: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AA25BA">
      <w:pPr>
        <w:pStyle w:val="afff5"/>
        <w:spacing w:line="240" w:lineRule="auto"/>
        <w:ind w:firstLine="482"/>
        <w:rPr>
          <w:sz w:val="24"/>
          <w:szCs w:val="24"/>
        </w:rPr>
      </w:pPr>
      <w:r w:rsidRPr="002E29E6">
        <w:rPr>
          <w:rFonts w:hint="eastAsia"/>
          <w:sz w:val="28"/>
          <w:szCs w:val="28"/>
        </w:rPr>
        <w:t>涉密、不予公示</w:t>
      </w: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6C52FC">
      <w:pPr>
        <w:widowControl/>
        <w:adjustRightInd w:val="0"/>
        <w:snapToGrid w:val="0"/>
        <w:spacing w:line="240" w:lineRule="auto"/>
        <w:jc w:val="center"/>
        <w:rPr>
          <w:b/>
          <w:kern w:val="0"/>
        </w:rPr>
      </w:pPr>
    </w:p>
    <w:p w:rsidR="006C52FC" w:rsidRPr="002E29E6" w:rsidRDefault="00AA25BA">
      <w:pPr>
        <w:adjustRightInd w:val="0"/>
        <w:snapToGrid w:val="0"/>
        <w:ind w:firstLine="480"/>
      </w:pPr>
      <w:r w:rsidRPr="002E29E6">
        <w:t>由上表可看出，</w:t>
      </w:r>
      <w:bookmarkStart w:id="161" w:name="_Hlk149113699"/>
      <w:r w:rsidRPr="002E29E6">
        <w:t>项目厂界昼间、夜间声环境质量均达到《声环境质量标准》（</w:t>
      </w:r>
      <w:r w:rsidRPr="002E29E6">
        <w:t>GB3096-2008</w:t>
      </w:r>
      <w:r w:rsidRPr="002E29E6">
        <w:t>）中</w:t>
      </w:r>
      <w:r w:rsidRPr="002E29E6">
        <w:t>3</w:t>
      </w:r>
      <w:r w:rsidRPr="002E29E6">
        <w:t>类区标准要求，即昼间</w:t>
      </w:r>
      <w:r w:rsidRPr="002E29E6">
        <w:t>65dB</w:t>
      </w:r>
      <w:r w:rsidRPr="002E29E6">
        <w:t>（</w:t>
      </w:r>
      <w:r w:rsidRPr="002E29E6">
        <w:t>A</w:t>
      </w:r>
      <w:r w:rsidRPr="002E29E6">
        <w:t>），夜间</w:t>
      </w:r>
      <w:r w:rsidRPr="002E29E6">
        <w:t>55dB</w:t>
      </w:r>
      <w:r w:rsidRPr="002E29E6">
        <w:t>（</w:t>
      </w:r>
      <w:r w:rsidRPr="002E29E6">
        <w:t>A</w:t>
      </w:r>
      <w:r w:rsidRPr="002E29E6">
        <w:t>）</w:t>
      </w:r>
      <w:bookmarkEnd w:id="161"/>
      <w:r w:rsidRPr="002E29E6">
        <w:t>。</w:t>
      </w:r>
    </w:p>
    <w:p w:rsidR="006C52FC" w:rsidRPr="002E29E6" w:rsidRDefault="00AA25BA">
      <w:pPr>
        <w:pStyle w:val="3"/>
      </w:pPr>
      <w:r w:rsidRPr="002E29E6">
        <w:rPr>
          <w:rFonts w:hint="eastAsia"/>
        </w:rPr>
        <w:lastRenderedPageBreak/>
        <w:t>5.2.4</w:t>
      </w:r>
      <w:r w:rsidRPr="002E29E6">
        <w:t>地下水环境现状监测与评价</w:t>
      </w:r>
    </w:p>
    <w:p w:rsidR="006C52FC" w:rsidRPr="002E29E6" w:rsidRDefault="00AA25BA">
      <w:pPr>
        <w:adjustRightInd w:val="0"/>
        <w:snapToGrid w:val="0"/>
        <w:outlineLvl w:val="3"/>
        <w:rPr>
          <w:b/>
          <w:bCs/>
        </w:rPr>
      </w:pPr>
      <w:r w:rsidRPr="002E29E6">
        <w:rPr>
          <w:rFonts w:hint="eastAsia"/>
          <w:b/>
          <w:bCs/>
        </w:rPr>
        <w:t>5</w:t>
      </w:r>
      <w:r w:rsidRPr="002E29E6">
        <w:rPr>
          <w:b/>
          <w:bCs/>
        </w:rPr>
        <w:t>.2.4.1</w:t>
      </w:r>
      <w:r w:rsidRPr="002E29E6">
        <w:rPr>
          <w:b/>
          <w:bCs/>
        </w:rPr>
        <w:t>现状监测</w:t>
      </w:r>
    </w:p>
    <w:p w:rsidR="006C52FC" w:rsidRPr="002E29E6" w:rsidRDefault="00AA25BA">
      <w:pPr>
        <w:numPr>
          <w:ilvl w:val="0"/>
          <w:numId w:val="7"/>
        </w:numPr>
        <w:tabs>
          <w:tab w:val="left" w:pos="4333"/>
        </w:tabs>
        <w:adjustRightInd w:val="0"/>
        <w:snapToGrid w:val="0"/>
        <w:ind w:firstLineChars="200" w:firstLine="480"/>
        <w:jc w:val="left"/>
      </w:pPr>
      <w:r w:rsidRPr="002E29E6">
        <w:t>监测点位</w:t>
      </w:r>
      <w:r w:rsidRPr="002E29E6">
        <w:tab/>
      </w:r>
    </w:p>
    <w:p w:rsidR="006C52FC" w:rsidRPr="002E29E6" w:rsidRDefault="00AA25BA">
      <w:pPr>
        <w:pStyle w:val="a8"/>
      </w:pPr>
      <w:r w:rsidRPr="002E29E6">
        <w:t>对照《环境影响评价技术导则地下水环境》（</w:t>
      </w:r>
      <w:r w:rsidRPr="002E29E6">
        <w:t>HJ 610-2016</w:t>
      </w:r>
      <w:r w:rsidRPr="002E29E6">
        <w:t>），项目地下水评价等级为二级，本项目设置水质监测孔</w:t>
      </w:r>
      <w:r w:rsidRPr="002E29E6">
        <w:t>5</w:t>
      </w:r>
      <w:r w:rsidRPr="002E29E6">
        <w:t>个、水位监测孔</w:t>
      </w:r>
      <w:r w:rsidRPr="002E29E6">
        <w:t>10</w:t>
      </w:r>
      <w:r w:rsidRPr="002E29E6">
        <w:t>个。本次环评地下水现状监测委托江苏</w:t>
      </w:r>
      <w:r w:rsidRPr="002E29E6">
        <w:rPr>
          <w:rFonts w:hint="eastAsia"/>
        </w:rPr>
        <w:t>光质</w:t>
      </w:r>
      <w:r w:rsidRPr="002E29E6">
        <w:t>检测</w:t>
      </w:r>
      <w:r w:rsidRPr="002E29E6">
        <w:rPr>
          <w:rFonts w:hint="eastAsia"/>
        </w:rPr>
        <w:t>科技</w:t>
      </w:r>
      <w:r w:rsidRPr="002E29E6">
        <w:t>有限公司于</w:t>
      </w:r>
      <w:r w:rsidRPr="002E29E6">
        <w:t>202</w:t>
      </w:r>
      <w:r w:rsidRPr="002E29E6">
        <w:rPr>
          <w:rFonts w:hint="eastAsia"/>
        </w:rPr>
        <w:t>5</w:t>
      </w:r>
      <w:r w:rsidRPr="002E29E6">
        <w:t>年</w:t>
      </w:r>
      <w:r w:rsidRPr="002E29E6">
        <w:t>9</w:t>
      </w:r>
      <w:r w:rsidRPr="002E29E6">
        <w:t>月</w:t>
      </w:r>
      <w:r w:rsidRPr="002E29E6">
        <w:rPr>
          <w:rFonts w:hint="eastAsia"/>
        </w:rPr>
        <w:t>10</w:t>
      </w:r>
      <w:r w:rsidRPr="002E29E6">
        <w:t>日进行检测（报告编号：</w:t>
      </w:r>
      <w:r w:rsidRPr="002E29E6">
        <w:t>GZ25082349</w:t>
      </w:r>
      <w:r w:rsidRPr="002E29E6">
        <w:t>）。</w:t>
      </w:r>
    </w:p>
    <w:p w:rsidR="006C52FC" w:rsidRPr="002E29E6" w:rsidRDefault="00AA25BA">
      <w:pPr>
        <w:tabs>
          <w:tab w:val="left" w:pos="4333"/>
        </w:tabs>
        <w:adjustRightInd w:val="0"/>
        <w:snapToGrid w:val="0"/>
        <w:ind w:firstLine="480"/>
      </w:pPr>
      <w:r w:rsidRPr="002E29E6">
        <w:t>详</w:t>
      </w:r>
      <w:r w:rsidRPr="002E29E6">
        <w:rPr>
          <w:rFonts w:hint="eastAsia"/>
        </w:rPr>
        <w:t>见</w:t>
      </w:r>
      <w:r w:rsidRPr="002E29E6">
        <w:t>表</w:t>
      </w:r>
      <w:r w:rsidRPr="002E29E6">
        <w:rPr>
          <w:rFonts w:hint="eastAsia"/>
        </w:rPr>
        <w:t>5</w:t>
      </w:r>
      <w:r w:rsidRPr="002E29E6">
        <w:t>.2.4-1</w:t>
      </w:r>
      <w:r w:rsidRPr="002E29E6">
        <w:t>，见图</w:t>
      </w:r>
      <w:r w:rsidRPr="002E29E6">
        <w:rPr>
          <w:rFonts w:hint="eastAsia"/>
        </w:rPr>
        <w:t>5</w:t>
      </w:r>
      <w:r w:rsidRPr="002E29E6">
        <w:t>.2</w:t>
      </w:r>
      <w:r w:rsidRPr="002E29E6">
        <w:rPr>
          <w:rFonts w:hint="eastAsia"/>
        </w:rPr>
        <w:t>.4</w:t>
      </w:r>
      <w:r w:rsidRPr="002E29E6">
        <w:t>-1</w:t>
      </w:r>
      <w:r w:rsidRPr="002E29E6">
        <w:t>。</w:t>
      </w:r>
    </w:p>
    <w:p w:rsidR="006C52FC" w:rsidRPr="002E29E6" w:rsidRDefault="00AA25BA">
      <w:pPr>
        <w:pStyle w:val="affffffffffffb"/>
        <w:spacing w:line="240" w:lineRule="auto"/>
        <w:ind w:firstLine="442"/>
        <w:rPr>
          <w:rFonts w:eastAsia="宋体" w:hAnsi="宋体" w:cs="Times New Roman"/>
          <w:b/>
          <w:bCs/>
          <w:sz w:val="24"/>
          <w:szCs w:val="24"/>
        </w:rPr>
      </w:pPr>
      <w:r w:rsidRPr="002E29E6">
        <w:rPr>
          <w:rFonts w:eastAsia="宋体" w:hAnsi="宋体" w:cs="Times New Roman"/>
          <w:b/>
          <w:bCs/>
          <w:sz w:val="24"/>
          <w:szCs w:val="24"/>
        </w:rPr>
        <w:t>表</w:t>
      </w:r>
      <w:r w:rsidRPr="002E29E6">
        <w:rPr>
          <w:rFonts w:eastAsia="宋体" w:cs="Times New Roman" w:hint="eastAsia"/>
          <w:b/>
          <w:bCs/>
          <w:sz w:val="24"/>
          <w:szCs w:val="24"/>
        </w:rPr>
        <w:t>5.2.4</w:t>
      </w:r>
      <w:r w:rsidRPr="002E29E6">
        <w:rPr>
          <w:rFonts w:eastAsia="宋体" w:cs="Times New Roman"/>
          <w:b/>
          <w:sz w:val="24"/>
          <w:szCs w:val="24"/>
        </w:rPr>
        <w:t>-1</w:t>
      </w:r>
      <w:r w:rsidRPr="002E29E6">
        <w:rPr>
          <w:rFonts w:eastAsia="宋体" w:hAnsi="宋体" w:cs="Times New Roman"/>
          <w:b/>
          <w:bCs/>
          <w:sz w:val="24"/>
          <w:szCs w:val="24"/>
        </w:rPr>
        <w:t>地下水环境监测点一览表</w:t>
      </w: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AA25BA">
      <w:pPr>
        <w:pStyle w:val="afff5"/>
        <w:spacing w:line="240" w:lineRule="auto"/>
        <w:ind w:firstLine="482"/>
        <w:rPr>
          <w:sz w:val="24"/>
          <w:szCs w:val="24"/>
        </w:rPr>
      </w:pPr>
      <w:r w:rsidRPr="002E29E6">
        <w:rPr>
          <w:rFonts w:hint="eastAsia"/>
          <w:sz w:val="28"/>
          <w:szCs w:val="28"/>
        </w:rPr>
        <w:t>涉密、不予公示</w:t>
      </w: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6C52FC">
      <w:pPr>
        <w:pStyle w:val="Default"/>
      </w:pPr>
    </w:p>
    <w:p w:rsidR="006C52FC" w:rsidRPr="002E29E6" w:rsidRDefault="00AA25BA">
      <w:pPr>
        <w:adjustRightInd w:val="0"/>
        <w:snapToGrid w:val="0"/>
        <w:ind w:firstLineChars="200" w:firstLine="482"/>
        <w:jc w:val="center"/>
        <w:rPr>
          <w:b/>
          <w:bCs/>
        </w:rPr>
      </w:pPr>
      <w:r w:rsidRPr="002E29E6">
        <w:rPr>
          <w:rFonts w:hint="eastAsia"/>
          <w:b/>
          <w:bCs/>
        </w:rPr>
        <w:t>图</w:t>
      </w:r>
      <w:r w:rsidRPr="002E29E6">
        <w:rPr>
          <w:rFonts w:hint="eastAsia"/>
          <w:b/>
          <w:bCs/>
        </w:rPr>
        <w:t xml:space="preserve">5.2.4-1  </w:t>
      </w:r>
      <w:r w:rsidRPr="002E29E6">
        <w:rPr>
          <w:rFonts w:hint="eastAsia"/>
          <w:b/>
          <w:bCs/>
        </w:rPr>
        <w:t>地下水监测点位图</w:t>
      </w:r>
    </w:p>
    <w:p w:rsidR="006C52FC" w:rsidRPr="002E29E6" w:rsidRDefault="006C52FC">
      <w:pPr>
        <w:pStyle w:val="affffffffffffb"/>
        <w:spacing w:line="240" w:lineRule="auto"/>
        <w:ind w:firstLine="442"/>
        <w:rPr>
          <w:rFonts w:eastAsia="宋体" w:hAnsi="宋体" w:cs="Times New Roman"/>
          <w:b/>
          <w:bCs/>
          <w:sz w:val="24"/>
          <w:szCs w:val="24"/>
        </w:rPr>
      </w:pPr>
    </w:p>
    <w:p w:rsidR="006C52FC" w:rsidRPr="002E29E6" w:rsidRDefault="00AA25BA">
      <w:pPr>
        <w:adjustRightInd w:val="0"/>
        <w:snapToGrid w:val="0"/>
        <w:ind w:firstLine="480"/>
      </w:pPr>
      <w:r w:rsidRPr="002E29E6">
        <w:t>2</w:t>
      </w:r>
      <w:r w:rsidRPr="002E29E6">
        <w:t>、监测时间和频次</w:t>
      </w:r>
    </w:p>
    <w:p w:rsidR="006C52FC" w:rsidRPr="002E29E6" w:rsidRDefault="00AA25BA">
      <w:pPr>
        <w:adjustRightInd w:val="0"/>
        <w:snapToGrid w:val="0"/>
        <w:ind w:firstLine="480"/>
      </w:pPr>
      <w:r w:rsidRPr="002E29E6">
        <w:t>地下水监测采用一次取样监测方法。</w:t>
      </w:r>
    </w:p>
    <w:p w:rsidR="006C52FC" w:rsidRPr="002E29E6" w:rsidRDefault="00AA25BA">
      <w:pPr>
        <w:adjustRightInd w:val="0"/>
        <w:snapToGrid w:val="0"/>
        <w:ind w:firstLine="480"/>
      </w:pPr>
      <w:r w:rsidRPr="002E29E6">
        <w:t>3</w:t>
      </w:r>
      <w:r w:rsidRPr="002E29E6">
        <w:t>、监测方法</w:t>
      </w:r>
    </w:p>
    <w:p w:rsidR="006C52FC" w:rsidRPr="002E29E6" w:rsidRDefault="00AA25BA">
      <w:pPr>
        <w:ind w:firstLine="480"/>
      </w:pPr>
      <w:r w:rsidRPr="002E29E6">
        <w:t>采样方法按</w:t>
      </w:r>
      <w:r w:rsidRPr="002E29E6">
        <w:rPr>
          <w:rFonts w:hint="eastAsia"/>
        </w:rPr>
        <w:t>《</w:t>
      </w:r>
      <w:r w:rsidRPr="002E29E6">
        <w:t>水质采样方案设计技术规定</w:t>
      </w:r>
      <w:r w:rsidRPr="002E29E6">
        <w:rPr>
          <w:rFonts w:hint="eastAsia"/>
        </w:rPr>
        <w:t>》（</w:t>
      </w:r>
      <w:r w:rsidRPr="002E29E6">
        <w:rPr>
          <w:rFonts w:hint="eastAsia"/>
        </w:rPr>
        <w:t>HJ 495-2009</w:t>
      </w:r>
      <w:r w:rsidRPr="002E29E6">
        <w:rPr>
          <w:rFonts w:hint="eastAsia"/>
        </w:rPr>
        <w:t>）、《</w:t>
      </w:r>
      <w:r w:rsidRPr="002E29E6">
        <w:t>水质样品的保存和管理技术规定</w:t>
      </w:r>
      <w:r w:rsidRPr="002E29E6">
        <w:rPr>
          <w:rFonts w:hint="eastAsia"/>
        </w:rPr>
        <w:t>》（</w:t>
      </w:r>
      <w:r w:rsidRPr="002E29E6">
        <w:rPr>
          <w:rFonts w:hint="eastAsia"/>
        </w:rPr>
        <w:t>HJ 493-2009</w:t>
      </w:r>
      <w:r w:rsidRPr="002E29E6">
        <w:rPr>
          <w:rFonts w:hint="eastAsia"/>
        </w:rPr>
        <w:t>）。</w:t>
      </w:r>
      <w:r w:rsidRPr="002E29E6">
        <w:t>分析方法按《生活饮用水标准检验方法</w:t>
      </w:r>
      <w:r w:rsidRPr="002E29E6">
        <w:rPr>
          <w:rFonts w:hint="eastAsia"/>
        </w:rPr>
        <w:t>第</w:t>
      </w:r>
      <w:r w:rsidRPr="002E29E6">
        <w:rPr>
          <w:rFonts w:hint="eastAsia"/>
        </w:rPr>
        <w:t>1</w:t>
      </w:r>
      <w:r w:rsidRPr="002E29E6">
        <w:rPr>
          <w:rFonts w:hint="eastAsia"/>
        </w:rPr>
        <w:t>部分：总则</w:t>
      </w:r>
      <w:r w:rsidRPr="002E29E6">
        <w:t>》</w:t>
      </w:r>
      <w:r w:rsidRPr="002E29E6">
        <w:rPr>
          <w:rFonts w:hint="eastAsia"/>
        </w:rPr>
        <w:t>（</w:t>
      </w:r>
      <w:r w:rsidRPr="002E29E6">
        <w:rPr>
          <w:rFonts w:hint="eastAsia"/>
        </w:rPr>
        <w:t>GB/T 5750.1-2023</w:t>
      </w:r>
      <w:r w:rsidRPr="002E29E6">
        <w:rPr>
          <w:rFonts w:hint="eastAsia"/>
        </w:rPr>
        <w:t>）</w:t>
      </w:r>
      <w:r w:rsidRPr="002E29E6">
        <w:t>执行。</w:t>
      </w:r>
    </w:p>
    <w:p w:rsidR="006C52FC" w:rsidRPr="002E29E6" w:rsidRDefault="00AA25BA">
      <w:pPr>
        <w:pStyle w:val="2fff4"/>
        <w:adjustRightInd w:val="0"/>
        <w:snapToGrid w:val="0"/>
        <w:spacing w:line="360" w:lineRule="auto"/>
      </w:pPr>
      <w:r w:rsidRPr="002E29E6">
        <w:t>监测项目分析方法详见下表。</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5</w:t>
      </w:r>
      <w:r w:rsidRPr="002E29E6">
        <w:rPr>
          <w:sz w:val="24"/>
          <w:szCs w:val="24"/>
        </w:rPr>
        <w:t xml:space="preserve">.2.4-2   </w:t>
      </w:r>
      <w:r w:rsidRPr="002E29E6">
        <w:rPr>
          <w:sz w:val="24"/>
          <w:szCs w:val="24"/>
        </w:rPr>
        <w:t>地下水监测分析方法一览表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4"/>
          <w:szCs w:val="24"/>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adjustRightInd w:val="0"/>
        <w:snapToGrid w:val="0"/>
        <w:ind w:firstLine="480"/>
      </w:pPr>
      <w:r w:rsidRPr="002E29E6">
        <w:t>4</w:t>
      </w:r>
      <w:r w:rsidRPr="002E29E6">
        <w:t>、监测结果</w:t>
      </w:r>
    </w:p>
    <w:p w:rsidR="006C52FC" w:rsidRPr="002E29E6" w:rsidRDefault="00AA25BA">
      <w:pPr>
        <w:adjustRightInd w:val="0"/>
        <w:snapToGrid w:val="0"/>
        <w:ind w:firstLine="480"/>
      </w:pPr>
      <w:r w:rsidRPr="002E29E6">
        <w:t>地下水水位监测结果见下表所示。</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5</w:t>
      </w:r>
      <w:r w:rsidRPr="002E29E6">
        <w:rPr>
          <w:sz w:val="24"/>
          <w:szCs w:val="24"/>
        </w:rPr>
        <w:t xml:space="preserve">.2.4-3  </w:t>
      </w:r>
      <w:r w:rsidRPr="002E29E6">
        <w:rPr>
          <w:sz w:val="24"/>
          <w:szCs w:val="24"/>
        </w:rPr>
        <w:t>地下水监测井信息表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adjustRightInd w:val="0"/>
        <w:snapToGrid w:val="0"/>
        <w:outlineLvl w:val="3"/>
        <w:rPr>
          <w:b/>
          <w:bCs/>
        </w:rPr>
      </w:pPr>
      <w:r w:rsidRPr="002E29E6">
        <w:rPr>
          <w:b/>
          <w:bCs/>
        </w:rPr>
        <w:lastRenderedPageBreak/>
        <w:t>5.2.4.2</w:t>
      </w:r>
      <w:r w:rsidRPr="002E29E6">
        <w:rPr>
          <w:b/>
          <w:bCs/>
        </w:rPr>
        <w:t>现状评价</w:t>
      </w:r>
    </w:p>
    <w:p w:rsidR="006C52FC" w:rsidRPr="002E29E6" w:rsidRDefault="00AA25BA">
      <w:pPr>
        <w:adjustRightInd w:val="0"/>
        <w:snapToGrid w:val="0"/>
        <w:ind w:firstLine="480"/>
      </w:pPr>
      <w:r w:rsidRPr="002E29E6">
        <w:rPr>
          <w:rFonts w:hint="eastAsia"/>
        </w:rPr>
        <w:t>1</w:t>
      </w:r>
      <w:r w:rsidRPr="002E29E6">
        <w:rPr>
          <w:rFonts w:hint="eastAsia"/>
        </w:rPr>
        <w:t>、</w:t>
      </w:r>
      <w:r w:rsidRPr="002E29E6">
        <w:t>评价结果</w:t>
      </w:r>
    </w:p>
    <w:p w:rsidR="006C52FC" w:rsidRPr="002E29E6" w:rsidRDefault="00AA25BA">
      <w:pPr>
        <w:pStyle w:val="2fff4"/>
        <w:adjustRightInd w:val="0"/>
        <w:snapToGrid w:val="0"/>
        <w:spacing w:line="360" w:lineRule="auto"/>
      </w:pPr>
      <w:r w:rsidRPr="002E29E6">
        <w:rPr>
          <w:szCs w:val="24"/>
        </w:rPr>
        <w:t>根据区域地下水环境质量现状监测结果，按照上述评价方法及评价结果，本次地下水环境质量现状评价结果见下表所示。</w:t>
      </w:r>
    </w:p>
    <w:p w:rsidR="006C52FC" w:rsidRPr="002E29E6" w:rsidRDefault="00AA25BA">
      <w:pPr>
        <w:adjustRightInd w:val="0"/>
        <w:snapToGrid w:val="0"/>
        <w:spacing w:line="240" w:lineRule="auto"/>
        <w:ind w:firstLine="482"/>
        <w:jc w:val="center"/>
        <w:rPr>
          <w:b/>
          <w:bCs/>
        </w:rPr>
      </w:pPr>
      <w:r w:rsidRPr="002E29E6">
        <w:rPr>
          <w:b/>
          <w:bCs/>
        </w:rPr>
        <w:t>表</w:t>
      </w:r>
      <w:r w:rsidRPr="002E29E6">
        <w:rPr>
          <w:rFonts w:hint="eastAsia"/>
          <w:b/>
          <w:bCs/>
        </w:rPr>
        <w:t>5</w:t>
      </w:r>
      <w:r w:rsidRPr="002E29E6">
        <w:rPr>
          <w:b/>
          <w:bCs/>
        </w:rPr>
        <w:t xml:space="preserve">.2.4-4    </w:t>
      </w:r>
      <w:r w:rsidRPr="002E29E6">
        <w:rPr>
          <w:b/>
          <w:bCs/>
        </w:rPr>
        <w:t>地下水监测结果统计表单位：</w:t>
      </w:r>
      <w:r w:rsidRPr="002E29E6">
        <w:rPr>
          <w:b/>
          <w:bCs/>
        </w:rPr>
        <w:t>mg/L</w:t>
      </w:r>
    </w:p>
    <w:p w:rsidR="006C52FC" w:rsidRPr="002E29E6" w:rsidRDefault="006C52FC">
      <w:pPr>
        <w:adjustRightInd w:val="0"/>
        <w:snapToGrid w:val="0"/>
        <w:spacing w:line="240" w:lineRule="auto"/>
        <w:ind w:firstLine="482"/>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4"/>
          <w:szCs w:val="24"/>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adjustRightInd w:val="0"/>
        <w:snapToGrid w:val="0"/>
        <w:ind w:firstLine="480"/>
      </w:pPr>
      <w:bookmarkStart w:id="162" w:name="_Hlk149113790"/>
      <w:r w:rsidRPr="002E29E6">
        <w:lastRenderedPageBreak/>
        <w:t>通过对监测结果进行统计分析，除各点位的总大肠菌群</w:t>
      </w:r>
      <w:r w:rsidRPr="002E29E6">
        <w:rPr>
          <w:rFonts w:hint="eastAsia"/>
        </w:rPr>
        <w:t>、</w:t>
      </w:r>
      <w:r w:rsidRPr="002E29E6">
        <w:t>细菌总数</w:t>
      </w:r>
      <w:r w:rsidRPr="002E29E6">
        <w:rPr>
          <w:rFonts w:hint="eastAsia"/>
        </w:rPr>
        <w:t>、挥发酚、总硬度</w:t>
      </w:r>
      <w:r w:rsidRPr="002E29E6">
        <w:t>满足《地下水质量标准》（</w:t>
      </w:r>
      <w:r w:rsidRPr="002E29E6">
        <w:t>GB/T14848-2017</w:t>
      </w:r>
      <w:r w:rsidRPr="002E29E6">
        <w:t>）中的</w:t>
      </w:r>
      <w:r w:rsidRPr="002E29E6">
        <w:t>Ⅳ</w:t>
      </w:r>
      <w:r w:rsidRPr="002E29E6">
        <w:t>类</w:t>
      </w:r>
      <w:r w:rsidRPr="002E29E6">
        <w:rPr>
          <w:rFonts w:hint="eastAsia"/>
        </w:rPr>
        <w:t>及以上</w:t>
      </w:r>
      <w:r w:rsidRPr="002E29E6">
        <w:t>水质标准外，所有监测点的监测指标均能够达到《地下水质量标准》（</w:t>
      </w:r>
      <w:r w:rsidRPr="002E29E6">
        <w:t>GB/T14848-2017</w:t>
      </w:r>
      <w:r w:rsidRPr="002E29E6">
        <w:t>）中的</w:t>
      </w:r>
      <w:r w:rsidRPr="002E29E6">
        <w:t>Ⅲ</w:t>
      </w:r>
      <w:r w:rsidRPr="002E29E6">
        <w:t>类及以上水质标准。</w:t>
      </w:r>
      <w:r w:rsidRPr="002E29E6">
        <w:rPr>
          <w:rFonts w:hint="eastAsia"/>
        </w:rPr>
        <w:t>石油类满足</w:t>
      </w:r>
      <w:r w:rsidRPr="002E29E6">
        <w:rPr>
          <w:rFonts w:hint="eastAsia"/>
          <w:kern w:val="0"/>
          <w:lang w:val="zh-CN"/>
        </w:rPr>
        <w:t>《地表水环境质量标准》（</w:t>
      </w:r>
      <w:r w:rsidRPr="002E29E6">
        <w:rPr>
          <w:rFonts w:hint="eastAsia"/>
          <w:kern w:val="0"/>
        </w:rPr>
        <w:t>GB3838-2002</w:t>
      </w:r>
      <w:r w:rsidRPr="002E29E6">
        <w:rPr>
          <w:rFonts w:hint="eastAsia"/>
          <w:kern w:val="0"/>
          <w:lang w:val="zh-CN"/>
        </w:rPr>
        <w:t>）中标准限值要求。</w:t>
      </w:r>
    </w:p>
    <w:p w:rsidR="006C52FC" w:rsidRPr="002E29E6" w:rsidRDefault="00AA25BA">
      <w:pPr>
        <w:pStyle w:val="afff3"/>
      </w:pPr>
      <w:r w:rsidRPr="002E29E6">
        <w:rPr>
          <w:rFonts w:hint="eastAsia"/>
        </w:rPr>
        <w:t>2</w:t>
      </w:r>
      <w:r w:rsidRPr="002E29E6">
        <w:rPr>
          <w:rFonts w:hint="eastAsia"/>
        </w:rPr>
        <w:t>、</w:t>
      </w:r>
      <w:r w:rsidRPr="002E29E6">
        <w:t>地下水类型判定</w:t>
      </w:r>
    </w:p>
    <w:p w:rsidR="006C52FC" w:rsidRPr="002E29E6" w:rsidRDefault="00AA25BA">
      <w:pPr>
        <w:adjustRightInd w:val="0"/>
        <w:snapToGrid w:val="0"/>
        <w:ind w:firstLine="480"/>
      </w:pPr>
      <w:r w:rsidRPr="002E29E6">
        <w:t>根据地下水八项离子监测结果，对八项阴阳离子含量进行计算，得到地下水中离子毫克当量浓度及毫克当量百分数，监测与计算结果见表</w:t>
      </w:r>
      <w:r w:rsidRPr="002E29E6">
        <w:t>5.2.4-6</w:t>
      </w:r>
      <w:r w:rsidRPr="002E29E6">
        <w:t>，计算公式如下：</w:t>
      </w:r>
    </w:p>
    <w:p w:rsidR="006C52FC" w:rsidRPr="002E29E6" w:rsidRDefault="00AA25BA">
      <w:pPr>
        <w:adjustRightInd w:val="0"/>
        <w:snapToGrid w:val="0"/>
        <w:ind w:left="480" w:hangingChars="200" w:hanging="480"/>
        <w:jc w:val="center"/>
      </w:pPr>
      <w:r w:rsidRPr="002E29E6">
        <w:rPr>
          <w:noProof/>
        </w:rPr>
        <w:drawing>
          <wp:inline distT="0" distB="0" distL="114300" distR="114300">
            <wp:extent cx="4761865" cy="1285875"/>
            <wp:effectExtent l="0" t="0" r="635" b="9525"/>
            <wp:docPr id="3648" name="图片 56" descr="wps8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 name="图片 56" descr="wps8038"/>
                    <pic:cNvPicPr>
                      <a:picLocks noChangeAspect="1"/>
                    </pic:cNvPicPr>
                  </pic:nvPicPr>
                  <pic:blipFill>
                    <a:blip r:embed="rId32" cstate="print"/>
                    <a:stretch>
                      <a:fillRect/>
                    </a:stretch>
                  </pic:blipFill>
                  <pic:spPr>
                    <a:xfrm>
                      <a:off x="0" y="0"/>
                      <a:ext cx="4761865" cy="1285875"/>
                    </a:xfrm>
                    <a:prstGeom prst="rect">
                      <a:avLst/>
                    </a:prstGeom>
                    <a:noFill/>
                    <a:ln>
                      <a:noFill/>
                    </a:ln>
                  </pic:spPr>
                </pic:pic>
              </a:graphicData>
            </a:graphic>
          </wp:inline>
        </w:drawing>
      </w:r>
    </w:p>
    <w:p w:rsidR="006C52FC" w:rsidRPr="002E29E6" w:rsidRDefault="00AA25BA">
      <w:pPr>
        <w:adjustRightInd w:val="0"/>
        <w:snapToGrid w:val="0"/>
        <w:ind w:firstLine="480"/>
      </w:pPr>
      <w:r w:rsidRPr="002E29E6">
        <w:t>舒卡列夫分类图表（见表</w:t>
      </w:r>
      <w:r w:rsidRPr="002E29E6">
        <w:rPr>
          <w:rFonts w:hint="eastAsia"/>
        </w:rPr>
        <w:t>5</w:t>
      </w:r>
      <w:r w:rsidRPr="002E29E6">
        <w:t>.2.4-5</w:t>
      </w:r>
      <w:r w:rsidRPr="002E29E6">
        <w:t>），确定地下水化学类型。</w:t>
      </w:r>
    </w:p>
    <w:p w:rsidR="006C52FC" w:rsidRPr="002E29E6" w:rsidRDefault="00AA25BA">
      <w:pPr>
        <w:pStyle w:val="afff5"/>
        <w:spacing w:line="240" w:lineRule="auto"/>
        <w:ind w:firstLine="482"/>
        <w:rPr>
          <w:sz w:val="24"/>
          <w:szCs w:val="24"/>
        </w:rPr>
      </w:pPr>
      <w:r w:rsidRPr="002E29E6">
        <w:rPr>
          <w:sz w:val="24"/>
          <w:szCs w:val="24"/>
        </w:rPr>
        <w:t>表</w:t>
      </w:r>
      <w:r w:rsidRPr="002E29E6">
        <w:rPr>
          <w:sz w:val="24"/>
          <w:szCs w:val="24"/>
        </w:rPr>
        <w:t xml:space="preserve">5.2.4-5     </w:t>
      </w:r>
      <w:r w:rsidRPr="002E29E6">
        <w:rPr>
          <w:sz w:val="24"/>
          <w:szCs w:val="24"/>
        </w:rPr>
        <w:t>舒卡列夫分类图表</w:t>
      </w:r>
    </w:p>
    <w:tbl>
      <w:tblPr>
        <w:tblW w:w="4999" w:type="pct"/>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2055"/>
        <w:gridCol w:w="960"/>
        <w:gridCol w:w="1265"/>
        <w:gridCol w:w="1653"/>
        <w:gridCol w:w="1268"/>
        <w:gridCol w:w="778"/>
        <w:gridCol w:w="1115"/>
        <w:gridCol w:w="758"/>
      </w:tblGrid>
      <w:tr w:rsidR="006C52FC" w:rsidRPr="002E29E6">
        <w:trPr>
          <w:trHeight w:val="340"/>
          <w:jc w:val="center"/>
        </w:trPr>
        <w:tc>
          <w:tcPr>
            <w:tcW w:w="2056" w:type="dxa"/>
            <w:tcBorders>
              <w:tl2br w:val="nil"/>
              <w:tr2bl w:val="nil"/>
            </w:tcBorders>
            <w:vAlign w:val="center"/>
          </w:tcPr>
          <w:p w:rsidR="006C52FC" w:rsidRPr="002E29E6" w:rsidRDefault="00AA25BA">
            <w:pPr>
              <w:widowControl/>
              <w:adjustRightInd w:val="0"/>
              <w:snapToGrid w:val="0"/>
              <w:spacing w:line="240" w:lineRule="auto"/>
              <w:jc w:val="center"/>
              <w:rPr>
                <w:b/>
                <w:bCs/>
                <w:sz w:val="21"/>
                <w:szCs w:val="21"/>
              </w:rPr>
            </w:pPr>
            <w:r w:rsidRPr="002E29E6">
              <w:rPr>
                <w:b/>
                <w:bCs/>
                <w:sz w:val="21"/>
                <w:szCs w:val="21"/>
              </w:rPr>
              <w:t>超过</w:t>
            </w:r>
            <w:r w:rsidRPr="002E29E6">
              <w:rPr>
                <w:b/>
                <w:bCs/>
                <w:sz w:val="21"/>
                <w:szCs w:val="21"/>
              </w:rPr>
              <w:t>25%</w:t>
            </w:r>
            <w:r w:rsidRPr="002E29E6">
              <w:rPr>
                <w:b/>
                <w:bCs/>
                <w:sz w:val="21"/>
                <w:szCs w:val="21"/>
              </w:rPr>
              <w:t>毫克当量的离子</w:t>
            </w:r>
          </w:p>
        </w:tc>
        <w:tc>
          <w:tcPr>
            <w:tcW w:w="960" w:type="dxa"/>
            <w:tcBorders>
              <w:tl2br w:val="nil"/>
              <w:tr2bl w:val="nil"/>
            </w:tcBorders>
            <w:vAlign w:val="center"/>
          </w:tcPr>
          <w:p w:rsidR="006C52FC" w:rsidRPr="002E29E6" w:rsidRDefault="00AA25BA">
            <w:pPr>
              <w:widowControl/>
              <w:adjustRightInd w:val="0"/>
              <w:snapToGrid w:val="0"/>
              <w:spacing w:line="240" w:lineRule="auto"/>
              <w:jc w:val="center"/>
              <w:rPr>
                <w:b/>
                <w:bCs/>
                <w:sz w:val="21"/>
                <w:szCs w:val="21"/>
              </w:rPr>
            </w:pPr>
            <w:r w:rsidRPr="002E29E6">
              <w:rPr>
                <w:b/>
                <w:bCs/>
                <w:sz w:val="21"/>
                <w:szCs w:val="21"/>
              </w:rPr>
              <w:t>HCO</w:t>
            </w:r>
            <w:r w:rsidRPr="002E29E6">
              <w:rPr>
                <w:b/>
                <w:bCs/>
                <w:sz w:val="21"/>
                <w:szCs w:val="21"/>
                <w:vertAlign w:val="subscript"/>
              </w:rPr>
              <w:t>3</w:t>
            </w:r>
          </w:p>
        </w:tc>
        <w:tc>
          <w:tcPr>
            <w:tcW w:w="1265" w:type="dxa"/>
            <w:tcBorders>
              <w:tl2br w:val="nil"/>
              <w:tr2bl w:val="nil"/>
            </w:tcBorders>
            <w:vAlign w:val="center"/>
          </w:tcPr>
          <w:p w:rsidR="006C52FC" w:rsidRPr="002E29E6" w:rsidRDefault="00AA25BA">
            <w:pPr>
              <w:widowControl/>
              <w:adjustRightInd w:val="0"/>
              <w:snapToGrid w:val="0"/>
              <w:spacing w:line="240" w:lineRule="auto"/>
              <w:jc w:val="center"/>
              <w:rPr>
                <w:b/>
                <w:bCs/>
                <w:sz w:val="21"/>
                <w:szCs w:val="21"/>
              </w:rPr>
            </w:pPr>
            <w:r w:rsidRPr="002E29E6">
              <w:rPr>
                <w:b/>
                <w:bCs/>
                <w:sz w:val="21"/>
                <w:szCs w:val="21"/>
              </w:rPr>
              <w:t>HCO</w:t>
            </w:r>
            <w:r w:rsidRPr="002E29E6">
              <w:rPr>
                <w:b/>
                <w:bCs/>
                <w:sz w:val="21"/>
                <w:szCs w:val="21"/>
                <w:vertAlign w:val="subscript"/>
              </w:rPr>
              <w:t>3</w:t>
            </w:r>
            <w:r w:rsidRPr="002E29E6">
              <w:rPr>
                <w:b/>
                <w:bCs/>
                <w:sz w:val="21"/>
                <w:szCs w:val="21"/>
              </w:rPr>
              <w:t>+SO</w:t>
            </w:r>
            <w:r w:rsidRPr="002E29E6">
              <w:rPr>
                <w:b/>
                <w:bCs/>
                <w:sz w:val="21"/>
                <w:szCs w:val="21"/>
                <w:vertAlign w:val="subscript"/>
              </w:rPr>
              <w:t>4</w:t>
            </w:r>
          </w:p>
        </w:tc>
        <w:tc>
          <w:tcPr>
            <w:tcW w:w="1653" w:type="dxa"/>
            <w:tcBorders>
              <w:tl2br w:val="nil"/>
              <w:tr2bl w:val="nil"/>
            </w:tcBorders>
            <w:vAlign w:val="center"/>
          </w:tcPr>
          <w:p w:rsidR="006C52FC" w:rsidRPr="002E29E6" w:rsidRDefault="00AA25BA">
            <w:pPr>
              <w:widowControl/>
              <w:adjustRightInd w:val="0"/>
              <w:snapToGrid w:val="0"/>
              <w:spacing w:line="240" w:lineRule="auto"/>
              <w:jc w:val="center"/>
              <w:rPr>
                <w:b/>
                <w:bCs/>
                <w:sz w:val="21"/>
                <w:szCs w:val="21"/>
              </w:rPr>
            </w:pPr>
            <w:r w:rsidRPr="002E29E6">
              <w:rPr>
                <w:b/>
                <w:bCs/>
                <w:sz w:val="21"/>
                <w:szCs w:val="21"/>
              </w:rPr>
              <w:t>HCO</w:t>
            </w:r>
            <w:r w:rsidRPr="002E29E6">
              <w:rPr>
                <w:b/>
                <w:bCs/>
                <w:sz w:val="21"/>
                <w:szCs w:val="21"/>
                <w:vertAlign w:val="subscript"/>
              </w:rPr>
              <w:t>3</w:t>
            </w:r>
            <w:r w:rsidRPr="002E29E6">
              <w:rPr>
                <w:b/>
                <w:bCs/>
                <w:sz w:val="21"/>
                <w:szCs w:val="21"/>
              </w:rPr>
              <w:t>+SO</w:t>
            </w:r>
            <w:r w:rsidRPr="002E29E6">
              <w:rPr>
                <w:b/>
                <w:bCs/>
                <w:sz w:val="21"/>
                <w:szCs w:val="21"/>
                <w:vertAlign w:val="subscript"/>
              </w:rPr>
              <w:t>4</w:t>
            </w:r>
            <w:r w:rsidRPr="002E29E6">
              <w:rPr>
                <w:b/>
                <w:bCs/>
                <w:sz w:val="21"/>
                <w:szCs w:val="21"/>
              </w:rPr>
              <w:t>+Cl</w:t>
            </w:r>
          </w:p>
        </w:tc>
        <w:tc>
          <w:tcPr>
            <w:tcW w:w="1268" w:type="dxa"/>
            <w:tcBorders>
              <w:tl2br w:val="nil"/>
              <w:tr2bl w:val="nil"/>
            </w:tcBorders>
            <w:vAlign w:val="center"/>
          </w:tcPr>
          <w:p w:rsidR="006C52FC" w:rsidRPr="002E29E6" w:rsidRDefault="00AA25BA">
            <w:pPr>
              <w:widowControl/>
              <w:adjustRightInd w:val="0"/>
              <w:snapToGrid w:val="0"/>
              <w:spacing w:line="240" w:lineRule="auto"/>
              <w:jc w:val="center"/>
              <w:rPr>
                <w:b/>
                <w:bCs/>
                <w:sz w:val="21"/>
                <w:szCs w:val="21"/>
              </w:rPr>
            </w:pPr>
            <w:r w:rsidRPr="002E29E6">
              <w:rPr>
                <w:b/>
                <w:bCs/>
                <w:sz w:val="21"/>
                <w:szCs w:val="21"/>
              </w:rPr>
              <w:t>HCO</w:t>
            </w:r>
            <w:r w:rsidRPr="002E29E6">
              <w:rPr>
                <w:b/>
                <w:bCs/>
                <w:sz w:val="21"/>
                <w:szCs w:val="21"/>
                <w:vertAlign w:val="subscript"/>
              </w:rPr>
              <w:t>3</w:t>
            </w:r>
            <w:r w:rsidRPr="002E29E6">
              <w:rPr>
                <w:b/>
                <w:bCs/>
                <w:sz w:val="21"/>
                <w:szCs w:val="21"/>
              </w:rPr>
              <w:t>+Cl</w:t>
            </w:r>
          </w:p>
        </w:tc>
        <w:tc>
          <w:tcPr>
            <w:tcW w:w="778" w:type="dxa"/>
            <w:tcBorders>
              <w:tl2br w:val="nil"/>
              <w:tr2bl w:val="nil"/>
            </w:tcBorders>
            <w:vAlign w:val="center"/>
          </w:tcPr>
          <w:p w:rsidR="006C52FC" w:rsidRPr="002E29E6" w:rsidRDefault="00AA25BA">
            <w:pPr>
              <w:widowControl/>
              <w:adjustRightInd w:val="0"/>
              <w:snapToGrid w:val="0"/>
              <w:spacing w:line="240" w:lineRule="auto"/>
              <w:jc w:val="center"/>
              <w:rPr>
                <w:b/>
                <w:bCs/>
                <w:sz w:val="21"/>
                <w:szCs w:val="21"/>
              </w:rPr>
            </w:pPr>
            <w:r w:rsidRPr="002E29E6">
              <w:rPr>
                <w:b/>
                <w:bCs/>
                <w:sz w:val="21"/>
                <w:szCs w:val="21"/>
              </w:rPr>
              <w:t>SO</w:t>
            </w:r>
            <w:r w:rsidRPr="002E29E6">
              <w:rPr>
                <w:b/>
                <w:bCs/>
                <w:sz w:val="21"/>
                <w:szCs w:val="21"/>
                <w:vertAlign w:val="subscript"/>
              </w:rPr>
              <w:t>4</w:t>
            </w:r>
          </w:p>
        </w:tc>
        <w:tc>
          <w:tcPr>
            <w:tcW w:w="1115" w:type="dxa"/>
            <w:tcBorders>
              <w:tl2br w:val="nil"/>
              <w:tr2bl w:val="nil"/>
            </w:tcBorders>
            <w:vAlign w:val="center"/>
          </w:tcPr>
          <w:p w:rsidR="006C52FC" w:rsidRPr="002E29E6" w:rsidRDefault="00AA25BA">
            <w:pPr>
              <w:widowControl/>
              <w:adjustRightInd w:val="0"/>
              <w:snapToGrid w:val="0"/>
              <w:spacing w:line="240" w:lineRule="auto"/>
              <w:jc w:val="center"/>
              <w:rPr>
                <w:b/>
                <w:bCs/>
                <w:sz w:val="21"/>
                <w:szCs w:val="21"/>
              </w:rPr>
            </w:pPr>
            <w:r w:rsidRPr="002E29E6">
              <w:rPr>
                <w:b/>
                <w:bCs/>
                <w:sz w:val="21"/>
                <w:szCs w:val="21"/>
              </w:rPr>
              <w:t>SO</w:t>
            </w:r>
            <w:r w:rsidRPr="002E29E6">
              <w:rPr>
                <w:b/>
                <w:bCs/>
                <w:sz w:val="21"/>
                <w:szCs w:val="21"/>
                <w:vertAlign w:val="subscript"/>
              </w:rPr>
              <w:t>4</w:t>
            </w:r>
            <w:r w:rsidRPr="002E29E6">
              <w:rPr>
                <w:b/>
                <w:bCs/>
                <w:sz w:val="21"/>
                <w:szCs w:val="21"/>
              </w:rPr>
              <w:t>+Cl</w:t>
            </w:r>
          </w:p>
        </w:tc>
        <w:tc>
          <w:tcPr>
            <w:tcW w:w="758" w:type="dxa"/>
            <w:tcBorders>
              <w:tl2br w:val="nil"/>
              <w:tr2bl w:val="nil"/>
            </w:tcBorders>
            <w:vAlign w:val="center"/>
          </w:tcPr>
          <w:p w:rsidR="006C52FC" w:rsidRPr="002E29E6" w:rsidRDefault="00AA25BA">
            <w:pPr>
              <w:widowControl/>
              <w:adjustRightInd w:val="0"/>
              <w:snapToGrid w:val="0"/>
              <w:spacing w:line="240" w:lineRule="auto"/>
              <w:jc w:val="center"/>
              <w:rPr>
                <w:b/>
                <w:bCs/>
                <w:sz w:val="21"/>
                <w:szCs w:val="21"/>
              </w:rPr>
            </w:pPr>
            <w:r w:rsidRPr="002E29E6">
              <w:rPr>
                <w:b/>
                <w:bCs/>
                <w:sz w:val="21"/>
                <w:szCs w:val="21"/>
              </w:rPr>
              <w:t>Cl</w:t>
            </w:r>
          </w:p>
        </w:tc>
      </w:tr>
      <w:tr w:rsidR="006C52FC" w:rsidRPr="002E29E6">
        <w:trPr>
          <w:trHeight w:val="340"/>
          <w:jc w:val="center"/>
        </w:trPr>
        <w:tc>
          <w:tcPr>
            <w:tcW w:w="2056"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Ca</w:t>
            </w:r>
          </w:p>
        </w:tc>
        <w:tc>
          <w:tcPr>
            <w:tcW w:w="960"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w:t>
            </w:r>
          </w:p>
        </w:tc>
        <w:tc>
          <w:tcPr>
            <w:tcW w:w="126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8</w:t>
            </w:r>
          </w:p>
        </w:tc>
        <w:tc>
          <w:tcPr>
            <w:tcW w:w="1653"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15</w:t>
            </w:r>
          </w:p>
        </w:tc>
        <w:tc>
          <w:tcPr>
            <w:tcW w:w="126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22</w:t>
            </w:r>
          </w:p>
        </w:tc>
        <w:tc>
          <w:tcPr>
            <w:tcW w:w="77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29</w:t>
            </w:r>
          </w:p>
        </w:tc>
        <w:tc>
          <w:tcPr>
            <w:tcW w:w="111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36</w:t>
            </w:r>
          </w:p>
        </w:tc>
        <w:tc>
          <w:tcPr>
            <w:tcW w:w="75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43</w:t>
            </w:r>
          </w:p>
        </w:tc>
      </w:tr>
      <w:tr w:rsidR="006C52FC" w:rsidRPr="002E29E6">
        <w:trPr>
          <w:trHeight w:val="340"/>
          <w:jc w:val="center"/>
        </w:trPr>
        <w:tc>
          <w:tcPr>
            <w:tcW w:w="2056"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Ca+Mg</w:t>
            </w:r>
          </w:p>
        </w:tc>
        <w:tc>
          <w:tcPr>
            <w:tcW w:w="960"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w:t>
            </w:r>
          </w:p>
        </w:tc>
        <w:tc>
          <w:tcPr>
            <w:tcW w:w="126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9</w:t>
            </w:r>
          </w:p>
        </w:tc>
        <w:tc>
          <w:tcPr>
            <w:tcW w:w="1653"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16</w:t>
            </w:r>
          </w:p>
        </w:tc>
        <w:tc>
          <w:tcPr>
            <w:tcW w:w="126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23</w:t>
            </w:r>
          </w:p>
        </w:tc>
        <w:tc>
          <w:tcPr>
            <w:tcW w:w="77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30</w:t>
            </w:r>
          </w:p>
        </w:tc>
        <w:tc>
          <w:tcPr>
            <w:tcW w:w="111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37</w:t>
            </w:r>
          </w:p>
        </w:tc>
        <w:tc>
          <w:tcPr>
            <w:tcW w:w="75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44</w:t>
            </w:r>
          </w:p>
        </w:tc>
      </w:tr>
      <w:tr w:rsidR="006C52FC" w:rsidRPr="002E29E6">
        <w:trPr>
          <w:trHeight w:val="340"/>
          <w:jc w:val="center"/>
        </w:trPr>
        <w:tc>
          <w:tcPr>
            <w:tcW w:w="2056"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Mg</w:t>
            </w:r>
          </w:p>
        </w:tc>
        <w:tc>
          <w:tcPr>
            <w:tcW w:w="960"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w:t>
            </w:r>
          </w:p>
        </w:tc>
        <w:tc>
          <w:tcPr>
            <w:tcW w:w="126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10</w:t>
            </w:r>
          </w:p>
        </w:tc>
        <w:tc>
          <w:tcPr>
            <w:tcW w:w="1653"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17</w:t>
            </w:r>
          </w:p>
        </w:tc>
        <w:tc>
          <w:tcPr>
            <w:tcW w:w="126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24</w:t>
            </w:r>
          </w:p>
        </w:tc>
        <w:tc>
          <w:tcPr>
            <w:tcW w:w="77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31</w:t>
            </w:r>
          </w:p>
        </w:tc>
        <w:tc>
          <w:tcPr>
            <w:tcW w:w="111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38</w:t>
            </w:r>
          </w:p>
        </w:tc>
        <w:tc>
          <w:tcPr>
            <w:tcW w:w="75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45</w:t>
            </w:r>
          </w:p>
        </w:tc>
      </w:tr>
      <w:tr w:rsidR="006C52FC" w:rsidRPr="002E29E6">
        <w:trPr>
          <w:trHeight w:val="340"/>
          <w:jc w:val="center"/>
        </w:trPr>
        <w:tc>
          <w:tcPr>
            <w:tcW w:w="2056"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Na+Ca</w:t>
            </w:r>
          </w:p>
        </w:tc>
        <w:tc>
          <w:tcPr>
            <w:tcW w:w="960"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w:t>
            </w:r>
          </w:p>
        </w:tc>
        <w:tc>
          <w:tcPr>
            <w:tcW w:w="126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11</w:t>
            </w:r>
          </w:p>
        </w:tc>
        <w:tc>
          <w:tcPr>
            <w:tcW w:w="1653"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18</w:t>
            </w:r>
          </w:p>
        </w:tc>
        <w:tc>
          <w:tcPr>
            <w:tcW w:w="126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25</w:t>
            </w:r>
          </w:p>
        </w:tc>
        <w:tc>
          <w:tcPr>
            <w:tcW w:w="77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32</w:t>
            </w:r>
          </w:p>
        </w:tc>
        <w:tc>
          <w:tcPr>
            <w:tcW w:w="111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39</w:t>
            </w:r>
          </w:p>
        </w:tc>
        <w:tc>
          <w:tcPr>
            <w:tcW w:w="75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46</w:t>
            </w:r>
          </w:p>
        </w:tc>
      </w:tr>
      <w:tr w:rsidR="006C52FC" w:rsidRPr="002E29E6">
        <w:trPr>
          <w:trHeight w:val="340"/>
          <w:jc w:val="center"/>
        </w:trPr>
        <w:tc>
          <w:tcPr>
            <w:tcW w:w="2056"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Na+Ca+Mg</w:t>
            </w:r>
          </w:p>
        </w:tc>
        <w:tc>
          <w:tcPr>
            <w:tcW w:w="960"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5</w:t>
            </w:r>
          </w:p>
        </w:tc>
        <w:tc>
          <w:tcPr>
            <w:tcW w:w="126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12</w:t>
            </w:r>
          </w:p>
        </w:tc>
        <w:tc>
          <w:tcPr>
            <w:tcW w:w="1653"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19</w:t>
            </w:r>
          </w:p>
        </w:tc>
        <w:tc>
          <w:tcPr>
            <w:tcW w:w="126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26</w:t>
            </w:r>
          </w:p>
        </w:tc>
        <w:tc>
          <w:tcPr>
            <w:tcW w:w="77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33</w:t>
            </w:r>
          </w:p>
        </w:tc>
        <w:tc>
          <w:tcPr>
            <w:tcW w:w="111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40</w:t>
            </w:r>
          </w:p>
        </w:tc>
        <w:tc>
          <w:tcPr>
            <w:tcW w:w="75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47</w:t>
            </w:r>
          </w:p>
        </w:tc>
      </w:tr>
      <w:tr w:rsidR="006C52FC" w:rsidRPr="002E29E6">
        <w:trPr>
          <w:trHeight w:val="340"/>
          <w:jc w:val="center"/>
        </w:trPr>
        <w:tc>
          <w:tcPr>
            <w:tcW w:w="2056"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Na+Mg</w:t>
            </w:r>
          </w:p>
        </w:tc>
        <w:tc>
          <w:tcPr>
            <w:tcW w:w="960"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6</w:t>
            </w:r>
          </w:p>
        </w:tc>
        <w:tc>
          <w:tcPr>
            <w:tcW w:w="126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13</w:t>
            </w:r>
          </w:p>
        </w:tc>
        <w:tc>
          <w:tcPr>
            <w:tcW w:w="1653"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20</w:t>
            </w:r>
          </w:p>
        </w:tc>
        <w:tc>
          <w:tcPr>
            <w:tcW w:w="126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27</w:t>
            </w:r>
          </w:p>
        </w:tc>
        <w:tc>
          <w:tcPr>
            <w:tcW w:w="77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34</w:t>
            </w:r>
          </w:p>
        </w:tc>
        <w:tc>
          <w:tcPr>
            <w:tcW w:w="111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41</w:t>
            </w:r>
          </w:p>
        </w:tc>
        <w:tc>
          <w:tcPr>
            <w:tcW w:w="75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48</w:t>
            </w:r>
          </w:p>
        </w:tc>
      </w:tr>
      <w:tr w:rsidR="006C52FC" w:rsidRPr="002E29E6">
        <w:trPr>
          <w:trHeight w:val="340"/>
          <w:jc w:val="center"/>
        </w:trPr>
        <w:tc>
          <w:tcPr>
            <w:tcW w:w="2056"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Na</w:t>
            </w:r>
          </w:p>
        </w:tc>
        <w:tc>
          <w:tcPr>
            <w:tcW w:w="960"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7</w:t>
            </w:r>
          </w:p>
        </w:tc>
        <w:tc>
          <w:tcPr>
            <w:tcW w:w="126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14</w:t>
            </w:r>
          </w:p>
        </w:tc>
        <w:tc>
          <w:tcPr>
            <w:tcW w:w="1653"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21</w:t>
            </w:r>
          </w:p>
        </w:tc>
        <w:tc>
          <w:tcPr>
            <w:tcW w:w="126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28</w:t>
            </w:r>
          </w:p>
        </w:tc>
        <w:tc>
          <w:tcPr>
            <w:tcW w:w="77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35</w:t>
            </w:r>
          </w:p>
        </w:tc>
        <w:tc>
          <w:tcPr>
            <w:tcW w:w="1115"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42</w:t>
            </w:r>
          </w:p>
        </w:tc>
        <w:tc>
          <w:tcPr>
            <w:tcW w:w="758" w:type="dxa"/>
            <w:tcBorders>
              <w:tl2br w:val="nil"/>
              <w:tr2bl w:val="nil"/>
            </w:tcBorders>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49</w:t>
            </w:r>
          </w:p>
        </w:tc>
      </w:tr>
    </w:tbl>
    <w:p w:rsidR="006C52FC" w:rsidRPr="002E29E6" w:rsidRDefault="00AA25BA">
      <w:pPr>
        <w:adjustRightInd w:val="0"/>
        <w:snapToGrid w:val="0"/>
        <w:ind w:firstLine="482"/>
      </w:pPr>
      <w:r w:rsidRPr="002E29E6">
        <w:t>地下水类型详见下表。</w:t>
      </w:r>
    </w:p>
    <w:bookmarkEnd w:id="162"/>
    <w:p w:rsidR="006C52FC" w:rsidRPr="002E29E6" w:rsidRDefault="006C52FC">
      <w:pPr>
        <w:pStyle w:val="afff5"/>
        <w:ind w:firstLine="482"/>
        <w:rPr>
          <w:color w:val="FF0000"/>
        </w:rPr>
        <w:sectPr w:rsidR="006C52FC" w:rsidRPr="002E29E6">
          <w:pgSz w:w="11906" w:h="16838"/>
          <w:pgMar w:top="1440" w:right="1134" w:bottom="1440" w:left="1134" w:header="851" w:footer="992" w:gutter="0"/>
          <w:cols w:space="0"/>
          <w:docGrid w:type="lines" w:linePitch="312"/>
        </w:sectPr>
      </w:pPr>
    </w:p>
    <w:p w:rsidR="006C52FC" w:rsidRPr="002E29E6" w:rsidRDefault="00AA25BA">
      <w:pPr>
        <w:pStyle w:val="afff5"/>
        <w:spacing w:line="240" w:lineRule="auto"/>
        <w:ind w:firstLine="482"/>
        <w:rPr>
          <w:sz w:val="24"/>
          <w:szCs w:val="24"/>
        </w:rPr>
      </w:pPr>
      <w:r w:rsidRPr="002E29E6">
        <w:rPr>
          <w:sz w:val="24"/>
          <w:szCs w:val="24"/>
        </w:rPr>
        <w:lastRenderedPageBreak/>
        <w:t>表</w:t>
      </w:r>
      <w:r w:rsidRPr="002E29E6">
        <w:rPr>
          <w:rFonts w:hint="eastAsia"/>
          <w:sz w:val="24"/>
          <w:szCs w:val="24"/>
        </w:rPr>
        <w:t>5</w:t>
      </w:r>
      <w:r w:rsidRPr="002E29E6">
        <w:rPr>
          <w:sz w:val="24"/>
          <w:szCs w:val="24"/>
        </w:rPr>
        <w:t xml:space="preserve">.2.4-6    </w:t>
      </w:r>
      <w:r w:rsidRPr="002E29E6">
        <w:rPr>
          <w:sz w:val="24"/>
          <w:szCs w:val="24"/>
        </w:rPr>
        <w:t>地下水八项离子浓度监测结果一览表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52"/>
        <w:adjustRightInd w:val="0"/>
        <w:snapToGrid w:val="0"/>
        <w:spacing w:line="360" w:lineRule="auto"/>
        <w:ind w:left="0" w:firstLine="482"/>
        <w:rPr>
          <w:sz w:val="24"/>
        </w:rPr>
        <w:sectPr w:rsidR="006C52FC" w:rsidRPr="002E29E6">
          <w:pgSz w:w="16838" w:h="11906" w:orient="landscape"/>
          <w:pgMar w:top="1134" w:right="1440" w:bottom="1134" w:left="1440" w:header="851" w:footer="992" w:gutter="0"/>
          <w:cols w:space="0"/>
          <w:docGrid w:type="lines" w:linePitch="332"/>
        </w:sectPr>
      </w:pPr>
    </w:p>
    <w:p w:rsidR="006C52FC" w:rsidRPr="002E29E6" w:rsidRDefault="00AA25BA">
      <w:pPr>
        <w:pStyle w:val="3"/>
      </w:pPr>
      <w:r w:rsidRPr="002E29E6">
        <w:rPr>
          <w:rFonts w:hint="eastAsia"/>
        </w:rPr>
        <w:lastRenderedPageBreak/>
        <w:t>5</w:t>
      </w:r>
      <w:r w:rsidRPr="002E29E6">
        <w:t>.2.</w:t>
      </w:r>
      <w:r w:rsidRPr="002E29E6">
        <w:rPr>
          <w:rFonts w:hint="eastAsia"/>
        </w:rPr>
        <w:t>5</w:t>
      </w:r>
      <w:r w:rsidRPr="002E29E6">
        <w:t>土壤环境质量现状监测与评价</w:t>
      </w:r>
    </w:p>
    <w:p w:rsidR="006C52FC" w:rsidRPr="002E29E6" w:rsidRDefault="00AA25BA">
      <w:pPr>
        <w:adjustRightInd w:val="0"/>
        <w:snapToGrid w:val="0"/>
        <w:outlineLvl w:val="3"/>
        <w:rPr>
          <w:b/>
          <w:bCs/>
        </w:rPr>
      </w:pPr>
      <w:r w:rsidRPr="002E29E6">
        <w:rPr>
          <w:rFonts w:hint="eastAsia"/>
          <w:b/>
          <w:bCs/>
        </w:rPr>
        <w:t>5</w:t>
      </w:r>
      <w:r w:rsidRPr="002E29E6">
        <w:rPr>
          <w:b/>
          <w:bCs/>
        </w:rPr>
        <w:t>.2.</w:t>
      </w:r>
      <w:r w:rsidRPr="002E29E6">
        <w:rPr>
          <w:rFonts w:hint="eastAsia"/>
          <w:b/>
          <w:bCs/>
        </w:rPr>
        <w:t>5</w:t>
      </w:r>
      <w:r w:rsidRPr="002E29E6">
        <w:rPr>
          <w:b/>
          <w:bCs/>
        </w:rPr>
        <w:t>.1</w:t>
      </w:r>
      <w:r w:rsidRPr="002E29E6">
        <w:rPr>
          <w:b/>
          <w:bCs/>
        </w:rPr>
        <w:t>理化性质调查</w:t>
      </w:r>
    </w:p>
    <w:p w:rsidR="006C52FC" w:rsidRPr="002E29E6" w:rsidRDefault="00AA25BA">
      <w:pPr>
        <w:adjustRightInd w:val="0"/>
        <w:snapToGrid w:val="0"/>
        <w:ind w:firstLine="480"/>
      </w:pPr>
      <w:r w:rsidRPr="002E29E6">
        <w:t>根据建设项目特征，本次土壤理化特性调查内容如下表所示</w:t>
      </w:r>
    </w:p>
    <w:p w:rsidR="006C52FC" w:rsidRPr="002E29E6" w:rsidRDefault="00AA25BA">
      <w:pPr>
        <w:pStyle w:val="afff5"/>
        <w:spacing w:line="240" w:lineRule="auto"/>
        <w:ind w:firstLine="482"/>
        <w:rPr>
          <w:sz w:val="24"/>
          <w:szCs w:val="24"/>
        </w:rPr>
      </w:pPr>
      <w:r w:rsidRPr="002E29E6">
        <w:rPr>
          <w:sz w:val="24"/>
          <w:szCs w:val="24"/>
        </w:rPr>
        <w:t>表</w:t>
      </w:r>
      <w:r w:rsidRPr="002E29E6">
        <w:rPr>
          <w:rFonts w:hint="eastAsia"/>
          <w:sz w:val="24"/>
          <w:szCs w:val="24"/>
        </w:rPr>
        <w:t>5</w:t>
      </w:r>
      <w:r w:rsidRPr="002E29E6">
        <w:rPr>
          <w:sz w:val="24"/>
          <w:szCs w:val="24"/>
        </w:rPr>
        <w:t>.2.</w:t>
      </w:r>
      <w:r w:rsidRPr="002E29E6">
        <w:rPr>
          <w:rFonts w:hint="eastAsia"/>
          <w:sz w:val="24"/>
          <w:szCs w:val="24"/>
        </w:rPr>
        <w:t>5</w:t>
      </w:r>
      <w:r w:rsidRPr="002E29E6">
        <w:rPr>
          <w:sz w:val="24"/>
          <w:szCs w:val="24"/>
        </w:rPr>
        <w:t xml:space="preserve">-1 </w:t>
      </w:r>
      <w:r w:rsidRPr="002E29E6">
        <w:rPr>
          <w:sz w:val="24"/>
          <w:szCs w:val="24"/>
        </w:rPr>
        <w:t>土壤理化特性调查表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adjustRightInd w:val="0"/>
        <w:snapToGrid w:val="0"/>
        <w:outlineLvl w:val="3"/>
        <w:rPr>
          <w:b/>
          <w:bCs/>
        </w:rPr>
      </w:pPr>
      <w:r w:rsidRPr="002E29E6">
        <w:rPr>
          <w:rFonts w:hint="eastAsia"/>
          <w:b/>
          <w:bCs/>
        </w:rPr>
        <w:t>5.2.5.2</w:t>
      </w:r>
      <w:r w:rsidRPr="002E29E6">
        <w:rPr>
          <w:b/>
          <w:bCs/>
        </w:rPr>
        <w:t>现状调查</w:t>
      </w:r>
    </w:p>
    <w:p w:rsidR="006C52FC" w:rsidRPr="002E29E6" w:rsidRDefault="00AA25BA">
      <w:pPr>
        <w:adjustRightInd w:val="0"/>
        <w:snapToGrid w:val="0"/>
        <w:ind w:firstLine="480"/>
      </w:pPr>
      <w:r w:rsidRPr="002E29E6">
        <w:t>1</w:t>
      </w:r>
      <w:r w:rsidRPr="002E29E6">
        <w:t>、土壤环境质量现状监测</w:t>
      </w:r>
    </w:p>
    <w:p w:rsidR="006C52FC" w:rsidRPr="002E29E6" w:rsidRDefault="00AA25BA">
      <w:pPr>
        <w:adjustRightInd w:val="0"/>
        <w:snapToGrid w:val="0"/>
        <w:ind w:firstLine="480"/>
      </w:pPr>
      <w:r w:rsidRPr="002E29E6">
        <w:t>（</w:t>
      </w:r>
      <w:r w:rsidRPr="002E29E6">
        <w:t>1</w:t>
      </w:r>
      <w:r w:rsidRPr="002E29E6">
        <w:t>）监测点布设</w:t>
      </w:r>
    </w:p>
    <w:p w:rsidR="006C52FC" w:rsidRPr="002E29E6" w:rsidRDefault="00AA25BA">
      <w:pPr>
        <w:pStyle w:val="a8"/>
      </w:pPr>
      <w:r w:rsidRPr="002E29E6">
        <w:t>根据《环境影响评价技术导则土壤环境（试行）》（</w:t>
      </w:r>
      <w:r w:rsidRPr="002E29E6">
        <w:t>HJ964-2018</w:t>
      </w:r>
      <w:r w:rsidRPr="002E29E6">
        <w:t>）的要求，本项目为污染影响型项目，评价等级为</w:t>
      </w:r>
      <w:r w:rsidRPr="002E29E6">
        <w:rPr>
          <w:rFonts w:hint="eastAsia"/>
        </w:rPr>
        <w:t>二</w:t>
      </w:r>
      <w:r w:rsidRPr="002E29E6">
        <w:t>级，则现状调查需在场地内布设</w:t>
      </w:r>
      <w:r w:rsidRPr="002E29E6">
        <w:rPr>
          <w:rFonts w:hint="eastAsia"/>
        </w:rPr>
        <w:t>3</w:t>
      </w:r>
      <w:r w:rsidRPr="002E29E6">
        <w:t>个柱状样点，</w:t>
      </w:r>
      <w:r w:rsidRPr="002E29E6">
        <w:rPr>
          <w:rFonts w:hint="eastAsia"/>
        </w:rPr>
        <w:t>1</w:t>
      </w:r>
      <w:r w:rsidRPr="002E29E6">
        <w:t>个表层样点，场地范围外</w:t>
      </w:r>
      <w:r w:rsidRPr="002E29E6">
        <w:rPr>
          <w:rFonts w:hint="eastAsia"/>
        </w:rPr>
        <w:t>200</w:t>
      </w:r>
      <w:r w:rsidRPr="002E29E6">
        <w:t>m</w:t>
      </w:r>
      <w:r w:rsidRPr="002E29E6">
        <w:t>范围内布设</w:t>
      </w:r>
      <w:r w:rsidRPr="002E29E6">
        <w:rPr>
          <w:rFonts w:hint="eastAsia"/>
        </w:rPr>
        <w:t>2</w:t>
      </w:r>
      <w:r w:rsidRPr="002E29E6">
        <w:t>个表层样。本次委托江苏光质检测科技有限公司于</w:t>
      </w:r>
      <w:r w:rsidRPr="002E29E6">
        <w:t>2025</w:t>
      </w:r>
      <w:r w:rsidRPr="002E29E6">
        <w:t>年</w:t>
      </w:r>
      <w:r w:rsidRPr="002E29E6">
        <w:t>9</w:t>
      </w:r>
      <w:r w:rsidRPr="002E29E6">
        <w:t>月</w:t>
      </w:r>
      <w:r w:rsidRPr="002E29E6">
        <w:t>10</w:t>
      </w:r>
      <w:r w:rsidRPr="002E29E6">
        <w:t>日进行检测（报告编号：</w:t>
      </w:r>
      <w:r w:rsidRPr="002E29E6">
        <w:t>GZ25082349</w:t>
      </w:r>
      <w:r w:rsidRPr="002E29E6">
        <w:t>）。</w:t>
      </w:r>
    </w:p>
    <w:p w:rsidR="006C52FC" w:rsidRPr="002E29E6" w:rsidRDefault="00AA25BA">
      <w:pPr>
        <w:pStyle w:val="52"/>
        <w:adjustRightInd w:val="0"/>
        <w:snapToGrid w:val="0"/>
        <w:spacing w:line="360" w:lineRule="auto"/>
        <w:ind w:left="0" w:firstLine="480"/>
        <w:rPr>
          <w:sz w:val="24"/>
        </w:rPr>
      </w:pPr>
      <w:r w:rsidRPr="002E29E6">
        <w:rPr>
          <w:sz w:val="24"/>
        </w:rPr>
        <w:t>具体见表</w:t>
      </w:r>
      <w:r w:rsidRPr="002E29E6">
        <w:rPr>
          <w:rFonts w:hint="eastAsia"/>
          <w:sz w:val="24"/>
        </w:rPr>
        <w:t>5</w:t>
      </w:r>
      <w:r w:rsidRPr="002E29E6">
        <w:rPr>
          <w:sz w:val="24"/>
        </w:rPr>
        <w:t>.2.</w:t>
      </w:r>
      <w:r w:rsidRPr="002E29E6">
        <w:rPr>
          <w:rFonts w:hint="eastAsia"/>
          <w:sz w:val="24"/>
        </w:rPr>
        <w:t>5</w:t>
      </w:r>
      <w:r w:rsidRPr="002E29E6">
        <w:rPr>
          <w:sz w:val="24"/>
        </w:rPr>
        <w:t>-2</w:t>
      </w:r>
      <w:r w:rsidRPr="002E29E6">
        <w:rPr>
          <w:sz w:val="24"/>
        </w:rPr>
        <w:t>和图</w:t>
      </w:r>
      <w:r w:rsidRPr="002E29E6">
        <w:rPr>
          <w:rFonts w:hint="eastAsia"/>
          <w:sz w:val="24"/>
        </w:rPr>
        <w:t>5</w:t>
      </w:r>
      <w:r w:rsidRPr="002E29E6">
        <w:rPr>
          <w:sz w:val="24"/>
        </w:rPr>
        <w:t>.2</w:t>
      </w:r>
      <w:r w:rsidRPr="002E29E6">
        <w:rPr>
          <w:rFonts w:hint="eastAsia"/>
          <w:sz w:val="24"/>
        </w:rPr>
        <w:t>.5</w:t>
      </w:r>
      <w:r w:rsidRPr="002E29E6">
        <w:rPr>
          <w:sz w:val="24"/>
        </w:rPr>
        <w:t>-1</w:t>
      </w:r>
      <w:r w:rsidRPr="002E29E6">
        <w:rPr>
          <w:rFonts w:hint="eastAsia"/>
          <w:sz w:val="24"/>
        </w:rPr>
        <w:t>。</w:t>
      </w:r>
    </w:p>
    <w:p w:rsidR="006C52FC" w:rsidRPr="002E29E6" w:rsidRDefault="00AA25BA">
      <w:pPr>
        <w:adjustRightInd w:val="0"/>
        <w:snapToGrid w:val="0"/>
        <w:spacing w:line="240" w:lineRule="auto"/>
        <w:ind w:firstLine="482"/>
        <w:jc w:val="center"/>
        <w:rPr>
          <w:b/>
        </w:rPr>
      </w:pPr>
      <w:r w:rsidRPr="002E29E6">
        <w:rPr>
          <w:b/>
        </w:rPr>
        <w:t>表</w:t>
      </w:r>
      <w:r w:rsidRPr="002E29E6">
        <w:rPr>
          <w:rFonts w:hint="eastAsia"/>
          <w:b/>
        </w:rPr>
        <w:t>5</w:t>
      </w:r>
      <w:r w:rsidRPr="002E29E6">
        <w:rPr>
          <w:b/>
        </w:rPr>
        <w:t>.2.</w:t>
      </w:r>
      <w:r w:rsidRPr="002E29E6">
        <w:rPr>
          <w:rFonts w:hint="eastAsia"/>
          <w:b/>
        </w:rPr>
        <w:t>5</w:t>
      </w:r>
      <w:r w:rsidRPr="002E29E6">
        <w:rPr>
          <w:b/>
        </w:rPr>
        <w:t xml:space="preserve">-2   </w:t>
      </w:r>
      <w:r w:rsidRPr="002E29E6">
        <w:rPr>
          <w:b/>
        </w:rPr>
        <w:t>土壤环境质量现状监测点位一览表</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adjustRightInd w:val="0"/>
        <w:snapToGrid w:val="0"/>
        <w:ind w:firstLine="482"/>
      </w:pPr>
      <w:r w:rsidRPr="002E29E6">
        <w:lastRenderedPageBreak/>
        <w:t>（</w:t>
      </w:r>
      <w:r w:rsidRPr="002E29E6">
        <w:t>2</w:t>
      </w:r>
      <w:r w:rsidRPr="002E29E6">
        <w:t>）监测项目</w:t>
      </w:r>
    </w:p>
    <w:p w:rsidR="006C52FC" w:rsidRPr="002E29E6" w:rsidRDefault="00AA25BA">
      <w:pPr>
        <w:adjustRightInd w:val="0"/>
        <w:snapToGrid w:val="0"/>
        <w:ind w:firstLine="482"/>
      </w:pPr>
      <w:r w:rsidRPr="002E29E6">
        <w:t>按照《环境影响评价技术导则土壤环境（试行）》（</w:t>
      </w:r>
      <w:r w:rsidRPr="002E29E6">
        <w:t>HJ964-2018</w:t>
      </w:r>
      <w:r w:rsidRPr="002E29E6">
        <w:t>）中的要求，本次土壤现状监测因子如下表所示：</w:t>
      </w:r>
    </w:p>
    <w:p w:rsidR="006C52FC" w:rsidRPr="002E29E6" w:rsidRDefault="00AA25BA">
      <w:pPr>
        <w:adjustRightInd w:val="0"/>
        <w:snapToGrid w:val="0"/>
        <w:spacing w:line="240" w:lineRule="auto"/>
        <w:ind w:firstLine="482"/>
        <w:jc w:val="center"/>
        <w:rPr>
          <w:b/>
          <w:bCs/>
        </w:rPr>
      </w:pPr>
      <w:r w:rsidRPr="002E29E6">
        <w:rPr>
          <w:b/>
          <w:bCs/>
        </w:rPr>
        <w:t>表</w:t>
      </w:r>
      <w:r w:rsidRPr="002E29E6">
        <w:rPr>
          <w:rFonts w:hint="eastAsia"/>
          <w:b/>
          <w:bCs/>
        </w:rPr>
        <w:t>5</w:t>
      </w:r>
      <w:r w:rsidRPr="002E29E6">
        <w:rPr>
          <w:b/>
          <w:bCs/>
        </w:rPr>
        <w:t>.2.</w:t>
      </w:r>
      <w:r w:rsidRPr="002E29E6">
        <w:rPr>
          <w:rFonts w:hint="eastAsia"/>
          <w:b/>
          <w:bCs/>
        </w:rPr>
        <w:t>5</w:t>
      </w:r>
      <w:r w:rsidRPr="002E29E6">
        <w:rPr>
          <w:b/>
          <w:bCs/>
        </w:rPr>
        <w:t xml:space="preserve">-3   </w:t>
      </w:r>
      <w:r w:rsidRPr="002E29E6">
        <w:rPr>
          <w:b/>
          <w:bCs/>
        </w:rPr>
        <w:t>区域土壤环境质量监测因子一览表</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adjustRightInd w:val="0"/>
        <w:snapToGrid w:val="0"/>
        <w:ind w:firstLine="480"/>
      </w:pPr>
      <w:r w:rsidRPr="002E29E6">
        <w:t>（</w:t>
      </w:r>
      <w:r w:rsidRPr="002E29E6">
        <w:t>3</w:t>
      </w:r>
      <w:r w:rsidRPr="002E29E6">
        <w:t>）采样深度</w:t>
      </w:r>
    </w:p>
    <w:p w:rsidR="006C52FC" w:rsidRPr="002E29E6" w:rsidRDefault="00AA25BA">
      <w:pPr>
        <w:adjustRightInd w:val="0"/>
        <w:snapToGrid w:val="0"/>
        <w:ind w:firstLine="480"/>
      </w:pPr>
      <w:r w:rsidRPr="002E29E6">
        <w:t>厂内</w:t>
      </w:r>
      <w:r w:rsidRPr="002E29E6">
        <w:t>T1~T</w:t>
      </w:r>
      <w:r w:rsidRPr="002E29E6">
        <w:rPr>
          <w:rFonts w:hint="eastAsia"/>
        </w:rPr>
        <w:t>3</w:t>
      </w:r>
      <w:r w:rsidRPr="002E29E6">
        <w:t>采集柱状样，采样深度分为</w:t>
      </w:r>
      <w:r w:rsidRPr="002E29E6">
        <w:t>0~0.5m</w:t>
      </w:r>
      <w:r w:rsidRPr="002E29E6">
        <w:t>、</w:t>
      </w:r>
      <w:r w:rsidRPr="002E29E6">
        <w:t>0.5~1.5m</w:t>
      </w:r>
      <w:r w:rsidRPr="002E29E6">
        <w:t>、</w:t>
      </w:r>
      <w:r w:rsidRPr="002E29E6">
        <w:t>1.5~3m</w:t>
      </w:r>
      <w:r w:rsidRPr="002E29E6">
        <w:rPr>
          <w:rFonts w:hint="eastAsia"/>
        </w:rPr>
        <w:t>、</w:t>
      </w:r>
      <w:r w:rsidRPr="002E29E6">
        <w:t>3m</w:t>
      </w:r>
      <w:r w:rsidRPr="002E29E6">
        <w:rPr>
          <w:rFonts w:hint="eastAsia"/>
        </w:rPr>
        <w:t>~6m</w:t>
      </w:r>
      <w:r w:rsidRPr="002E29E6">
        <w:t>分别取样，厂内</w:t>
      </w:r>
      <w:r w:rsidRPr="002E29E6">
        <w:t>T</w:t>
      </w:r>
      <w:r w:rsidRPr="002E29E6">
        <w:rPr>
          <w:rFonts w:hint="eastAsia"/>
        </w:rPr>
        <w:t>4</w:t>
      </w:r>
      <w:r w:rsidRPr="002E29E6">
        <w:t>及厂外</w:t>
      </w:r>
      <w:r w:rsidRPr="002E29E6">
        <w:t>T</w:t>
      </w:r>
      <w:r w:rsidRPr="002E29E6">
        <w:rPr>
          <w:rFonts w:hint="eastAsia"/>
        </w:rPr>
        <w:t>5</w:t>
      </w:r>
      <w:r w:rsidRPr="002E29E6">
        <w:t>~T</w:t>
      </w:r>
      <w:r w:rsidRPr="002E29E6">
        <w:rPr>
          <w:rFonts w:hint="eastAsia"/>
        </w:rPr>
        <w:t>6</w:t>
      </w:r>
      <w:r w:rsidRPr="002E29E6">
        <w:t>表层样，采样深度为</w:t>
      </w:r>
      <w:r w:rsidRPr="002E29E6">
        <w:t>0~0.2m</w:t>
      </w:r>
      <w:r w:rsidRPr="002E29E6">
        <w:t>。</w:t>
      </w:r>
    </w:p>
    <w:p w:rsidR="006C52FC" w:rsidRPr="002E29E6" w:rsidRDefault="00AA25BA">
      <w:pPr>
        <w:adjustRightInd w:val="0"/>
        <w:snapToGrid w:val="0"/>
        <w:ind w:firstLine="480"/>
      </w:pPr>
      <w:r w:rsidRPr="002E29E6">
        <w:t>（</w:t>
      </w:r>
      <w:r w:rsidRPr="002E29E6">
        <w:t>4</w:t>
      </w:r>
      <w:r w:rsidRPr="002E29E6">
        <w:t>）监测分析方法</w:t>
      </w:r>
    </w:p>
    <w:p w:rsidR="006C52FC" w:rsidRPr="002E29E6" w:rsidRDefault="00AA25BA">
      <w:pPr>
        <w:adjustRightInd w:val="0"/>
        <w:snapToGrid w:val="0"/>
        <w:ind w:firstLine="480"/>
      </w:pPr>
      <w:r w:rsidRPr="002E29E6">
        <w:t>土壤样品分析方法参照《土壤环境监测分析方法》和中国环境监测总站编制的《土壤元素的近代分析方法》的有关要求进行。</w:t>
      </w:r>
    </w:p>
    <w:p w:rsidR="006C52FC" w:rsidRPr="002E29E6" w:rsidRDefault="00AA25BA">
      <w:pPr>
        <w:pStyle w:val="2fff4"/>
        <w:adjustRightInd w:val="0"/>
        <w:snapToGrid w:val="0"/>
        <w:spacing w:line="360" w:lineRule="auto"/>
        <w:ind w:firstLineChars="241" w:firstLine="578"/>
      </w:pPr>
      <w:r w:rsidRPr="002E29E6">
        <w:t>监测项目分析方法及最低检出浓度详见下表。</w:t>
      </w:r>
    </w:p>
    <w:p w:rsidR="006C52FC" w:rsidRPr="002E29E6" w:rsidRDefault="00AA25BA">
      <w:pPr>
        <w:adjustRightInd w:val="0"/>
        <w:snapToGrid w:val="0"/>
        <w:spacing w:line="240" w:lineRule="auto"/>
        <w:ind w:firstLine="482"/>
        <w:jc w:val="center"/>
        <w:rPr>
          <w:b/>
          <w:bCs/>
        </w:rPr>
      </w:pPr>
      <w:r w:rsidRPr="002E29E6">
        <w:rPr>
          <w:b/>
          <w:bCs/>
        </w:rPr>
        <w:t>表</w:t>
      </w:r>
      <w:r w:rsidRPr="002E29E6">
        <w:rPr>
          <w:rFonts w:hint="eastAsia"/>
          <w:b/>
          <w:bCs/>
        </w:rPr>
        <w:t>5</w:t>
      </w:r>
      <w:r w:rsidRPr="002E29E6">
        <w:rPr>
          <w:b/>
          <w:bCs/>
        </w:rPr>
        <w:t>.2.</w:t>
      </w:r>
      <w:r w:rsidRPr="002E29E6">
        <w:rPr>
          <w:rFonts w:hint="eastAsia"/>
          <w:b/>
          <w:bCs/>
        </w:rPr>
        <w:t>5</w:t>
      </w:r>
      <w:r w:rsidRPr="002E29E6">
        <w:rPr>
          <w:b/>
          <w:bCs/>
        </w:rPr>
        <w:t xml:space="preserve">-4   </w:t>
      </w:r>
      <w:r w:rsidRPr="002E29E6">
        <w:rPr>
          <w:b/>
          <w:bCs/>
        </w:rPr>
        <w:t>土壤分析方法及最低检出浓度一览表</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adjustRightInd w:val="0"/>
        <w:snapToGrid w:val="0"/>
        <w:ind w:firstLine="482"/>
      </w:pPr>
      <w:r w:rsidRPr="002E29E6">
        <w:t>（</w:t>
      </w:r>
      <w:r w:rsidRPr="002E29E6">
        <w:t>5</w:t>
      </w:r>
      <w:r w:rsidRPr="002E29E6">
        <w:t>）监测结果</w:t>
      </w:r>
    </w:p>
    <w:p w:rsidR="006C52FC" w:rsidRPr="002E29E6" w:rsidRDefault="00AA25BA">
      <w:pPr>
        <w:pStyle w:val="2fff4"/>
        <w:adjustRightInd w:val="0"/>
        <w:snapToGrid w:val="0"/>
        <w:spacing w:line="360" w:lineRule="auto"/>
        <w:ind w:firstLine="482"/>
        <w:rPr>
          <w:rFonts w:ascii="Times New Roman" w:hAnsi="Times New Roman" w:cs="Times New Roman"/>
        </w:rPr>
      </w:pPr>
      <w:r w:rsidRPr="002E29E6">
        <w:rPr>
          <w:rFonts w:ascii="Times New Roman" w:cs="Times New Roman"/>
        </w:rPr>
        <w:t>监测结果见表</w:t>
      </w:r>
      <w:r w:rsidRPr="002E29E6">
        <w:rPr>
          <w:rFonts w:ascii="Times New Roman" w:hAnsi="Times New Roman" w:cs="Times New Roman"/>
        </w:rPr>
        <w:t>5.2.5-5</w:t>
      </w:r>
      <w:r w:rsidRPr="002E29E6">
        <w:rPr>
          <w:rFonts w:ascii="Times New Roman" w:cs="Times New Roman"/>
        </w:rPr>
        <w:t>。</w:t>
      </w:r>
    </w:p>
    <w:p w:rsidR="006C52FC" w:rsidRPr="002E29E6" w:rsidRDefault="006C52FC">
      <w:pPr>
        <w:pStyle w:val="52"/>
        <w:spacing w:before="156"/>
        <w:ind w:left="0" w:firstLine="422"/>
        <w:jc w:val="center"/>
        <w:rPr>
          <w:b/>
          <w:bCs/>
          <w:color w:val="FF0000"/>
        </w:rPr>
        <w:sectPr w:rsidR="006C52FC" w:rsidRPr="002E29E6">
          <w:pgSz w:w="11906" w:h="16838"/>
          <w:pgMar w:top="1440" w:right="1134" w:bottom="1440" w:left="1134" w:header="851" w:footer="992" w:gutter="0"/>
          <w:cols w:space="0"/>
          <w:docGrid w:type="lines" w:linePitch="312"/>
        </w:sectPr>
      </w:pPr>
    </w:p>
    <w:p w:rsidR="006C52FC" w:rsidRPr="002E29E6" w:rsidRDefault="00AA25BA">
      <w:pPr>
        <w:pStyle w:val="52"/>
        <w:adjustRightInd w:val="0"/>
        <w:snapToGrid w:val="0"/>
        <w:spacing w:before="166"/>
        <w:ind w:left="0" w:firstLine="482"/>
        <w:jc w:val="center"/>
        <w:rPr>
          <w:b/>
          <w:bCs/>
        </w:rPr>
      </w:pPr>
      <w:r w:rsidRPr="002E29E6">
        <w:rPr>
          <w:b/>
          <w:bCs/>
          <w:sz w:val="24"/>
        </w:rPr>
        <w:lastRenderedPageBreak/>
        <w:t>表</w:t>
      </w:r>
      <w:r w:rsidRPr="002E29E6">
        <w:rPr>
          <w:rFonts w:hint="eastAsia"/>
          <w:b/>
          <w:bCs/>
          <w:sz w:val="24"/>
        </w:rPr>
        <w:t>5</w:t>
      </w:r>
      <w:r w:rsidRPr="002E29E6">
        <w:rPr>
          <w:b/>
          <w:bCs/>
          <w:sz w:val="24"/>
        </w:rPr>
        <w:t>.2.</w:t>
      </w:r>
      <w:r w:rsidRPr="002E29E6">
        <w:rPr>
          <w:rFonts w:hint="eastAsia"/>
          <w:b/>
          <w:bCs/>
          <w:sz w:val="24"/>
        </w:rPr>
        <w:t>5</w:t>
      </w:r>
      <w:r w:rsidRPr="002E29E6">
        <w:rPr>
          <w:b/>
          <w:bCs/>
          <w:sz w:val="24"/>
        </w:rPr>
        <w:t>-5</w:t>
      </w:r>
      <w:r w:rsidRPr="002E29E6">
        <w:rPr>
          <w:b/>
          <w:bCs/>
          <w:sz w:val="24"/>
        </w:rPr>
        <w:t>（</w:t>
      </w:r>
      <w:r w:rsidRPr="002E29E6">
        <w:rPr>
          <w:b/>
          <w:bCs/>
          <w:sz w:val="24"/>
        </w:rPr>
        <w:t>1</w:t>
      </w:r>
      <w:r w:rsidRPr="002E29E6">
        <w:rPr>
          <w:b/>
          <w:bCs/>
          <w:sz w:val="24"/>
        </w:rPr>
        <w:t>）土壤监测结果表</w:t>
      </w: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52"/>
        <w:spacing w:before="166"/>
        <w:ind w:left="0" w:firstLine="422"/>
        <w:jc w:val="center"/>
        <w:rPr>
          <w:b/>
          <w:bCs/>
          <w:color w:val="FF0000"/>
        </w:rPr>
      </w:pPr>
    </w:p>
    <w:p w:rsidR="006C52FC" w:rsidRPr="002E29E6" w:rsidRDefault="006C52FC">
      <w:pPr>
        <w:pStyle w:val="52"/>
        <w:spacing w:before="166"/>
        <w:ind w:left="0" w:firstLine="422"/>
        <w:jc w:val="center"/>
        <w:rPr>
          <w:b/>
          <w:bCs/>
          <w:color w:val="FF0000"/>
        </w:rPr>
        <w:sectPr w:rsidR="006C52FC" w:rsidRPr="002E29E6">
          <w:pgSz w:w="16838" w:h="11906" w:orient="landscape"/>
          <w:pgMar w:top="1134" w:right="1440" w:bottom="1134" w:left="1440" w:header="851" w:footer="992" w:gutter="0"/>
          <w:cols w:space="0"/>
          <w:docGrid w:type="lines" w:linePitch="332"/>
        </w:sectPr>
      </w:pPr>
    </w:p>
    <w:p w:rsidR="006C52FC" w:rsidRPr="002E29E6" w:rsidRDefault="00AA25BA">
      <w:pPr>
        <w:pStyle w:val="52"/>
        <w:adjustRightInd w:val="0"/>
        <w:snapToGrid w:val="0"/>
        <w:ind w:left="0" w:firstLine="482"/>
        <w:jc w:val="center"/>
        <w:rPr>
          <w:b/>
          <w:bCs/>
          <w:sz w:val="24"/>
        </w:rPr>
      </w:pPr>
      <w:r w:rsidRPr="002E29E6">
        <w:rPr>
          <w:b/>
          <w:bCs/>
          <w:sz w:val="24"/>
        </w:rPr>
        <w:lastRenderedPageBreak/>
        <w:t>表</w:t>
      </w:r>
      <w:r w:rsidRPr="002E29E6">
        <w:rPr>
          <w:rFonts w:hint="eastAsia"/>
          <w:b/>
          <w:bCs/>
          <w:sz w:val="24"/>
        </w:rPr>
        <w:t>5</w:t>
      </w:r>
      <w:r w:rsidRPr="002E29E6">
        <w:rPr>
          <w:b/>
          <w:bCs/>
          <w:sz w:val="24"/>
        </w:rPr>
        <w:t>.2.</w:t>
      </w:r>
      <w:r w:rsidRPr="002E29E6">
        <w:rPr>
          <w:rFonts w:hint="eastAsia"/>
          <w:b/>
          <w:bCs/>
          <w:sz w:val="24"/>
        </w:rPr>
        <w:t>5</w:t>
      </w:r>
      <w:r w:rsidRPr="002E29E6">
        <w:rPr>
          <w:b/>
          <w:bCs/>
          <w:sz w:val="24"/>
        </w:rPr>
        <w:t>-5</w:t>
      </w:r>
      <w:r w:rsidRPr="002E29E6">
        <w:rPr>
          <w:b/>
          <w:bCs/>
          <w:sz w:val="24"/>
        </w:rPr>
        <w:t>（</w:t>
      </w:r>
      <w:r w:rsidRPr="002E29E6">
        <w:rPr>
          <w:rFonts w:hint="eastAsia"/>
          <w:b/>
          <w:bCs/>
          <w:sz w:val="24"/>
        </w:rPr>
        <w:t>2</w:t>
      </w:r>
      <w:r w:rsidRPr="002E29E6">
        <w:rPr>
          <w:b/>
          <w:bCs/>
          <w:sz w:val="24"/>
        </w:rPr>
        <w:t>）土壤监测结果表</w:t>
      </w: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6C52FC">
      <w:pPr>
        <w:pStyle w:val="52"/>
        <w:adjustRightInd w:val="0"/>
        <w:snapToGrid w:val="0"/>
        <w:ind w:left="0" w:firstLine="482"/>
        <w:jc w:val="center"/>
        <w:rPr>
          <w:b/>
          <w:bCs/>
          <w:sz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52"/>
        <w:adjustRightInd w:val="0"/>
        <w:snapToGrid w:val="0"/>
        <w:ind w:left="0" w:firstLine="482"/>
        <w:jc w:val="center"/>
        <w:rPr>
          <w:b/>
          <w:bCs/>
          <w:sz w:val="24"/>
        </w:rPr>
      </w:pPr>
    </w:p>
    <w:p w:rsidR="006C52FC" w:rsidRPr="002E29E6" w:rsidRDefault="00AA25BA">
      <w:pPr>
        <w:adjustRightInd w:val="0"/>
        <w:snapToGrid w:val="0"/>
        <w:outlineLvl w:val="3"/>
        <w:rPr>
          <w:b/>
          <w:bCs/>
        </w:rPr>
      </w:pPr>
      <w:r w:rsidRPr="002E29E6">
        <w:rPr>
          <w:rFonts w:hint="eastAsia"/>
          <w:b/>
          <w:bCs/>
        </w:rPr>
        <w:lastRenderedPageBreak/>
        <w:t>5</w:t>
      </w:r>
      <w:r w:rsidRPr="002E29E6">
        <w:rPr>
          <w:b/>
          <w:bCs/>
        </w:rPr>
        <w:t>.2.</w:t>
      </w:r>
      <w:r w:rsidRPr="002E29E6">
        <w:rPr>
          <w:rFonts w:hint="eastAsia"/>
          <w:b/>
          <w:bCs/>
        </w:rPr>
        <w:t>5</w:t>
      </w:r>
      <w:r w:rsidRPr="002E29E6">
        <w:rPr>
          <w:b/>
          <w:bCs/>
        </w:rPr>
        <w:t>.3</w:t>
      </w:r>
      <w:r w:rsidRPr="002E29E6">
        <w:rPr>
          <w:b/>
          <w:bCs/>
        </w:rPr>
        <w:t>现状评价</w:t>
      </w:r>
    </w:p>
    <w:p w:rsidR="006C52FC" w:rsidRPr="002E29E6" w:rsidRDefault="00AA25BA">
      <w:pPr>
        <w:adjustRightInd w:val="0"/>
        <w:snapToGrid w:val="0"/>
        <w:ind w:firstLine="480"/>
      </w:pPr>
      <w:r w:rsidRPr="002E29E6">
        <w:t>1</w:t>
      </w:r>
      <w:r w:rsidRPr="002E29E6">
        <w:t>、评价方法</w:t>
      </w:r>
    </w:p>
    <w:p w:rsidR="006C52FC" w:rsidRPr="002E29E6" w:rsidRDefault="00AA25BA">
      <w:pPr>
        <w:adjustRightInd w:val="0"/>
        <w:snapToGrid w:val="0"/>
        <w:ind w:firstLine="480"/>
      </w:pPr>
      <w:r w:rsidRPr="002E29E6">
        <w:t>依照《土壤环境质量标准建设用地土壤污染风险管控标准（试行）》（</w:t>
      </w:r>
      <w:r w:rsidRPr="002E29E6">
        <w:t>GB36600-2018</w:t>
      </w:r>
      <w:r w:rsidRPr="002E29E6">
        <w:t>）对该地区的土壤进行现状评价，评价方法采用与标准直接比较的方法。</w:t>
      </w:r>
    </w:p>
    <w:p w:rsidR="006C52FC" w:rsidRPr="002E29E6" w:rsidRDefault="00AA25BA">
      <w:pPr>
        <w:adjustRightInd w:val="0"/>
        <w:snapToGrid w:val="0"/>
        <w:ind w:firstLine="480"/>
      </w:pPr>
      <w:r w:rsidRPr="002E29E6">
        <w:t>2</w:t>
      </w:r>
      <w:r w:rsidRPr="002E29E6">
        <w:t>、评价结果</w:t>
      </w:r>
    </w:p>
    <w:p w:rsidR="006C52FC" w:rsidRPr="002E29E6" w:rsidRDefault="00AA25BA">
      <w:pPr>
        <w:pStyle w:val="2fff4"/>
        <w:adjustRightInd w:val="0"/>
        <w:snapToGrid w:val="0"/>
        <w:spacing w:line="360" w:lineRule="auto"/>
      </w:pPr>
      <w:r w:rsidRPr="002E29E6">
        <w:t>从土壤现状结果可以看出，各监测点位的土壤各监测因子均低于《土壤环境质量标准 建</w:t>
      </w:r>
      <w:r w:rsidRPr="002E29E6">
        <w:rPr>
          <w:rFonts w:ascii="Times New Roman" w:hAnsi="Times New Roman" w:cs="Times New Roman"/>
        </w:rPr>
        <w:t>设用地土壤污染风险管控标准（试行）》（</w:t>
      </w:r>
      <w:r w:rsidRPr="002E29E6">
        <w:rPr>
          <w:rFonts w:ascii="Times New Roman" w:hAnsi="Times New Roman" w:cs="Times New Roman"/>
        </w:rPr>
        <w:t>GB36600-2018</w:t>
      </w:r>
      <w:r w:rsidRPr="002E29E6">
        <w:rPr>
          <w:rFonts w:ascii="Times New Roman" w:hAnsi="Times New Roman" w:cs="Times New Roman"/>
        </w:rPr>
        <w:t>）中第二类用地的筛选值。</w:t>
      </w:r>
    </w:p>
    <w:p w:rsidR="006C52FC" w:rsidRPr="002E29E6" w:rsidRDefault="00AA25BA">
      <w:pPr>
        <w:pStyle w:val="2"/>
      </w:pPr>
      <w:bookmarkStart w:id="163" w:name="_Toc97818501"/>
      <w:bookmarkStart w:id="164" w:name="_Toc18845"/>
      <w:bookmarkStart w:id="165" w:name="_Toc214981294"/>
      <w:r w:rsidRPr="002E29E6">
        <w:rPr>
          <w:rFonts w:hint="eastAsia"/>
        </w:rPr>
        <w:t>5</w:t>
      </w:r>
      <w:r w:rsidRPr="002E29E6">
        <w:t>.3</w:t>
      </w:r>
      <w:r w:rsidRPr="002E29E6">
        <w:t>区域污染源现状调查与评价</w:t>
      </w:r>
      <w:bookmarkEnd w:id="163"/>
      <w:bookmarkEnd w:id="164"/>
      <w:bookmarkEnd w:id="165"/>
    </w:p>
    <w:p w:rsidR="006C52FC" w:rsidRPr="002E29E6" w:rsidRDefault="00AA25BA">
      <w:pPr>
        <w:pStyle w:val="3"/>
      </w:pPr>
      <w:r w:rsidRPr="002E29E6">
        <w:rPr>
          <w:rFonts w:hint="eastAsia"/>
        </w:rPr>
        <w:t>5</w:t>
      </w:r>
      <w:r w:rsidRPr="002E29E6">
        <w:t>.3.1</w:t>
      </w:r>
      <w:r w:rsidRPr="002E29E6">
        <w:t>大气污染源调查与评价</w:t>
      </w:r>
    </w:p>
    <w:p w:rsidR="006C52FC" w:rsidRPr="002E29E6" w:rsidRDefault="00AA25BA">
      <w:pPr>
        <w:adjustRightInd w:val="0"/>
        <w:snapToGrid w:val="0"/>
        <w:ind w:firstLineChars="200" w:firstLine="480"/>
        <w:rPr>
          <w:lang w:val="zh-CN"/>
        </w:rPr>
      </w:pPr>
      <w:r w:rsidRPr="002E29E6">
        <w:rPr>
          <w:lang w:val="zh-CN"/>
        </w:rPr>
        <w:t>南京江北新材料科技园长芦片区内各主要污染源大气污染物排放情况见表</w:t>
      </w:r>
      <w:r w:rsidRPr="002E29E6">
        <w:rPr>
          <w:rFonts w:hint="eastAsia"/>
        </w:rPr>
        <w:t>5</w:t>
      </w:r>
      <w:r w:rsidRPr="002E29E6">
        <w:rPr>
          <w:lang w:val="zh-CN"/>
        </w:rPr>
        <w:t>.3</w:t>
      </w:r>
      <w:r w:rsidRPr="002E29E6">
        <w:rPr>
          <w:rFonts w:hint="eastAsia"/>
        </w:rPr>
        <w:t>.1</w:t>
      </w:r>
      <w:r w:rsidRPr="002E29E6">
        <w:rPr>
          <w:lang w:val="zh-CN"/>
        </w:rPr>
        <w:t>-1</w:t>
      </w:r>
      <w:r w:rsidRPr="002E29E6">
        <w:rPr>
          <w:lang w:val="zh-CN"/>
        </w:rPr>
        <w:t>。</w:t>
      </w:r>
    </w:p>
    <w:p w:rsidR="006C52FC" w:rsidRPr="002E29E6" w:rsidRDefault="006C52FC">
      <w:pPr>
        <w:pStyle w:val="52"/>
        <w:spacing w:before="156"/>
        <w:ind w:left="0" w:firstLine="422"/>
        <w:jc w:val="center"/>
        <w:rPr>
          <w:b/>
          <w:bCs/>
          <w:color w:val="FF0000"/>
        </w:rPr>
        <w:sectPr w:rsidR="006C52FC" w:rsidRPr="002E29E6">
          <w:pgSz w:w="11906" w:h="16838"/>
          <w:pgMar w:top="1440" w:right="1134" w:bottom="1440" w:left="1134" w:header="851" w:footer="992" w:gutter="0"/>
          <w:cols w:space="0"/>
          <w:docGrid w:type="lines" w:linePitch="312"/>
        </w:sectPr>
      </w:pPr>
    </w:p>
    <w:p w:rsidR="006C52FC" w:rsidRPr="002E29E6" w:rsidRDefault="00AA25BA">
      <w:pPr>
        <w:spacing w:before="166" w:line="240" w:lineRule="auto"/>
        <w:ind w:firstLine="482"/>
        <w:jc w:val="center"/>
        <w:rPr>
          <w:b/>
          <w:lang w:val="zh-CN"/>
        </w:rPr>
      </w:pPr>
      <w:r w:rsidRPr="002E29E6">
        <w:rPr>
          <w:b/>
          <w:lang w:val="zh-CN"/>
        </w:rPr>
        <w:lastRenderedPageBreak/>
        <w:t>表</w:t>
      </w:r>
      <w:r w:rsidRPr="002E29E6">
        <w:rPr>
          <w:rFonts w:hint="eastAsia"/>
          <w:b/>
        </w:rPr>
        <w:t>5.3.1</w:t>
      </w:r>
      <w:r w:rsidRPr="002E29E6">
        <w:rPr>
          <w:b/>
          <w:lang w:val="zh-CN"/>
        </w:rPr>
        <w:t xml:space="preserve">-1  </w:t>
      </w:r>
      <w:r w:rsidRPr="002E29E6">
        <w:rPr>
          <w:rFonts w:hint="eastAsia"/>
          <w:b/>
          <w:lang w:val="zh-CN"/>
        </w:rPr>
        <w:t>南京江北新材料科技园主要企业大气污染源调查情况一览表单位：</w:t>
      </w:r>
      <w:r w:rsidRPr="002E29E6">
        <w:rPr>
          <w:rFonts w:hint="eastAsia"/>
          <w:b/>
          <w:lang w:val="zh-CN"/>
        </w:rPr>
        <w:t>t</w:t>
      </w:r>
      <w:r w:rsidRPr="002E29E6">
        <w:rPr>
          <w:b/>
          <w:lang w:val="zh-CN"/>
        </w:rPr>
        <w:t>/</w:t>
      </w:r>
      <w:r w:rsidRPr="002E29E6">
        <w:rPr>
          <w:rFonts w:hint="eastAsia"/>
          <w:b/>
          <w:lang w:val="zh-CN"/>
        </w:rPr>
        <w:t>a</w:t>
      </w:r>
      <w:r w:rsidRPr="002E29E6">
        <w:rPr>
          <w:rFonts w:hint="eastAsia"/>
          <w:b/>
          <w:lang w:val="zh-CN"/>
        </w:rPr>
        <w:t>，</w:t>
      </w:r>
      <w:r w:rsidRPr="002E29E6">
        <w:rPr>
          <w:rFonts w:hint="eastAsia"/>
          <w:b/>
          <w:lang w:val="zh-CN"/>
        </w:rPr>
        <w:t>pH</w:t>
      </w:r>
      <w:r w:rsidRPr="002E29E6">
        <w:rPr>
          <w:rFonts w:hint="eastAsia"/>
          <w:b/>
          <w:lang w:val="zh-CN"/>
        </w:rPr>
        <w:t>无量纲</w:t>
      </w: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lang w:val="zh-CN"/>
        </w:rPr>
      </w:pPr>
    </w:p>
    <w:p w:rsidR="006C52FC" w:rsidRPr="002E29E6" w:rsidRDefault="006C52FC">
      <w:pPr>
        <w:spacing w:before="166" w:line="240" w:lineRule="auto"/>
        <w:ind w:firstLine="482"/>
        <w:jc w:val="center"/>
        <w:rPr>
          <w:b/>
          <w:color w:val="FF0000"/>
          <w:lang w:val="zh-CN"/>
        </w:rPr>
      </w:pPr>
    </w:p>
    <w:p w:rsidR="006C52FC" w:rsidRPr="002E29E6" w:rsidRDefault="006C52FC">
      <w:pPr>
        <w:spacing w:before="166" w:line="240" w:lineRule="auto"/>
        <w:ind w:firstLine="360"/>
        <w:jc w:val="center"/>
        <w:rPr>
          <w:color w:val="FF0000"/>
          <w:sz w:val="18"/>
          <w:szCs w:val="18"/>
        </w:rPr>
        <w:sectPr w:rsidR="006C52FC" w:rsidRPr="002E29E6">
          <w:pgSz w:w="23811" w:h="17008" w:orient="landscape"/>
          <w:pgMar w:top="1134" w:right="1440" w:bottom="1134" w:left="1440" w:header="851" w:footer="992" w:gutter="0"/>
          <w:cols w:space="0"/>
          <w:docGrid w:type="lines" w:linePitch="332"/>
        </w:sectPr>
      </w:pPr>
    </w:p>
    <w:p w:rsidR="006C52FC" w:rsidRPr="002E29E6" w:rsidRDefault="00AA25BA">
      <w:pPr>
        <w:pStyle w:val="3"/>
      </w:pPr>
      <w:r w:rsidRPr="002E29E6">
        <w:rPr>
          <w:rFonts w:hint="eastAsia"/>
        </w:rPr>
        <w:lastRenderedPageBreak/>
        <w:t>5</w:t>
      </w:r>
      <w:r w:rsidRPr="002E29E6">
        <w:t>.3.2</w:t>
      </w:r>
      <w:r w:rsidRPr="002E29E6">
        <w:t>水污染源调查与评价</w:t>
      </w:r>
    </w:p>
    <w:p w:rsidR="006C52FC" w:rsidRPr="002E29E6" w:rsidRDefault="00AA25BA">
      <w:pPr>
        <w:adjustRightInd w:val="0"/>
        <w:snapToGrid w:val="0"/>
        <w:ind w:firstLineChars="200" w:firstLine="480"/>
        <w:rPr>
          <w:lang w:val="zh-CN"/>
        </w:rPr>
      </w:pPr>
      <w:r w:rsidRPr="002E29E6">
        <w:rPr>
          <w:kern w:val="0"/>
        </w:rPr>
        <w:t>本项目位于水环境质量达标区，根据《环境影响评价技术导则地表水环境》（</w:t>
      </w:r>
      <w:r w:rsidRPr="002E29E6">
        <w:rPr>
          <w:kern w:val="0"/>
        </w:rPr>
        <w:t>HJ2.3-2018</w:t>
      </w:r>
      <w:r w:rsidRPr="002E29E6">
        <w:rPr>
          <w:kern w:val="0"/>
        </w:rPr>
        <w:t>）本项目为水污染影响三级</w:t>
      </w:r>
      <w:r w:rsidRPr="002E29E6">
        <w:rPr>
          <w:kern w:val="0"/>
        </w:rPr>
        <w:t>B</w:t>
      </w:r>
      <w:r w:rsidRPr="002E29E6">
        <w:rPr>
          <w:kern w:val="0"/>
        </w:rPr>
        <w:t>等级，可不开展区域污染源调查。</w:t>
      </w:r>
    </w:p>
    <w:p w:rsidR="006C52FC" w:rsidRPr="002E29E6" w:rsidRDefault="00AA25BA">
      <w:pPr>
        <w:pStyle w:val="3"/>
      </w:pPr>
      <w:r w:rsidRPr="002E29E6">
        <w:rPr>
          <w:rFonts w:hint="eastAsia"/>
        </w:rPr>
        <w:t>5.3.3</w:t>
      </w:r>
      <w:r w:rsidRPr="002E29E6">
        <w:rPr>
          <w:rFonts w:hint="eastAsia"/>
        </w:rPr>
        <w:t>评价区域内在建、拟建项目污染源调查</w:t>
      </w:r>
    </w:p>
    <w:p w:rsidR="006C52FC" w:rsidRPr="002E29E6" w:rsidRDefault="00AA25BA">
      <w:pPr>
        <w:adjustRightInd w:val="0"/>
        <w:snapToGrid w:val="0"/>
        <w:ind w:firstLineChars="200" w:firstLine="480"/>
      </w:pPr>
      <w:r w:rsidRPr="002E29E6">
        <w:t>本项目大气评价工作等级为一级，根据《环境影响评价技术导则大气环境》（</w:t>
      </w:r>
      <w:r w:rsidRPr="002E29E6">
        <w:t>HJ2.2-2018</w:t>
      </w:r>
      <w:r w:rsidRPr="002E29E6">
        <w:t>），调查本项目所有拟被替代的污染源，包括被替代污染源名称、位置、排放污染物及排放量、拟被替代时间等；调查评价范围内与评价项目排放污染物有关的其他在建项目、已批复环境影响评价文件的拟建项目等污染源。</w:t>
      </w:r>
    </w:p>
    <w:p w:rsidR="006C52FC" w:rsidRPr="002E29E6" w:rsidRDefault="00AA25BA">
      <w:pPr>
        <w:adjustRightInd w:val="0"/>
        <w:snapToGrid w:val="0"/>
        <w:ind w:firstLineChars="200" w:firstLine="480"/>
      </w:pPr>
      <w:r w:rsidRPr="002E29E6">
        <w:t>拟建、在建、削减项目源强分别见表</w:t>
      </w:r>
      <w:r w:rsidRPr="002E29E6">
        <w:rPr>
          <w:rFonts w:hint="eastAsia"/>
        </w:rPr>
        <w:t>5</w:t>
      </w:r>
      <w:r w:rsidRPr="002E29E6">
        <w:t>.3</w:t>
      </w:r>
      <w:r w:rsidRPr="002E29E6">
        <w:rPr>
          <w:rFonts w:hint="eastAsia"/>
        </w:rPr>
        <w:t>.3</w:t>
      </w:r>
      <w:r w:rsidRPr="002E29E6">
        <w:t>-</w:t>
      </w:r>
      <w:r w:rsidRPr="002E29E6">
        <w:rPr>
          <w:rFonts w:hint="eastAsia"/>
        </w:rPr>
        <w:t>1</w:t>
      </w:r>
      <w:r w:rsidRPr="002E29E6">
        <w:t>~</w:t>
      </w:r>
      <w:r w:rsidRPr="002E29E6">
        <w:rPr>
          <w:rFonts w:hint="eastAsia"/>
        </w:rPr>
        <w:t>5.3.3-4</w:t>
      </w:r>
      <w:r w:rsidRPr="002E29E6">
        <w:t>。</w:t>
      </w:r>
    </w:p>
    <w:p w:rsidR="006C52FC" w:rsidRPr="002E29E6" w:rsidRDefault="006C52FC">
      <w:pPr>
        <w:spacing w:line="240" w:lineRule="auto"/>
        <w:ind w:firstLine="482"/>
        <w:jc w:val="center"/>
        <w:rPr>
          <w:b/>
          <w:color w:val="FF0000"/>
        </w:rPr>
      </w:pPr>
    </w:p>
    <w:p w:rsidR="006C52FC" w:rsidRPr="002E29E6" w:rsidRDefault="006C52FC">
      <w:pPr>
        <w:spacing w:line="240" w:lineRule="auto"/>
        <w:ind w:firstLine="482"/>
        <w:jc w:val="center"/>
        <w:rPr>
          <w:b/>
          <w:color w:val="FF0000"/>
        </w:rPr>
      </w:pPr>
    </w:p>
    <w:p w:rsidR="006C52FC" w:rsidRPr="002E29E6" w:rsidRDefault="006C52FC">
      <w:pPr>
        <w:spacing w:line="240" w:lineRule="auto"/>
        <w:ind w:firstLine="482"/>
        <w:jc w:val="center"/>
        <w:rPr>
          <w:b/>
          <w:color w:val="FF0000"/>
        </w:rPr>
      </w:pPr>
    </w:p>
    <w:p w:rsidR="006C52FC" w:rsidRPr="002E29E6" w:rsidRDefault="006C52FC">
      <w:pPr>
        <w:spacing w:line="240" w:lineRule="auto"/>
        <w:ind w:firstLine="482"/>
        <w:jc w:val="center"/>
        <w:rPr>
          <w:b/>
          <w:color w:val="FF0000"/>
        </w:rPr>
        <w:sectPr w:rsidR="006C52FC" w:rsidRPr="002E29E6">
          <w:pgSz w:w="11906" w:h="16838"/>
          <w:pgMar w:top="1440" w:right="1134" w:bottom="1440" w:left="1134" w:header="851" w:footer="992" w:gutter="0"/>
          <w:cols w:space="425"/>
          <w:docGrid w:linePitch="312"/>
        </w:sectPr>
      </w:pPr>
    </w:p>
    <w:p w:rsidR="006C52FC" w:rsidRPr="002E29E6" w:rsidRDefault="00AA25BA">
      <w:pPr>
        <w:spacing w:line="240" w:lineRule="auto"/>
        <w:ind w:firstLine="482"/>
        <w:jc w:val="center"/>
        <w:rPr>
          <w:b/>
        </w:rPr>
      </w:pPr>
      <w:r w:rsidRPr="002E29E6">
        <w:rPr>
          <w:b/>
        </w:rPr>
        <w:lastRenderedPageBreak/>
        <w:t>表</w:t>
      </w:r>
      <w:r w:rsidRPr="002E29E6">
        <w:rPr>
          <w:rFonts w:hint="eastAsia"/>
          <w:b/>
        </w:rPr>
        <w:t>5.3.3-1</w:t>
      </w:r>
      <w:r w:rsidRPr="002E29E6">
        <w:rPr>
          <w:b/>
        </w:rPr>
        <w:t>评价区域内</w:t>
      </w:r>
      <w:r w:rsidRPr="002E29E6">
        <w:rPr>
          <w:rFonts w:hint="eastAsia"/>
          <w:b/>
        </w:rPr>
        <w:t>拟建、</w:t>
      </w:r>
      <w:r w:rsidRPr="002E29E6">
        <w:rPr>
          <w:b/>
        </w:rPr>
        <w:t>在建项目与本项目同类污染物点源排放参数表</w:t>
      </w: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spacing w:line="240" w:lineRule="auto"/>
        <w:ind w:firstLine="482"/>
        <w:jc w:val="center"/>
        <w:rPr>
          <w:b/>
        </w:rPr>
      </w:pPr>
    </w:p>
    <w:p w:rsidR="006C52FC" w:rsidRPr="002E29E6" w:rsidRDefault="00AA25BA">
      <w:pPr>
        <w:adjustRightInd w:val="0"/>
        <w:snapToGrid w:val="0"/>
        <w:spacing w:line="240" w:lineRule="auto"/>
        <w:ind w:firstLine="482"/>
        <w:jc w:val="center"/>
        <w:rPr>
          <w:b/>
        </w:rPr>
      </w:pPr>
      <w:r w:rsidRPr="002E29E6">
        <w:rPr>
          <w:b/>
        </w:rPr>
        <w:t>表</w:t>
      </w:r>
      <w:r w:rsidRPr="002E29E6">
        <w:rPr>
          <w:rFonts w:hint="eastAsia"/>
          <w:b/>
        </w:rPr>
        <w:t>5.3.3-2</w:t>
      </w:r>
      <w:r w:rsidRPr="002E29E6">
        <w:rPr>
          <w:b/>
        </w:rPr>
        <w:t>评价区域内</w:t>
      </w:r>
      <w:r w:rsidRPr="002E29E6">
        <w:rPr>
          <w:rFonts w:hint="eastAsia"/>
          <w:b/>
        </w:rPr>
        <w:t>拟建、</w:t>
      </w:r>
      <w:r w:rsidRPr="002E29E6">
        <w:rPr>
          <w:b/>
        </w:rPr>
        <w:t>在建项目与本项目同类污染物面源排放参数表</w:t>
      </w:r>
    </w:p>
    <w:p w:rsidR="006C52FC" w:rsidRPr="002E29E6" w:rsidRDefault="006C52FC">
      <w:pPr>
        <w:adjustRightInd w:val="0"/>
        <w:snapToGrid w:val="0"/>
        <w:spacing w:line="240" w:lineRule="auto"/>
        <w:ind w:firstLine="482"/>
        <w:jc w:val="center"/>
        <w:rPr>
          <w:b/>
          <w:color w:val="FF0000"/>
        </w:rPr>
      </w:pPr>
    </w:p>
    <w:p w:rsidR="006C52FC" w:rsidRPr="002E29E6" w:rsidRDefault="006C52FC">
      <w:pPr>
        <w:adjustRightInd w:val="0"/>
        <w:snapToGrid w:val="0"/>
        <w:spacing w:line="240" w:lineRule="auto"/>
        <w:ind w:firstLine="482"/>
        <w:jc w:val="center"/>
        <w:rPr>
          <w:b/>
          <w:color w:val="FF0000"/>
        </w:rPr>
      </w:pPr>
    </w:p>
    <w:p w:rsidR="006C52FC" w:rsidRPr="002E29E6" w:rsidRDefault="006C52FC">
      <w:pPr>
        <w:adjustRightInd w:val="0"/>
        <w:snapToGrid w:val="0"/>
        <w:spacing w:line="240" w:lineRule="auto"/>
        <w:ind w:firstLine="482"/>
        <w:jc w:val="center"/>
        <w:rPr>
          <w:b/>
          <w:color w:val="FF0000"/>
        </w:rPr>
      </w:pPr>
    </w:p>
    <w:p w:rsidR="006C52FC" w:rsidRPr="002E29E6" w:rsidRDefault="006C52FC">
      <w:pPr>
        <w:adjustRightInd w:val="0"/>
        <w:snapToGrid w:val="0"/>
        <w:spacing w:line="240" w:lineRule="auto"/>
        <w:ind w:firstLine="482"/>
        <w:jc w:val="center"/>
        <w:rPr>
          <w:b/>
          <w:color w:val="FF000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ind w:firstLine="482"/>
        <w:jc w:val="center"/>
        <w:rPr>
          <w:b/>
          <w:color w:val="FF0000"/>
        </w:rPr>
      </w:pPr>
    </w:p>
    <w:p w:rsidR="006C52FC" w:rsidRPr="002E29E6" w:rsidRDefault="006C52FC">
      <w:pPr>
        <w:adjustRightInd w:val="0"/>
        <w:snapToGrid w:val="0"/>
        <w:spacing w:line="240" w:lineRule="auto"/>
        <w:ind w:firstLine="482"/>
        <w:jc w:val="center"/>
        <w:rPr>
          <w:b/>
          <w:color w:val="FF0000"/>
        </w:rPr>
      </w:pPr>
    </w:p>
    <w:p w:rsidR="006C52FC" w:rsidRPr="002E29E6" w:rsidRDefault="006C52FC">
      <w:pPr>
        <w:adjustRightInd w:val="0"/>
        <w:snapToGrid w:val="0"/>
        <w:spacing w:line="240" w:lineRule="auto"/>
        <w:ind w:firstLine="482"/>
        <w:jc w:val="center"/>
        <w:rPr>
          <w:b/>
          <w:color w:val="FF0000"/>
        </w:rPr>
      </w:pPr>
    </w:p>
    <w:p w:rsidR="006C52FC" w:rsidRPr="002E29E6" w:rsidRDefault="006C52FC">
      <w:pPr>
        <w:adjustRightInd w:val="0"/>
        <w:snapToGrid w:val="0"/>
        <w:spacing w:line="240" w:lineRule="auto"/>
        <w:ind w:firstLine="482"/>
        <w:jc w:val="center"/>
        <w:rPr>
          <w:b/>
          <w:color w:val="FF0000"/>
        </w:rPr>
      </w:pPr>
    </w:p>
    <w:p w:rsidR="006C52FC" w:rsidRPr="002E29E6" w:rsidRDefault="006C52FC">
      <w:pPr>
        <w:adjustRightInd w:val="0"/>
        <w:snapToGrid w:val="0"/>
        <w:spacing w:line="240" w:lineRule="auto"/>
        <w:ind w:firstLine="482"/>
        <w:jc w:val="center"/>
        <w:rPr>
          <w:b/>
          <w:color w:val="FF0000"/>
        </w:rPr>
      </w:pPr>
    </w:p>
    <w:p w:rsidR="006C52FC" w:rsidRPr="002E29E6" w:rsidRDefault="006C52FC">
      <w:pPr>
        <w:adjustRightInd w:val="0"/>
        <w:snapToGrid w:val="0"/>
        <w:spacing w:line="240" w:lineRule="auto"/>
        <w:ind w:firstLine="482"/>
        <w:jc w:val="center"/>
        <w:rPr>
          <w:b/>
          <w:color w:val="FF0000"/>
        </w:rPr>
      </w:pPr>
    </w:p>
    <w:p w:rsidR="006C52FC" w:rsidRPr="002E29E6" w:rsidRDefault="00AA25BA">
      <w:pPr>
        <w:spacing w:line="240" w:lineRule="auto"/>
        <w:ind w:firstLine="480"/>
        <w:jc w:val="center"/>
        <w:rPr>
          <w:b/>
        </w:rPr>
      </w:pPr>
      <w:r w:rsidRPr="002E29E6">
        <w:rPr>
          <w:b/>
        </w:rPr>
        <w:t>表</w:t>
      </w:r>
      <w:r w:rsidRPr="002E29E6">
        <w:rPr>
          <w:rFonts w:hint="eastAsia"/>
          <w:b/>
        </w:rPr>
        <w:t>5.3.3-3</w:t>
      </w:r>
      <w:r w:rsidRPr="002E29E6">
        <w:rPr>
          <w:b/>
        </w:rPr>
        <w:t>评价区域内点源削减源有组织废气排放参数表</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AA25BA">
      <w:pPr>
        <w:spacing w:line="240" w:lineRule="auto"/>
        <w:ind w:firstLine="480"/>
        <w:jc w:val="center"/>
        <w:rPr>
          <w:b/>
        </w:rPr>
      </w:pPr>
      <w:r w:rsidRPr="002E29E6">
        <w:rPr>
          <w:b/>
        </w:rPr>
        <w:t>表</w:t>
      </w:r>
      <w:r w:rsidRPr="002E29E6">
        <w:rPr>
          <w:rFonts w:hint="eastAsia"/>
          <w:b/>
        </w:rPr>
        <w:t>5.3.3-4</w:t>
      </w:r>
      <w:r w:rsidRPr="002E29E6">
        <w:rPr>
          <w:b/>
        </w:rPr>
        <w:t>评价区域内面源削减源有组织废气排放参数表</w:t>
      </w:r>
    </w:p>
    <w:p w:rsidR="006C52FC" w:rsidRPr="002E29E6" w:rsidRDefault="006C52FC">
      <w:pPr>
        <w:spacing w:line="240" w:lineRule="auto"/>
        <w:ind w:firstLine="480"/>
        <w:jc w:val="center"/>
        <w:rPr>
          <w:b/>
          <w:color w:val="FF0000"/>
        </w:rPr>
      </w:pPr>
    </w:p>
    <w:p w:rsidR="006C52FC" w:rsidRPr="002E29E6" w:rsidRDefault="006C52FC">
      <w:pPr>
        <w:spacing w:line="240" w:lineRule="auto"/>
        <w:ind w:firstLine="480"/>
        <w:jc w:val="center"/>
        <w:rPr>
          <w:b/>
          <w:color w:val="FF000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color w:val="FF0000"/>
        </w:rPr>
      </w:pPr>
    </w:p>
    <w:p w:rsidR="006C52FC" w:rsidRPr="002E29E6" w:rsidRDefault="006C52FC">
      <w:pPr>
        <w:pStyle w:val="52"/>
        <w:ind w:left="0" w:firstLine="420"/>
        <w:rPr>
          <w:color w:val="FF0000"/>
        </w:rPr>
        <w:sectPr w:rsidR="006C52FC" w:rsidRPr="002E29E6">
          <w:pgSz w:w="16838" w:h="11906" w:orient="landscape"/>
          <w:pgMar w:top="1134" w:right="1440" w:bottom="1134" w:left="1440" w:header="851" w:footer="992" w:gutter="0"/>
          <w:cols w:space="425"/>
          <w:docGrid w:linePitch="312"/>
        </w:sectPr>
      </w:pPr>
    </w:p>
    <w:p w:rsidR="006C52FC" w:rsidRPr="002E29E6" w:rsidRDefault="00AA25BA">
      <w:pPr>
        <w:pStyle w:val="1"/>
      </w:pPr>
      <w:bookmarkStart w:id="166" w:name="_Toc214981295"/>
      <w:r w:rsidRPr="002E29E6">
        <w:lastRenderedPageBreak/>
        <w:t>6</w:t>
      </w:r>
      <w:r w:rsidRPr="002E29E6">
        <w:t>环境影响预测与评价</w:t>
      </w:r>
      <w:bookmarkEnd w:id="166"/>
    </w:p>
    <w:p w:rsidR="006C52FC" w:rsidRPr="002E29E6" w:rsidRDefault="00AA25BA">
      <w:pPr>
        <w:pStyle w:val="2"/>
      </w:pPr>
      <w:bookmarkStart w:id="167" w:name="_Toc143868846"/>
      <w:bookmarkStart w:id="168" w:name="_Toc214981296"/>
      <w:r w:rsidRPr="002E29E6">
        <w:rPr>
          <w:rFonts w:hint="eastAsia"/>
        </w:rPr>
        <w:t>6.1</w:t>
      </w:r>
      <w:r w:rsidRPr="002E29E6">
        <w:rPr>
          <w:rFonts w:hint="eastAsia"/>
        </w:rPr>
        <w:t>施工期环境影响分析</w:t>
      </w:r>
      <w:bookmarkEnd w:id="167"/>
      <w:bookmarkEnd w:id="168"/>
    </w:p>
    <w:p w:rsidR="006C52FC" w:rsidRPr="002E29E6" w:rsidRDefault="00AA25BA">
      <w:pPr>
        <w:pStyle w:val="G"/>
      </w:pPr>
      <w:r w:rsidRPr="002E29E6">
        <w:rPr>
          <w:rFonts w:hint="eastAsia"/>
        </w:rPr>
        <w:t>本项目施工作业包括土建工程、机电设备安装、调试及运转等。在此过程中，各项施工、运输活动将不可避免地产生废气、废水、噪声、固体废弃物等，对周围环境造成影响，其中以施工噪声和施工粉尘最为突出。本章将对这些污染及环境影响进行分析，并提出相应的防治措施。</w:t>
      </w:r>
    </w:p>
    <w:p w:rsidR="006C52FC" w:rsidRPr="002E29E6" w:rsidRDefault="00AA25BA">
      <w:pPr>
        <w:pStyle w:val="3"/>
      </w:pPr>
      <w:r w:rsidRPr="002E29E6">
        <w:rPr>
          <w:rFonts w:hint="eastAsia"/>
        </w:rPr>
        <w:t>6.1.1</w:t>
      </w:r>
      <w:r w:rsidRPr="002E29E6">
        <w:rPr>
          <w:rFonts w:hint="eastAsia"/>
        </w:rPr>
        <w:t>大气环境影响分析</w:t>
      </w:r>
    </w:p>
    <w:p w:rsidR="006C52FC" w:rsidRPr="002E29E6" w:rsidRDefault="00AA25BA">
      <w:pPr>
        <w:pStyle w:val="G"/>
      </w:pPr>
      <w:r w:rsidRPr="002E29E6">
        <w:rPr>
          <w:rFonts w:hint="eastAsia"/>
        </w:rPr>
        <w:t>建设项目在其施工建设过程中，大气污染物主要有：</w:t>
      </w:r>
    </w:p>
    <w:p w:rsidR="006C52FC" w:rsidRPr="002E29E6" w:rsidRDefault="00AA25BA">
      <w:pPr>
        <w:pStyle w:val="G"/>
      </w:pPr>
      <w:r w:rsidRPr="002E29E6">
        <w:rPr>
          <w:rFonts w:hint="eastAsia"/>
        </w:rPr>
        <w:t>（</w:t>
      </w:r>
      <w:r w:rsidRPr="002E29E6">
        <w:rPr>
          <w:rFonts w:hint="eastAsia"/>
        </w:rPr>
        <w:t>1</w:t>
      </w:r>
      <w:r w:rsidRPr="002E29E6">
        <w:rPr>
          <w:rFonts w:hint="eastAsia"/>
        </w:rPr>
        <w:t>）废气</w:t>
      </w:r>
    </w:p>
    <w:p w:rsidR="006C52FC" w:rsidRPr="002E29E6" w:rsidRDefault="00AA25BA">
      <w:pPr>
        <w:pStyle w:val="G"/>
      </w:pPr>
      <w:r w:rsidRPr="002E29E6">
        <w:rPr>
          <w:rFonts w:hint="eastAsia"/>
        </w:rPr>
        <w:t>施工过程中废气主要来源于施工机械和运输车辆所排放的废气，此外还有施工队伍因生活使用燃料而排放的废气等。排放的主要污染物为</w:t>
      </w:r>
      <w:r w:rsidRPr="002E29E6">
        <w:rPr>
          <w:rFonts w:hint="eastAsia"/>
        </w:rPr>
        <w:t>NO</w:t>
      </w:r>
      <w:r w:rsidRPr="002E29E6">
        <w:rPr>
          <w:rFonts w:hint="eastAsia"/>
          <w:vertAlign w:val="subscript"/>
        </w:rPr>
        <w:t>x</w:t>
      </w:r>
      <w:r w:rsidRPr="002E29E6">
        <w:rPr>
          <w:rFonts w:hint="eastAsia"/>
        </w:rPr>
        <w:t>、</w:t>
      </w:r>
      <w:r w:rsidRPr="002E29E6">
        <w:rPr>
          <w:rFonts w:hint="eastAsia"/>
        </w:rPr>
        <w:t>CO</w:t>
      </w:r>
      <w:r w:rsidRPr="002E29E6">
        <w:rPr>
          <w:rFonts w:hint="eastAsia"/>
        </w:rPr>
        <w:t>和烃类物等。</w:t>
      </w:r>
    </w:p>
    <w:p w:rsidR="006C52FC" w:rsidRPr="002E29E6" w:rsidRDefault="00AA25BA">
      <w:pPr>
        <w:pStyle w:val="G"/>
      </w:pPr>
      <w:r w:rsidRPr="002E29E6">
        <w:rPr>
          <w:rFonts w:hint="eastAsia"/>
        </w:rPr>
        <w:t>（</w:t>
      </w:r>
      <w:r w:rsidRPr="002E29E6">
        <w:rPr>
          <w:rFonts w:hint="eastAsia"/>
        </w:rPr>
        <w:t>2</w:t>
      </w:r>
      <w:r w:rsidRPr="002E29E6">
        <w:rPr>
          <w:rFonts w:hint="eastAsia"/>
        </w:rPr>
        <w:t>）粉尘及扬尘</w:t>
      </w:r>
    </w:p>
    <w:p w:rsidR="006C52FC" w:rsidRPr="002E29E6" w:rsidRDefault="00AA25BA">
      <w:pPr>
        <w:pStyle w:val="G"/>
      </w:pPr>
      <w:r w:rsidRPr="002E29E6">
        <w:rPr>
          <w:rFonts w:hint="eastAsia"/>
        </w:rPr>
        <w:t>在施工过程中，粉尘污染主要来源于：土方的挖掘、堆放、清运、土方回填和场地平整等过程产生的粉尘；建筑材料如水泥、白灰、砂子等在其装卸、运输、堆放过程中，因风力作用将产生扬尘污染；搅拌车辆和运输车辆往来将造成地面扬尘；施工垃圾在其堆放和清运过程中将产生扬尘。</w:t>
      </w:r>
    </w:p>
    <w:p w:rsidR="006C52FC" w:rsidRPr="002E29E6" w:rsidRDefault="00AA25BA">
      <w:pPr>
        <w:pStyle w:val="G"/>
      </w:pPr>
      <w:r w:rsidRPr="002E29E6">
        <w:rPr>
          <w:rFonts w:hint="eastAsia"/>
        </w:rPr>
        <w:t>上述施工过程中产生的废气、粉尘（扬尘）将会造成周围大气环境污染，其中又以粉尘的危害较为严重。施工期间产生的粉尘污染主要决定于施工作业方式、材料的堆放及风力等因素，其中受风力因素的影响最大。在一般气象条件下，平均风速为</w:t>
      </w:r>
      <w:r w:rsidRPr="002E29E6">
        <w:rPr>
          <w:rFonts w:hint="eastAsia"/>
        </w:rPr>
        <w:t>2.5m/s</w:t>
      </w:r>
      <w:r w:rsidRPr="002E29E6">
        <w:rPr>
          <w:rFonts w:hint="eastAsia"/>
        </w:rPr>
        <w:t>，建筑工地内</w:t>
      </w:r>
      <w:r w:rsidRPr="002E29E6">
        <w:rPr>
          <w:rFonts w:hint="eastAsia"/>
        </w:rPr>
        <w:t>TSP</w:t>
      </w:r>
      <w:r w:rsidRPr="002E29E6">
        <w:rPr>
          <w:rFonts w:hint="eastAsia"/>
        </w:rPr>
        <w:t>浓度为其上风向对照点的</w:t>
      </w:r>
      <w:r w:rsidRPr="002E29E6">
        <w:rPr>
          <w:rFonts w:hint="eastAsia"/>
        </w:rPr>
        <w:t>2</w:t>
      </w:r>
      <w:r w:rsidRPr="002E29E6">
        <w:rPr>
          <w:rFonts w:hint="eastAsia"/>
        </w:rPr>
        <w:t>～</w:t>
      </w:r>
      <w:r w:rsidRPr="002E29E6">
        <w:rPr>
          <w:rFonts w:hint="eastAsia"/>
        </w:rPr>
        <w:t>2.5</w:t>
      </w:r>
      <w:r w:rsidRPr="002E29E6">
        <w:rPr>
          <w:rFonts w:hint="eastAsia"/>
        </w:rPr>
        <w:t>倍，建筑施工扬尘的影响范围在其下风向可达</w:t>
      </w:r>
      <w:r w:rsidRPr="002E29E6">
        <w:rPr>
          <w:rFonts w:hint="eastAsia"/>
        </w:rPr>
        <w:t>150m</w:t>
      </w:r>
      <w:r w:rsidRPr="002E29E6">
        <w:rPr>
          <w:rFonts w:hint="eastAsia"/>
        </w:rPr>
        <w:t>，影响范围内</w:t>
      </w:r>
      <w:r w:rsidRPr="002E29E6">
        <w:rPr>
          <w:rFonts w:hint="eastAsia"/>
        </w:rPr>
        <w:t>TSP</w:t>
      </w:r>
      <w:r w:rsidRPr="002E29E6">
        <w:rPr>
          <w:rFonts w:hint="eastAsia"/>
        </w:rPr>
        <w:t>浓度平均值可达</w:t>
      </w:r>
      <w:r w:rsidRPr="002E29E6">
        <w:rPr>
          <w:rFonts w:hint="eastAsia"/>
        </w:rPr>
        <w:t>0.49mg/m</w:t>
      </w:r>
      <w:r w:rsidRPr="002E29E6">
        <w:rPr>
          <w:rFonts w:hint="eastAsia"/>
          <w:vertAlign w:val="superscript"/>
        </w:rPr>
        <w:t>3</w:t>
      </w:r>
      <w:r w:rsidRPr="002E29E6">
        <w:rPr>
          <w:rFonts w:hint="eastAsia"/>
        </w:rPr>
        <w:t>。当有围栏时，同等条件下其影响距离可缩短</w:t>
      </w:r>
      <w:r w:rsidRPr="002E29E6">
        <w:rPr>
          <w:rFonts w:hint="eastAsia"/>
        </w:rPr>
        <w:t>40%</w:t>
      </w:r>
      <w:r w:rsidRPr="002E29E6">
        <w:rPr>
          <w:rFonts w:hint="eastAsia"/>
        </w:rPr>
        <w:t>。当风速大于</w:t>
      </w:r>
      <w:r w:rsidRPr="002E29E6">
        <w:rPr>
          <w:rFonts w:hint="eastAsia"/>
        </w:rPr>
        <w:t>5m/s</w:t>
      </w:r>
      <w:r w:rsidRPr="002E29E6">
        <w:rPr>
          <w:rFonts w:hint="eastAsia"/>
        </w:rPr>
        <w:t>，施工现场及其下风向部分区域的</w:t>
      </w:r>
      <w:r w:rsidRPr="002E29E6">
        <w:rPr>
          <w:rFonts w:hint="eastAsia"/>
        </w:rPr>
        <w:t>TSP</w:t>
      </w:r>
      <w:r w:rsidRPr="002E29E6">
        <w:rPr>
          <w:rFonts w:hint="eastAsia"/>
        </w:rPr>
        <w:t>浓度将超过空气质量标准中的三级标准，而且随着风速的增加，施工扬尘产生的污染程度和超标范围也将随之增强和扩大。</w:t>
      </w:r>
    </w:p>
    <w:p w:rsidR="006C52FC" w:rsidRPr="002E29E6" w:rsidRDefault="00AA25BA">
      <w:pPr>
        <w:pStyle w:val="G"/>
      </w:pPr>
      <w:r w:rsidRPr="002E29E6">
        <w:rPr>
          <w:rFonts w:hint="eastAsia"/>
        </w:rPr>
        <w:t>由于本项目建设周期短，牵涉的范围也较小，且当地的大气扩散条件较好，空气湿润，降雨量大，这在一定程度上可减轻扬尘的影响。但是伴随着土方的挖掘、装卸和运输等施工过程，施工期间可能产生较大的扬尘，将对附近的大气环境和居民、职工生活带来不利的影响。因此必须采取合理可行的控制措施，尽量减轻其污染程度，缩小其影响范围。其主要对策有：</w:t>
      </w:r>
    </w:p>
    <w:p w:rsidR="006C52FC" w:rsidRPr="002E29E6" w:rsidRDefault="00AA25BA">
      <w:pPr>
        <w:pStyle w:val="G"/>
      </w:pPr>
      <w:r w:rsidRPr="002E29E6">
        <w:rPr>
          <w:rFonts w:hint="eastAsia"/>
        </w:rPr>
        <w:t>对施工现场进行科学管理，砂石料应统一堆放，水泥应设专门库房堆放，尽量减少搬运</w:t>
      </w:r>
      <w:r w:rsidRPr="002E29E6">
        <w:rPr>
          <w:rFonts w:hint="eastAsia"/>
        </w:rPr>
        <w:lastRenderedPageBreak/>
        <w:t>环节，搬运时轻举轻放，防止包装袋破裂。开挖和拆除时，对作业面适当喷水，使其保持一定的湿度，以减少扬尘量。而且，开挖的泥土和拆除的建筑材料和建筑垃圾应及时运走。谨防运输车辆装载过满，并尽量采取遮盖、密闭措施，减少其沿途抛洒，并及时清扫散落在路面的泥土和灰尘，冲洗轮胎，定时洒水压尘，减少运输过程中的扬尘。</w:t>
      </w:r>
    </w:p>
    <w:p w:rsidR="006C52FC" w:rsidRPr="002E29E6" w:rsidRDefault="00AA25BA">
      <w:pPr>
        <w:pStyle w:val="G"/>
      </w:pPr>
      <w:r w:rsidRPr="002E29E6">
        <w:rPr>
          <w:rFonts w:hint="eastAsia"/>
        </w:rPr>
        <w:t>现场施工搅拌砂浆、混凝土时应尽量做到不洒、不漏、不剩不倒；混凝土搅拌机应设置在棚内，搅拌时要有喷雾降尘措施。</w:t>
      </w:r>
    </w:p>
    <w:p w:rsidR="006C52FC" w:rsidRPr="002E29E6" w:rsidRDefault="00AA25BA">
      <w:pPr>
        <w:pStyle w:val="G"/>
      </w:pPr>
      <w:r w:rsidRPr="002E29E6">
        <w:rPr>
          <w:rFonts w:hint="eastAsia"/>
        </w:rPr>
        <w:t>施工现场要围栏或部分围栏，减少施工扬尘扩散范围。尽可能减少扬尘附近居民的环境影响，风速过大时应停止施工作业，并对堆放的砂石等建筑材料进行遮盖处理。</w:t>
      </w:r>
    </w:p>
    <w:p w:rsidR="006C52FC" w:rsidRPr="002E29E6" w:rsidRDefault="00AA25BA">
      <w:pPr>
        <w:pStyle w:val="3"/>
      </w:pPr>
      <w:r w:rsidRPr="002E29E6">
        <w:rPr>
          <w:rFonts w:hint="eastAsia"/>
        </w:rPr>
        <w:t>6.1.2</w:t>
      </w:r>
      <w:r w:rsidRPr="002E29E6">
        <w:rPr>
          <w:rFonts w:hint="eastAsia"/>
        </w:rPr>
        <w:t>水环境影响分析</w:t>
      </w:r>
    </w:p>
    <w:p w:rsidR="006C52FC" w:rsidRPr="002E29E6" w:rsidRDefault="00AA25BA">
      <w:pPr>
        <w:pStyle w:val="G"/>
      </w:pPr>
      <w:r w:rsidRPr="002E29E6">
        <w:rPr>
          <w:rFonts w:hint="eastAsia"/>
        </w:rPr>
        <w:t>施工过程产生的废水主要有：</w:t>
      </w:r>
    </w:p>
    <w:p w:rsidR="006C52FC" w:rsidRPr="002E29E6" w:rsidRDefault="00AA25BA">
      <w:pPr>
        <w:pStyle w:val="G"/>
      </w:pPr>
      <w:r w:rsidRPr="002E29E6">
        <w:rPr>
          <w:rFonts w:hint="eastAsia"/>
        </w:rPr>
        <w:t>（</w:t>
      </w:r>
      <w:r w:rsidRPr="002E29E6">
        <w:rPr>
          <w:rFonts w:hint="eastAsia"/>
        </w:rPr>
        <w:t>1</w:t>
      </w:r>
      <w:r w:rsidRPr="002E29E6">
        <w:rPr>
          <w:rFonts w:hint="eastAsia"/>
        </w:rPr>
        <w:t>）生产废水</w:t>
      </w:r>
    </w:p>
    <w:p w:rsidR="006C52FC" w:rsidRPr="002E29E6" w:rsidRDefault="00AA25BA">
      <w:pPr>
        <w:pStyle w:val="G"/>
      </w:pPr>
      <w:r w:rsidRPr="002E29E6">
        <w:rPr>
          <w:rFonts w:hint="eastAsia"/>
        </w:rPr>
        <w:t>包括开挖、钻孔产生的泥浆水和各种施工机械设备运转的冷却及洗涤用水。前者含有大量的泥砂，后者则会有一定量的油污。</w:t>
      </w:r>
    </w:p>
    <w:p w:rsidR="006C52FC" w:rsidRPr="002E29E6" w:rsidRDefault="00AA25BA">
      <w:pPr>
        <w:pStyle w:val="G"/>
      </w:pPr>
      <w:r w:rsidRPr="002E29E6">
        <w:rPr>
          <w:rFonts w:hint="eastAsia"/>
        </w:rPr>
        <w:t>（</w:t>
      </w:r>
      <w:r w:rsidRPr="002E29E6">
        <w:rPr>
          <w:rFonts w:hint="eastAsia"/>
        </w:rPr>
        <w:t>2</w:t>
      </w:r>
      <w:r w:rsidRPr="002E29E6">
        <w:rPr>
          <w:rFonts w:hint="eastAsia"/>
        </w:rPr>
        <w:t>）生活污水</w:t>
      </w:r>
    </w:p>
    <w:p w:rsidR="006C52FC" w:rsidRPr="002E29E6" w:rsidRDefault="00AA25BA">
      <w:pPr>
        <w:pStyle w:val="G"/>
      </w:pPr>
      <w:r w:rsidRPr="002E29E6">
        <w:rPr>
          <w:rFonts w:hint="eastAsia"/>
        </w:rPr>
        <w:t>施工队伍的生活活动产生生活污水，包括食堂用水、洗涤废水和冲厕水。生活污水含有大量细菌和病原体。</w:t>
      </w:r>
    </w:p>
    <w:p w:rsidR="006C52FC" w:rsidRPr="002E29E6" w:rsidRDefault="00AA25BA">
      <w:pPr>
        <w:pStyle w:val="G"/>
      </w:pPr>
      <w:r w:rsidRPr="002E29E6">
        <w:rPr>
          <w:rFonts w:hint="eastAsia"/>
        </w:rPr>
        <w:t>（</w:t>
      </w:r>
      <w:r w:rsidRPr="002E29E6">
        <w:rPr>
          <w:rFonts w:hint="eastAsia"/>
        </w:rPr>
        <w:t>3</w:t>
      </w:r>
      <w:r w:rsidRPr="002E29E6">
        <w:rPr>
          <w:rFonts w:hint="eastAsia"/>
        </w:rPr>
        <w:t>）施工现场清洗废水</w:t>
      </w:r>
    </w:p>
    <w:p w:rsidR="006C52FC" w:rsidRPr="002E29E6" w:rsidRDefault="00AA25BA">
      <w:pPr>
        <w:pStyle w:val="G"/>
      </w:pPr>
      <w:r w:rsidRPr="002E29E6">
        <w:rPr>
          <w:rFonts w:hint="eastAsia"/>
        </w:rPr>
        <w:t>施工现场清洗废水虽然无大量有毒有害污染物质，但其中可能会含有较多的泥土、砂石和一定的地表油污和化学物品。</w:t>
      </w:r>
    </w:p>
    <w:p w:rsidR="006C52FC" w:rsidRPr="002E29E6" w:rsidRDefault="00AA25BA">
      <w:pPr>
        <w:pStyle w:val="G"/>
      </w:pPr>
      <w:r w:rsidRPr="002E29E6">
        <w:rPr>
          <w:rFonts w:hint="eastAsia"/>
        </w:rPr>
        <w:t>施工中上述废水量不大，但如果不经处理或处理不当，同样会危害环境。因此，应该注意，施工期废水不应任意直接排放。施工期间，在排污工程不健全的情况下，应尽量减少物料流失、散落和溢流现象。施工现场必须建造集水池、沉砂池、排水沟等水处理构筑物，对施工期废污水应分类收集，按其不同的性质作相应的处理后排放。</w:t>
      </w:r>
    </w:p>
    <w:p w:rsidR="006C52FC" w:rsidRPr="002E29E6" w:rsidRDefault="00AA25BA">
      <w:pPr>
        <w:pStyle w:val="3"/>
      </w:pPr>
      <w:r w:rsidRPr="002E29E6">
        <w:rPr>
          <w:rFonts w:hint="eastAsia"/>
        </w:rPr>
        <w:t>6.1.3</w:t>
      </w:r>
      <w:r w:rsidRPr="002E29E6">
        <w:rPr>
          <w:rFonts w:hint="eastAsia"/>
        </w:rPr>
        <w:t>声环境影响分析</w:t>
      </w:r>
    </w:p>
    <w:p w:rsidR="006C52FC" w:rsidRPr="002E29E6" w:rsidRDefault="00AA25BA">
      <w:pPr>
        <w:pStyle w:val="G"/>
      </w:pPr>
      <w:r w:rsidRPr="002E29E6">
        <w:rPr>
          <w:rFonts w:hint="eastAsia"/>
        </w:rPr>
        <w:t>在施工过程中，由于各种施工机械设备的运转和各类车辆的运行，不可避免地将产生噪声污染。施工中使用地打桩机、挖掘机、推土机、混凝土搅拌机、运输车辆等都是噪声的产生源。根据有关资料将主要施工机械的噪声状况列于表</w:t>
      </w:r>
      <w:r w:rsidRPr="002E29E6">
        <w:rPr>
          <w:rFonts w:hint="eastAsia"/>
        </w:rPr>
        <w:t>6.1.3-1</w:t>
      </w:r>
      <w:r w:rsidRPr="002E29E6">
        <w:rPr>
          <w:rFonts w:hint="eastAsia"/>
        </w:rPr>
        <w:t>中。</w:t>
      </w:r>
    </w:p>
    <w:p w:rsidR="006C52FC" w:rsidRPr="002E29E6" w:rsidRDefault="006C52FC">
      <w:pPr>
        <w:pStyle w:val="G"/>
      </w:pPr>
    </w:p>
    <w:p w:rsidR="006C52FC" w:rsidRPr="002E29E6" w:rsidRDefault="006C52FC">
      <w:pPr>
        <w:pStyle w:val="G"/>
      </w:pPr>
    </w:p>
    <w:p w:rsidR="006C52FC" w:rsidRPr="002E29E6" w:rsidRDefault="006C52FC">
      <w:pPr>
        <w:pStyle w:val="G"/>
      </w:pPr>
    </w:p>
    <w:p w:rsidR="006C52FC" w:rsidRPr="002E29E6" w:rsidRDefault="00AA25BA">
      <w:pPr>
        <w:pStyle w:val="G3"/>
      </w:pPr>
      <w:r w:rsidRPr="002E29E6">
        <w:rPr>
          <w:rFonts w:hint="eastAsia"/>
        </w:rPr>
        <w:lastRenderedPageBreak/>
        <w:t>表</w:t>
      </w:r>
      <w:r w:rsidRPr="002E29E6">
        <w:rPr>
          <w:rFonts w:hint="eastAsia"/>
        </w:rPr>
        <w:t xml:space="preserve">6.1.3-1 </w:t>
      </w:r>
      <w:r w:rsidRPr="002E29E6">
        <w:rPr>
          <w:rFonts w:hint="eastAsia"/>
        </w:rPr>
        <w:t>施工机械设备噪声</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3666"/>
        <w:gridCol w:w="6188"/>
      </w:tblGrid>
      <w:tr w:rsidR="006C52FC" w:rsidRPr="002E29E6">
        <w:trPr>
          <w:trHeight w:val="340"/>
          <w:tblHeader/>
          <w:jc w:val="center"/>
        </w:trPr>
        <w:tc>
          <w:tcPr>
            <w:tcW w:w="3374" w:type="dxa"/>
            <w:vAlign w:val="center"/>
          </w:tcPr>
          <w:p w:rsidR="006C52FC" w:rsidRPr="002E29E6" w:rsidRDefault="00AA25BA">
            <w:pPr>
              <w:pStyle w:val="G1"/>
            </w:pPr>
            <w:r w:rsidRPr="002E29E6">
              <w:t>施工设备名称</w:t>
            </w:r>
          </w:p>
        </w:tc>
        <w:tc>
          <w:tcPr>
            <w:tcW w:w="5696" w:type="dxa"/>
            <w:vAlign w:val="center"/>
          </w:tcPr>
          <w:p w:rsidR="006C52FC" w:rsidRPr="002E29E6" w:rsidRDefault="00AA25BA">
            <w:pPr>
              <w:pStyle w:val="G1"/>
            </w:pPr>
            <w:r w:rsidRPr="002E29E6">
              <w:t>距设备</w:t>
            </w:r>
            <w:r w:rsidRPr="002E29E6">
              <w:t>10</w:t>
            </w:r>
            <w:r w:rsidRPr="002E29E6">
              <w:t>米处平均</w:t>
            </w:r>
            <w:r w:rsidRPr="002E29E6">
              <w:t>A</w:t>
            </w:r>
            <w:r w:rsidRPr="002E29E6">
              <w:t>声级</w:t>
            </w:r>
            <w:r w:rsidRPr="002E29E6">
              <w:t xml:space="preserve"> /</w:t>
            </w:r>
            <w:r w:rsidRPr="002E29E6">
              <w:t>（</w:t>
            </w:r>
            <w:r w:rsidRPr="002E29E6">
              <w:t>dB(A)</w:t>
            </w:r>
            <w:r w:rsidRPr="002E29E6">
              <w:t>）</w:t>
            </w:r>
          </w:p>
        </w:tc>
      </w:tr>
      <w:tr w:rsidR="006C52FC" w:rsidRPr="002E29E6">
        <w:trPr>
          <w:trHeight w:val="340"/>
          <w:jc w:val="center"/>
        </w:trPr>
        <w:tc>
          <w:tcPr>
            <w:tcW w:w="3374" w:type="dxa"/>
            <w:vAlign w:val="center"/>
          </w:tcPr>
          <w:p w:rsidR="006C52FC" w:rsidRPr="002E29E6" w:rsidRDefault="00AA25BA">
            <w:pPr>
              <w:pStyle w:val="G1"/>
            </w:pPr>
            <w:r w:rsidRPr="002E29E6">
              <w:t>打桩机</w:t>
            </w:r>
          </w:p>
        </w:tc>
        <w:tc>
          <w:tcPr>
            <w:tcW w:w="5696" w:type="dxa"/>
            <w:vAlign w:val="center"/>
          </w:tcPr>
          <w:p w:rsidR="006C52FC" w:rsidRPr="002E29E6" w:rsidRDefault="00AA25BA">
            <w:pPr>
              <w:pStyle w:val="G1"/>
            </w:pPr>
            <w:r w:rsidRPr="002E29E6">
              <w:t>105</w:t>
            </w:r>
          </w:p>
        </w:tc>
      </w:tr>
      <w:tr w:rsidR="006C52FC" w:rsidRPr="002E29E6">
        <w:trPr>
          <w:trHeight w:val="340"/>
          <w:jc w:val="center"/>
        </w:trPr>
        <w:tc>
          <w:tcPr>
            <w:tcW w:w="3374" w:type="dxa"/>
            <w:vAlign w:val="center"/>
          </w:tcPr>
          <w:p w:rsidR="006C52FC" w:rsidRPr="002E29E6" w:rsidRDefault="00AA25BA">
            <w:pPr>
              <w:pStyle w:val="G1"/>
            </w:pPr>
            <w:r w:rsidRPr="002E29E6">
              <w:t>挖掘机</w:t>
            </w:r>
          </w:p>
        </w:tc>
        <w:tc>
          <w:tcPr>
            <w:tcW w:w="5696" w:type="dxa"/>
            <w:vAlign w:val="center"/>
          </w:tcPr>
          <w:p w:rsidR="006C52FC" w:rsidRPr="002E29E6" w:rsidRDefault="00AA25BA">
            <w:pPr>
              <w:pStyle w:val="G1"/>
            </w:pPr>
            <w:r w:rsidRPr="002E29E6">
              <w:t>82</w:t>
            </w:r>
          </w:p>
        </w:tc>
      </w:tr>
      <w:tr w:rsidR="006C52FC" w:rsidRPr="002E29E6">
        <w:trPr>
          <w:trHeight w:val="340"/>
          <w:jc w:val="center"/>
        </w:trPr>
        <w:tc>
          <w:tcPr>
            <w:tcW w:w="3374" w:type="dxa"/>
            <w:vAlign w:val="center"/>
          </w:tcPr>
          <w:p w:rsidR="006C52FC" w:rsidRPr="002E29E6" w:rsidRDefault="00AA25BA">
            <w:pPr>
              <w:pStyle w:val="G1"/>
            </w:pPr>
            <w:r w:rsidRPr="002E29E6">
              <w:t>推土机</w:t>
            </w:r>
          </w:p>
        </w:tc>
        <w:tc>
          <w:tcPr>
            <w:tcW w:w="5696" w:type="dxa"/>
            <w:vAlign w:val="center"/>
          </w:tcPr>
          <w:p w:rsidR="006C52FC" w:rsidRPr="002E29E6" w:rsidRDefault="00AA25BA">
            <w:pPr>
              <w:pStyle w:val="G1"/>
            </w:pPr>
            <w:r w:rsidRPr="002E29E6">
              <w:t>76</w:t>
            </w:r>
          </w:p>
        </w:tc>
      </w:tr>
      <w:tr w:rsidR="006C52FC" w:rsidRPr="002E29E6">
        <w:trPr>
          <w:trHeight w:val="340"/>
          <w:jc w:val="center"/>
        </w:trPr>
        <w:tc>
          <w:tcPr>
            <w:tcW w:w="3374" w:type="dxa"/>
            <w:vAlign w:val="center"/>
          </w:tcPr>
          <w:p w:rsidR="006C52FC" w:rsidRPr="002E29E6" w:rsidRDefault="00AA25BA">
            <w:pPr>
              <w:pStyle w:val="G1"/>
            </w:pPr>
            <w:r w:rsidRPr="002E29E6">
              <w:t>混凝土搅拌机</w:t>
            </w:r>
          </w:p>
        </w:tc>
        <w:tc>
          <w:tcPr>
            <w:tcW w:w="5696" w:type="dxa"/>
            <w:vAlign w:val="center"/>
          </w:tcPr>
          <w:p w:rsidR="006C52FC" w:rsidRPr="002E29E6" w:rsidRDefault="00AA25BA">
            <w:pPr>
              <w:pStyle w:val="G1"/>
            </w:pPr>
            <w:r w:rsidRPr="002E29E6">
              <w:t>84</w:t>
            </w:r>
          </w:p>
        </w:tc>
      </w:tr>
      <w:tr w:rsidR="006C52FC" w:rsidRPr="002E29E6">
        <w:trPr>
          <w:trHeight w:val="340"/>
          <w:jc w:val="center"/>
        </w:trPr>
        <w:tc>
          <w:tcPr>
            <w:tcW w:w="3374" w:type="dxa"/>
            <w:vAlign w:val="center"/>
          </w:tcPr>
          <w:p w:rsidR="006C52FC" w:rsidRPr="002E29E6" w:rsidRDefault="00AA25BA">
            <w:pPr>
              <w:pStyle w:val="G1"/>
            </w:pPr>
            <w:r w:rsidRPr="002E29E6">
              <w:t>起重机</w:t>
            </w:r>
          </w:p>
        </w:tc>
        <w:tc>
          <w:tcPr>
            <w:tcW w:w="5696" w:type="dxa"/>
            <w:vAlign w:val="center"/>
          </w:tcPr>
          <w:p w:rsidR="006C52FC" w:rsidRPr="002E29E6" w:rsidRDefault="00AA25BA">
            <w:pPr>
              <w:pStyle w:val="G1"/>
            </w:pPr>
            <w:r w:rsidRPr="002E29E6">
              <w:t>82</w:t>
            </w:r>
          </w:p>
        </w:tc>
      </w:tr>
      <w:tr w:rsidR="006C52FC" w:rsidRPr="002E29E6">
        <w:trPr>
          <w:trHeight w:val="340"/>
          <w:jc w:val="center"/>
        </w:trPr>
        <w:tc>
          <w:tcPr>
            <w:tcW w:w="3374" w:type="dxa"/>
            <w:vAlign w:val="center"/>
          </w:tcPr>
          <w:p w:rsidR="006C52FC" w:rsidRPr="002E29E6" w:rsidRDefault="00AA25BA">
            <w:pPr>
              <w:pStyle w:val="G1"/>
            </w:pPr>
            <w:r w:rsidRPr="002E29E6">
              <w:t>压路机</w:t>
            </w:r>
          </w:p>
        </w:tc>
        <w:tc>
          <w:tcPr>
            <w:tcW w:w="5696" w:type="dxa"/>
            <w:vAlign w:val="center"/>
          </w:tcPr>
          <w:p w:rsidR="006C52FC" w:rsidRPr="002E29E6" w:rsidRDefault="00AA25BA">
            <w:pPr>
              <w:pStyle w:val="G1"/>
            </w:pPr>
            <w:r w:rsidRPr="002E29E6">
              <w:t>82</w:t>
            </w:r>
          </w:p>
        </w:tc>
      </w:tr>
      <w:tr w:rsidR="006C52FC" w:rsidRPr="002E29E6">
        <w:trPr>
          <w:trHeight w:val="340"/>
          <w:jc w:val="center"/>
        </w:trPr>
        <w:tc>
          <w:tcPr>
            <w:tcW w:w="3374" w:type="dxa"/>
            <w:vAlign w:val="center"/>
          </w:tcPr>
          <w:p w:rsidR="006C52FC" w:rsidRPr="002E29E6" w:rsidRDefault="00AA25BA">
            <w:pPr>
              <w:pStyle w:val="G1"/>
            </w:pPr>
            <w:r w:rsidRPr="002E29E6">
              <w:t>卡车</w:t>
            </w:r>
          </w:p>
        </w:tc>
        <w:tc>
          <w:tcPr>
            <w:tcW w:w="5696" w:type="dxa"/>
            <w:vAlign w:val="center"/>
          </w:tcPr>
          <w:p w:rsidR="006C52FC" w:rsidRPr="002E29E6" w:rsidRDefault="00AA25BA">
            <w:pPr>
              <w:pStyle w:val="G1"/>
            </w:pPr>
            <w:r w:rsidRPr="002E29E6">
              <w:t>85</w:t>
            </w:r>
          </w:p>
        </w:tc>
      </w:tr>
    </w:tbl>
    <w:p w:rsidR="006C52FC" w:rsidRPr="002E29E6" w:rsidRDefault="00AA25BA">
      <w:pPr>
        <w:pStyle w:val="G"/>
      </w:pPr>
      <w:r w:rsidRPr="002E29E6">
        <w:rPr>
          <w:rFonts w:hint="eastAsia"/>
        </w:rPr>
        <w:t>由上表可见，现场施工机械设备噪声很高，在实际施工过程中，往往是各种机械同时工作，各种噪声源辐射的相互迭加，噪声级将会更高，辐射面也会更大。</w:t>
      </w:r>
    </w:p>
    <w:p w:rsidR="006C52FC" w:rsidRPr="002E29E6" w:rsidRDefault="00AA25BA">
      <w:pPr>
        <w:pStyle w:val="G"/>
      </w:pPr>
      <w:r w:rsidRPr="002E29E6">
        <w:rPr>
          <w:rFonts w:hint="eastAsia"/>
        </w:rPr>
        <w:t>此外，由于进入施工区的公路上流动噪声源的增加，还会引起公路沿线两侧地区噪声污染。</w:t>
      </w:r>
    </w:p>
    <w:p w:rsidR="006C52FC" w:rsidRPr="002E29E6" w:rsidRDefault="00AA25BA">
      <w:pPr>
        <w:pStyle w:val="G"/>
      </w:pPr>
      <w:r w:rsidRPr="002E29E6">
        <w:rPr>
          <w:rFonts w:hint="eastAsia"/>
        </w:rPr>
        <w:t>为了减轻本项目施工期噪声的环境影响，可采取以下控制措施：</w:t>
      </w:r>
    </w:p>
    <w:p w:rsidR="006C52FC" w:rsidRPr="002E29E6" w:rsidRDefault="00AA25BA">
      <w:pPr>
        <w:pStyle w:val="G"/>
      </w:pPr>
      <w:r w:rsidRPr="002E29E6">
        <w:rPr>
          <w:rFonts w:hint="eastAsia"/>
        </w:rPr>
        <w:t>（</w:t>
      </w:r>
      <w:r w:rsidRPr="002E29E6">
        <w:rPr>
          <w:rFonts w:hint="eastAsia"/>
        </w:rPr>
        <w:t>1</w:t>
      </w:r>
      <w:r w:rsidRPr="002E29E6">
        <w:rPr>
          <w:rFonts w:hint="eastAsia"/>
        </w:rPr>
        <w:t>）加强施工管理，合理安排施工作业时间，禁止夜间进行高噪声施工作业。</w:t>
      </w:r>
    </w:p>
    <w:p w:rsidR="006C52FC" w:rsidRPr="002E29E6" w:rsidRDefault="00AA25BA">
      <w:pPr>
        <w:pStyle w:val="G"/>
      </w:pPr>
      <w:r w:rsidRPr="002E29E6">
        <w:rPr>
          <w:rFonts w:hint="eastAsia"/>
        </w:rPr>
        <w:t>（</w:t>
      </w:r>
      <w:r w:rsidRPr="002E29E6">
        <w:rPr>
          <w:rFonts w:hint="eastAsia"/>
        </w:rPr>
        <w:t>2</w:t>
      </w:r>
      <w:r w:rsidRPr="002E29E6">
        <w:rPr>
          <w:rFonts w:hint="eastAsia"/>
        </w:rPr>
        <w:t>）施工机械应尽可能放置于对厂界外造成影响最小的地点。</w:t>
      </w:r>
    </w:p>
    <w:p w:rsidR="006C52FC" w:rsidRPr="002E29E6" w:rsidRDefault="00AA25BA">
      <w:pPr>
        <w:pStyle w:val="G"/>
      </w:pPr>
      <w:r w:rsidRPr="002E29E6">
        <w:rPr>
          <w:rFonts w:hint="eastAsia"/>
        </w:rPr>
        <w:t>（</w:t>
      </w:r>
      <w:r w:rsidRPr="002E29E6">
        <w:rPr>
          <w:rFonts w:hint="eastAsia"/>
        </w:rPr>
        <w:t>2</w:t>
      </w:r>
      <w:r w:rsidRPr="002E29E6">
        <w:rPr>
          <w:rFonts w:hint="eastAsia"/>
        </w:rPr>
        <w:t>）以液压工具代替气压工具。</w:t>
      </w:r>
    </w:p>
    <w:p w:rsidR="006C52FC" w:rsidRPr="002E29E6" w:rsidRDefault="00AA25BA">
      <w:pPr>
        <w:pStyle w:val="G"/>
      </w:pPr>
      <w:r w:rsidRPr="002E29E6">
        <w:rPr>
          <w:rFonts w:hint="eastAsia"/>
        </w:rPr>
        <w:t>（</w:t>
      </w:r>
      <w:r w:rsidRPr="002E29E6">
        <w:rPr>
          <w:rFonts w:hint="eastAsia"/>
        </w:rPr>
        <w:t>3</w:t>
      </w:r>
      <w:r w:rsidRPr="002E29E6">
        <w:rPr>
          <w:rFonts w:hint="eastAsia"/>
        </w:rPr>
        <w:t>）在高噪声设备周围设置掩蔽物。</w:t>
      </w:r>
    </w:p>
    <w:p w:rsidR="006C52FC" w:rsidRPr="002E29E6" w:rsidRDefault="00AA25BA">
      <w:pPr>
        <w:pStyle w:val="G"/>
      </w:pPr>
      <w:r w:rsidRPr="002E29E6">
        <w:rPr>
          <w:rFonts w:hint="eastAsia"/>
        </w:rPr>
        <w:t>（</w:t>
      </w:r>
      <w:r w:rsidRPr="002E29E6">
        <w:rPr>
          <w:rFonts w:hint="eastAsia"/>
        </w:rPr>
        <w:t>4</w:t>
      </w:r>
      <w:r w:rsidRPr="002E29E6">
        <w:rPr>
          <w:rFonts w:hint="eastAsia"/>
        </w:rPr>
        <w:t>）尽量压缩工区汽车数量与行车密度，控制汽车鸣笛。</w:t>
      </w:r>
    </w:p>
    <w:p w:rsidR="006C52FC" w:rsidRPr="002E29E6" w:rsidRDefault="00AA25BA">
      <w:pPr>
        <w:pStyle w:val="G"/>
      </w:pPr>
      <w:r w:rsidRPr="002E29E6">
        <w:rPr>
          <w:rFonts w:hint="eastAsia"/>
        </w:rPr>
        <w:t>（</w:t>
      </w:r>
      <w:r w:rsidRPr="002E29E6">
        <w:rPr>
          <w:rFonts w:hint="eastAsia"/>
        </w:rPr>
        <w:t>5</w:t>
      </w:r>
      <w:r w:rsidRPr="002E29E6">
        <w:rPr>
          <w:rFonts w:hint="eastAsia"/>
        </w:rPr>
        <w:t>）做好劳动保护工作，让在噪声源附近操作的作业人员配戴防护耳塞。</w:t>
      </w:r>
    </w:p>
    <w:p w:rsidR="006C52FC" w:rsidRPr="002E29E6" w:rsidRDefault="00AA25BA">
      <w:pPr>
        <w:pStyle w:val="3"/>
      </w:pPr>
      <w:r w:rsidRPr="002E29E6">
        <w:rPr>
          <w:rFonts w:hint="eastAsia"/>
        </w:rPr>
        <w:t>6.1.4</w:t>
      </w:r>
      <w:r w:rsidRPr="002E29E6">
        <w:rPr>
          <w:rFonts w:hint="eastAsia"/>
        </w:rPr>
        <w:t>固体废物环境影响分析</w:t>
      </w:r>
    </w:p>
    <w:p w:rsidR="006C52FC" w:rsidRPr="002E29E6" w:rsidRDefault="00AA25BA">
      <w:pPr>
        <w:pStyle w:val="G"/>
      </w:pPr>
      <w:r w:rsidRPr="002E29E6">
        <w:rPr>
          <w:rFonts w:hint="eastAsia"/>
        </w:rPr>
        <w:t>施工期间固体废物主要来自施工所产生的建筑垃圾以及施工人员涌入而产生的生活垃圾。在施工期间也将有一定数量废弃的建筑材料如砂石、石灰、混凝土、木材、废砖、土石方等。</w:t>
      </w:r>
    </w:p>
    <w:p w:rsidR="006C52FC" w:rsidRPr="002E29E6" w:rsidRDefault="00AA25BA">
      <w:pPr>
        <w:pStyle w:val="G"/>
      </w:pPr>
      <w:r w:rsidRPr="002E29E6">
        <w:rPr>
          <w:rFonts w:hint="eastAsia"/>
        </w:rPr>
        <w:t>施工过程中建筑垃圾要及时清运、加以利用，防止其因长期堆放而产生扬尘。所产生的生活垃圾如不及时清运处理，则会腐烂变质、滋生蚊虫苍蝇，产生恶臭，传染疾病，从而对周围环境和作业人员的健康带来不利影响。因此，上述固废应及时清运并进行处置。</w:t>
      </w:r>
    </w:p>
    <w:p w:rsidR="006C52FC" w:rsidRPr="002E29E6" w:rsidRDefault="00AA25BA">
      <w:pPr>
        <w:pStyle w:val="3"/>
      </w:pPr>
      <w:r w:rsidRPr="002E29E6">
        <w:rPr>
          <w:rFonts w:hint="eastAsia"/>
        </w:rPr>
        <w:t>6.1.5</w:t>
      </w:r>
      <w:r w:rsidRPr="002E29E6">
        <w:rPr>
          <w:rFonts w:hint="eastAsia"/>
        </w:rPr>
        <w:t>生态影响分析</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w:t>
      </w:r>
      <w:r w:rsidRPr="002E29E6">
        <w:rPr>
          <w:kern w:val="0"/>
        </w:rPr>
        <w:t>1</w:t>
      </w:r>
      <w:r w:rsidRPr="002E29E6">
        <w:rPr>
          <w:rFonts w:ascii="宋体" w:hAnsi="宋体" w:cs="宋体" w:hint="eastAsia"/>
          <w:kern w:val="0"/>
        </w:rPr>
        <w:t>）生态现状</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评价范围内没有大面积的自然植被及大型野生动物，现存植被主要是常见物种，生物多样性比较单一。评价范围内生态系统具有相对的稳定性及功能完整性，由于人工的有效管理及能量补给，系统可以得到比较稳定的维持和发展，具有一定的抗干扰能力。</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w:t>
      </w:r>
      <w:r w:rsidRPr="002E29E6">
        <w:rPr>
          <w:kern w:val="0"/>
        </w:rPr>
        <w:t>2</w:t>
      </w:r>
      <w:r w:rsidRPr="002E29E6">
        <w:rPr>
          <w:rFonts w:ascii="宋体" w:hAnsi="宋体" w:cs="宋体" w:hint="eastAsia"/>
          <w:kern w:val="0"/>
        </w:rPr>
        <w:t>）施工期对生态的影响分析</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lastRenderedPageBreak/>
        <w:t>施工期对生态环境的影响主要是开挖土方，造成局部水土流程；植被覆盖率低。施工期的影响具有时间集中、强度大的特点，易于采取措施控制但又难以收到良好的效果。为了保护生态环境部受到严重破坏，保存生物资源，仍应采取得力的防护措施，尽可能将施工期对生态环境的影响降至最低。</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w:t>
      </w:r>
      <w:r w:rsidRPr="002E29E6">
        <w:rPr>
          <w:kern w:val="0"/>
        </w:rPr>
        <w:t>3</w:t>
      </w:r>
      <w:r w:rsidRPr="002E29E6">
        <w:rPr>
          <w:rFonts w:ascii="宋体" w:hAnsi="宋体" w:cs="宋体" w:hint="eastAsia"/>
          <w:kern w:val="0"/>
        </w:rPr>
        <w:t xml:space="preserve">）施工期对生态环境的保护措施 </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地面开挖的渣土及时回填，减少渣土堆放时间；雨季来临时提前做好防护工作，疏通厂区雨水排水管路，防止雨水在场内堆积；严禁大量施工垃圾乱堆乱放，施工结束后对临时用地尽快恢复其原有生态功能。</w:t>
      </w:r>
    </w:p>
    <w:p w:rsidR="006C52FC" w:rsidRPr="002E29E6" w:rsidRDefault="00AA25BA">
      <w:pPr>
        <w:pStyle w:val="3"/>
      </w:pPr>
      <w:r w:rsidRPr="002E29E6">
        <w:rPr>
          <w:rFonts w:hint="eastAsia"/>
        </w:rPr>
        <w:t>6.1.6</w:t>
      </w:r>
      <w:r w:rsidRPr="002E29E6">
        <w:rPr>
          <w:rFonts w:hint="eastAsia"/>
        </w:rPr>
        <w:t>环境管理</w:t>
      </w:r>
    </w:p>
    <w:p w:rsidR="006C52FC" w:rsidRPr="002E29E6" w:rsidRDefault="00AA25BA">
      <w:pPr>
        <w:pStyle w:val="G"/>
      </w:pPr>
      <w:r w:rsidRPr="002E29E6">
        <w:rPr>
          <w:rFonts w:hint="eastAsia"/>
        </w:rPr>
        <w:t>在施工前，施工单位应详细编制施工组织计划并建立环境管理制度，要有专人负责施工期间的环境保护工作，对施工中产生的“三废”应作出相应的防治措施及处置方法。环境管理要作到贯彻国家的环保法规标准，建立各项环保管理制度，作到有章可循，科学管理。</w:t>
      </w:r>
    </w:p>
    <w:p w:rsidR="006C52FC" w:rsidRPr="002E29E6" w:rsidRDefault="00AA25BA">
      <w:pPr>
        <w:pStyle w:val="2"/>
      </w:pPr>
      <w:bookmarkStart w:id="169" w:name="_Toc143868847"/>
      <w:bookmarkStart w:id="170" w:name="_Toc214981297"/>
      <w:r w:rsidRPr="002E29E6">
        <w:rPr>
          <w:rFonts w:hint="eastAsia"/>
        </w:rPr>
        <w:t>6.2</w:t>
      </w:r>
      <w:r w:rsidRPr="002E29E6">
        <w:rPr>
          <w:rFonts w:hint="eastAsia"/>
        </w:rPr>
        <w:t>运营期</w:t>
      </w:r>
      <w:bookmarkEnd w:id="169"/>
      <w:r w:rsidRPr="002E29E6">
        <w:rPr>
          <w:rFonts w:hint="eastAsia"/>
        </w:rPr>
        <w:t>大气环境影响预测与评价</w:t>
      </w:r>
      <w:bookmarkEnd w:id="170"/>
    </w:p>
    <w:p w:rsidR="006C52FC" w:rsidRPr="002E29E6" w:rsidRDefault="00AA25BA">
      <w:pPr>
        <w:pStyle w:val="3"/>
      </w:pPr>
      <w:r w:rsidRPr="002E29E6">
        <w:rPr>
          <w:rFonts w:hint="eastAsia"/>
        </w:rPr>
        <w:t>6.2.1</w:t>
      </w:r>
      <w:r w:rsidRPr="002E29E6">
        <w:t>评价工作等级及评价范围的确定</w:t>
      </w:r>
    </w:p>
    <w:p w:rsidR="006C52FC" w:rsidRPr="002E29E6" w:rsidRDefault="00AA25BA">
      <w:pPr>
        <w:adjustRightInd w:val="0"/>
        <w:snapToGrid w:val="0"/>
        <w:ind w:firstLineChars="200" w:firstLine="480"/>
        <w:jc w:val="left"/>
        <w:rPr>
          <w:snapToGrid w:val="0"/>
          <w:kern w:val="0"/>
          <w:szCs w:val="21"/>
        </w:rPr>
      </w:pPr>
      <w:r w:rsidRPr="002E29E6">
        <w:rPr>
          <w:snapToGrid w:val="0"/>
          <w:kern w:val="0"/>
          <w:szCs w:val="21"/>
        </w:rPr>
        <w:t>按照《环境影响评价技术导则大气环境》（</w:t>
      </w:r>
      <w:r w:rsidRPr="002E29E6">
        <w:rPr>
          <w:snapToGrid w:val="0"/>
          <w:kern w:val="0"/>
          <w:szCs w:val="21"/>
        </w:rPr>
        <w:t>HJ2.2-2018</w:t>
      </w:r>
      <w:r w:rsidRPr="002E29E6">
        <w:rPr>
          <w:snapToGrid w:val="0"/>
          <w:kern w:val="0"/>
          <w:szCs w:val="21"/>
        </w:rPr>
        <w:t>）中</w:t>
      </w:r>
      <w:r w:rsidRPr="002E29E6">
        <w:rPr>
          <w:snapToGrid w:val="0"/>
          <w:kern w:val="0"/>
          <w:szCs w:val="21"/>
        </w:rPr>
        <w:t>5.3</w:t>
      </w:r>
      <w:r w:rsidRPr="002E29E6">
        <w:rPr>
          <w:snapToGrid w:val="0"/>
          <w:kern w:val="0"/>
          <w:szCs w:val="21"/>
        </w:rPr>
        <w:t>节工作等级的确定方法，结合项目工程分析结果，选取最不利工况正常排放的主要污染物及排放参数，采用附录</w:t>
      </w:r>
      <w:r w:rsidRPr="002E29E6">
        <w:rPr>
          <w:snapToGrid w:val="0"/>
          <w:kern w:val="0"/>
          <w:szCs w:val="21"/>
        </w:rPr>
        <w:t>A</w:t>
      </w:r>
      <w:r w:rsidRPr="002E29E6">
        <w:rPr>
          <w:snapToGrid w:val="0"/>
          <w:kern w:val="0"/>
          <w:szCs w:val="21"/>
        </w:rPr>
        <w:t>推荐模型中的</w:t>
      </w:r>
      <w:r w:rsidRPr="002E29E6">
        <w:rPr>
          <w:snapToGrid w:val="0"/>
          <w:kern w:val="0"/>
          <w:szCs w:val="21"/>
        </w:rPr>
        <w:t>AERSCREEN</w:t>
      </w:r>
      <w:r w:rsidRPr="002E29E6">
        <w:rPr>
          <w:snapToGrid w:val="0"/>
          <w:kern w:val="0"/>
          <w:szCs w:val="21"/>
        </w:rPr>
        <w:t>模式分别计算项目排放主要污染物的最大地面空气质量浓度占标率</w:t>
      </w:r>
      <w:r w:rsidRPr="002E29E6">
        <w:rPr>
          <w:snapToGrid w:val="0"/>
          <w:kern w:val="0"/>
          <w:szCs w:val="21"/>
        </w:rPr>
        <w:t>Pi</w:t>
      </w:r>
      <w:r w:rsidRPr="002E29E6">
        <w:rPr>
          <w:snapToGrid w:val="0"/>
          <w:kern w:val="0"/>
          <w:szCs w:val="21"/>
        </w:rPr>
        <w:t>（第</w:t>
      </w:r>
      <w:r w:rsidRPr="002E29E6">
        <w:rPr>
          <w:snapToGrid w:val="0"/>
          <w:kern w:val="0"/>
          <w:szCs w:val="21"/>
        </w:rPr>
        <w:t>i</w:t>
      </w:r>
      <w:r w:rsidRPr="002E29E6">
        <w:rPr>
          <w:snapToGrid w:val="0"/>
          <w:kern w:val="0"/>
          <w:szCs w:val="21"/>
        </w:rPr>
        <w:t>个污染物，简称</w:t>
      </w:r>
      <w:r w:rsidRPr="002E29E6">
        <w:rPr>
          <w:rFonts w:hint="eastAsia"/>
          <w:snapToGrid w:val="0"/>
          <w:kern w:val="0"/>
          <w:szCs w:val="21"/>
        </w:rPr>
        <w:t>“</w:t>
      </w:r>
      <w:r w:rsidRPr="002E29E6">
        <w:rPr>
          <w:snapToGrid w:val="0"/>
          <w:kern w:val="0"/>
          <w:szCs w:val="21"/>
        </w:rPr>
        <w:t>最大浓度占标率</w:t>
      </w:r>
      <w:r w:rsidRPr="002E29E6">
        <w:rPr>
          <w:rFonts w:hint="eastAsia"/>
          <w:snapToGrid w:val="0"/>
          <w:kern w:val="0"/>
          <w:szCs w:val="21"/>
        </w:rPr>
        <w:t>”</w:t>
      </w:r>
      <w:r w:rsidRPr="002E29E6">
        <w:rPr>
          <w:snapToGrid w:val="0"/>
          <w:kern w:val="0"/>
          <w:szCs w:val="21"/>
        </w:rPr>
        <w:t>）和第</w:t>
      </w:r>
      <w:r w:rsidRPr="002E29E6">
        <w:rPr>
          <w:snapToGrid w:val="0"/>
          <w:kern w:val="0"/>
          <w:szCs w:val="21"/>
        </w:rPr>
        <w:t>i</w:t>
      </w:r>
      <w:r w:rsidRPr="002E29E6">
        <w:rPr>
          <w:snapToGrid w:val="0"/>
          <w:kern w:val="0"/>
          <w:szCs w:val="21"/>
        </w:rPr>
        <w:t>个污染物的地面空气质量浓度达到标准值的</w:t>
      </w:r>
      <w:r w:rsidRPr="002E29E6">
        <w:rPr>
          <w:snapToGrid w:val="0"/>
          <w:kern w:val="0"/>
          <w:szCs w:val="21"/>
        </w:rPr>
        <w:t>10%</w:t>
      </w:r>
      <w:r w:rsidRPr="002E29E6">
        <w:rPr>
          <w:snapToGrid w:val="0"/>
          <w:kern w:val="0"/>
          <w:szCs w:val="21"/>
        </w:rPr>
        <w:t>时所对应的最远距离</w:t>
      </w:r>
      <w:r w:rsidRPr="002E29E6">
        <w:rPr>
          <w:snapToGrid w:val="0"/>
          <w:kern w:val="0"/>
          <w:szCs w:val="21"/>
        </w:rPr>
        <w:t>D10%</w:t>
      </w:r>
      <w:r w:rsidRPr="002E29E6">
        <w:rPr>
          <w:snapToGrid w:val="0"/>
          <w:kern w:val="0"/>
          <w:szCs w:val="21"/>
        </w:rPr>
        <w:t>。其中，</w:t>
      </w:r>
      <w:r w:rsidRPr="002E29E6">
        <w:rPr>
          <w:snapToGrid w:val="0"/>
          <w:kern w:val="0"/>
          <w:szCs w:val="21"/>
        </w:rPr>
        <w:t>Pi</w:t>
      </w:r>
      <w:r w:rsidRPr="002E29E6">
        <w:rPr>
          <w:snapToGrid w:val="0"/>
          <w:kern w:val="0"/>
          <w:szCs w:val="21"/>
        </w:rPr>
        <w:t>定义如下：</w:t>
      </w:r>
    </w:p>
    <w:p w:rsidR="006C52FC" w:rsidRPr="002E29E6" w:rsidRDefault="000127F0">
      <w:pPr>
        <w:adjustRightInd w:val="0"/>
        <w:snapToGrid w:val="0"/>
        <w:ind w:firstLineChars="200" w:firstLine="480"/>
        <w:jc w:val="left"/>
        <w:rPr>
          <w:snapToGrid w:val="0"/>
          <w:kern w:val="0"/>
          <w:szCs w:val="21"/>
        </w:rPr>
      </w:pPr>
      <m:oMathPara>
        <m:oMath>
          <m:sSub>
            <m:sSubPr>
              <m:ctrlPr>
                <w:rPr>
                  <w:rFonts w:ascii="Cambria Math" w:hAnsi="Cambria Math"/>
                  <w:snapToGrid w:val="0"/>
                </w:rPr>
              </m:ctrlPr>
            </m:sSubPr>
            <m:e>
              <m:r>
                <w:rPr>
                  <w:rFonts w:ascii="Cambria Math" w:hAnsi="Cambria Math"/>
                  <w:snapToGrid w:val="0"/>
                </w:rPr>
                <m:t>P</m:t>
              </m:r>
            </m:e>
            <m:sub>
              <m:r>
                <w:rPr>
                  <w:rFonts w:ascii="Cambria Math" w:hAnsi="Cambria Math"/>
                  <w:snapToGrid w:val="0"/>
                </w:rPr>
                <m:t>i</m:t>
              </m:r>
            </m:sub>
          </m:sSub>
          <m:r>
            <m:rPr>
              <m:sty m:val="p"/>
            </m:rPr>
            <w:rPr>
              <w:rFonts w:ascii="Cambria Math" w:hAnsi="Cambria Math"/>
              <w:snapToGrid w:val="0"/>
            </w:rPr>
            <m:t>=</m:t>
          </m:r>
          <m:f>
            <m:fPr>
              <m:ctrlPr>
                <w:rPr>
                  <w:rFonts w:ascii="Cambria Math" w:hAnsi="Cambria Math"/>
                  <w:snapToGrid w:val="0"/>
                </w:rPr>
              </m:ctrlPr>
            </m:fPr>
            <m:num>
              <m:sSub>
                <m:sSubPr>
                  <m:ctrlPr>
                    <w:rPr>
                      <w:rFonts w:ascii="Cambria Math" w:hAnsi="Cambria Math"/>
                      <w:snapToGrid w:val="0"/>
                    </w:rPr>
                  </m:ctrlPr>
                </m:sSubPr>
                <m:e>
                  <m:r>
                    <w:rPr>
                      <w:rFonts w:ascii="Cambria Math" w:hAnsi="Cambria Math"/>
                      <w:snapToGrid w:val="0"/>
                    </w:rPr>
                    <m:t>C</m:t>
                  </m:r>
                </m:e>
                <m:sub>
                  <m:r>
                    <w:rPr>
                      <w:rFonts w:ascii="Cambria Math" w:hAnsi="Cambria Math"/>
                      <w:snapToGrid w:val="0"/>
                    </w:rPr>
                    <m:t>i</m:t>
                  </m:r>
                </m:sub>
              </m:sSub>
            </m:num>
            <m:den>
              <m:sSub>
                <m:sSubPr>
                  <m:ctrlPr>
                    <w:rPr>
                      <w:rFonts w:ascii="Cambria Math" w:hAnsi="Cambria Math"/>
                      <w:snapToGrid w:val="0"/>
                    </w:rPr>
                  </m:ctrlPr>
                </m:sSubPr>
                <m:e>
                  <m:r>
                    <w:rPr>
                      <w:rFonts w:ascii="Cambria Math" w:hAnsi="Cambria Math"/>
                      <w:snapToGrid w:val="0"/>
                    </w:rPr>
                    <m:t>C</m:t>
                  </m:r>
                </m:e>
                <m:sub>
                  <m:r>
                    <m:rPr>
                      <m:sty m:val="p"/>
                    </m:rPr>
                    <w:rPr>
                      <w:rFonts w:ascii="Cambria Math" w:hAnsi="Cambria Math"/>
                      <w:snapToGrid w:val="0"/>
                    </w:rPr>
                    <m:t>0</m:t>
                  </m:r>
                  <m:r>
                    <w:rPr>
                      <w:rFonts w:ascii="Cambria Math" w:hAnsi="Cambria Math"/>
                      <w:snapToGrid w:val="0"/>
                    </w:rPr>
                    <m:t>i</m:t>
                  </m:r>
                </m:sub>
              </m:sSub>
            </m:den>
          </m:f>
          <m:r>
            <m:rPr>
              <m:sty m:val="p"/>
            </m:rPr>
            <w:rPr>
              <w:rFonts w:ascii="Cambria Math" w:hAnsi="Cambria Math"/>
              <w:snapToGrid w:val="0"/>
            </w:rPr>
            <m:t>×100%</m:t>
          </m:r>
        </m:oMath>
      </m:oMathPara>
    </w:p>
    <w:p w:rsidR="006C52FC" w:rsidRPr="002E29E6" w:rsidRDefault="000127F0">
      <w:pPr>
        <w:adjustRightInd w:val="0"/>
        <w:snapToGrid w:val="0"/>
        <w:ind w:firstLineChars="200" w:firstLine="480"/>
        <w:jc w:val="left"/>
        <w:rPr>
          <w:snapToGrid w:val="0"/>
          <w:kern w:val="0"/>
          <w:szCs w:val="21"/>
        </w:rPr>
      </w:pPr>
      <m:oMath>
        <m:sSub>
          <m:sSubPr>
            <m:ctrlPr>
              <w:rPr>
                <w:rFonts w:ascii="Cambria Math" w:hAnsi="Cambria Math"/>
                <w:snapToGrid w:val="0"/>
              </w:rPr>
            </m:ctrlPr>
          </m:sSubPr>
          <m:e>
            <m:r>
              <w:rPr>
                <w:rFonts w:ascii="Cambria Math" w:hAnsi="Cambria Math"/>
                <w:snapToGrid w:val="0"/>
              </w:rPr>
              <m:t>P</m:t>
            </m:r>
          </m:e>
          <m:sub>
            <m:r>
              <w:rPr>
                <w:rFonts w:ascii="Cambria Math" w:hAnsi="Cambria Math"/>
                <w:snapToGrid w:val="0"/>
              </w:rPr>
              <m:t>i</m:t>
            </m:r>
          </m:sub>
        </m:sSub>
      </m:oMath>
      <w:r w:rsidR="00AA25BA" w:rsidRPr="002E29E6">
        <w:rPr>
          <w:snapToGrid w:val="0"/>
          <w:kern w:val="0"/>
          <w:szCs w:val="21"/>
        </w:rPr>
        <w:t xml:space="preserve"> ——</w:t>
      </w:r>
      <w:r w:rsidR="00AA25BA" w:rsidRPr="002E29E6">
        <w:rPr>
          <w:snapToGrid w:val="0"/>
          <w:kern w:val="0"/>
          <w:szCs w:val="21"/>
        </w:rPr>
        <w:t>第</w:t>
      </w:r>
      <w:r w:rsidR="00AA25BA" w:rsidRPr="002E29E6">
        <w:rPr>
          <w:snapToGrid w:val="0"/>
          <w:kern w:val="0"/>
          <w:szCs w:val="21"/>
        </w:rPr>
        <w:t>i</w:t>
      </w:r>
      <w:r w:rsidR="00AA25BA" w:rsidRPr="002E29E6">
        <w:rPr>
          <w:snapToGrid w:val="0"/>
          <w:kern w:val="0"/>
          <w:szCs w:val="21"/>
        </w:rPr>
        <w:t>个污染物的最大地面空气质量浓度占标率，</w:t>
      </w:r>
      <w:r w:rsidR="00AA25BA" w:rsidRPr="002E29E6">
        <w:rPr>
          <w:snapToGrid w:val="0"/>
          <w:kern w:val="0"/>
          <w:szCs w:val="21"/>
        </w:rPr>
        <w:t>%</w:t>
      </w:r>
      <w:r w:rsidR="00AA25BA" w:rsidRPr="002E29E6">
        <w:rPr>
          <w:snapToGrid w:val="0"/>
          <w:kern w:val="0"/>
          <w:szCs w:val="21"/>
        </w:rPr>
        <w:t>；</w:t>
      </w:r>
    </w:p>
    <w:p w:rsidR="006C52FC" w:rsidRPr="002E29E6" w:rsidRDefault="000127F0">
      <w:pPr>
        <w:adjustRightInd w:val="0"/>
        <w:snapToGrid w:val="0"/>
        <w:ind w:firstLineChars="200" w:firstLine="480"/>
        <w:jc w:val="left"/>
        <w:rPr>
          <w:snapToGrid w:val="0"/>
          <w:kern w:val="0"/>
          <w:szCs w:val="21"/>
        </w:rPr>
      </w:pPr>
      <m:oMath>
        <m:sSub>
          <m:sSubPr>
            <m:ctrlPr>
              <w:rPr>
                <w:rFonts w:ascii="Cambria Math" w:hAnsi="Cambria Math"/>
                <w:snapToGrid w:val="0"/>
              </w:rPr>
            </m:ctrlPr>
          </m:sSubPr>
          <m:e>
            <m:r>
              <w:rPr>
                <w:rFonts w:ascii="Cambria Math" w:hAnsi="Cambria Math"/>
                <w:snapToGrid w:val="0"/>
              </w:rPr>
              <m:t>C</m:t>
            </m:r>
          </m:e>
          <m:sub>
            <m:r>
              <w:rPr>
                <w:rFonts w:ascii="Cambria Math" w:hAnsi="Cambria Math"/>
                <w:snapToGrid w:val="0"/>
              </w:rPr>
              <m:t>i</m:t>
            </m:r>
          </m:sub>
        </m:sSub>
      </m:oMath>
      <w:r w:rsidR="00AA25BA" w:rsidRPr="002E29E6">
        <w:rPr>
          <w:snapToGrid w:val="0"/>
          <w:kern w:val="0"/>
          <w:szCs w:val="21"/>
        </w:rPr>
        <w:t>——</w:t>
      </w:r>
      <w:r w:rsidR="00AA25BA" w:rsidRPr="002E29E6">
        <w:rPr>
          <w:snapToGrid w:val="0"/>
          <w:kern w:val="0"/>
          <w:szCs w:val="21"/>
        </w:rPr>
        <w:t>采用估算模型计算出的第</w:t>
      </w:r>
      <w:r w:rsidR="00AA25BA" w:rsidRPr="002E29E6">
        <w:rPr>
          <w:snapToGrid w:val="0"/>
          <w:kern w:val="0"/>
          <w:szCs w:val="21"/>
        </w:rPr>
        <w:t>i</w:t>
      </w:r>
      <w:r w:rsidR="00AA25BA" w:rsidRPr="002E29E6">
        <w:rPr>
          <w:snapToGrid w:val="0"/>
          <w:kern w:val="0"/>
          <w:szCs w:val="21"/>
        </w:rPr>
        <w:t>个污染物的最大</w:t>
      </w:r>
      <w:r w:rsidR="00AA25BA" w:rsidRPr="002E29E6">
        <w:rPr>
          <w:snapToGrid w:val="0"/>
          <w:kern w:val="0"/>
          <w:szCs w:val="21"/>
        </w:rPr>
        <w:t>1h</w:t>
      </w:r>
      <w:r w:rsidR="00AA25BA" w:rsidRPr="002E29E6">
        <w:rPr>
          <w:snapToGrid w:val="0"/>
          <w:kern w:val="0"/>
          <w:szCs w:val="21"/>
        </w:rPr>
        <w:t>地面空气质量浓度，</w:t>
      </w:r>
      <w:r w:rsidR="00AA25BA" w:rsidRPr="002E29E6">
        <w:rPr>
          <w:snapToGrid w:val="0"/>
          <w:kern w:val="0"/>
          <w:szCs w:val="21"/>
        </w:rPr>
        <w:t>μg/m</w:t>
      </w:r>
      <w:r w:rsidR="00AA25BA" w:rsidRPr="002E29E6">
        <w:rPr>
          <w:snapToGrid w:val="0"/>
          <w:kern w:val="0"/>
          <w:szCs w:val="21"/>
          <w:vertAlign w:val="superscript"/>
        </w:rPr>
        <w:t>3</w:t>
      </w:r>
      <w:r w:rsidR="00AA25BA" w:rsidRPr="002E29E6">
        <w:rPr>
          <w:snapToGrid w:val="0"/>
          <w:kern w:val="0"/>
          <w:szCs w:val="21"/>
        </w:rPr>
        <w:t>；</w:t>
      </w:r>
    </w:p>
    <w:p w:rsidR="006C52FC" w:rsidRPr="002E29E6" w:rsidRDefault="000127F0">
      <w:pPr>
        <w:adjustRightInd w:val="0"/>
        <w:snapToGrid w:val="0"/>
        <w:ind w:firstLineChars="200" w:firstLine="480"/>
        <w:jc w:val="left"/>
        <w:rPr>
          <w:snapToGrid w:val="0"/>
          <w:kern w:val="0"/>
          <w:szCs w:val="21"/>
        </w:rPr>
      </w:pPr>
      <m:oMath>
        <m:sSub>
          <m:sSubPr>
            <m:ctrlPr>
              <w:rPr>
                <w:rFonts w:ascii="Cambria Math" w:hAnsi="Cambria Math"/>
                <w:snapToGrid w:val="0"/>
              </w:rPr>
            </m:ctrlPr>
          </m:sSubPr>
          <m:e>
            <m:r>
              <w:rPr>
                <w:rFonts w:ascii="Cambria Math" w:hAnsi="Cambria Math"/>
                <w:snapToGrid w:val="0"/>
              </w:rPr>
              <m:t>C</m:t>
            </m:r>
          </m:e>
          <m:sub>
            <m:r>
              <m:rPr>
                <m:sty m:val="p"/>
              </m:rPr>
              <w:rPr>
                <w:rFonts w:ascii="Cambria Math" w:hAnsi="Cambria Math"/>
                <w:snapToGrid w:val="0"/>
              </w:rPr>
              <m:t>0</m:t>
            </m:r>
            <m:r>
              <w:rPr>
                <w:rFonts w:ascii="Cambria Math" w:hAnsi="Cambria Math"/>
                <w:snapToGrid w:val="0"/>
              </w:rPr>
              <m:t>i</m:t>
            </m:r>
          </m:sub>
        </m:sSub>
      </m:oMath>
      <w:r w:rsidR="00AA25BA" w:rsidRPr="002E29E6">
        <w:rPr>
          <w:snapToGrid w:val="0"/>
          <w:kern w:val="0"/>
          <w:szCs w:val="21"/>
        </w:rPr>
        <w:t>——</w:t>
      </w:r>
      <w:r w:rsidR="00AA25BA" w:rsidRPr="002E29E6">
        <w:rPr>
          <w:snapToGrid w:val="0"/>
          <w:kern w:val="0"/>
          <w:szCs w:val="21"/>
        </w:rPr>
        <w:t>第</w:t>
      </w:r>
      <w:r w:rsidR="00AA25BA" w:rsidRPr="002E29E6">
        <w:rPr>
          <w:snapToGrid w:val="0"/>
          <w:kern w:val="0"/>
          <w:szCs w:val="21"/>
        </w:rPr>
        <w:t>i</w:t>
      </w:r>
      <w:r w:rsidR="00AA25BA" w:rsidRPr="002E29E6">
        <w:rPr>
          <w:snapToGrid w:val="0"/>
          <w:kern w:val="0"/>
          <w:szCs w:val="21"/>
        </w:rPr>
        <w:t>个污染物的环境空气质量浓度标准，</w:t>
      </w:r>
      <w:r w:rsidR="00AA25BA" w:rsidRPr="002E29E6">
        <w:rPr>
          <w:snapToGrid w:val="0"/>
          <w:kern w:val="0"/>
          <w:szCs w:val="21"/>
        </w:rPr>
        <w:t>μg/m</w:t>
      </w:r>
      <w:r w:rsidR="00AA25BA" w:rsidRPr="002E29E6">
        <w:rPr>
          <w:snapToGrid w:val="0"/>
          <w:kern w:val="0"/>
          <w:szCs w:val="21"/>
          <w:vertAlign w:val="superscript"/>
        </w:rPr>
        <w:t>3</w:t>
      </w:r>
      <w:r w:rsidR="00AA25BA" w:rsidRPr="002E29E6">
        <w:rPr>
          <w:snapToGrid w:val="0"/>
          <w:kern w:val="0"/>
          <w:szCs w:val="21"/>
        </w:rPr>
        <w:t>。</w:t>
      </w:r>
    </w:p>
    <w:p w:rsidR="006C52FC" w:rsidRPr="002E29E6" w:rsidRDefault="00AA25BA">
      <w:pPr>
        <w:adjustRightInd w:val="0"/>
        <w:snapToGrid w:val="0"/>
        <w:ind w:firstLineChars="200" w:firstLine="480"/>
        <w:jc w:val="left"/>
        <w:rPr>
          <w:kern w:val="0"/>
          <w:szCs w:val="21"/>
        </w:rPr>
      </w:pPr>
      <w:r w:rsidRPr="002E29E6">
        <w:rPr>
          <w:snapToGrid w:val="0"/>
          <w:kern w:val="0"/>
          <w:szCs w:val="21"/>
        </w:rPr>
        <w:t>本项目排放的主要废气污染物为颗粒物和非甲烷总烃，采用附录</w:t>
      </w:r>
      <w:r w:rsidRPr="002E29E6">
        <w:rPr>
          <w:snapToGrid w:val="0"/>
          <w:kern w:val="0"/>
          <w:szCs w:val="21"/>
        </w:rPr>
        <w:t>A</w:t>
      </w:r>
      <w:r w:rsidRPr="002E29E6">
        <w:rPr>
          <w:snapToGrid w:val="0"/>
          <w:kern w:val="0"/>
          <w:szCs w:val="21"/>
        </w:rPr>
        <w:t>推荐模型中的</w:t>
      </w:r>
      <w:r w:rsidRPr="002E29E6">
        <w:rPr>
          <w:snapToGrid w:val="0"/>
          <w:kern w:val="0"/>
          <w:szCs w:val="21"/>
        </w:rPr>
        <w:t>AERSCREEN</w:t>
      </w:r>
      <w:r w:rsidRPr="002E29E6">
        <w:rPr>
          <w:snapToGrid w:val="0"/>
          <w:kern w:val="0"/>
          <w:szCs w:val="21"/>
        </w:rPr>
        <w:t>模式计算，所用参数见表</w:t>
      </w:r>
      <w:r w:rsidRPr="002E29E6">
        <w:rPr>
          <w:snapToGrid w:val="0"/>
          <w:kern w:val="0"/>
          <w:szCs w:val="21"/>
        </w:rPr>
        <w:t>6.2</w:t>
      </w:r>
      <w:r w:rsidRPr="002E29E6">
        <w:rPr>
          <w:rFonts w:hint="eastAsia"/>
          <w:snapToGrid w:val="0"/>
          <w:kern w:val="0"/>
          <w:szCs w:val="21"/>
        </w:rPr>
        <w:t>.1</w:t>
      </w:r>
      <w:r w:rsidRPr="002E29E6">
        <w:rPr>
          <w:snapToGrid w:val="0"/>
          <w:kern w:val="0"/>
          <w:szCs w:val="21"/>
        </w:rPr>
        <w:t>-1</w:t>
      </w:r>
      <w:r w:rsidRPr="002E29E6">
        <w:rPr>
          <w:snapToGrid w:val="0"/>
          <w:kern w:val="0"/>
          <w:szCs w:val="21"/>
        </w:rPr>
        <w:t>。</w:t>
      </w:r>
    </w:p>
    <w:p w:rsidR="006C52FC" w:rsidRPr="002E29E6" w:rsidRDefault="00AA25BA">
      <w:pPr>
        <w:adjustRightInd w:val="0"/>
        <w:snapToGrid w:val="0"/>
        <w:spacing w:line="240" w:lineRule="auto"/>
        <w:ind w:firstLine="480"/>
        <w:jc w:val="center"/>
        <w:rPr>
          <w:b/>
        </w:rPr>
      </w:pPr>
      <w:r w:rsidRPr="002E29E6">
        <w:rPr>
          <w:b/>
        </w:rPr>
        <w:t>表</w:t>
      </w:r>
      <w:r w:rsidRPr="002E29E6">
        <w:rPr>
          <w:b/>
        </w:rPr>
        <w:t>6.2</w:t>
      </w:r>
      <w:r w:rsidRPr="002E29E6">
        <w:rPr>
          <w:rFonts w:hint="eastAsia"/>
          <w:b/>
        </w:rPr>
        <w:t>.1</w:t>
      </w:r>
      <w:r w:rsidRPr="002E29E6">
        <w:rPr>
          <w:b/>
        </w:rPr>
        <w:t xml:space="preserve">-1  </w:t>
      </w:r>
      <w:r w:rsidRPr="002E29E6">
        <w:rPr>
          <w:b/>
          <w:bCs/>
        </w:rPr>
        <w:t>AERSCREEN</w:t>
      </w:r>
      <w:r w:rsidRPr="002E29E6">
        <w:rPr>
          <w:b/>
        </w:rPr>
        <w:t>估算模式参数表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2606"/>
        <w:gridCol w:w="3000"/>
        <w:gridCol w:w="4032"/>
      </w:tblGrid>
      <w:tr w:rsidR="006C52FC" w:rsidRPr="002E29E6">
        <w:trPr>
          <w:trHeight w:val="340"/>
          <w:tblHeader/>
          <w:jc w:val="center"/>
        </w:trPr>
        <w:tc>
          <w:tcPr>
            <w:tcW w:w="5604" w:type="dxa"/>
            <w:gridSpan w:val="2"/>
            <w:noWrap/>
            <w:vAlign w:val="center"/>
          </w:tcPr>
          <w:p w:rsidR="006C52FC" w:rsidRPr="002E29E6" w:rsidRDefault="00AA25BA">
            <w:pPr>
              <w:adjustRightInd w:val="0"/>
              <w:snapToGrid w:val="0"/>
              <w:spacing w:line="240" w:lineRule="auto"/>
              <w:jc w:val="center"/>
              <w:rPr>
                <w:b/>
                <w:sz w:val="21"/>
                <w:szCs w:val="20"/>
              </w:rPr>
            </w:pPr>
            <w:r w:rsidRPr="002E29E6">
              <w:rPr>
                <w:b/>
                <w:sz w:val="21"/>
                <w:szCs w:val="20"/>
              </w:rPr>
              <w:t>参数</w:t>
            </w:r>
          </w:p>
        </w:tc>
        <w:tc>
          <w:tcPr>
            <w:tcW w:w="4034" w:type="dxa"/>
            <w:noWrap/>
            <w:vAlign w:val="center"/>
          </w:tcPr>
          <w:p w:rsidR="006C52FC" w:rsidRPr="002E29E6" w:rsidRDefault="00AA25BA">
            <w:pPr>
              <w:adjustRightInd w:val="0"/>
              <w:snapToGrid w:val="0"/>
              <w:spacing w:line="240" w:lineRule="auto"/>
              <w:jc w:val="center"/>
              <w:rPr>
                <w:b/>
                <w:sz w:val="21"/>
              </w:rPr>
            </w:pPr>
            <w:r w:rsidRPr="002E29E6">
              <w:rPr>
                <w:b/>
                <w:sz w:val="21"/>
              </w:rPr>
              <w:t>取值</w:t>
            </w:r>
          </w:p>
        </w:tc>
      </w:tr>
      <w:tr w:rsidR="006C52FC" w:rsidRPr="002E29E6">
        <w:trPr>
          <w:trHeight w:val="340"/>
          <w:jc w:val="center"/>
        </w:trPr>
        <w:tc>
          <w:tcPr>
            <w:tcW w:w="2605" w:type="dxa"/>
            <w:vMerge w:val="restart"/>
            <w:noWrap/>
            <w:vAlign w:val="center"/>
          </w:tcPr>
          <w:p w:rsidR="006C52FC" w:rsidRPr="002E29E6" w:rsidRDefault="00AA25BA">
            <w:pPr>
              <w:adjustRightInd w:val="0"/>
              <w:snapToGrid w:val="0"/>
              <w:spacing w:line="240" w:lineRule="auto"/>
              <w:jc w:val="center"/>
              <w:rPr>
                <w:sz w:val="21"/>
              </w:rPr>
            </w:pPr>
            <w:r w:rsidRPr="002E29E6">
              <w:rPr>
                <w:sz w:val="21"/>
              </w:rPr>
              <w:t>城市农村</w:t>
            </w:r>
            <w:r w:rsidRPr="002E29E6">
              <w:rPr>
                <w:sz w:val="21"/>
              </w:rPr>
              <w:t>/</w:t>
            </w:r>
            <w:r w:rsidRPr="002E29E6">
              <w:rPr>
                <w:sz w:val="21"/>
              </w:rPr>
              <w:t>选项</w:t>
            </w:r>
          </w:p>
        </w:tc>
        <w:tc>
          <w:tcPr>
            <w:tcW w:w="2999" w:type="dxa"/>
            <w:noWrap/>
            <w:vAlign w:val="center"/>
          </w:tcPr>
          <w:p w:rsidR="006C52FC" w:rsidRPr="002E29E6" w:rsidRDefault="00AA25BA">
            <w:pPr>
              <w:adjustRightInd w:val="0"/>
              <w:snapToGrid w:val="0"/>
              <w:spacing w:line="240" w:lineRule="auto"/>
              <w:jc w:val="center"/>
              <w:rPr>
                <w:sz w:val="21"/>
              </w:rPr>
            </w:pPr>
            <w:r w:rsidRPr="002E29E6">
              <w:rPr>
                <w:sz w:val="21"/>
              </w:rPr>
              <w:t>城市</w:t>
            </w:r>
            <w:r w:rsidRPr="002E29E6">
              <w:rPr>
                <w:sz w:val="21"/>
              </w:rPr>
              <w:t>/</w:t>
            </w:r>
            <w:r w:rsidRPr="002E29E6">
              <w:rPr>
                <w:sz w:val="21"/>
              </w:rPr>
              <w:t>农村</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sz w:val="21"/>
                <w:szCs w:val="20"/>
              </w:rPr>
              <w:t>城市</w:t>
            </w:r>
          </w:p>
        </w:tc>
      </w:tr>
      <w:tr w:rsidR="006C52FC" w:rsidRPr="002E29E6">
        <w:trPr>
          <w:trHeight w:val="340"/>
          <w:jc w:val="center"/>
        </w:trPr>
        <w:tc>
          <w:tcPr>
            <w:tcW w:w="2605" w:type="dxa"/>
            <w:vMerge/>
            <w:noWrap/>
            <w:vAlign w:val="center"/>
          </w:tcPr>
          <w:p w:rsidR="006C52FC" w:rsidRPr="002E29E6" w:rsidRDefault="006C52FC">
            <w:pPr>
              <w:adjustRightInd w:val="0"/>
              <w:snapToGrid w:val="0"/>
              <w:spacing w:line="240" w:lineRule="auto"/>
              <w:jc w:val="center"/>
              <w:rPr>
                <w:sz w:val="21"/>
              </w:rPr>
            </w:pPr>
          </w:p>
        </w:tc>
        <w:tc>
          <w:tcPr>
            <w:tcW w:w="2999" w:type="dxa"/>
            <w:noWrap/>
            <w:vAlign w:val="center"/>
          </w:tcPr>
          <w:p w:rsidR="006C52FC" w:rsidRPr="002E29E6" w:rsidRDefault="00AA25BA">
            <w:pPr>
              <w:adjustRightInd w:val="0"/>
              <w:snapToGrid w:val="0"/>
              <w:spacing w:line="240" w:lineRule="auto"/>
              <w:jc w:val="center"/>
              <w:rPr>
                <w:sz w:val="21"/>
              </w:rPr>
            </w:pPr>
            <w:r w:rsidRPr="002E29E6">
              <w:rPr>
                <w:sz w:val="21"/>
              </w:rPr>
              <w:t>人口数</w:t>
            </w:r>
            <w:r w:rsidRPr="002E29E6">
              <w:rPr>
                <w:sz w:val="21"/>
              </w:rPr>
              <w:t>(</w:t>
            </w:r>
            <w:r w:rsidRPr="002E29E6">
              <w:rPr>
                <w:sz w:val="21"/>
              </w:rPr>
              <w:t>城市人口数</w:t>
            </w:r>
            <w:r w:rsidRPr="002E29E6">
              <w:rPr>
                <w:sz w:val="21"/>
              </w:rPr>
              <w:t>)</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sz w:val="21"/>
              </w:rPr>
              <w:t>835000</w:t>
            </w:r>
          </w:p>
        </w:tc>
      </w:tr>
      <w:tr w:rsidR="006C52FC" w:rsidRPr="002E29E6">
        <w:trPr>
          <w:trHeight w:val="340"/>
          <w:jc w:val="center"/>
        </w:trPr>
        <w:tc>
          <w:tcPr>
            <w:tcW w:w="5604" w:type="dxa"/>
            <w:gridSpan w:val="2"/>
            <w:noWrap/>
            <w:vAlign w:val="center"/>
          </w:tcPr>
          <w:p w:rsidR="006C52FC" w:rsidRPr="002E29E6" w:rsidRDefault="00AA25BA">
            <w:pPr>
              <w:adjustRightInd w:val="0"/>
              <w:snapToGrid w:val="0"/>
              <w:spacing w:line="240" w:lineRule="auto"/>
              <w:jc w:val="center"/>
              <w:rPr>
                <w:sz w:val="21"/>
              </w:rPr>
            </w:pPr>
            <w:r w:rsidRPr="002E29E6">
              <w:rPr>
                <w:sz w:val="21"/>
              </w:rPr>
              <w:lastRenderedPageBreak/>
              <w:t>最高环境温度</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sz w:val="21"/>
                <w:szCs w:val="21"/>
              </w:rPr>
              <w:t>40.4</w:t>
            </w:r>
            <w:r w:rsidRPr="002E29E6">
              <w:rPr>
                <w:sz w:val="21"/>
                <w:szCs w:val="20"/>
              </w:rPr>
              <w:t>°C</w:t>
            </w:r>
          </w:p>
        </w:tc>
      </w:tr>
      <w:tr w:rsidR="006C52FC" w:rsidRPr="002E29E6">
        <w:trPr>
          <w:trHeight w:val="340"/>
          <w:jc w:val="center"/>
        </w:trPr>
        <w:tc>
          <w:tcPr>
            <w:tcW w:w="5604" w:type="dxa"/>
            <w:gridSpan w:val="2"/>
            <w:noWrap/>
            <w:vAlign w:val="center"/>
          </w:tcPr>
          <w:p w:rsidR="006C52FC" w:rsidRPr="002E29E6" w:rsidRDefault="00AA25BA">
            <w:pPr>
              <w:adjustRightInd w:val="0"/>
              <w:snapToGrid w:val="0"/>
              <w:spacing w:line="240" w:lineRule="auto"/>
              <w:jc w:val="center"/>
              <w:rPr>
                <w:sz w:val="21"/>
              </w:rPr>
            </w:pPr>
            <w:r w:rsidRPr="002E29E6">
              <w:rPr>
                <w:sz w:val="21"/>
              </w:rPr>
              <w:t>最低环境温度</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sz w:val="21"/>
                <w:szCs w:val="21"/>
              </w:rPr>
              <w:t>-9.8</w:t>
            </w:r>
            <w:r w:rsidRPr="002E29E6">
              <w:rPr>
                <w:sz w:val="21"/>
                <w:szCs w:val="20"/>
              </w:rPr>
              <w:t>°C</w:t>
            </w:r>
          </w:p>
        </w:tc>
      </w:tr>
      <w:tr w:rsidR="006C52FC" w:rsidRPr="002E29E6">
        <w:trPr>
          <w:trHeight w:val="340"/>
          <w:jc w:val="center"/>
        </w:trPr>
        <w:tc>
          <w:tcPr>
            <w:tcW w:w="5604" w:type="dxa"/>
            <w:gridSpan w:val="2"/>
            <w:noWrap/>
            <w:vAlign w:val="center"/>
          </w:tcPr>
          <w:p w:rsidR="006C52FC" w:rsidRPr="002E29E6" w:rsidRDefault="00AA25BA">
            <w:pPr>
              <w:adjustRightInd w:val="0"/>
              <w:snapToGrid w:val="0"/>
              <w:spacing w:line="240" w:lineRule="auto"/>
              <w:jc w:val="center"/>
              <w:rPr>
                <w:sz w:val="21"/>
              </w:rPr>
            </w:pPr>
            <w:r w:rsidRPr="002E29E6">
              <w:rPr>
                <w:sz w:val="21"/>
              </w:rPr>
              <w:t>土地利用类型</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sz w:val="21"/>
                <w:szCs w:val="20"/>
              </w:rPr>
              <w:t>城市</w:t>
            </w:r>
          </w:p>
        </w:tc>
      </w:tr>
      <w:tr w:rsidR="006C52FC" w:rsidRPr="002E29E6">
        <w:trPr>
          <w:trHeight w:val="340"/>
          <w:jc w:val="center"/>
        </w:trPr>
        <w:tc>
          <w:tcPr>
            <w:tcW w:w="5604" w:type="dxa"/>
            <w:gridSpan w:val="2"/>
            <w:noWrap/>
            <w:vAlign w:val="center"/>
          </w:tcPr>
          <w:p w:rsidR="006C52FC" w:rsidRPr="002E29E6" w:rsidRDefault="00AA25BA">
            <w:pPr>
              <w:adjustRightInd w:val="0"/>
              <w:snapToGrid w:val="0"/>
              <w:spacing w:line="240" w:lineRule="auto"/>
              <w:jc w:val="center"/>
              <w:rPr>
                <w:sz w:val="21"/>
              </w:rPr>
            </w:pPr>
            <w:r w:rsidRPr="002E29E6">
              <w:rPr>
                <w:sz w:val="21"/>
              </w:rPr>
              <w:t>区域湿度条件</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sz w:val="21"/>
                <w:szCs w:val="20"/>
              </w:rPr>
              <w:t>潮湿</w:t>
            </w:r>
          </w:p>
        </w:tc>
      </w:tr>
      <w:tr w:rsidR="006C52FC" w:rsidRPr="002E29E6">
        <w:trPr>
          <w:trHeight w:val="340"/>
          <w:jc w:val="center"/>
        </w:trPr>
        <w:tc>
          <w:tcPr>
            <w:tcW w:w="2605" w:type="dxa"/>
            <w:vMerge w:val="restart"/>
            <w:noWrap/>
            <w:vAlign w:val="center"/>
          </w:tcPr>
          <w:p w:rsidR="006C52FC" w:rsidRPr="002E29E6" w:rsidRDefault="00AA25BA">
            <w:pPr>
              <w:adjustRightInd w:val="0"/>
              <w:snapToGrid w:val="0"/>
              <w:spacing w:line="240" w:lineRule="auto"/>
              <w:jc w:val="center"/>
              <w:rPr>
                <w:sz w:val="21"/>
              </w:rPr>
            </w:pPr>
            <w:r w:rsidRPr="002E29E6">
              <w:rPr>
                <w:sz w:val="21"/>
              </w:rPr>
              <w:t>是否考虑地形</w:t>
            </w:r>
          </w:p>
        </w:tc>
        <w:tc>
          <w:tcPr>
            <w:tcW w:w="2999" w:type="dxa"/>
            <w:noWrap/>
            <w:vAlign w:val="center"/>
          </w:tcPr>
          <w:p w:rsidR="006C52FC" w:rsidRPr="002E29E6" w:rsidRDefault="00AA25BA">
            <w:pPr>
              <w:adjustRightInd w:val="0"/>
              <w:snapToGrid w:val="0"/>
              <w:spacing w:line="240" w:lineRule="auto"/>
              <w:jc w:val="center"/>
              <w:rPr>
                <w:sz w:val="21"/>
              </w:rPr>
            </w:pPr>
            <w:r w:rsidRPr="002E29E6">
              <w:rPr>
                <w:sz w:val="21"/>
              </w:rPr>
              <w:t>考虑地形</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sz w:val="21"/>
                <w:szCs w:val="20"/>
              </w:rPr>
              <w:t>否</w:t>
            </w:r>
          </w:p>
        </w:tc>
      </w:tr>
      <w:tr w:rsidR="006C52FC" w:rsidRPr="002E29E6">
        <w:trPr>
          <w:trHeight w:val="340"/>
          <w:jc w:val="center"/>
        </w:trPr>
        <w:tc>
          <w:tcPr>
            <w:tcW w:w="2605" w:type="dxa"/>
            <w:vMerge/>
            <w:noWrap/>
            <w:vAlign w:val="center"/>
          </w:tcPr>
          <w:p w:rsidR="006C52FC" w:rsidRPr="002E29E6" w:rsidRDefault="006C52FC">
            <w:pPr>
              <w:adjustRightInd w:val="0"/>
              <w:snapToGrid w:val="0"/>
              <w:spacing w:line="240" w:lineRule="auto"/>
              <w:jc w:val="center"/>
              <w:rPr>
                <w:sz w:val="21"/>
              </w:rPr>
            </w:pPr>
          </w:p>
        </w:tc>
        <w:tc>
          <w:tcPr>
            <w:tcW w:w="2999" w:type="dxa"/>
            <w:noWrap/>
            <w:vAlign w:val="center"/>
          </w:tcPr>
          <w:p w:rsidR="006C52FC" w:rsidRPr="002E29E6" w:rsidRDefault="00AA25BA">
            <w:pPr>
              <w:adjustRightInd w:val="0"/>
              <w:snapToGrid w:val="0"/>
              <w:spacing w:line="240" w:lineRule="auto"/>
              <w:jc w:val="center"/>
              <w:rPr>
                <w:sz w:val="21"/>
              </w:rPr>
            </w:pPr>
            <w:r w:rsidRPr="002E29E6">
              <w:rPr>
                <w:sz w:val="21"/>
              </w:rPr>
              <w:t>地形数据分辨率</w:t>
            </w:r>
            <w:r w:rsidRPr="002E29E6">
              <w:rPr>
                <w:sz w:val="21"/>
              </w:rPr>
              <w:t>(m)</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rFonts w:hint="eastAsia"/>
                <w:sz w:val="21"/>
                <w:szCs w:val="20"/>
              </w:rPr>
              <w:t>/</w:t>
            </w:r>
          </w:p>
        </w:tc>
      </w:tr>
      <w:tr w:rsidR="006C52FC" w:rsidRPr="002E29E6">
        <w:trPr>
          <w:trHeight w:val="340"/>
          <w:jc w:val="center"/>
        </w:trPr>
        <w:tc>
          <w:tcPr>
            <w:tcW w:w="2605" w:type="dxa"/>
            <w:vMerge w:val="restart"/>
            <w:noWrap/>
            <w:vAlign w:val="center"/>
          </w:tcPr>
          <w:p w:rsidR="006C52FC" w:rsidRPr="002E29E6" w:rsidRDefault="00AA25BA">
            <w:pPr>
              <w:adjustRightInd w:val="0"/>
              <w:snapToGrid w:val="0"/>
              <w:spacing w:line="240" w:lineRule="auto"/>
              <w:jc w:val="center"/>
              <w:rPr>
                <w:sz w:val="21"/>
              </w:rPr>
            </w:pPr>
            <w:r w:rsidRPr="002E29E6">
              <w:rPr>
                <w:sz w:val="21"/>
              </w:rPr>
              <w:t>是否考虑海岸线熏烟</w:t>
            </w:r>
          </w:p>
        </w:tc>
        <w:tc>
          <w:tcPr>
            <w:tcW w:w="2999" w:type="dxa"/>
            <w:noWrap/>
            <w:vAlign w:val="center"/>
          </w:tcPr>
          <w:p w:rsidR="006C52FC" w:rsidRPr="002E29E6" w:rsidRDefault="00AA25BA">
            <w:pPr>
              <w:adjustRightInd w:val="0"/>
              <w:snapToGrid w:val="0"/>
              <w:spacing w:line="240" w:lineRule="auto"/>
              <w:jc w:val="center"/>
              <w:rPr>
                <w:sz w:val="21"/>
              </w:rPr>
            </w:pPr>
            <w:r w:rsidRPr="002E29E6">
              <w:rPr>
                <w:sz w:val="21"/>
              </w:rPr>
              <w:t>考虑海岸线熏烟</w:t>
            </w:r>
          </w:p>
        </w:tc>
        <w:tc>
          <w:tcPr>
            <w:tcW w:w="4034" w:type="dxa"/>
            <w:noWrap/>
            <w:vAlign w:val="center"/>
          </w:tcPr>
          <w:p w:rsidR="006C52FC" w:rsidRPr="002E29E6" w:rsidRDefault="00AA25BA">
            <w:pPr>
              <w:adjustRightInd w:val="0"/>
              <w:snapToGrid w:val="0"/>
              <w:spacing w:line="240" w:lineRule="auto"/>
              <w:jc w:val="center"/>
              <w:rPr>
                <w:sz w:val="21"/>
                <w:szCs w:val="20"/>
              </w:rPr>
            </w:pPr>
            <w:r w:rsidRPr="002E29E6">
              <w:rPr>
                <w:sz w:val="21"/>
                <w:szCs w:val="20"/>
              </w:rPr>
              <w:t>否</w:t>
            </w:r>
          </w:p>
        </w:tc>
      </w:tr>
      <w:tr w:rsidR="006C52FC" w:rsidRPr="002E29E6">
        <w:trPr>
          <w:trHeight w:val="340"/>
          <w:jc w:val="center"/>
        </w:trPr>
        <w:tc>
          <w:tcPr>
            <w:tcW w:w="2605" w:type="dxa"/>
            <w:vMerge/>
            <w:noWrap/>
            <w:vAlign w:val="center"/>
          </w:tcPr>
          <w:p w:rsidR="006C52FC" w:rsidRPr="002E29E6" w:rsidRDefault="006C52FC">
            <w:pPr>
              <w:adjustRightInd w:val="0"/>
              <w:snapToGrid w:val="0"/>
              <w:spacing w:line="240" w:lineRule="auto"/>
              <w:jc w:val="center"/>
              <w:rPr>
                <w:sz w:val="21"/>
              </w:rPr>
            </w:pPr>
          </w:p>
        </w:tc>
        <w:tc>
          <w:tcPr>
            <w:tcW w:w="2999" w:type="dxa"/>
            <w:noWrap/>
            <w:vAlign w:val="center"/>
          </w:tcPr>
          <w:p w:rsidR="006C52FC" w:rsidRPr="002E29E6" w:rsidRDefault="00AA25BA">
            <w:pPr>
              <w:adjustRightInd w:val="0"/>
              <w:snapToGrid w:val="0"/>
              <w:spacing w:line="240" w:lineRule="auto"/>
              <w:jc w:val="center"/>
              <w:rPr>
                <w:sz w:val="21"/>
              </w:rPr>
            </w:pPr>
            <w:r w:rsidRPr="002E29E6">
              <w:rPr>
                <w:sz w:val="21"/>
              </w:rPr>
              <w:t>海岸线距离</w:t>
            </w:r>
            <w:r w:rsidRPr="002E29E6">
              <w:rPr>
                <w:sz w:val="21"/>
              </w:rPr>
              <w:t>/km</w:t>
            </w:r>
          </w:p>
        </w:tc>
        <w:tc>
          <w:tcPr>
            <w:tcW w:w="4034" w:type="dxa"/>
            <w:noWrap/>
            <w:vAlign w:val="center"/>
          </w:tcPr>
          <w:p w:rsidR="006C52FC" w:rsidRPr="002E29E6" w:rsidRDefault="00AA25BA">
            <w:pPr>
              <w:adjustRightInd w:val="0"/>
              <w:snapToGrid w:val="0"/>
              <w:spacing w:line="240" w:lineRule="auto"/>
              <w:jc w:val="center"/>
              <w:rPr>
                <w:szCs w:val="21"/>
              </w:rPr>
            </w:pPr>
            <w:r w:rsidRPr="002E29E6">
              <w:rPr>
                <w:rFonts w:hint="eastAsia"/>
                <w:szCs w:val="21"/>
              </w:rPr>
              <w:t>/</w:t>
            </w:r>
          </w:p>
        </w:tc>
      </w:tr>
      <w:tr w:rsidR="006C52FC" w:rsidRPr="002E29E6">
        <w:trPr>
          <w:trHeight w:val="340"/>
          <w:jc w:val="center"/>
        </w:trPr>
        <w:tc>
          <w:tcPr>
            <w:tcW w:w="2605" w:type="dxa"/>
            <w:vMerge/>
            <w:noWrap/>
            <w:vAlign w:val="center"/>
          </w:tcPr>
          <w:p w:rsidR="006C52FC" w:rsidRPr="002E29E6" w:rsidRDefault="006C52FC">
            <w:pPr>
              <w:adjustRightInd w:val="0"/>
              <w:snapToGrid w:val="0"/>
              <w:spacing w:line="240" w:lineRule="auto"/>
              <w:jc w:val="center"/>
              <w:rPr>
                <w:sz w:val="21"/>
              </w:rPr>
            </w:pPr>
          </w:p>
        </w:tc>
        <w:tc>
          <w:tcPr>
            <w:tcW w:w="2999" w:type="dxa"/>
            <w:noWrap/>
            <w:vAlign w:val="center"/>
          </w:tcPr>
          <w:p w:rsidR="006C52FC" w:rsidRPr="002E29E6" w:rsidRDefault="00AA25BA">
            <w:pPr>
              <w:adjustRightInd w:val="0"/>
              <w:snapToGrid w:val="0"/>
              <w:spacing w:line="240" w:lineRule="auto"/>
              <w:jc w:val="center"/>
              <w:rPr>
                <w:sz w:val="21"/>
              </w:rPr>
            </w:pPr>
            <w:r w:rsidRPr="002E29E6">
              <w:rPr>
                <w:sz w:val="21"/>
              </w:rPr>
              <w:t>海岸线方向</w:t>
            </w:r>
            <w:r w:rsidRPr="002E29E6">
              <w:rPr>
                <w:sz w:val="21"/>
              </w:rPr>
              <w:t>/</w:t>
            </w:r>
            <w:r w:rsidRPr="002E29E6">
              <w:rPr>
                <w:sz w:val="21"/>
                <w:vertAlign w:val="superscript"/>
              </w:rPr>
              <w:t>o</w:t>
            </w:r>
          </w:p>
        </w:tc>
        <w:tc>
          <w:tcPr>
            <w:tcW w:w="4034" w:type="dxa"/>
            <w:noWrap/>
            <w:vAlign w:val="center"/>
          </w:tcPr>
          <w:p w:rsidR="006C52FC" w:rsidRPr="002E29E6" w:rsidRDefault="00AA25BA">
            <w:pPr>
              <w:adjustRightInd w:val="0"/>
              <w:snapToGrid w:val="0"/>
              <w:spacing w:line="240" w:lineRule="auto"/>
              <w:jc w:val="center"/>
              <w:rPr>
                <w:szCs w:val="21"/>
              </w:rPr>
            </w:pPr>
            <w:r w:rsidRPr="002E29E6">
              <w:rPr>
                <w:rFonts w:hint="eastAsia"/>
                <w:szCs w:val="21"/>
              </w:rPr>
              <w:t>/</w:t>
            </w:r>
          </w:p>
        </w:tc>
      </w:tr>
    </w:tbl>
    <w:p w:rsidR="006C52FC" w:rsidRPr="002E29E6" w:rsidRDefault="00AA25BA">
      <w:pPr>
        <w:adjustRightInd w:val="0"/>
        <w:snapToGrid w:val="0"/>
        <w:ind w:firstLineChars="200" w:firstLine="480"/>
        <w:rPr>
          <w:snapToGrid w:val="0"/>
          <w:kern w:val="0"/>
        </w:rPr>
      </w:pPr>
      <w:r w:rsidRPr="002E29E6">
        <w:t>本项目</w:t>
      </w:r>
      <w:r w:rsidRPr="002E29E6">
        <w:t>Pmax</w:t>
      </w:r>
      <w:r w:rsidRPr="002E29E6">
        <w:t>最大值为</w:t>
      </w:r>
      <w:r w:rsidRPr="002E29E6">
        <w:t>YDA</w:t>
      </w:r>
      <w:r w:rsidRPr="002E29E6">
        <w:t>工业化装置无组织排放的非甲烷总烃，下风向最大落地浓度为</w:t>
      </w:r>
      <w:r w:rsidRPr="002E29E6">
        <w:t>300.7489μg/m</w:t>
      </w:r>
      <w:r w:rsidRPr="002E29E6">
        <w:rPr>
          <w:vertAlign w:val="superscript"/>
        </w:rPr>
        <w:t>3</w:t>
      </w:r>
      <w:r w:rsidRPr="002E29E6">
        <w:t>，占标率为</w:t>
      </w:r>
      <w:r w:rsidRPr="002E29E6">
        <w:t>15.037%</w:t>
      </w:r>
      <w:r w:rsidRPr="002E29E6">
        <w:rPr>
          <w:snapToGrid w:val="0"/>
          <w:kern w:val="0"/>
        </w:rPr>
        <w:t>。</w:t>
      </w:r>
    </w:p>
    <w:p w:rsidR="006C52FC" w:rsidRPr="002E29E6" w:rsidRDefault="00AA25BA">
      <w:pPr>
        <w:adjustRightInd w:val="0"/>
        <w:snapToGrid w:val="0"/>
        <w:spacing w:line="240" w:lineRule="auto"/>
        <w:ind w:firstLine="480"/>
        <w:jc w:val="center"/>
        <w:rPr>
          <w:b/>
          <w:bCs/>
        </w:rPr>
      </w:pPr>
      <w:r w:rsidRPr="002E29E6">
        <w:rPr>
          <w:b/>
        </w:rPr>
        <w:t>表</w:t>
      </w:r>
      <w:r w:rsidRPr="002E29E6">
        <w:rPr>
          <w:b/>
        </w:rPr>
        <w:t>6.2</w:t>
      </w:r>
      <w:r w:rsidRPr="002E29E6">
        <w:rPr>
          <w:rFonts w:hint="eastAsia"/>
          <w:b/>
        </w:rPr>
        <w:t>.1</w:t>
      </w:r>
      <w:r w:rsidRPr="002E29E6">
        <w:rPr>
          <w:b/>
        </w:rPr>
        <w:t xml:space="preserve">-2  </w:t>
      </w:r>
      <w:r w:rsidRPr="002E29E6">
        <w:rPr>
          <w:b/>
          <w:bCs/>
        </w:rPr>
        <w:t>项目废气排放估算模型估算结果一览表</w:t>
      </w: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6C52FC">
      <w:pPr>
        <w:adjustRightInd w:val="0"/>
        <w:snapToGrid w:val="0"/>
        <w:spacing w:line="240" w:lineRule="auto"/>
        <w:ind w:firstLine="480"/>
        <w:jc w:val="center"/>
        <w:rPr>
          <w:b/>
          <w:bCs/>
        </w:rPr>
      </w:pPr>
    </w:p>
    <w:p w:rsidR="006C52FC" w:rsidRPr="002E29E6" w:rsidRDefault="00AA25BA">
      <w:pPr>
        <w:pStyle w:val="3"/>
      </w:pPr>
      <w:r w:rsidRPr="002E29E6">
        <w:rPr>
          <w:rFonts w:hint="eastAsia"/>
        </w:rPr>
        <w:lastRenderedPageBreak/>
        <w:t>6.2.2</w:t>
      </w:r>
      <w:r w:rsidRPr="002E29E6">
        <w:t>预测模型选取及相关参数</w:t>
      </w:r>
    </w:p>
    <w:p w:rsidR="006C52FC" w:rsidRPr="002E29E6" w:rsidRDefault="00AA25BA">
      <w:pPr>
        <w:pStyle w:val="4"/>
        <w:ind w:firstLine="482"/>
        <w:rPr>
          <w:b/>
        </w:rPr>
      </w:pPr>
      <w:r w:rsidRPr="002E29E6">
        <w:rPr>
          <w:rFonts w:hint="eastAsia"/>
          <w:b/>
        </w:rPr>
        <w:t>6.2.2.1</w:t>
      </w:r>
      <w:r w:rsidRPr="002E29E6">
        <w:rPr>
          <w:b/>
        </w:rPr>
        <w:t>影响预测因子</w:t>
      </w:r>
    </w:p>
    <w:p w:rsidR="006C52FC" w:rsidRPr="002E29E6" w:rsidRDefault="006C52FC">
      <w:pPr>
        <w:ind w:firstLineChars="200" w:firstLine="480"/>
        <w:jc w:val="left"/>
        <w:rPr>
          <w:kern w:val="0"/>
          <w:szCs w:val="21"/>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Chars="200" w:firstLine="480"/>
        <w:jc w:val="left"/>
        <w:rPr>
          <w:kern w:val="0"/>
          <w:szCs w:val="21"/>
        </w:rPr>
      </w:pPr>
    </w:p>
    <w:p w:rsidR="006C52FC" w:rsidRPr="002E29E6" w:rsidRDefault="006C52FC">
      <w:pPr>
        <w:ind w:firstLineChars="200" w:firstLine="480"/>
        <w:jc w:val="left"/>
        <w:rPr>
          <w:kern w:val="0"/>
          <w:szCs w:val="21"/>
        </w:rPr>
      </w:pPr>
    </w:p>
    <w:p w:rsidR="006C52FC" w:rsidRPr="002E29E6" w:rsidRDefault="006C52FC">
      <w:pPr>
        <w:ind w:firstLineChars="200" w:firstLine="480"/>
        <w:jc w:val="left"/>
        <w:rPr>
          <w:kern w:val="0"/>
          <w:szCs w:val="21"/>
        </w:rPr>
      </w:pPr>
    </w:p>
    <w:p w:rsidR="006C52FC" w:rsidRPr="002E29E6" w:rsidRDefault="00AA25BA">
      <w:pPr>
        <w:ind w:firstLineChars="200" w:firstLine="480"/>
        <w:jc w:val="left"/>
        <w:rPr>
          <w:kern w:val="0"/>
          <w:szCs w:val="21"/>
        </w:rPr>
      </w:pPr>
      <w:r w:rsidRPr="002E29E6">
        <w:rPr>
          <w:kern w:val="0"/>
          <w:szCs w:val="21"/>
        </w:rPr>
        <w:t>根据《</w:t>
      </w:r>
      <w:r w:rsidRPr="002E29E6">
        <w:rPr>
          <w:kern w:val="0"/>
          <w:szCs w:val="21"/>
        </w:rPr>
        <w:t>202</w:t>
      </w:r>
      <w:r w:rsidRPr="002E29E6">
        <w:rPr>
          <w:rFonts w:hint="eastAsia"/>
          <w:kern w:val="0"/>
          <w:szCs w:val="21"/>
        </w:rPr>
        <w:t>4</w:t>
      </w:r>
      <w:r w:rsidRPr="002E29E6">
        <w:rPr>
          <w:kern w:val="0"/>
          <w:szCs w:val="21"/>
        </w:rPr>
        <w:t>年南京市质量公报》，南京地区大气不达标因子为</w:t>
      </w:r>
      <w:r w:rsidRPr="002E29E6">
        <w:rPr>
          <w:kern w:val="0"/>
          <w:szCs w:val="21"/>
        </w:rPr>
        <w:t>O</w:t>
      </w:r>
      <w:r w:rsidRPr="002E29E6">
        <w:rPr>
          <w:kern w:val="0"/>
          <w:szCs w:val="21"/>
          <w:vertAlign w:val="subscript"/>
        </w:rPr>
        <w:t>3</w:t>
      </w:r>
      <w:r w:rsidRPr="002E29E6">
        <w:rPr>
          <w:kern w:val="0"/>
          <w:szCs w:val="21"/>
        </w:rPr>
        <w:t>，本项目涉及不达标因子</w:t>
      </w:r>
      <w:r w:rsidRPr="002E29E6">
        <w:rPr>
          <w:rFonts w:hint="eastAsia"/>
          <w:kern w:val="0"/>
          <w:szCs w:val="21"/>
        </w:rPr>
        <w:t>排放</w:t>
      </w:r>
      <w:r w:rsidRPr="002E29E6">
        <w:rPr>
          <w:kern w:val="0"/>
          <w:szCs w:val="21"/>
        </w:rPr>
        <w:t>。</w:t>
      </w:r>
    </w:p>
    <w:p w:rsidR="006C52FC" w:rsidRPr="002E29E6" w:rsidRDefault="00AA25BA">
      <w:pPr>
        <w:pStyle w:val="4"/>
      </w:pPr>
      <w:r w:rsidRPr="002E29E6">
        <w:rPr>
          <w:rFonts w:hint="eastAsia"/>
        </w:rPr>
        <w:t>6.2.2.2</w:t>
      </w:r>
      <w:r w:rsidRPr="002E29E6">
        <w:t>污染源参数</w:t>
      </w:r>
    </w:p>
    <w:p w:rsidR="006C52FC" w:rsidRPr="002E29E6" w:rsidRDefault="00AA25BA">
      <w:pPr>
        <w:ind w:firstLineChars="200" w:firstLine="480"/>
        <w:rPr>
          <w:kern w:val="0"/>
          <w:szCs w:val="21"/>
        </w:rPr>
      </w:pPr>
      <w:r w:rsidRPr="002E29E6">
        <w:rPr>
          <w:kern w:val="0"/>
          <w:szCs w:val="21"/>
        </w:rPr>
        <w:t>拟建项目大气污染源（点源）参数调查清单见表</w:t>
      </w:r>
      <w:r w:rsidRPr="002E29E6">
        <w:rPr>
          <w:rFonts w:hint="eastAsia"/>
          <w:kern w:val="0"/>
          <w:szCs w:val="21"/>
        </w:rPr>
        <w:t>6.2.2-1</w:t>
      </w:r>
      <w:r w:rsidRPr="002E29E6">
        <w:rPr>
          <w:kern w:val="0"/>
          <w:szCs w:val="21"/>
        </w:rPr>
        <w:t>，大气污染源（面源）参数调查清单见表</w:t>
      </w:r>
      <w:r w:rsidRPr="002E29E6">
        <w:rPr>
          <w:rFonts w:hint="eastAsia"/>
          <w:kern w:val="0"/>
          <w:szCs w:val="21"/>
        </w:rPr>
        <w:t>6.2.2-2</w:t>
      </w:r>
      <w:r w:rsidRPr="002E29E6">
        <w:rPr>
          <w:kern w:val="0"/>
          <w:szCs w:val="21"/>
        </w:rPr>
        <w:t>，非正常工况下，大气污染源（点源）参数调查清单见表</w:t>
      </w:r>
      <w:r w:rsidRPr="002E29E6">
        <w:rPr>
          <w:rFonts w:hint="eastAsia"/>
          <w:kern w:val="0"/>
          <w:szCs w:val="21"/>
        </w:rPr>
        <w:t>6.2.2-3</w:t>
      </w:r>
      <w:r w:rsidRPr="002E29E6">
        <w:rPr>
          <w:rFonts w:hint="eastAsia"/>
          <w:kern w:val="0"/>
          <w:szCs w:val="21"/>
        </w:rPr>
        <w:t>，评价区域内拟建在建及削减源见表</w:t>
      </w:r>
      <w:r w:rsidRPr="002E29E6">
        <w:rPr>
          <w:rFonts w:hint="eastAsia"/>
          <w:kern w:val="0"/>
          <w:szCs w:val="21"/>
        </w:rPr>
        <w:t>6.2.2-4~7</w:t>
      </w:r>
      <w:r w:rsidRPr="002E29E6">
        <w:rPr>
          <w:kern w:val="0"/>
          <w:szCs w:val="21"/>
        </w:rPr>
        <w:t>。</w:t>
      </w:r>
    </w:p>
    <w:p w:rsidR="006C52FC" w:rsidRPr="002E29E6" w:rsidRDefault="006C52FC">
      <w:pPr>
        <w:ind w:firstLineChars="200" w:firstLine="480"/>
        <w:rPr>
          <w:color w:val="FF0000"/>
          <w:kern w:val="0"/>
          <w:szCs w:val="21"/>
        </w:rPr>
        <w:sectPr w:rsidR="006C52FC" w:rsidRPr="002E29E6">
          <w:pgSz w:w="11906" w:h="16838"/>
          <w:pgMar w:top="1440" w:right="1134" w:bottom="1440" w:left="1134" w:header="851" w:footer="992" w:gutter="0"/>
          <w:cols w:space="0"/>
          <w:docGrid w:type="lines" w:linePitch="332"/>
        </w:sectPr>
      </w:pPr>
    </w:p>
    <w:p w:rsidR="006C52FC" w:rsidRPr="002E29E6" w:rsidRDefault="00AA25BA">
      <w:pPr>
        <w:spacing w:line="240" w:lineRule="auto"/>
        <w:ind w:firstLine="480"/>
        <w:jc w:val="center"/>
        <w:rPr>
          <w:b/>
        </w:rPr>
      </w:pPr>
      <w:r w:rsidRPr="002E29E6">
        <w:rPr>
          <w:b/>
        </w:rPr>
        <w:lastRenderedPageBreak/>
        <w:t>表</w:t>
      </w:r>
      <w:r w:rsidRPr="002E29E6">
        <w:rPr>
          <w:rFonts w:hint="eastAsia"/>
          <w:b/>
        </w:rPr>
        <w:t>6.2.2-1</w:t>
      </w:r>
      <w:r w:rsidRPr="002E29E6">
        <w:rPr>
          <w:b/>
        </w:rPr>
        <w:t>有组织废气污染源参数一览表（点源）</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AA25BA">
      <w:pPr>
        <w:spacing w:line="240" w:lineRule="auto"/>
        <w:ind w:firstLine="480"/>
        <w:jc w:val="center"/>
        <w:rPr>
          <w:b/>
        </w:rPr>
      </w:pPr>
      <w:r w:rsidRPr="002E29E6">
        <w:rPr>
          <w:b/>
        </w:rPr>
        <w:t>表</w:t>
      </w:r>
      <w:r w:rsidRPr="002E29E6">
        <w:rPr>
          <w:rFonts w:hint="eastAsia"/>
          <w:b/>
        </w:rPr>
        <w:t>6.2.2-2</w:t>
      </w:r>
      <w:r w:rsidRPr="002E29E6">
        <w:rPr>
          <w:b/>
        </w:rPr>
        <w:t>无组织废气污染源参数一览表（</w:t>
      </w:r>
      <w:r w:rsidRPr="002E29E6">
        <w:rPr>
          <w:rFonts w:hint="eastAsia"/>
          <w:b/>
        </w:rPr>
        <w:t>面源</w:t>
      </w:r>
      <w:r w:rsidRPr="002E29E6">
        <w:rPr>
          <w:b/>
        </w:rPr>
        <w:t>）</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AA25BA">
      <w:pPr>
        <w:spacing w:line="240" w:lineRule="auto"/>
        <w:ind w:firstLine="480"/>
        <w:jc w:val="center"/>
        <w:rPr>
          <w:b/>
          <w:bCs/>
          <w:szCs w:val="28"/>
        </w:rPr>
      </w:pPr>
      <w:r w:rsidRPr="002E29E6">
        <w:rPr>
          <w:b/>
          <w:bCs/>
          <w:szCs w:val="28"/>
        </w:rPr>
        <w:lastRenderedPageBreak/>
        <w:t>表</w:t>
      </w:r>
      <w:r w:rsidRPr="002E29E6">
        <w:rPr>
          <w:rFonts w:hint="eastAsia"/>
          <w:b/>
          <w:bCs/>
          <w:szCs w:val="28"/>
        </w:rPr>
        <w:t>6.2.2-3</w:t>
      </w:r>
      <w:r w:rsidRPr="002E29E6">
        <w:rPr>
          <w:rFonts w:hint="eastAsia"/>
          <w:b/>
          <w:bCs/>
          <w:szCs w:val="28"/>
        </w:rPr>
        <w:t>（</w:t>
      </w:r>
      <w:r w:rsidRPr="002E29E6">
        <w:rPr>
          <w:rFonts w:hint="eastAsia"/>
          <w:b/>
          <w:bCs/>
          <w:szCs w:val="28"/>
        </w:rPr>
        <w:t>1</w:t>
      </w:r>
      <w:r w:rsidRPr="002E29E6">
        <w:rPr>
          <w:rFonts w:hint="eastAsia"/>
          <w:b/>
          <w:bCs/>
          <w:szCs w:val="28"/>
        </w:rPr>
        <w:t>）</w:t>
      </w:r>
      <w:r w:rsidRPr="002E29E6">
        <w:rPr>
          <w:b/>
          <w:bCs/>
          <w:szCs w:val="28"/>
        </w:rPr>
        <w:t>非正常工况下大气污染物点源排放参数表</w:t>
      </w:r>
    </w:p>
    <w:p w:rsidR="006C52FC" w:rsidRPr="002E29E6" w:rsidRDefault="006C52FC">
      <w:pPr>
        <w:spacing w:line="240" w:lineRule="auto"/>
        <w:ind w:firstLine="480"/>
        <w:jc w:val="center"/>
        <w:rPr>
          <w:b/>
          <w:bCs/>
          <w:szCs w:val="28"/>
        </w:rPr>
      </w:pPr>
    </w:p>
    <w:p w:rsidR="006C52FC" w:rsidRPr="002E29E6" w:rsidRDefault="006C52FC">
      <w:pPr>
        <w:spacing w:line="240" w:lineRule="auto"/>
        <w:ind w:firstLine="480"/>
        <w:jc w:val="center"/>
        <w:rPr>
          <w:b/>
          <w:bCs/>
          <w:szCs w:val="28"/>
        </w:rPr>
      </w:pPr>
    </w:p>
    <w:p w:rsidR="006C52FC" w:rsidRPr="002E29E6" w:rsidRDefault="006C52FC">
      <w:pPr>
        <w:spacing w:line="240" w:lineRule="auto"/>
        <w:ind w:firstLine="480"/>
        <w:jc w:val="center"/>
        <w:rPr>
          <w:b/>
          <w:bCs/>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bCs/>
          <w:szCs w:val="28"/>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bCs/>
          <w:szCs w:val="28"/>
        </w:rPr>
      </w:pPr>
    </w:p>
    <w:p w:rsidR="006C52FC" w:rsidRPr="002E29E6" w:rsidRDefault="006C52FC">
      <w:pPr>
        <w:spacing w:line="240" w:lineRule="auto"/>
        <w:ind w:firstLine="480"/>
        <w:jc w:val="center"/>
        <w:rPr>
          <w:b/>
          <w:bCs/>
          <w:szCs w:val="28"/>
        </w:rPr>
      </w:pPr>
    </w:p>
    <w:p w:rsidR="006C52FC" w:rsidRPr="002E29E6" w:rsidRDefault="00AA25BA">
      <w:pPr>
        <w:spacing w:line="240" w:lineRule="auto"/>
        <w:ind w:firstLine="480"/>
        <w:jc w:val="center"/>
        <w:rPr>
          <w:b/>
          <w:bCs/>
          <w:szCs w:val="28"/>
        </w:rPr>
      </w:pPr>
      <w:r w:rsidRPr="002E29E6">
        <w:rPr>
          <w:b/>
          <w:bCs/>
          <w:szCs w:val="28"/>
        </w:rPr>
        <w:t>表</w:t>
      </w:r>
      <w:r w:rsidRPr="002E29E6">
        <w:rPr>
          <w:rFonts w:hint="eastAsia"/>
          <w:b/>
          <w:bCs/>
          <w:szCs w:val="28"/>
        </w:rPr>
        <w:t>6.2.2-3</w:t>
      </w:r>
      <w:r w:rsidRPr="002E29E6">
        <w:rPr>
          <w:rFonts w:hint="eastAsia"/>
          <w:b/>
          <w:bCs/>
          <w:szCs w:val="28"/>
        </w:rPr>
        <w:t>（</w:t>
      </w:r>
      <w:r w:rsidRPr="002E29E6">
        <w:rPr>
          <w:rFonts w:hint="eastAsia"/>
          <w:b/>
          <w:bCs/>
          <w:szCs w:val="28"/>
        </w:rPr>
        <w:t>2</w:t>
      </w:r>
      <w:r w:rsidRPr="002E29E6">
        <w:rPr>
          <w:rFonts w:hint="eastAsia"/>
          <w:b/>
          <w:bCs/>
          <w:szCs w:val="28"/>
        </w:rPr>
        <w:t>）</w:t>
      </w:r>
      <w:r w:rsidRPr="002E29E6">
        <w:rPr>
          <w:b/>
          <w:bCs/>
          <w:szCs w:val="28"/>
        </w:rPr>
        <w:t>非正常工况下大气污染物点源排放参数表</w:t>
      </w:r>
    </w:p>
    <w:p w:rsidR="006C52FC" w:rsidRPr="002E29E6" w:rsidRDefault="006C52FC">
      <w:pPr>
        <w:spacing w:line="240" w:lineRule="auto"/>
        <w:ind w:firstLine="480"/>
        <w:jc w:val="center"/>
        <w:rPr>
          <w:b/>
          <w:bCs/>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bCs/>
          <w:szCs w:val="28"/>
        </w:rPr>
      </w:pPr>
    </w:p>
    <w:p w:rsidR="006C52FC" w:rsidRPr="002E29E6" w:rsidRDefault="006C52FC">
      <w:pPr>
        <w:spacing w:line="240" w:lineRule="auto"/>
        <w:ind w:firstLine="480"/>
        <w:jc w:val="center"/>
        <w:rPr>
          <w:b/>
          <w:bCs/>
          <w:szCs w:val="28"/>
        </w:rPr>
      </w:pPr>
    </w:p>
    <w:p w:rsidR="006C52FC" w:rsidRPr="002E29E6" w:rsidRDefault="006C52FC">
      <w:pPr>
        <w:spacing w:line="240" w:lineRule="auto"/>
        <w:ind w:firstLine="480"/>
        <w:jc w:val="center"/>
        <w:rPr>
          <w:b/>
          <w:bCs/>
          <w:szCs w:val="28"/>
        </w:rPr>
      </w:pPr>
    </w:p>
    <w:p w:rsidR="006C52FC" w:rsidRPr="002E29E6" w:rsidRDefault="006C52FC">
      <w:pPr>
        <w:spacing w:line="240" w:lineRule="auto"/>
        <w:ind w:firstLine="480"/>
        <w:jc w:val="center"/>
        <w:rPr>
          <w:b/>
          <w:bCs/>
          <w:szCs w:val="28"/>
        </w:rPr>
      </w:pPr>
    </w:p>
    <w:p w:rsidR="006C52FC" w:rsidRPr="002E29E6" w:rsidRDefault="00AA25BA">
      <w:pPr>
        <w:spacing w:line="240" w:lineRule="auto"/>
        <w:ind w:firstLine="480"/>
        <w:jc w:val="center"/>
        <w:rPr>
          <w:b/>
        </w:rPr>
      </w:pPr>
      <w:r w:rsidRPr="002E29E6">
        <w:rPr>
          <w:b/>
        </w:rPr>
        <w:lastRenderedPageBreak/>
        <w:t>表</w:t>
      </w:r>
      <w:r w:rsidRPr="002E29E6">
        <w:rPr>
          <w:rFonts w:hint="eastAsia"/>
          <w:b/>
        </w:rPr>
        <w:t>6.2.2-4</w:t>
      </w:r>
      <w:r w:rsidRPr="002E29E6">
        <w:rPr>
          <w:b/>
        </w:rPr>
        <w:t>评价区域内</w:t>
      </w:r>
      <w:r w:rsidRPr="002E29E6">
        <w:rPr>
          <w:rFonts w:hint="eastAsia"/>
          <w:b/>
        </w:rPr>
        <w:t>拟建、</w:t>
      </w:r>
      <w:r w:rsidRPr="002E29E6">
        <w:rPr>
          <w:b/>
        </w:rPr>
        <w:t>在建项目与本项目同类污染物点源排放参数表</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adjustRightInd w:val="0"/>
        <w:snapToGrid w:val="0"/>
        <w:spacing w:line="240" w:lineRule="auto"/>
        <w:ind w:firstLine="482"/>
        <w:jc w:val="center"/>
        <w:rPr>
          <w:b/>
        </w:rPr>
      </w:pPr>
      <w:r w:rsidRPr="002E29E6">
        <w:rPr>
          <w:b/>
        </w:rPr>
        <w:t>表</w:t>
      </w:r>
      <w:r w:rsidRPr="002E29E6">
        <w:rPr>
          <w:rFonts w:hint="eastAsia"/>
          <w:b/>
        </w:rPr>
        <w:t>6.2.2-5</w:t>
      </w:r>
      <w:r w:rsidRPr="002E29E6">
        <w:rPr>
          <w:b/>
        </w:rPr>
        <w:t>评价区域内</w:t>
      </w:r>
      <w:r w:rsidRPr="002E29E6">
        <w:rPr>
          <w:rFonts w:hint="eastAsia"/>
          <w:b/>
        </w:rPr>
        <w:t>拟建、</w:t>
      </w:r>
      <w:r w:rsidRPr="002E29E6">
        <w:rPr>
          <w:b/>
        </w:rPr>
        <w:t>在建项目与本项目同类污染物面源排放参数表</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spacing w:line="240" w:lineRule="auto"/>
        <w:ind w:firstLine="480"/>
        <w:jc w:val="center"/>
        <w:rPr>
          <w:b/>
        </w:rPr>
      </w:pPr>
      <w:r w:rsidRPr="002E29E6">
        <w:rPr>
          <w:b/>
        </w:rPr>
        <w:t>表</w:t>
      </w:r>
      <w:r w:rsidRPr="002E29E6">
        <w:rPr>
          <w:rFonts w:hint="eastAsia"/>
          <w:b/>
        </w:rPr>
        <w:t>6.2.2-6</w:t>
      </w:r>
      <w:r w:rsidRPr="002E29E6">
        <w:rPr>
          <w:b/>
        </w:rPr>
        <w:t>评价区域内点源削减源有组织废气排放参数表</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6C52FC">
      <w:pPr>
        <w:spacing w:line="240" w:lineRule="auto"/>
        <w:ind w:firstLine="480"/>
        <w:jc w:val="center"/>
        <w:rPr>
          <w:b/>
        </w:rPr>
      </w:pPr>
    </w:p>
    <w:p w:rsidR="006C52FC" w:rsidRPr="002E29E6" w:rsidRDefault="00AA25BA">
      <w:pPr>
        <w:spacing w:line="240" w:lineRule="auto"/>
        <w:ind w:firstLine="480"/>
        <w:jc w:val="center"/>
        <w:rPr>
          <w:b/>
        </w:rPr>
      </w:pPr>
      <w:r w:rsidRPr="002E29E6">
        <w:rPr>
          <w:b/>
        </w:rPr>
        <w:t>表</w:t>
      </w:r>
      <w:r w:rsidRPr="002E29E6">
        <w:rPr>
          <w:rFonts w:hint="eastAsia"/>
          <w:b/>
        </w:rPr>
        <w:t>6.2.2-7</w:t>
      </w:r>
      <w:r w:rsidRPr="002E29E6">
        <w:rPr>
          <w:b/>
        </w:rPr>
        <w:t>评价区域内面源削减源有组织废气排放参数表</w:t>
      </w:r>
    </w:p>
    <w:p w:rsidR="006C52FC" w:rsidRPr="002E29E6" w:rsidRDefault="006C52FC">
      <w:pPr>
        <w:spacing w:line="240" w:lineRule="auto"/>
        <w:ind w:firstLine="480"/>
        <w:jc w:val="center"/>
        <w:rPr>
          <w:b/>
          <w:color w:val="FF0000"/>
        </w:rPr>
      </w:pPr>
    </w:p>
    <w:p w:rsidR="006C52FC" w:rsidRPr="002E29E6" w:rsidRDefault="006C52FC">
      <w:pPr>
        <w:spacing w:line="240" w:lineRule="auto"/>
        <w:ind w:firstLine="480"/>
        <w:jc w:val="center"/>
        <w:rPr>
          <w:b/>
          <w:color w:val="FF000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color w:val="FF0000"/>
        </w:rPr>
      </w:pPr>
    </w:p>
    <w:p w:rsidR="006C52FC" w:rsidRPr="002E29E6" w:rsidRDefault="006C52FC">
      <w:pPr>
        <w:ind w:firstLineChars="200" w:firstLine="480"/>
        <w:rPr>
          <w:color w:val="FF0000"/>
          <w:kern w:val="0"/>
          <w:szCs w:val="21"/>
        </w:rPr>
        <w:sectPr w:rsidR="006C52FC" w:rsidRPr="002E29E6">
          <w:pgSz w:w="16838" w:h="11906" w:orient="landscape"/>
          <w:pgMar w:top="1134" w:right="1440" w:bottom="1134" w:left="1440" w:header="851" w:footer="992" w:gutter="0"/>
          <w:cols w:space="0"/>
          <w:docGrid w:type="lines" w:linePitch="332"/>
        </w:sectPr>
      </w:pPr>
    </w:p>
    <w:p w:rsidR="006C52FC" w:rsidRPr="002E29E6" w:rsidRDefault="00AA25BA">
      <w:pPr>
        <w:pStyle w:val="4"/>
      </w:pPr>
      <w:r w:rsidRPr="002E29E6">
        <w:rPr>
          <w:rFonts w:hint="eastAsia"/>
        </w:rPr>
        <w:lastRenderedPageBreak/>
        <w:t>6.2.2.3</w:t>
      </w:r>
      <w:r w:rsidRPr="002E29E6">
        <w:t>影响预测模型选取</w:t>
      </w:r>
    </w:p>
    <w:p w:rsidR="006C52FC" w:rsidRPr="002E29E6" w:rsidRDefault="00AA25BA">
      <w:pPr>
        <w:adjustRightInd w:val="0"/>
        <w:snapToGrid w:val="0"/>
        <w:ind w:firstLineChars="200" w:firstLine="480"/>
        <w:rPr>
          <w:kern w:val="0"/>
          <w:szCs w:val="21"/>
        </w:rPr>
      </w:pPr>
      <w:r w:rsidRPr="002E29E6">
        <w:rPr>
          <w:kern w:val="0"/>
          <w:szCs w:val="21"/>
        </w:rPr>
        <w:t>本项目大气环境影响评价等级为一级，评价范围为边长</w:t>
      </w:r>
      <w:r w:rsidRPr="002E29E6">
        <w:rPr>
          <w:kern w:val="0"/>
          <w:szCs w:val="21"/>
        </w:rPr>
        <w:t>5km</w:t>
      </w:r>
      <w:r w:rsidRPr="002E29E6">
        <w:rPr>
          <w:kern w:val="0"/>
          <w:szCs w:val="21"/>
        </w:rPr>
        <w:t>的矩形，属于局地尺度（</w:t>
      </w:r>
      <w:r w:rsidRPr="002E29E6">
        <w:rPr>
          <w:kern w:val="0"/>
          <w:szCs w:val="21"/>
        </w:rPr>
        <w:t>≤50km</w:t>
      </w:r>
      <w:r w:rsidRPr="002E29E6">
        <w:rPr>
          <w:kern w:val="0"/>
          <w:szCs w:val="21"/>
        </w:rPr>
        <w:t>），污染物排放形式为点源和面源。根据《环境影响评价技术导则大气环境》（</w:t>
      </w:r>
      <w:r w:rsidRPr="002E29E6">
        <w:rPr>
          <w:kern w:val="0"/>
          <w:szCs w:val="21"/>
        </w:rPr>
        <w:t>HJ2.2-2018</w:t>
      </w:r>
      <w:r w:rsidRPr="002E29E6">
        <w:rPr>
          <w:kern w:val="0"/>
          <w:szCs w:val="21"/>
        </w:rPr>
        <w:t>）表</w:t>
      </w:r>
      <w:r w:rsidRPr="002E29E6">
        <w:rPr>
          <w:kern w:val="0"/>
          <w:szCs w:val="21"/>
        </w:rPr>
        <w:t>3</w:t>
      </w:r>
      <w:r w:rsidRPr="002E29E6">
        <w:rPr>
          <w:kern w:val="0"/>
          <w:szCs w:val="21"/>
        </w:rPr>
        <w:t>推荐模型适用范围，本项目采用</w:t>
      </w:r>
      <w:r w:rsidRPr="002E29E6">
        <w:rPr>
          <w:kern w:val="0"/>
          <w:szCs w:val="21"/>
        </w:rPr>
        <w:t>AERMOD</w:t>
      </w:r>
      <w:r w:rsidRPr="002E29E6">
        <w:rPr>
          <w:kern w:val="0"/>
          <w:szCs w:val="21"/>
        </w:rPr>
        <w:t>预测模型进行预测。</w:t>
      </w:r>
    </w:p>
    <w:p w:rsidR="006C52FC" w:rsidRPr="002E29E6" w:rsidRDefault="00AA25BA">
      <w:pPr>
        <w:pStyle w:val="4"/>
      </w:pPr>
      <w:r w:rsidRPr="002E29E6">
        <w:rPr>
          <w:rFonts w:hint="eastAsia"/>
        </w:rPr>
        <w:t>6.2.2.4</w:t>
      </w:r>
      <w:r w:rsidRPr="002E29E6">
        <w:t>预测范围</w:t>
      </w:r>
    </w:p>
    <w:p w:rsidR="006C52FC" w:rsidRPr="002E29E6" w:rsidRDefault="00AA25BA">
      <w:pPr>
        <w:adjustRightInd w:val="0"/>
        <w:snapToGrid w:val="0"/>
        <w:ind w:firstLineChars="200" w:firstLine="480"/>
        <w:jc w:val="left"/>
        <w:rPr>
          <w:kern w:val="0"/>
          <w:szCs w:val="21"/>
        </w:rPr>
      </w:pPr>
      <w:r w:rsidRPr="002E29E6">
        <w:rPr>
          <w:kern w:val="0"/>
          <w:szCs w:val="21"/>
        </w:rPr>
        <w:t>预测范围同评价范围。</w:t>
      </w:r>
    </w:p>
    <w:p w:rsidR="006C52FC" w:rsidRPr="002E29E6" w:rsidRDefault="00AA25BA">
      <w:pPr>
        <w:pStyle w:val="4"/>
      </w:pPr>
      <w:r w:rsidRPr="002E29E6">
        <w:rPr>
          <w:rFonts w:hint="eastAsia"/>
        </w:rPr>
        <w:t>6.2.2.5</w:t>
      </w:r>
      <w:r w:rsidRPr="002E29E6">
        <w:t>预测周期</w:t>
      </w:r>
    </w:p>
    <w:p w:rsidR="006C52FC" w:rsidRPr="002E29E6" w:rsidRDefault="00AA25BA">
      <w:pPr>
        <w:adjustRightInd w:val="0"/>
        <w:snapToGrid w:val="0"/>
        <w:ind w:firstLineChars="200" w:firstLine="480"/>
        <w:jc w:val="left"/>
        <w:rPr>
          <w:kern w:val="0"/>
          <w:szCs w:val="21"/>
        </w:rPr>
      </w:pPr>
      <w:r w:rsidRPr="002E29E6">
        <w:rPr>
          <w:kern w:val="0"/>
          <w:szCs w:val="21"/>
        </w:rPr>
        <w:t>根据《环境影响评价技术导则大气环境》（</w:t>
      </w:r>
      <w:r w:rsidRPr="002E29E6">
        <w:rPr>
          <w:kern w:val="0"/>
          <w:szCs w:val="21"/>
        </w:rPr>
        <w:t>HJ2.2-2018</w:t>
      </w:r>
      <w:r w:rsidRPr="002E29E6">
        <w:rPr>
          <w:kern w:val="0"/>
          <w:szCs w:val="21"/>
        </w:rPr>
        <w:t>）要求，选取评价基准年作为预测周期，预测时段取连续</w:t>
      </w:r>
      <w:r w:rsidRPr="002E29E6">
        <w:rPr>
          <w:kern w:val="0"/>
          <w:szCs w:val="21"/>
        </w:rPr>
        <w:t>1</w:t>
      </w:r>
      <w:r w:rsidRPr="002E29E6">
        <w:rPr>
          <w:kern w:val="0"/>
          <w:szCs w:val="21"/>
        </w:rPr>
        <w:t>年，即</w:t>
      </w:r>
      <w:r w:rsidRPr="002E29E6">
        <w:rPr>
          <w:kern w:val="0"/>
          <w:szCs w:val="21"/>
        </w:rPr>
        <w:t>202</w:t>
      </w:r>
      <w:r w:rsidRPr="002E29E6">
        <w:rPr>
          <w:rFonts w:hint="eastAsia"/>
          <w:kern w:val="0"/>
          <w:szCs w:val="21"/>
        </w:rPr>
        <w:t>4</w:t>
      </w:r>
      <w:r w:rsidRPr="002E29E6">
        <w:rPr>
          <w:kern w:val="0"/>
          <w:szCs w:val="21"/>
        </w:rPr>
        <w:t>年。</w:t>
      </w:r>
    </w:p>
    <w:p w:rsidR="006C52FC" w:rsidRPr="002E29E6" w:rsidRDefault="00AA25BA">
      <w:pPr>
        <w:pStyle w:val="4"/>
      </w:pPr>
      <w:r w:rsidRPr="002E29E6">
        <w:rPr>
          <w:rFonts w:hint="eastAsia"/>
        </w:rPr>
        <w:t>6.2.2.6</w:t>
      </w:r>
      <w:r w:rsidRPr="002E29E6">
        <w:t>预测内容</w:t>
      </w:r>
    </w:p>
    <w:p w:rsidR="006C52FC" w:rsidRPr="002E29E6" w:rsidRDefault="00AA25BA">
      <w:pPr>
        <w:adjustRightInd w:val="0"/>
        <w:snapToGrid w:val="0"/>
        <w:ind w:firstLineChars="200" w:firstLine="480"/>
        <w:jc w:val="left"/>
        <w:rPr>
          <w:kern w:val="0"/>
          <w:szCs w:val="21"/>
        </w:rPr>
      </w:pPr>
      <w:r w:rsidRPr="002E29E6">
        <w:rPr>
          <w:kern w:val="0"/>
          <w:szCs w:val="21"/>
        </w:rPr>
        <w:t>根据环境空气质量现状调查与评价，本项目所在区域为不达标区，不达标因子为</w:t>
      </w:r>
      <w:r w:rsidRPr="002E29E6">
        <w:rPr>
          <w:kern w:val="0"/>
          <w:szCs w:val="21"/>
        </w:rPr>
        <w:t>O</w:t>
      </w:r>
      <w:r w:rsidRPr="002E29E6">
        <w:rPr>
          <w:kern w:val="0"/>
          <w:szCs w:val="21"/>
          <w:vertAlign w:val="subscript"/>
        </w:rPr>
        <w:t>3</w:t>
      </w:r>
      <w:r w:rsidRPr="002E29E6">
        <w:rPr>
          <w:kern w:val="0"/>
          <w:szCs w:val="21"/>
        </w:rPr>
        <w:t>，本项目不涉及</w:t>
      </w:r>
      <w:r w:rsidRPr="002E29E6">
        <w:rPr>
          <w:rFonts w:hint="eastAsia"/>
          <w:kern w:val="0"/>
          <w:szCs w:val="21"/>
        </w:rPr>
        <w:t>排放</w:t>
      </w:r>
      <w:r w:rsidRPr="002E29E6">
        <w:rPr>
          <w:kern w:val="0"/>
          <w:szCs w:val="21"/>
        </w:rPr>
        <w:t>不达标因子。预测及评价内容如下：</w:t>
      </w:r>
    </w:p>
    <w:p w:rsidR="006C52FC" w:rsidRPr="002E29E6" w:rsidRDefault="00AA25BA">
      <w:pPr>
        <w:widowControl/>
        <w:adjustRightInd w:val="0"/>
        <w:snapToGrid w:val="0"/>
        <w:ind w:firstLineChars="200" w:firstLine="480"/>
        <w:jc w:val="left"/>
        <w:rPr>
          <w:kern w:val="0"/>
          <w:szCs w:val="21"/>
        </w:rPr>
      </w:pPr>
      <w:r w:rsidRPr="002E29E6">
        <w:rPr>
          <w:kern w:val="0"/>
          <w:szCs w:val="21"/>
        </w:rPr>
        <w:t>1</w:t>
      </w:r>
      <w:r w:rsidRPr="002E29E6">
        <w:rPr>
          <w:kern w:val="0"/>
          <w:szCs w:val="21"/>
        </w:rPr>
        <w:t>、拟建项目正常排放条件下，预测环境空气保护目标和网格点主要污染物的短期浓度和长期浓度贡献值，评价其最大浓度及占标率；</w:t>
      </w:r>
    </w:p>
    <w:p w:rsidR="006C52FC" w:rsidRPr="002E29E6" w:rsidRDefault="00AA25BA">
      <w:pPr>
        <w:widowControl/>
        <w:adjustRightInd w:val="0"/>
        <w:snapToGrid w:val="0"/>
        <w:ind w:firstLineChars="200" w:firstLine="480"/>
        <w:jc w:val="left"/>
        <w:rPr>
          <w:b/>
          <w:snapToGrid w:val="0"/>
          <w:kern w:val="0"/>
        </w:rPr>
      </w:pPr>
      <w:r w:rsidRPr="002E29E6">
        <w:rPr>
          <w:kern w:val="0"/>
        </w:rPr>
        <w:t>2</w:t>
      </w:r>
      <w:r w:rsidRPr="002E29E6">
        <w:rPr>
          <w:kern w:val="0"/>
        </w:rPr>
        <w:t>、</w:t>
      </w:r>
      <w:r w:rsidRPr="002E29E6">
        <w:rPr>
          <w:kern w:val="0"/>
          <w:szCs w:val="21"/>
        </w:rPr>
        <w:t>拟建</w:t>
      </w:r>
      <w:r w:rsidRPr="002E29E6">
        <w:rPr>
          <w:kern w:val="0"/>
        </w:rPr>
        <w:t>项目正常排放条件下，对于空气质量现状达标因子，预测叠加区域削减污染源及环境空气质量现状浓度后，环境空气保护目标和网格点主要污染物的保证率日平均质量浓度和年平均质量浓度的达标情况；对于项目排放的主要污染物仅有短期浓度限值的，评价其短期浓度叠加后的达标情况。</w:t>
      </w:r>
    </w:p>
    <w:p w:rsidR="006C52FC" w:rsidRPr="002E29E6" w:rsidRDefault="00AA25BA">
      <w:pPr>
        <w:widowControl/>
        <w:adjustRightInd w:val="0"/>
        <w:snapToGrid w:val="0"/>
        <w:ind w:firstLineChars="200" w:firstLine="480"/>
        <w:jc w:val="left"/>
        <w:rPr>
          <w:kern w:val="0"/>
          <w:szCs w:val="21"/>
        </w:rPr>
      </w:pPr>
      <w:r w:rsidRPr="002E29E6">
        <w:rPr>
          <w:kern w:val="0"/>
          <w:szCs w:val="21"/>
        </w:rPr>
        <w:t>3</w:t>
      </w:r>
      <w:r w:rsidRPr="002E29E6">
        <w:rPr>
          <w:kern w:val="0"/>
          <w:szCs w:val="21"/>
        </w:rPr>
        <w:t>、拟建项目非正常情况下，预测环境空气保护目标和网格点主要污染物的</w:t>
      </w:r>
      <w:r w:rsidRPr="002E29E6">
        <w:rPr>
          <w:kern w:val="0"/>
          <w:szCs w:val="21"/>
        </w:rPr>
        <w:t>1h</w:t>
      </w:r>
      <w:r w:rsidRPr="002E29E6">
        <w:rPr>
          <w:kern w:val="0"/>
          <w:szCs w:val="21"/>
        </w:rPr>
        <w:t>最大浓度贡献值，评价其最大浓度及占标率。</w:t>
      </w:r>
    </w:p>
    <w:p w:rsidR="006C52FC" w:rsidRPr="002E29E6" w:rsidRDefault="00AA25BA">
      <w:pPr>
        <w:widowControl/>
        <w:adjustRightInd w:val="0"/>
        <w:snapToGrid w:val="0"/>
        <w:ind w:firstLineChars="200" w:firstLine="480"/>
        <w:jc w:val="left"/>
        <w:rPr>
          <w:kern w:val="0"/>
        </w:rPr>
      </w:pPr>
      <w:r w:rsidRPr="002E29E6">
        <w:rPr>
          <w:kern w:val="0"/>
        </w:rPr>
        <w:t>根据预测内容设定的预测情景组合见表</w:t>
      </w:r>
      <w:r w:rsidRPr="002E29E6">
        <w:rPr>
          <w:kern w:val="0"/>
        </w:rPr>
        <w:t>6.2</w:t>
      </w:r>
      <w:r w:rsidRPr="002E29E6">
        <w:rPr>
          <w:rFonts w:hint="eastAsia"/>
          <w:kern w:val="0"/>
        </w:rPr>
        <w:t>.2</w:t>
      </w:r>
      <w:r w:rsidRPr="002E29E6">
        <w:rPr>
          <w:kern w:val="0"/>
        </w:rPr>
        <w:t>-</w:t>
      </w:r>
      <w:r w:rsidRPr="002E29E6">
        <w:rPr>
          <w:rFonts w:hint="eastAsia"/>
          <w:kern w:val="0"/>
        </w:rPr>
        <w:t>8</w:t>
      </w:r>
      <w:r w:rsidRPr="002E29E6">
        <w:rPr>
          <w:kern w:val="0"/>
        </w:rPr>
        <w:t>。</w:t>
      </w:r>
    </w:p>
    <w:p w:rsidR="006C52FC" w:rsidRPr="002E29E6" w:rsidRDefault="00AA25BA">
      <w:pPr>
        <w:widowControl/>
        <w:adjustRightInd w:val="0"/>
        <w:snapToGrid w:val="0"/>
        <w:spacing w:line="240" w:lineRule="auto"/>
        <w:ind w:firstLine="480"/>
        <w:jc w:val="center"/>
        <w:rPr>
          <w:b/>
          <w:kern w:val="0"/>
        </w:rPr>
      </w:pPr>
      <w:r w:rsidRPr="002E29E6">
        <w:rPr>
          <w:b/>
          <w:kern w:val="0"/>
        </w:rPr>
        <w:t>表</w:t>
      </w:r>
      <w:r w:rsidRPr="002E29E6">
        <w:rPr>
          <w:b/>
          <w:kern w:val="0"/>
        </w:rPr>
        <w:t>6.2</w:t>
      </w:r>
      <w:r w:rsidRPr="002E29E6">
        <w:rPr>
          <w:rFonts w:hint="eastAsia"/>
          <w:b/>
          <w:kern w:val="0"/>
        </w:rPr>
        <w:t>.2</w:t>
      </w:r>
      <w:r w:rsidRPr="002E29E6">
        <w:rPr>
          <w:b/>
          <w:kern w:val="0"/>
        </w:rPr>
        <w:t>-</w:t>
      </w:r>
      <w:r w:rsidRPr="002E29E6">
        <w:rPr>
          <w:rFonts w:hint="eastAsia"/>
          <w:b/>
          <w:kern w:val="0"/>
        </w:rPr>
        <w:t>8</w:t>
      </w:r>
      <w:r w:rsidRPr="002E29E6">
        <w:rPr>
          <w:b/>
          <w:bCs/>
          <w:kern w:val="0"/>
        </w:rPr>
        <w:t>预测情景组合</w:t>
      </w:r>
    </w:p>
    <w:tbl>
      <w:tblPr>
        <w:tblW w:w="5000" w:type="pct"/>
        <w:jc w:val="center"/>
        <w:tblBorders>
          <w:top w:val="single" w:sz="12" w:space="0" w:color="auto"/>
          <w:bottom w:val="single" w:sz="12" w:space="0" w:color="auto"/>
          <w:insideH w:val="single" w:sz="2" w:space="0" w:color="auto"/>
          <w:insideV w:val="single" w:sz="4" w:space="0" w:color="auto"/>
        </w:tblBorders>
        <w:tblCellMar>
          <w:left w:w="57" w:type="dxa"/>
          <w:right w:w="57" w:type="dxa"/>
        </w:tblCellMar>
        <w:tblLook w:val="04A0"/>
      </w:tblPr>
      <w:tblGrid>
        <w:gridCol w:w="941"/>
        <w:gridCol w:w="1783"/>
        <w:gridCol w:w="1003"/>
        <w:gridCol w:w="1584"/>
        <w:gridCol w:w="1174"/>
        <w:gridCol w:w="1486"/>
        <w:gridCol w:w="1781"/>
      </w:tblGrid>
      <w:tr w:rsidR="006C52FC" w:rsidRPr="002E29E6">
        <w:trPr>
          <w:trHeight w:val="340"/>
          <w:jc w:val="center"/>
        </w:trPr>
        <w:tc>
          <w:tcPr>
            <w:tcW w:w="482" w:type="pct"/>
            <w:vAlign w:val="center"/>
          </w:tcPr>
          <w:p w:rsidR="006C52FC" w:rsidRPr="002E29E6" w:rsidRDefault="00AA25BA">
            <w:pPr>
              <w:pStyle w:val="21"/>
              <w:adjustRightInd w:val="0"/>
              <w:snapToGrid w:val="0"/>
              <w:ind w:leftChars="0" w:left="0" w:firstLineChars="0" w:firstLine="0"/>
              <w:contextualSpacing w:val="0"/>
              <w:jc w:val="center"/>
              <w:rPr>
                <w:b/>
                <w:bCs/>
                <w:lang w:eastAsia="zh-TW"/>
              </w:rPr>
            </w:pPr>
            <w:r w:rsidRPr="002E29E6">
              <w:rPr>
                <w:b/>
                <w:bCs/>
                <w:lang w:eastAsia="zh-TW"/>
              </w:rPr>
              <w:t>评价对象</w:t>
            </w:r>
          </w:p>
        </w:tc>
        <w:tc>
          <w:tcPr>
            <w:tcW w:w="914" w:type="pct"/>
            <w:vAlign w:val="center"/>
          </w:tcPr>
          <w:p w:rsidR="006C52FC" w:rsidRPr="002E29E6" w:rsidRDefault="00AA25BA">
            <w:pPr>
              <w:pStyle w:val="21"/>
              <w:adjustRightInd w:val="0"/>
              <w:snapToGrid w:val="0"/>
              <w:ind w:leftChars="0" w:left="0" w:firstLineChars="0" w:firstLine="0"/>
              <w:contextualSpacing w:val="0"/>
              <w:jc w:val="center"/>
              <w:rPr>
                <w:b/>
                <w:bCs/>
                <w:lang w:eastAsia="zh-TW"/>
              </w:rPr>
            </w:pPr>
            <w:r w:rsidRPr="002E29E6">
              <w:rPr>
                <w:b/>
                <w:bCs/>
              </w:rPr>
              <w:t>污染</w:t>
            </w:r>
            <w:r w:rsidRPr="002E29E6">
              <w:rPr>
                <w:b/>
                <w:bCs/>
                <w:lang w:eastAsia="zh-TW"/>
              </w:rPr>
              <w:t>源</w:t>
            </w:r>
          </w:p>
        </w:tc>
        <w:tc>
          <w:tcPr>
            <w:tcW w:w="514" w:type="pct"/>
            <w:vAlign w:val="center"/>
          </w:tcPr>
          <w:p w:rsidR="006C52FC" w:rsidRPr="002E29E6" w:rsidRDefault="00AA25BA">
            <w:pPr>
              <w:pStyle w:val="21"/>
              <w:adjustRightInd w:val="0"/>
              <w:snapToGrid w:val="0"/>
              <w:ind w:leftChars="0" w:left="0" w:firstLineChars="0" w:firstLine="0"/>
              <w:contextualSpacing w:val="0"/>
              <w:jc w:val="center"/>
              <w:rPr>
                <w:b/>
                <w:bCs/>
                <w:lang w:eastAsia="zh-TW"/>
              </w:rPr>
            </w:pPr>
            <w:r w:rsidRPr="002E29E6">
              <w:rPr>
                <w:b/>
                <w:bCs/>
                <w:lang w:eastAsia="zh-TW"/>
              </w:rPr>
              <w:t>污染源排放形式</w:t>
            </w:r>
          </w:p>
        </w:tc>
        <w:tc>
          <w:tcPr>
            <w:tcW w:w="812" w:type="pct"/>
            <w:vAlign w:val="center"/>
          </w:tcPr>
          <w:p w:rsidR="006C52FC" w:rsidRPr="002E29E6" w:rsidRDefault="00AA25BA">
            <w:pPr>
              <w:pStyle w:val="21"/>
              <w:adjustRightInd w:val="0"/>
              <w:snapToGrid w:val="0"/>
              <w:ind w:leftChars="0" w:left="0" w:firstLineChars="0" w:firstLine="0"/>
              <w:contextualSpacing w:val="0"/>
              <w:jc w:val="center"/>
              <w:rPr>
                <w:b/>
                <w:bCs/>
              </w:rPr>
            </w:pPr>
            <w:r w:rsidRPr="002E29E6">
              <w:rPr>
                <w:b/>
                <w:bCs/>
              </w:rPr>
              <w:t>预测因子</w:t>
            </w:r>
          </w:p>
        </w:tc>
        <w:tc>
          <w:tcPr>
            <w:tcW w:w="602" w:type="pct"/>
            <w:vAlign w:val="center"/>
          </w:tcPr>
          <w:p w:rsidR="006C52FC" w:rsidRPr="002E29E6" w:rsidRDefault="00AA25BA">
            <w:pPr>
              <w:pStyle w:val="21"/>
              <w:adjustRightInd w:val="0"/>
              <w:snapToGrid w:val="0"/>
              <w:ind w:leftChars="0" w:left="0" w:firstLineChars="0" w:firstLine="0"/>
              <w:contextualSpacing w:val="0"/>
              <w:jc w:val="center"/>
              <w:rPr>
                <w:b/>
                <w:bCs/>
              </w:rPr>
            </w:pPr>
            <w:r w:rsidRPr="002E29E6">
              <w:rPr>
                <w:b/>
                <w:bCs/>
              </w:rPr>
              <w:t>计算点</w:t>
            </w:r>
          </w:p>
        </w:tc>
        <w:tc>
          <w:tcPr>
            <w:tcW w:w="762" w:type="pct"/>
            <w:vAlign w:val="center"/>
          </w:tcPr>
          <w:p w:rsidR="006C52FC" w:rsidRPr="002E29E6" w:rsidRDefault="00AA25BA">
            <w:pPr>
              <w:pStyle w:val="21"/>
              <w:adjustRightInd w:val="0"/>
              <w:snapToGrid w:val="0"/>
              <w:ind w:leftChars="0" w:left="0" w:firstLineChars="0" w:firstLine="0"/>
              <w:contextualSpacing w:val="0"/>
              <w:jc w:val="center"/>
              <w:rPr>
                <w:b/>
                <w:bCs/>
                <w:lang w:eastAsia="zh-TW"/>
              </w:rPr>
            </w:pPr>
            <w:r w:rsidRPr="002E29E6">
              <w:rPr>
                <w:b/>
                <w:bCs/>
                <w:lang w:eastAsia="zh-TW"/>
              </w:rPr>
              <w:t>预测内容</w:t>
            </w:r>
          </w:p>
        </w:tc>
        <w:tc>
          <w:tcPr>
            <w:tcW w:w="913" w:type="pct"/>
            <w:vAlign w:val="center"/>
          </w:tcPr>
          <w:p w:rsidR="006C52FC" w:rsidRPr="002E29E6" w:rsidRDefault="00AA25BA">
            <w:pPr>
              <w:pStyle w:val="21"/>
              <w:adjustRightInd w:val="0"/>
              <w:snapToGrid w:val="0"/>
              <w:ind w:leftChars="0" w:left="0" w:firstLineChars="0" w:firstLine="0"/>
              <w:contextualSpacing w:val="0"/>
              <w:jc w:val="center"/>
              <w:rPr>
                <w:b/>
                <w:bCs/>
                <w:lang w:eastAsia="zh-TW"/>
              </w:rPr>
            </w:pPr>
            <w:r w:rsidRPr="002E29E6">
              <w:rPr>
                <w:b/>
                <w:bCs/>
                <w:lang w:eastAsia="zh-TW"/>
              </w:rPr>
              <w:t>评价内容</w:t>
            </w:r>
          </w:p>
        </w:tc>
      </w:tr>
      <w:tr w:rsidR="006C52FC" w:rsidRPr="002E29E6">
        <w:trPr>
          <w:trHeight w:val="340"/>
          <w:jc w:val="center"/>
        </w:trPr>
        <w:tc>
          <w:tcPr>
            <w:tcW w:w="482" w:type="pct"/>
            <w:vMerge w:val="restar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t>不</w:t>
            </w:r>
            <w:r w:rsidRPr="002E29E6">
              <w:rPr>
                <w:lang w:eastAsia="zh-TW"/>
              </w:rPr>
              <w:t>达标区评价项目</w:t>
            </w:r>
          </w:p>
        </w:tc>
        <w:tc>
          <w:tcPr>
            <w:tcW w:w="914"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新增污染源</w:t>
            </w:r>
          </w:p>
        </w:tc>
        <w:tc>
          <w:tcPr>
            <w:tcW w:w="514"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正常排放</w:t>
            </w:r>
          </w:p>
        </w:tc>
        <w:tc>
          <w:tcPr>
            <w:tcW w:w="812" w:type="pct"/>
            <w:vMerge w:val="restart"/>
            <w:vAlign w:val="center"/>
          </w:tcPr>
          <w:p w:rsidR="006C52FC" w:rsidRPr="002E29E6" w:rsidRDefault="00AA25BA">
            <w:pPr>
              <w:pStyle w:val="afff5"/>
              <w:spacing w:line="240" w:lineRule="auto"/>
              <w:rPr>
                <w:sz w:val="28"/>
                <w:szCs w:val="28"/>
              </w:rPr>
            </w:pPr>
            <w:r w:rsidRPr="002E29E6">
              <w:rPr>
                <w:rFonts w:hint="eastAsia"/>
                <w:sz w:val="28"/>
                <w:szCs w:val="28"/>
              </w:rPr>
              <w:t>涉密、不予公示</w:t>
            </w:r>
          </w:p>
          <w:p w:rsidR="006C52FC" w:rsidRPr="002E29E6" w:rsidRDefault="006C52FC">
            <w:pPr>
              <w:pStyle w:val="21"/>
              <w:adjustRightInd w:val="0"/>
              <w:snapToGrid w:val="0"/>
              <w:ind w:leftChars="0" w:left="0" w:firstLineChars="0" w:firstLine="0"/>
              <w:contextualSpacing w:val="0"/>
              <w:jc w:val="center"/>
            </w:pPr>
          </w:p>
        </w:tc>
        <w:tc>
          <w:tcPr>
            <w:tcW w:w="602" w:type="pct"/>
            <w:vAlign w:val="center"/>
          </w:tcPr>
          <w:p w:rsidR="006C52FC" w:rsidRPr="002E29E6" w:rsidRDefault="00AA25BA">
            <w:pPr>
              <w:pStyle w:val="21"/>
              <w:adjustRightInd w:val="0"/>
              <w:snapToGrid w:val="0"/>
              <w:ind w:leftChars="0" w:left="0" w:firstLineChars="0" w:firstLine="0"/>
              <w:contextualSpacing w:val="0"/>
              <w:jc w:val="center"/>
            </w:pPr>
            <w:r w:rsidRPr="002E29E6">
              <w:t>环境空气保护目标、网格点</w:t>
            </w:r>
          </w:p>
        </w:tc>
        <w:tc>
          <w:tcPr>
            <w:tcW w:w="762"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短期浓度（</w:t>
            </w:r>
            <w:r w:rsidRPr="002E29E6">
              <w:rPr>
                <w:lang w:eastAsia="zh-TW"/>
              </w:rPr>
              <w:t>1h</w:t>
            </w:r>
            <w:r w:rsidRPr="002E29E6">
              <w:rPr>
                <w:lang w:eastAsia="zh-TW"/>
              </w:rPr>
              <w:t>平均质量浓度，</w:t>
            </w:r>
            <w:r w:rsidRPr="002E29E6">
              <w:rPr>
                <w:lang w:eastAsia="zh-TW"/>
              </w:rPr>
              <w:t>24h</w:t>
            </w:r>
            <w:r w:rsidRPr="002E29E6">
              <w:rPr>
                <w:lang w:eastAsia="zh-TW"/>
              </w:rPr>
              <w:t>平均质量浓度）</w:t>
            </w:r>
          </w:p>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长期浓度（年平均质量浓度）</w:t>
            </w:r>
          </w:p>
        </w:tc>
        <w:tc>
          <w:tcPr>
            <w:tcW w:w="913"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最大浓度占标率</w:t>
            </w:r>
          </w:p>
        </w:tc>
      </w:tr>
      <w:tr w:rsidR="006C52FC" w:rsidRPr="002E29E6">
        <w:trPr>
          <w:trHeight w:val="340"/>
          <w:jc w:val="center"/>
        </w:trPr>
        <w:tc>
          <w:tcPr>
            <w:tcW w:w="482" w:type="pct"/>
            <w:vMerge/>
            <w:vAlign w:val="center"/>
          </w:tcPr>
          <w:p w:rsidR="006C52FC" w:rsidRPr="002E29E6" w:rsidRDefault="006C52FC">
            <w:pPr>
              <w:pStyle w:val="21"/>
              <w:adjustRightInd w:val="0"/>
              <w:snapToGrid w:val="0"/>
              <w:ind w:leftChars="0" w:left="0" w:firstLineChars="0" w:firstLine="0"/>
              <w:contextualSpacing w:val="0"/>
              <w:jc w:val="center"/>
              <w:rPr>
                <w:lang w:eastAsia="zh-TW"/>
              </w:rPr>
            </w:pPr>
          </w:p>
        </w:tc>
        <w:tc>
          <w:tcPr>
            <w:tcW w:w="914"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新增污染源</w:t>
            </w:r>
            <w:r w:rsidRPr="002E29E6">
              <w:rPr>
                <w:lang w:eastAsia="zh-TW"/>
              </w:rPr>
              <w:t>-</w:t>
            </w:r>
          </w:p>
          <w:p w:rsidR="006C52FC" w:rsidRPr="002E29E6" w:rsidRDefault="00AA25BA">
            <w:pPr>
              <w:pStyle w:val="21"/>
              <w:adjustRightInd w:val="0"/>
              <w:snapToGrid w:val="0"/>
              <w:ind w:leftChars="0" w:left="0" w:firstLineChars="0" w:firstLine="0"/>
              <w:contextualSpacing w:val="0"/>
              <w:jc w:val="center"/>
            </w:pPr>
            <w:r w:rsidRPr="002E29E6">
              <w:rPr>
                <w:lang w:eastAsia="zh-TW"/>
              </w:rPr>
              <w:t>“</w:t>
            </w:r>
            <w:r w:rsidRPr="002E29E6">
              <w:rPr>
                <w:lang w:eastAsia="zh-TW"/>
              </w:rPr>
              <w:t>以新带老</w:t>
            </w:r>
            <w:r w:rsidRPr="002E29E6">
              <w:rPr>
                <w:lang w:eastAsia="zh-TW"/>
              </w:rPr>
              <w:t>”</w:t>
            </w:r>
            <w:r w:rsidRPr="002E29E6">
              <w:rPr>
                <w:lang w:eastAsia="zh-TW"/>
              </w:rPr>
              <w:t>污染源</w:t>
            </w:r>
            <w:r w:rsidRPr="002E29E6">
              <w:t>（如有）</w:t>
            </w:r>
            <w:r w:rsidRPr="002E29E6">
              <w:t>-</w:t>
            </w:r>
          </w:p>
          <w:p w:rsidR="006C52FC" w:rsidRPr="002E29E6" w:rsidRDefault="00AA25BA">
            <w:pPr>
              <w:pStyle w:val="21"/>
              <w:adjustRightInd w:val="0"/>
              <w:snapToGrid w:val="0"/>
              <w:ind w:leftChars="0" w:left="0" w:firstLineChars="0" w:firstLine="0"/>
              <w:contextualSpacing w:val="0"/>
              <w:jc w:val="center"/>
              <w:rPr>
                <w:lang w:eastAsia="zh-TW"/>
              </w:rPr>
            </w:pPr>
            <w:r w:rsidRPr="002E29E6">
              <w:t>区域削减污染源（如有）</w:t>
            </w:r>
            <w:r w:rsidRPr="002E29E6">
              <w:rPr>
                <w:lang w:eastAsia="zh-TW"/>
              </w:rPr>
              <w:t>+</w:t>
            </w:r>
          </w:p>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lastRenderedPageBreak/>
              <w:t>其他在建、拟建污染源</w:t>
            </w:r>
            <w:r w:rsidRPr="002E29E6">
              <w:t>（如有）</w:t>
            </w:r>
          </w:p>
        </w:tc>
        <w:tc>
          <w:tcPr>
            <w:tcW w:w="514"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lastRenderedPageBreak/>
              <w:t>正常排放</w:t>
            </w:r>
          </w:p>
        </w:tc>
        <w:tc>
          <w:tcPr>
            <w:tcW w:w="812" w:type="pct"/>
            <w:vMerge/>
            <w:vAlign w:val="center"/>
          </w:tcPr>
          <w:p w:rsidR="006C52FC" w:rsidRPr="002E29E6" w:rsidRDefault="006C52FC">
            <w:pPr>
              <w:pStyle w:val="21"/>
              <w:adjustRightInd w:val="0"/>
              <w:snapToGrid w:val="0"/>
              <w:ind w:leftChars="0" w:left="0" w:firstLineChars="0" w:firstLine="0"/>
              <w:contextualSpacing w:val="0"/>
              <w:jc w:val="center"/>
            </w:pPr>
          </w:p>
        </w:tc>
        <w:tc>
          <w:tcPr>
            <w:tcW w:w="602"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t>环境空气保护目标、网格点</w:t>
            </w:r>
          </w:p>
        </w:tc>
        <w:tc>
          <w:tcPr>
            <w:tcW w:w="762"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短期浓度（</w:t>
            </w:r>
            <w:r w:rsidRPr="002E29E6">
              <w:rPr>
                <w:lang w:eastAsia="zh-TW"/>
              </w:rPr>
              <w:t>1h</w:t>
            </w:r>
            <w:r w:rsidRPr="002E29E6">
              <w:rPr>
                <w:lang w:eastAsia="zh-TW"/>
              </w:rPr>
              <w:t>平均质量浓度，</w:t>
            </w:r>
            <w:r w:rsidRPr="002E29E6">
              <w:rPr>
                <w:lang w:eastAsia="zh-TW"/>
              </w:rPr>
              <w:t>24h</w:t>
            </w:r>
            <w:r w:rsidRPr="002E29E6">
              <w:rPr>
                <w:lang w:eastAsia="zh-TW"/>
              </w:rPr>
              <w:t>平均质量浓度）</w:t>
            </w:r>
          </w:p>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长期浓度（年平</w:t>
            </w:r>
            <w:r w:rsidRPr="002E29E6">
              <w:rPr>
                <w:lang w:eastAsia="zh-TW"/>
              </w:rPr>
              <w:lastRenderedPageBreak/>
              <w:t>均质量浓度）</w:t>
            </w:r>
          </w:p>
        </w:tc>
        <w:tc>
          <w:tcPr>
            <w:tcW w:w="913" w:type="pct"/>
            <w:vAlign w:val="center"/>
          </w:tcPr>
          <w:p w:rsidR="006C52FC" w:rsidRPr="002E29E6" w:rsidRDefault="00AA25BA">
            <w:pPr>
              <w:widowControl/>
              <w:adjustRightInd w:val="0"/>
              <w:snapToGrid w:val="0"/>
              <w:spacing w:line="240" w:lineRule="auto"/>
              <w:jc w:val="center"/>
              <w:rPr>
                <w:sz w:val="21"/>
                <w:szCs w:val="21"/>
                <w:lang w:eastAsia="zh-TW"/>
              </w:rPr>
            </w:pPr>
            <w:r w:rsidRPr="002E29E6">
              <w:rPr>
                <w:sz w:val="21"/>
                <w:szCs w:val="21"/>
              </w:rPr>
              <w:lastRenderedPageBreak/>
              <w:t>叠加达标规划目标浓度后的保证率日平均质量浓度和年平均质量浓度的达标情况，</w:t>
            </w:r>
            <w:r w:rsidRPr="002E29E6">
              <w:rPr>
                <w:sz w:val="21"/>
                <w:szCs w:val="21"/>
              </w:rPr>
              <w:lastRenderedPageBreak/>
              <w:t>或短期浓度的达标情况；年平均质量浓度变化率</w:t>
            </w:r>
          </w:p>
          <w:p w:rsidR="006C52FC" w:rsidRPr="002E29E6" w:rsidRDefault="006C52FC">
            <w:pPr>
              <w:pStyle w:val="21"/>
              <w:adjustRightInd w:val="0"/>
              <w:snapToGrid w:val="0"/>
              <w:ind w:leftChars="0" w:left="0" w:firstLineChars="0" w:firstLine="0"/>
              <w:contextualSpacing w:val="0"/>
              <w:jc w:val="center"/>
              <w:rPr>
                <w:lang w:eastAsia="zh-TW"/>
              </w:rPr>
            </w:pPr>
          </w:p>
          <w:p w:rsidR="006C52FC" w:rsidRPr="002E29E6" w:rsidRDefault="006C52FC">
            <w:pPr>
              <w:pStyle w:val="21"/>
              <w:adjustRightInd w:val="0"/>
              <w:snapToGrid w:val="0"/>
              <w:ind w:leftChars="0" w:left="0" w:firstLineChars="0" w:firstLine="0"/>
              <w:contextualSpacing w:val="0"/>
              <w:jc w:val="center"/>
            </w:pPr>
          </w:p>
        </w:tc>
      </w:tr>
      <w:tr w:rsidR="006C52FC" w:rsidRPr="002E29E6">
        <w:trPr>
          <w:trHeight w:val="340"/>
          <w:jc w:val="center"/>
        </w:trPr>
        <w:tc>
          <w:tcPr>
            <w:tcW w:w="482" w:type="pct"/>
            <w:vMerge/>
            <w:vAlign w:val="center"/>
          </w:tcPr>
          <w:p w:rsidR="006C52FC" w:rsidRPr="002E29E6" w:rsidRDefault="006C52FC">
            <w:pPr>
              <w:pStyle w:val="21"/>
              <w:adjustRightInd w:val="0"/>
              <w:snapToGrid w:val="0"/>
              <w:ind w:leftChars="0" w:left="0" w:firstLineChars="0" w:firstLine="0"/>
              <w:contextualSpacing w:val="0"/>
              <w:jc w:val="center"/>
              <w:rPr>
                <w:lang w:eastAsia="zh-TW"/>
              </w:rPr>
            </w:pPr>
          </w:p>
        </w:tc>
        <w:tc>
          <w:tcPr>
            <w:tcW w:w="914"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新增污染源</w:t>
            </w:r>
          </w:p>
        </w:tc>
        <w:tc>
          <w:tcPr>
            <w:tcW w:w="514"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非正常排放</w:t>
            </w:r>
          </w:p>
        </w:tc>
        <w:tc>
          <w:tcPr>
            <w:tcW w:w="812" w:type="pct"/>
            <w:vMerge/>
            <w:vAlign w:val="center"/>
          </w:tcPr>
          <w:p w:rsidR="006C52FC" w:rsidRPr="002E29E6" w:rsidRDefault="006C52FC">
            <w:pPr>
              <w:adjustRightInd w:val="0"/>
              <w:snapToGrid w:val="0"/>
              <w:spacing w:line="240" w:lineRule="auto"/>
              <w:jc w:val="center"/>
              <w:rPr>
                <w:sz w:val="21"/>
                <w:szCs w:val="21"/>
              </w:rPr>
            </w:pPr>
          </w:p>
        </w:tc>
        <w:tc>
          <w:tcPr>
            <w:tcW w:w="602"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t>环境空气保护目标、网格点</w:t>
            </w:r>
          </w:p>
        </w:tc>
        <w:tc>
          <w:tcPr>
            <w:tcW w:w="762"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1h</w:t>
            </w:r>
            <w:r w:rsidRPr="002E29E6">
              <w:rPr>
                <w:lang w:eastAsia="zh-TW"/>
              </w:rPr>
              <w:t>平均质量浓度</w:t>
            </w:r>
          </w:p>
        </w:tc>
        <w:tc>
          <w:tcPr>
            <w:tcW w:w="913"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最大浓度占标率</w:t>
            </w:r>
          </w:p>
        </w:tc>
      </w:tr>
      <w:tr w:rsidR="006C52FC" w:rsidRPr="002E29E6">
        <w:trPr>
          <w:trHeight w:val="340"/>
          <w:jc w:val="center"/>
        </w:trPr>
        <w:tc>
          <w:tcPr>
            <w:tcW w:w="482" w:type="pct"/>
            <w:vAlign w:val="center"/>
          </w:tcPr>
          <w:p w:rsidR="006C52FC" w:rsidRPr="002E29E6" w:rsidRDefault="00AA25BA">
            <w:pPr>
              <w:pStyle w:val="21"/>
              <w:adjustRightInd w:val="0"/>
              <w:snapToGrid w:val="0"/>
              <w:ind w:leftChars="0" w:left="0" w:firstLineChars="0" w:firstLine="0"/>
              <w:contextualSpacing w:val="0"/>
              <w:jc w:val="center"/>
            </w:pPr>
            <w:r w:rsidRPr="002E29E6">
              <w:t>大气环境防护距离</w:t>
            </w:r>
          </w:p>
        </w:tc>
        <w:tc>
          <w:tcPr>
            <w:tcW w:w="914"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新增污染源</w:t>
            </w:r>
          </w:p>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w:t>
            </w:r>
            <w:r w:rsidRPr="002E29E6">
              <w:rPr>
                <w:lang w:eastAsia="zh-TW"/>
              </w:rPr>
              <w:t>“</w:t>
            </w:r>
            <w:r w:rsidRPr="002E29E6">
              <w:rPr>
                <w:lang w:eastAsia="zh-TW"/>
              </w:rPr>
              <w:t>以新带老</w:t>
            </w:r>
            <w:r w:rsidRPr="002E29E6">
              <w:rPr>
                <w:lang w:eastAsia="zh-TW"/>
              </w:rPr>
              <w:t>”</w:t>
            </w:r>
            <w:r w:rsidRPr="002E29E6">
              <w:rPr>
                <w:lang w:eastAsia="zh-TW"/>
              </w:rPr>
              <w:t>污染源（如有）</w:t>
            </w:r>
            <w:r w:rsidRPr="002E29E6">
              <w:rPr>
                <w:lang w:eastAsia="zh-TW"/>
              </w:rPr>
              <w:t>+</w:t>
            </w:r>
          </w:p>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项目全厂现有污染源</w:t>
            </w:r>
          </w:p>
        </w:tc>
        <w:tc>
          <w:tcPr>
            <w:tcW w:w="514" w:type="pct"/>
            <w:vAlign w:val="center"/>
          </w:tcPr>
          <w:p w:rsidR="006C52FC" w:rsidRPr="002E29E6" w:rsidRDefault="00AA25BA">
            <w:pPr>
              <w:pStyle w:val="21"/>
              <w:adjustRightInd w:val="0"/>
              <w:snapToGrid w:val="0"/>
              <w:ind w:leftChars="0" w:left="0" w:firstLineChars="0" w:firstLine="0"/>
              <w:contextualSpacing w:val="0"/>
              <w:jc w:val="center"/>
            </w:pPr>
            <w:r w:rsidRPr="002E29E6">
              <w:t>正常排放</w:t>
            </w:r>
          </w:p>
        </w:tc>
        <w:tc>
          <w:tcPr>
            <w:tcW w:w="812" w:type="pct"/>
            <w:vMerge/>
            <w:vAlign w:val="center"/>
          </w:tcPr>
          <w:p w:rsidR="006C52FC" w:rsidRPr="002E29E6" w:rsidRDefault="006C52FC">
            <w:pPr>
              <w:adjustRightInd w:val="0"/>
              <w:snapToGrid w:val="0"/>
              <w:spacing w:line="240" w:lineRule="auto"/>
              <w:jc w:val="center"/>
              <w:rPr>
                <w:sz w:val="21"/>
                <w:szCs w:val="21"/>
              </w:rPr>
            </w:pPr>
          </w:p>
        </w:tc>
        <w:tc>
          <w:tcPr>
            <w:tcW w:w="602" w:type="pct"/>
            <w:vAlign w:val="center"/>
          </w:tcPr>
          <w:p w:rsidR="006C52FC" w:rsidRPr="002E29E6" w:rsidRDefault="00AA25BA">
            <w:pPr>
              <w:pStyle w:val="21"/>
              <w:adjustRightInd w:val="0"/>
              <w:snapToGrid w:val="0"/>
              <w:ind w:leftChars="0" w:left="0" w:firstLineChars="0" w:firstLine="0"/>
              <w:contextualSpacing w:val="0"/>
              <w:jc w:val="center"/>
            </w:pPr>
            <w:r w:rsidRPr="002E29E6">
              <w:t>/</w:t>
            </w:r>
          </w:p>
        </w:tc>
        <w:tc>
          <w:tcPr>
            <w:tcW w:w="762" w:type="pct"/>
            <w:vAlign w:val="center"/>
          </w:tcPr>
          <w:p w:rsidR="006C52FC" w:rsidRPr="002E29E6" w:rsidRDefault="00AA25BA">
            <w:pPr>
              <w:pStyle w:val="21"/>
              <w:adjustRightInd w:val="0"/>
              <w:snapToGrid w:val="0"/>
              <w:ind w:leftChars="0" w:left="0" w:firstLineChars="0" w:firstLine="0"/>
              <w:contextualSpacing w:val="0"/>
              <w:jc w:val="center"/>
            </w:pPr>
            <w:r w:rsidRPr="002E29E6">
              <w:t>短期浓度</w:t>
            </w:r>
          </w:p>
        </w:tc>
        <w:tc>
          <w:tcPr>
            <w:tcW w:w="913" w:type="pct"/>
            <w:vAlign w:val="center"/>
          </w:tcPr>
          <w:p w:rsidR="006C52FC" w:rsidRPr="002E29E6" w:rsidRDefault="00AA25BA">
            <w:pPr>
              <w:pStyle w:val="21"/>
              <w:adjustRightInd w:val="0"/>
              <w:snapToGrid w:val="0"/>
              <w:ind w:leftChars="0" w:left="0" w:firstLineChars="0" w:firstLine="0"/>
              <w:contextualSpacing w:val="0"/>
              <w:jc w:val="center"/>
              <w:rPr>
                <w:lang w:eastAsia="zh-TW"/>
              </w:rPr>
            </w:pPr>
            <w:r w:rsidRPr="002E29E6">
              <w:rPr>
                <w:lang w:eastAsia="zh-TW"/>
              </w:rPr>
              <w:t>大气环境防护距离</w:t>
            </w:r>
          </w:p>
        </w:tc>
      </w:tr>
    </w:tbl>
    <w:p w:rsidR="006C52FC" w:rsidRPr="002E29E6" w:rsidRDefault="00AA25BA">
      <w:pPr>
        <w:pStyle w:val="4"/>
      </w:pPr>
      <w:r w:rsidRPr="002E29E6">
        <w:rPr>
          <w:rFonts w:hint="eastAsia"/>
        </w:rPr>
        <w:t>6.2.2.7</w:t>
      </w:r>
      <w:r w:rsidRPr="002E29E6">
        <w:t>预测网格</w:t>
      </w:r>
    </w:p>
    <w:p w:rsidR="006C52FC" w:rsidRPr="002E29E6" w:rsidRDefault="00AA25BA">
      <w:pPr>
        <w:adjustRightInd w:val="0"/>
        <w:snapToGrid w:val="0"/>
        <w:ind w:firstLineChars="200" w:firstLine="480"/>
        <w:jc w:val="left"/>
        <w:rPr>
          <w:kern w:val="0"/>
          <w:szCs w:val="21"/>
        </w:rPr>
      </w:pPr>
      <w:r w:rsidRPr="002E29E6">
        <w:rPr>
          <w:kern w:val="0"/>
          <w:szCs w:val="21"/>
        </w:rPr>
        <w:t>本次评价采用直角坐标网格，网格为等间距，网格边长均为</w:t>
      </w:r>
      <w:r w:rsidRPr="002E29E6">
        <w:rPr>
          <w:kern w:val="0"/>
          <w:szCs w:val="21"/>
        </w:rPr>
        <w:t>100m</w:t>
      </w:r>
      <w:r w:rsidRPr="002E29E6">
        <w:rPr>
          <w:kern w:val="0"/>
          <w:szCs w:val="21"/>
        </w:rPr>
        <w:t>。</w:t>
      </w:r>
    </w:p>
    <w:p w:rsidR="006C52FC" w:rsidRPr="002E29E6" w:rsidRDefault="00AA25BA">
      <w:pPr>
        <w:pStyle w:val="4"/>
      </w:pPr>
      <w:r w:rsidRPr="002E29E6">
        <w:rPr>
          <w:rFonts w:hint="eastAsia"/>
        </w:rPr>
        <w:t>6.2.2.8</w:t>
      </w:r>
      <w:r w:rsidRPr="002E29E6">
        <w:t>常规气象资料分析</w:t>
      </w:r>
    </w:p>
    <w:p w:rsidR="006C52FC" w:rsidRPr="002E29E6" w:rsidRDefault="00AA25BA">
      <w:pPr>
        <w:adjustRightInd w:val="0"/>
        <w:snapToGrid w:val="0"/>
        <w:ind w:firstLineChars="200" w:firstLine="480"/>
        <w:rPr>
          <w:kern w:val="0"/>
        </w:rPr>
      </w:pPr>
      <w:r w:rsidRPr="002E29E6">
        <w:rPr>
          <w:kern w:val="0"/>
        </w:rPr>
        <w:t>本项目气象观测资料调查取自南京（</w:t>
      </w:r>
      <w:bookmarkStart w:id="171" w:name="bkFormat31803"/>
      <w:sdt>
        <w:sdtPr>
          <w:alias w:val="千分位检查"/>
          <w:id w:val="31803"/>
        </w:sdtPr>
        <w:sdtContent>
          <w:r w:rsidRPr="002E29E6">
            <w:rPr>
              <w:kern w:val="0"/>
            </w:rPr>
            <w:t>58238</w:t>
          </w:r>
          <w:bookmarkEnd w:id="171"/>
        </w:sdtContent>
      </w:sdt>
      <w:r w:rsidRPr="002E29E6">
        <w:rPr>
          <w:kern w:val="0"/>
        </w:rPr>
        <w:t>）</w:t>
      </w:r>
      <w:r w:rsidRPr="002E29E6">
        <w:rPr>
          <w:kern w:val="0"/>
        </w:rPr>
        <w:t>2024</w:t>
      </w:r>
      <w:r w:rsidRPr="002E29E6">
        <w:rPr>
          <w:kern w:val="0"/>
        </w:rPr>
        <w:t>年的观测资料。该气象站位于南京市，地理坐标为东经</w:t>
      </w:r>
      <w:r w:rsidRPr="002E29E6">
        <w:rPr>
          <w:kern w:val="0"/>
        </w:rPr>
        <w:t>118.</w:t>
      </w:r>
      <w:r w:rsidRPr="002E29E6">
        <w:rPr>
          <w:rFonts w:hint="eastAsia"/>
          <w:kern w:val="0"/>
        </w:rPr>
        <w:t>9</w:t>
      </w:r>
      <w:r w:rsidRPr="002E29E6">
        <w:rPr>
          <w:kern w:val="0"/>
        </w:rPr>
        <w:t>度，北纬</w:t>
      </w:r>
      <w:r w:rsidRPr="002E29E6">
        <w:rPr>
          <w:rFonts w:hint="eastAsia"/>
          <w:kern w:val="0"/>
        </w:rPr>
        <w:t>31.932</w:t>
      </w:r>
      <w:r w:rsidRPr="002E29E6">
        <w:rPr>
          <w:kern w:val="0"/>
        </w:rPr>
        <w:t>度，高程约</w:t>
      </w:r>
      <w:r w:rsidRPr="002E29E6">
        <w:rPr>
          <w:rFonts w:hint="eastAsia"/>
          <w:kern w:val="0"/>
        </w:rPr>
        <w:t>33</w:t>
      </w:r>
      <w:r w:rsidRPr="002E29E6">
        <w:rPr>
          <w:kern w:val="0"/>
        </w:rPr>
        <w:t>米。该气象站与本项目之间距离小于</w:t>
      </w:r>
      <w:bookmarkStart w:id="172" w:name="bkFormat3062856"/>
      <w:sdt>
        <w:sdtPr>
          <w:alias w:val="单位间隙检查"/>
          <w:id w:val="3062856"/>
        </w:sdtPr>
        <w:sdtContent>
          <w:r w:rsidRPr="002E29E6">
            <w:rPr>
              <w:kern w:val="0"/>
            </w:rPr>
            <w:t>50km</w:t>
          </w:r>
          <w:bookmarkEnd w:id="172"/>
        </w:sdtContent>
      </w:sdt>
      <w:r w:rsidRPr="002E29E6">
        <w:rPr>
          <w:kern w:val="0"/>
        </w:rPr>
        <w:t>，拥有长年连续观测资料并且气象站地理特征与本地区基本一致，因此采用南京</w:t>
      </w:r>
      <w:r w:rsidRPr="002E29E6">
        <w:rPr>
          <w:rFonts w:hint="eastAsia"/>
          <w:kern w:val="0"/>
        </w:rPr>
        <w:t>气象</w:t>
      </w:r>
      <w:r w:rsidRPr="002E29E6">
        <w:rPr>
          <w:kern w:val="0"/>
        </w:rPr>
        <w:t>站的资料符合导则要求。</w:t>
      </w:r>
    </w:p>
    <w:p w:rsidR="006C52FC" w:rsidRPr="002E29E6" w:rsidRDefault="00AA25BA">
      <w:pPr>
        <w:adjustRightInd w:val="0"/>
        <w:snapToGrid w:val="0"/>
        <w:ind w:firstLineChars="200" w:firstLine="480"/>
        <w:rPr>
          <w:kern w:val="0"/>
        </w:rPr>
      </w:pPr>
      <w:r w:rsidRPr="002E29E6">
        <w:rPr>
          <w:kern w:val="0"/>
        </w:rPr>
        <w:t>根据南京气象站近</w:t>
      </w:r>
      <w:r w:rsidRPr="002E29E6">
        <w:rPr>
          <w:kern w:val="0"/>
        </w:rPr>
        <w:t>20</w:t>
      </w:r>
      <w:r w:rsidRPr="002E29E6">
        <w:rPr>
          <w:kern w:val="0"/>
        </w:rPr>
        <w:t>年的气象观测资料，项目所在区域常规气象资料分析如下：</w:t>
      </w:r>
    </w:p>
    <w:p w:rsidR="006C52FC" w:rsidRPr="002E29E6" w:rsidRDefault="00AA25BA">
      <w:pPr>
        <w:adjustRightInd w:val="0"/>
        <w:snapToGrid w:val="0"/>
        <w:ind w:firstLineChars="200" w:firstLine="480"/>
        <w:rPr>
          <w:kern w:val="0"/>
        </w:rPr>
      </w:pPr>
      <w:r w:rsidRPr="002E29E6">
        <w:rPr>
          <w:kern w:val="0"/>
        </w:rPr>
        <w:t>（</w:t>
      </w:r>
      <w:r w:rsidRPr="002E29E6">
        <w:rPr>
          <w:kern w:val="0"/>
        </w:rPr>
        <w:t>1</w:t>
      </w:r>
      <w:r w:rsidRPr="002E29E6">
        <w:rPr>
          <w:kern w:val="0"/>
        </w:rPr>
        <w:t>）年平均温度的月变化</w:t>
      </w:r>
      <w:bookmarkStart w:id="173" w:name="pindex51643"/>
      <w:bookmarkEnd w:id="173"/>
    </w:p>
    <w:p w:rsidR="006C52FC" w:rsidRPr="002E29E6" w:rsidRDefault="00AA25BA">
      <w:pPr>
        <w:adjustRightInd w:val="0"/>
        <w:snapToGrid w:val="0"/>
        <w:ind w:firstLineChars="200" w:firstLine="480"/>
        <w:rPr>
          <w:kern w:val="0"/>
        </w:rPr>
      </w:pPr>
      <w:r w:rsidRPr="002E29E6">
        <w:rPr>
          <w:kern w:val="0"/>
        </w:rPr>
        <w:t>所在区域近</w:t>
      </w:r>
      <w:r w:rsidRPr="002E29E6">
        <w:rPr>
          <w:kern w:val="0"/>
        </w:rPr>
        <w:t>20</w:t>
      </w:r>
      <w:r w:rsidRPr="002E29E6">
        <w:rPr>
          <w:kern w:val="0"/>
        </w:rPr>
        <w:t>年平均气温</w:t>
      </w:r>
      <w:bookmarkStart w:id="174" w:name="bkFormat1072512"/>
      <w:sdt>
        <w:sdtPr>
          <w:alias w:val="单位间隙检查"/>
          <w:id w:val="1072512"/>
        </w:sdtPr>
        <w:sdtContent>
          <w:r w:rsidRPr="002E29E6">
            <w:t>16.8</w:t>
          </w:r>
          <w:r w:rsidRPr="002E29E6">
            <w:rPr>
              <w:rFonts w:ascii="宋体" w:hAnsi="宋体" w:cs="宋体" w:hint="eastAsia"/>
              <w:kern w:val="0"/>
            </w:rPr>
            <w:t>℃</w:t>
          </w:r>
          <w:bookmarkEnd w:id="174"/>
        </w:sdtContent>
      </w:sdt>
      <w:r w:rsidRPr="002E29E6">
        <w:rPr>
          <w:kern w:val="0"/>
        </w:rPr>
        <w:t>，最低月（</w:t>
      </w:r>
      <w:r w:rsidRPr="002E29E6">
        <w:rPr>
          <w:kern w:val="0"/>
        </w:rPr>
        <w:t>1</w:t>
      </w:r>
      <w:r w:rsidRPr="002E29E6">
        <w:rPr>
          <w:kern w:val="0"/>
        </w:rPr>
        <w:t>月）平均气温为</w:t>
      </w:r>
      <w:bookmarkStart w:id="175" w:name="bkFormat22700"/>
      <w:sdt>
        <w:sdtPr>
          <w:alias w:val="单位间隙检查"/>
          <w:id w:val="22700"/>
        </w:sdtPr>
        <w:sdtContent>
          <w:r w:rsidRPr="002E29E6">
            <w:rPr>
              <w:kern w:val="0"/>
            </w:rPr>
            <w:t>3.6</w:t>
          </w:r>
          <w:r w:rsidRPr="002E29E6">
            <w:rPr>
              <w:rFonts w:ascii="宋体" w:hAnsi="宋体" w:cs="宋体" w:hint="eastAsia"/>
              <w:kern w:val="0"/>
            </w:rPr>
            <w:t>℃</w:t>
          </w:r>
          <w:bookmarkEnd w:id="175"/>
        </w:sdtContent>
      </w:sdt>
      <w:r w:rsidRPr="002E29E6">
        <w:rPr>
          <w:kern w:val="0"/>
        </w:rPr>
        <w:t>，最高月（</w:t>
      </w:r>
      <w:r w:rsidRPr="002E29E6">
        <w:rPr>
          <w:kern w:val="0"/>
        </w:rPr>
        <w:t>7</w:t>
      </w:r>
      <w:r w:rsidRPr="002E29E6">
        <w:rPr>
          <w:kern w:val="0"/>
        </w:rPr>
        <w:t>月和</w:t>
      </w:r>
      <w:r w:rsidRPr="002E29E6">
        <w:rPr>
          <w:kern w:val="0"/>
        </w:rPr>
        <w:t>8</w:t>
      </w:r>
      <w:sdt>
        <w:sdtPr>
          <w:alias w:val="易错词检查"/>
          <w:id w:val="2040141"/>
        </w:sdtPr>
        <w:sdtContent>
          <w:r w:rsidRPr="002E29E6">
            <w:rPr>
              <w:rFonts w:hint="eastAsia"/>
              <w:kern w:val="0"/>
            </w:rPr>
            <w:t>月</w:t>
          </w:r>
        </w:sdtContent>
      </w:sdt>
      <w:r w:rsidRPr="002E29E6">
        <w:rPr>
          <w:kern w:val="0"/>
        </w:rPr>
        <w:t>）平均气温为</w:t>
      </w:r>
      <w:bookmarkStart w:id="176" w:name="bkFormat112730"/>
      <w:sdt>
        <w:sdtPr>
          <w:alias w:val="单位间隙检查"/>
          <w:id w:val="112730"/>
        </w:sdtPr>
        <w:sdtContent>
          <w:r w:rsidRPr="002E29E6">
            <w:rPr>
              <w:kern w:val="0"/>
            </w:rPr>
            <w:t>28.6</w:t>
          </w:r>
          <w:r w:rsidRPr="002E29E6">
            <w:rPr>
              <w:rFonts w:ascii="宋体" w:hAnsi="宋体" w:cs="宋体" w:hint="eastAsia"/>
              <w:kern w:val="0"/>
            </w:rPr>
            <w:t>℃</w:t>
          </w:r>
          <w:bookmarkEnd w:id="176"/>
        </w:sdtContent>
      </w:sdt>
      <w:r w:rsidRPr="002E29E6">
        <w:rPr>
          <w:kern w:val="0"/>
        </w:rPr>
        <w:t>。</w:t>
      </w:r>
    </w:p>
    <w:p w:rsidR="006C52FC" w:rsidRPr="002E29E6" w:rsidRDefault="00AA25BA">
      <w:pPr>
        <w:adjustRightInd w:val="0"/>
        <w:snapToGrid w:val="0"/>
        <w:ind w:firstLineChars="200" w:firstLine="480"/>
        <w:rPr>
          <w:kern w:val="0"/>
        </w:rPr>
      </w:pPr>
      <w:r w:rsidRPr="002E29E6">
        <w:rPr>
          <w:kern w:val="0"/>
        </w:rPr>
        <w:t>年平均温度的月变化列于表</w:t>
      </w:r>
      <w:r w:rsidRPr="002E29E6">
        <w:rPr>
          <w:kern w:val="0"/>
        </w:rPr>
        <w:t>6.</w:t>
      </w:r>
      <w:r w:rsidRPr="002E29E6">
        <w:rPr>
          <w:rFonts w:hint="eastAsia"/>
          <w:kern w:val="0"/>
        </w:rPr>
        <w:t>2</w:t>
      </w:r>
      <w:r w:rsidRPr="002E29E6">
        <w:rPr>
          <w:kern w:val="0"/>
        </w:rPr>
        <w:t>.2-9</w:t>
      </w:r>
      <w:r w:rsidRPr="002E29E6">
        <w:rPr>
          <w:kern w:val="0"/>
        </w:rPr>
        <w:t>。</w:t>
      </w:r>
    </w:p>
    <w:p w:rsidR="006C52FC" w:rsidRPr="002E29E6" w:rsidRDefault="00AA25BA">
      <w:pPr>
        <w:pStyle w:val="af1"/>
        <w:spacing w:line="240" w:lineRule="auto"/>
        <w:ind w:firstLine="482"/>
        <w:rPr>
          <w:b/>
        </w:rPr>
      </w:pPr>
      <w:r w:rsidRPr="002E29E6">
        <w:rPr>
          <w:b/>
        </w:rPr>
        <w:t>表</w:t>
      </w:r>
      <w:r w:rsidRPr="002E29E6">
        <w:rPr>
          <w:b/>
        </w:rPr>
        <w:t>6.</w:t>
      </w:r>
      <w:r w:rsidRPr="002E29E6">
        <w:rPr>
          <w:rFonts w:hint="eastAsia"/>
          <w:b/>
        </w:rPr>
        <w:t>2</w:t>
      </w:r>
      <w:r w:rsidRPr="002E29E6">
        <w:rPr>
          <w:b/>
        </w:rPr>
        <w:t xml:space="preserve">.2-9    </w:t>
      </w:r>
      <w:r w:rsidRPr="002E29E6">
        <w:rPr>
          <w:b/>
        </w:rPr>
        <w:t>年平均温度的月变化</w:t>
      </w:r>
      <w:bookmarkStart w:id="177" w:name="pindex51646"/>
      <w:bookmarkEnd w:id="177"/>
    </w:p>
    <w:tbl>
      <w:tblPr>
        <w:tblW w:w="4999"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936"/>
        <w:gridCol w:w="681"/>
        <w:gridCol w:w="615"/>
        <w:gridCol w:w="720"/>
        <w:gridCol w:w="809"/>
        <w:gridCol w:w="652"/>
        <w:gridCol w:w="653"/>
        <w:gridCol w:w="653"/>
        <w:gridCol w:w="653"/>
        <w:gridCol w:w="652"/>
        <w:gridCol w:w="653"/>
        <w:gridCol w:w="781"/>
        <w:gridCol w:w="525"/>
        <w:gridCol w:w="653"/>
      </w:tblGrid>
      <w:tr w:rsidR="006C52FC" w:rsidRPr="002E29E6">
        <w:trPr>
          <w:trHeight w:val="340"/>
          <w:jc w:val="center"/>
        </w:trPr>
        <w:tc>
          <w:tcPr>
            <w:tcW w:w="956"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月份</w:t>
            </w:r>
          </w:p>
        </w:tc>
        <w:tc>
          <w:tcPr>
            <w:tcW w:w="695"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w:t>
            </w:r>
            <w:r w:rsidRPr="002E29E6">
              <w:rPr>
                <w:b/>
                <w:sz w:val="21"/>
                <w:szCs w:val="21"/>
              </w:rPr>
              <w:t>月</w:t>
            </w:r>
          </w:p>
        </w:tc>
        <w:tc>
          <w:tcPr>
            <w:tcW w:w="628"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2</w:t>
            </w:r>
            <w:r w:rsidRPr="002E29E6">
              <w:rPr>
                <w:b/>
                <w:sz w:val="21"/>
                <w:szCs w:val="21"/>
              </w:rPr>
              <w:t>月</w:t>
            </w:r>
          </w:p>
        </w:tc>
        <w:tc>
          <w:tcPr>
            <w:tcW w:w="736"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3</w:t>
            </w:r>
            <w:r w:rsidRPr="002E29E6">
              <w:rPr>
                <w:b/>
                <w:sz w:val="21"/>
                <w:szCs w:val="21"/>
              </w:rPr>
              <w:t>月</w:t>
            </w:r>
          </w:p>
        </w:tc>
        <w:tc>
          <w:tcPr>
            <w:tcW w:w="827"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4</w:t>
            </w:r>
            <w:r w:rsidRPr="002E29E6">
              <w:rPr>
                <w:b/>
                <w:sz w:val="21"/>
                <w:szCs w:val="21"/>
              </w:rPr>
              <w:t>月</w:t>
            </w:r>
          </w:p>
        </w:tc>
        <w:tc>
          <w:tcPr>
            <w:tcW w:w="667"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5</w:t>
            </w:r>
            <w:r w:rsidRPr="002E29E6">
              <w:rPr>
                <w:b/>
                <w:sz w:val="21"/>
                <w:szCs w:val="21"/>
              </w:rPr>
              <w:t>月</w:t>
            </w:r>
          </w:p>
        </w:tc>
        <w:tc>
          <w:tcPr>
            <w:tcW w:w="668"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6</w:t>
            </w:r>
            <w:r w:rsidRPr="002E29E6">
              <w:rPr>
                <w:b/>
                <w:sz w:val="21"/>
                <w:szCs w:val="21"/>
              </w:rPr>
              <w:t>月</w:t>
            </w:r>
          </w:p>
        </w:tc>
        <w:tc>
          <w:tcPr>
            <w:tcW w:w="668"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7</w:t>
            </w:r>
            <w:r w:rsidRPr="002E29E6">
              <w:rPr>
                <w:b/>
                <w:sz w:val="21"/>
                <w:szCs w:val="21"/>
              </w:rPr>
              <w:t>月</w:t>
            </w:r>
          </w:p>
        </w:tc>
        <w:tc>
          <w:tcPr>
            <w:tcW w:w="668"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8</w:t>
            </w:r>
            <w:r w:rsidRPr="002E29E6">
              <w:rPr>
                <w:b/>
                <w:sz w:val="21"/>
                <w:szCs w:val="21"/>
              </w:rPr>
              <w:t>月</w:t>
            </w:r>
          </w:p>
        </w:tc>
        <w:tc>
          <w:tcPr>
            <w:tcW w:w="667"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9</w:t>
            </w:r>
            <w:r w:rsidRPr="002E29E6">
              <w:rPr>
                <w:b/>
                <w:sz w:val="21"/>
                <w:szCs w:val="21"/>
              </w:rPr>
              <w:t>月</w:t>
            </w:r>
          </w:p>
        </w:tc>
        <w:tc>
          <w:tcPr>
            <w:tcW w:w="668"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10</w:t>
            </w:r>
            <w:r w:rsidRPr="002E29E6">
              <w:rPr>
                <w:b/>
                <w:sz w:val="21"/>
                <w:szCs w:val="21"/>
              </w:rPr>
              <w:t>月</w:t>
            </w:r>
          </w:p>
        </w:tc>
        <w:tc>
          <w:tcPr>
            <w:tcW w:w="799"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11</w:t>
            </w:r>
            <w:r w:rsidRPr="002E29E6">
              <w:rPr>
                <w:b/>
                <w:sz w:val="21"/>
                <w:szCs w:val="21"/>
              </w:rPr>
              <w:t>月</w:t>
            </w:r>
          </w:p>
        </w:tc>
        <w:tc>
          <w:tcPr>
            <w:tcW w:w="537"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12</w:t>
            </w:r>
            <w:r w:rsidRPr="002E29E6">
              <w:rPr>
                <w:b/>
                <w:sz w:val="21"/>
                <w:szCs w:val="21"/>
              </w:rPr>
              <w:t>月</w:t>
            </w:r>
          </w:p>
        </w:tc>
        <w:tc>
          <w:tcPr>
            <w:tcW w:w="668"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全年</w:t>
            </w:r>
          </w:p>
        </w:tc>
      </w:tr>
      <w:tr w:rsidR="006C52FC" w:rsidRPr="002E29E6">
        <w:trPr>
          <w:trHeight w:val="340"/>
          <w:jc w:val="center"/>
        </w:trPr>
        <w:tc>
          <w:tcPr>
            <w:tcW w:w="956"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温度（</w:t>
            </w:r>
            <w:r w:rsidRPr="002E29E6">
              <w:rPr>
                <w:rFonts w:ascii="宋体" w:hAnsi="宋体" w:cs="宋体" w:hint="eastAsia"/>
                <w:sz w:val="21"/>
                <w:szCs w:val="21"/>
              </w:rPr>
              <w:t>℃</w:t>
            </w:r>
            <w:r w:rsidRPr="002E29E6">
              <w:rPr>
                <w:sz w:val="21"/>
                <w:szCs w:val="21"/>
              </w:rPr>
              <w:t>）</w:t>
            </w:r>
          </w:p>
        </w:tc>
        <w:tc>
          <w:tcPr>
            <w:tcW w:w="695"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3.6</w:t>
            </w:r>
          </w:p>
        </w:tc>
        <w:tc>
          <w:tcPr>
            <w:tcW w:w="628"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5.6</w:t>
            </w:r>
          </w:p>
        </w:tc>
        <w:tc>
          <w:tcPr>
            <w:tcW w:w="736"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11.1</w:t>
            </w:r>
          </w:p>
        </w:tc>
        <w:tc>
          <w:tcPr>
            <w:tcW w:w="827"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16.8</w:t>
            </w:r>
          </w:p>
        </w:tc>
        <w:tc>
          <w:tcPr>
            <w:tcW w:w="667"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21.9</w:t>
            </w:r>
          </w:p>
        </w:tc>
        <w:tc>
          <w:tcPr>
            <w:tcW w:w="668"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25.4</w:t>
            </w:r>
          </w:p>
        </w:tc>
        <w:tc>
          <w:tcPr>
            <w:tcW w:w="668"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28.6</w:t>
            </w:r>
          </w:p>
        </w:tc>
        <w:tc>
          <w:tcPr>
            <w:tcW w:w="668"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28.6</w:t>
            </w:r>
          </w:p>
        </w:tc>
        <w:tc>
          <w:tcPr>
            <w:tcW w:w="667"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24.0</w:t>
            </w:r>
          </w:p>
        </w:tc>
        <w:tc>
          <w:tcPr>
            <w:tcW w:w="668"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18.3</w:t>
            </w:r>
          </w:p>
        </w:tc>
        <w:tc>
          <w:tcPr>
            <w:tcW w:w="799"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12.3</w:t>
            </w:r>
          </w:p>
        </w:tc>
        <w:tc>
          <w:tcPr>
            <w:tcW w:w="537"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5.4</w:t>
            </w:r>
          </w:p>
        </w:tc>
        <w:tc>
          <w:tcPr>
            <w:tcW w:w="668"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16.8</w:t>
            </w:r>
          </w:p>
        </w:tc>
      </w:tr>
    </w:tbl>
    <w:p w:rsidR="006C52FC" w:rsidRPr="002E29E6" w:rsidRDefault="00AA25BA">
      <w:pPr>
        <w:adjustRightInd w:val="0"/>
        <w:snapToGrid w:val="0"/>
        <w:ind w:firstLineChars="200" w:firstLine="480"/>
        <w:rPr>
          <w:kern w:val="0"/>
        </w:rPr>
      </w:pPr>
      <w:r w:rsidRPr="002E29E6">
        <w:rPr>
          <w:kern w:val="0"/>
        </w:rPr>
        <w:t>（</w:t>
      </w:r>
      <w:r w:rsidRPr="002E29E6">
        <w:rPr>
          <w:kern w:val="0"/>
        </w:rPr>
        <w:t>2</w:t>
      </w:r>
      <w:r w:rsidRPr="002E29E6">
        <w:rPr>
          <w:kern w:val="0"/>
        </w:rPr>
        <w:t>）年平均风速的月变化</w:t>
      </w:r>
      <w:bookmarkStart w:id="178" w:name="pindex51675"/>
      <w:bookmarkEnd w:id="178"/>
    </w:p>
    <w:p w:rsidR="006C52FC" w:rsidRPr="002E29E6" w:rsidRDefault="00AA25BA">
      <w:pPr>
        <w:adjustRightInd w:val="0"/>
        <w:snapToGrid w:val="0"/>
        <w:ind w:firstLineChars="200" w:firstLine="480"/>
        <w:rPr>
          <w:kern w:val="0"/>
        </w:rPr>
      </w:pPr>
      <w:r w:rsidRPr="002E29E6">
        <w:rPr>
          <w:kern w:val="0"/>
        </w:rPr>
        <w:t>所在区域近</w:t>
      </w:r>
      <w:r w:rsidRPr="002E29E6">
        <w:rPr>
          <w:kern w:val="0"/>
        </w:rPr>
        <w:t>20</w:t>
      </w:r>
      <w:r w:rsidRPr="002E29E6">
        <w:rPr>
          <w:kern w:val="0"/>
        </w:rPr>
        <w:t>年平均风速为</w:t>
      </w:r>
      <w:bookmarkStart w:id="179" w:name="bkFormat1012726"/>
      <w:sdt>
        <w:sdtPr>
          <w:alias w:val="单位间隙检查"/>
          <w:id w:val="1012726"/>
        </w:sdtPr>
        <w:sdtContent>
          <w:r w:rsidRPr="002E29E6">
            <w:rPr>
              <w:kern w:val="0"/>
            </w:rPr>
            <w:t>2.5m/s</w:t>
          </w:r>
          <w:bookmarkEnd w:id="179"/>
        </w:sdtContent>
      </w:sdt>
      <w:r w:rsidRPr="002E29E6">
        <w:rPr>
          <w:kern w:val="0"/>
        </w:rPr>
        <w:t>，最小月（</w:t>
      </w:r>
      <w:r w:rsidRPr="002E29E6">
        <w:rPr>
          <w:kern w:val="0"/>
        </w:rPr>
        <w:t>12</w:t>
      </w:r>
      <w:r w:rsidRPr="002E29E6">
        <w:rPr>
          <w:kern w:val="0"/>
        </w:rPr>
        <w:t>月）平均风速为</w:t>
      </w:r>
      <w:bookmarkStart w:id="180" w:name="bkFormat82110"/>
      <w:sdt>
        <w:sdtPr>
          <w:alias w:val="单位间隙检查"/>
          <w:id w:val="82110"/>
        </w:sdtPr>
        <w:sdtContent>
          <w:r w:rsidRPr="002E29E6">
            <w:rPr>
              <w:kern w:val="0"/>
            </w:rPr>
            <w:t>2.2m/s</w:t>
          </w:r>
          <w:bookmarkEnd w:id="180"/>
        </w:sdtContent>
      </w:sdt>
      <w:r w:rsidRPr="002E29E6">
        <w:rPr>
          <w:kern w:val="0"/>
        </w:rPr>
        <w:t>，最大月（</w:t>
      </w:r>
      <w:r w:rsidRPr="002E29E6">
        <w:rPr>
          <w:kern w:val="0"/>
        </w:rPr>
        <w:t>3</w:t>
      </w:r>
      <w:r w:rsidRPr="002E29E6">
        <w:rPr>
          <w:kern w:val="0"/>
        </w:rPr>
        <w:t>月和</w:t>
      </w:r>
      <w:r w:rsidRPr="002E29E6">
        <w:rPr>
          <w:kern w:val="0"/>
        </w:rPr>
        <w:t>4</w:t>
      </w:r>
      <w:r w:rsidRPr="002E29E6">
        <w:rPr>
          <w:kern w:val="0"/>
        </w:rPr>
        <w:t>月）平均风速为</w:t>
      </w:r>
      <w:bookmarkStart w:id="181" w:name="bkFormat140455"/>
      <w:sdt>
        <w:sdtPr>
          <w:alias w:val="单位间隙检查"/>
          <w:id w:val="140455"/>
        </w:sdtPr>
        <w:sdtContent>
          <w:r w:rsidRPr="002E29E6">
            <w:rPr>
              <w:kern w:val="0"/>
            </w:rPr>
            <w:t>2.8m/s</w:t>
          </w:r>
          <w:bookmarkEnd w:id="181"/>
        </w:sdtContent>
      </w:sdt>
      <w:r w:rsidRPr="002E29E6">
        <w:rPr>
          <w:kern w:val="0"/>
        </w:rPr>
        <w:t>。</w:t>
      </w:r>
    </w:p>
    <w:p w:rsidR="006C52FC" w:rsidRPr="002E29E6" w:rsidRDefault="00AA25BA">
      <w:pPr>
        <w:adjustRightInd w:val="0"/>
        <w:snapToGrid w:val="0"/>
        <w:ind w:firstLineChars="200" w:firstLine="480"/>
        <w:rPr>
          <w:kern w:val="0"/>
        </w:rPr>
      </w:pPr>
      <w:r w:rsidRPr="002E29E6">
        <w:rPr>
          <w:kern w:val="0"/>
        </w:rPr>
        <w:t>年平均风速的月变化列于表</w:t>
      </w:r>
      <w:r w:rsidRPr="002E29E6">
        <w:rPr>
          <w:kern w:val="0"/>
        </w:rPr>
        <w:t>6.</w:t>
      </w:r>
      <w:r w:rsidRPr="002E29E6">
        <w:rPr>
          <w:rFonts w:hint="eastAsia"/>
          <w:kern w:val="0"/>
        </w:rPr>
        <w:t>2</w:t>
      </w:r>
      <w:r w:rsidRPr="002E29E6">
        <w:rPr>
          <w:kern w:val="0"/>
        </w:rPr>
        <w:t>.2-10</w:t>
      </w:r>
      <w:r w:rsidRPr="002E29E6">
        <w:rPr>
          <w:kern w:val="0"/>
        </w:rPr>
        <w:t>。</w:t>
      </w:r>
    </w:p>
    <w:p w:rsidR="006C52FC" w:rsidRPr="002E29E6" w:rsidRDefault="00AA25BA">
      <w:pPr>
        <w:pStyle w:val="af1"/>
        <w:spacing w:line="240" w:lineRule="auto"/>
        <w:ind w:firstLine="482"/>
        <w:rPr>
          <w:b/>
        </w:rPr>
      </w:pPr>
      <w:r w:rsidRPr="002E29E6">
        <w:rPr>
          <w:b/>
        </w:rPr>
        <w:t>表</w:t>
      </w:r>
      <w:r w:rsidRPr="002E29E6">
        <w:rPr>
          <w:b/>
        </w:rPr>
        <w:t>6.</w:t>
      </w:r>
      <w:r w:rsidRPr="002E29E6">
        <w:rPr>
          <w:rFonts w:hint="eastAsia"/>
          <w:b/>
        </w:rPr>
        <w:t>2</w:t>
      </w:r>
      <w:r w:rsidRPr="002E29E6">
        <w:rPr>
          <w:b/>
        </w:rPr>
        <w:t xml:space="preserve">.2-10    </w:t>
      </w:r>
      <w:r w:rsidRPr="002E29E6">
        <w:rPr>
          <w:b/>
        </w:rPr>
        <w:t>年平均风速的月变化</w:t>
      </w:r>
      <w:bookmarkStart w:id="182" w:name="pindex51678"/>
      <w:bookmarkEnd w:id="182"/>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139"/>
        <w:gridCol w:w="654"/>
        <w:gridCol w:w="655"/>
        <w:gridCol w:w="654"/>
        <w:gridCol w:w="654"/>
        <w:gridCol w:w="653"/>
        <w:gridCol w:w="654"/>
        <w:gridCol w:w="654"/>
        <w:gridCol w:w="654"/>
        <w:gridCol w:w="653"/>
        <w:gridCol w:w="654"/>
        <w:gridCol w:w="654"/>
        <w:gridCol w:w="654"/>
        <w:gridCol w:w="652"/>
      </w:tblGrid>
      <w:tr w:rsidR="006C52FC" w:rsidRPr="002E29E6">
        <w:trPr>
          <w:trHeight w:val="340"/>
          <w:jc w:val="center"/>
        </w:trPr>
        <w:tc>
          <w:tcPr>
            <w:tcW w:w="1691"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月份</w:t>
            </w:r>
          </w:p>
        </w:tc>
        <w:tc>
          <w:tcPr>
            <w:tcW w:w="96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2</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3</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4</w:t>
            </w:r>
            <w:r w:rsidRPr="002E29E6">
              <w:rPr>
                <w:b/>
                <w:sz w:val="21"/>
                <w:szCs w:val="21"/>
              </w:rPr>
              <w:t>月</w:t>
            </w:r>
          </w:p>
        </w:tc>
        <w:tc>
          <w:tcPr>
            <w:tcW w:w="96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5</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6</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7</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8</w:t>
            </w:r>
            <w:r w:rsidRPr="002E29E6">
              <w:rPr>
                <w:b/>
                <w:sz w:val="21"/>
                <w:szCs w:val="21"/>
              </w:rPr>
              <w:t>月</w:t>
            </w:r>
          </w:p>
        </w:tc>
        <w:tc>
          <w:tcPr>
            <w:tcW w:w="96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9</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10</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11</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12</w:t>
            </w:r>
            <w:r w:rsidRPr="002E29E6">
              <w:rPr>
                <w:b/>
                <w:sz w:val="21"/>
                <w:szCs w:val="21"/>
              </w:rPr>
              <w:t>月</w:t>
            </w:r>
          </w:p>
        </w:tc>
        <w:tc>
          <w:tcPr>
            <w:tcW w:w="96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全年</w:t>
            </w:r>
          </w:p>
        </w:tc>
      </w:tr>
      <w:tr w:rsidR="006C52FC" w:rsidRPr="002E29E6">
        <w:trPr>
          <w:trHeight w:val="340"/>
          <w:jc w:val="center"/>
        </w:trPr>
        <w:tc>
          <w:tcPr>
            <w:tcW w:w="1691"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风速（</w:t>
            </w:r>
            <w:r w:rsidRPr="002E29E6">
              <w:rPr>
                <w:sz w:val="21"/>
                <w:szCs w:val="21"/>
              </w:rPr>
              <w:t>m/s</w:t>
            </w:r>
            <w:r w:rsidRPr="002E29E6">
              <w:rPr>
                <w:sz w:val="21"/>
                <w:szCs w:val="21"/>
              </w:rPr>
              <w:t>）</w:t>
            </w:r>
          </w:p>
        </w:tc>
        <w:tc>
          <w:tcPr>
            <w:tcW w:w="96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2.3</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2.7</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2.8</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2.8</w:t>
            </w:r>
          </w:p>
        </w:tc>
        <w:tc>
          <w:tcPr>
            <w:tcW w:w="96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2.7</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2.6</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2.5</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2.6</w:t>
            </w:r>
          </w:p>
        </w:tc>
        <w:tc>
          <w:tcPr>
            <w:tcW w:w="96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2.5</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2.3</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2.3</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2.2</w:t>
            </w:r>
          </w:p>
        </w:tc>
        <w:tc>
          <w:tcPr>
            <w:tcW w:w="96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2.5</w:t>
            </w:r>
          </w:p>
        </w:tc>
      </w:tr>
    </w:tbl>
    <w:p w:rsidR="006C52FC" w:rsidRPr="002E29E6" w:rsidRDefault="00AA25BA">
      <w:pPr>
        <w:adjustRightInd w:val="0"/>
        <w:snapToGrid w:val="0"/>
        <w:ind w:firstLineChars="200" w:firstLine="480"/>
        <w:rPr>
          <w:kern w:val="0"/>
        </w:rPr>
      </w:pPr>
      <w:r w:rsidRPr="002E29E6">
        <w:rPr>
          <w:kern w:val="0"/>
        </w:rPr>
        <w:t>（</w:t>
      </w:r>
      <w:r w:rsidRPr="002E29E6">
        <w:rPr>
          <w:kern w:val="0"/>
        </w:rPr>
        <w:t>3</w:t>
      </w:r>
      <w:r w:rsidRPr="002E29E6">
        <w:rPr>
          <w:kern w:val="0"/>
        </w:rPr>
        <w:t>）年平均</w:t>
      </w:r>
      <w:r w:rsidRPr="002E29E6">
        <w:rPr>
          <w:rFonts w:hint="eastAsia"/>
          <w:kern w:val="0"/>
        </w:rPr>
        <w:t>相对</w:t>
      </w:r>
      <w:r w:rsidRPr="002E29E6">
        <w:rPr>
          <w:kern w:val="0"/>
        </w:rPr>
        <w:t>湿度的月变化</w:t>
      </w:r>
      <w:bookmarkStart w:id="183" w:name="pindex51707"/>
      <w:bookmarkEnd w:id="183"/>
    </w:p>
    <w:p w:rsidR="006C52FC" w:rsidRPr="002E29E6" w:rsidRDefault="00AA25BA">
      <w:pPr>
        <w:adjustRightInd w:val="0"/>
        <w:snapToGrid w:val="0"/>
        <w:ind w:firstLineChars="200" w:firstLine="480"/>
        <w:rPr>
          <w:kern w:val="0"/>
        </w:rPr>
      </w:pPr>
      <w:r w:rsidRPr="002E29E6">
        <w:rPr>
          <w:kern w:val="0"/>
        </w:rPr>
        <w:t>年平均相对湿度</w:t>
      </w:r>
      <w:r w:rsidRPr="002E29E6">
        <w:t>71.2</w:t>
      </w:r>
      <w:r w:rsidRPr="002E29E6">
        <w:rPr>
          <w:kern w:val="0"/>
        </w:rPr>
        <w:t>%</w:t>
      </w:r>
      <w:r w:rsidRPr="002E29E6">
        <w:rPr>
          <w:kern w:val="0"/>
        </w:rPr>
        <w:t>。</w:t>
      </w:r>
      <w:r w:rsidRPr="002E29E6">
        <w:rPr>
          <w:rFonts w:hint="eastAsia"/>
          <w:kern w:val="0"/>
        </w:rPr>
        <w:t>年</w:t>
      </w:r>
      <w:r w:rsidRPr="002E29E6">
        <w:rPr>
          <w:kern w:val="0"/>
        </w:rPr>
        <w:t>平均相对湿度统计见</w:t>
      </w:r>
      <w:r w:rsidRPr="002E29E6">
        <w:rPr>
          <w:rFonts w:hint="eastAsia"/>
          <w:kern w:val="0"/>
        </w:rPr>
        <w:t>表</w:t>
      </w:r>
      <w:r w:rsidRPr="002E29E6">
        <w:rPr>
          <w:kern w:val="0"/>
        </w:rPr>
        <w:t>6.</w:t>
      </w:r>
      <w:r w:rsidRPr="002E29E6">
        <w:rPr>
          <w:rFonts w:hint="eastAsia"/>
          <w:kern w:val="0"/>
        </w:rPr>
        <w:t>2</w:t>
      </w:r>
      <w:r w:rsidRPr="002E29E6">
        <w:rPr>
          <w:kern w:val="0"/>
        </w:rPr>
        <w:t>.2-11</w:t>
      </w:r>
      <w:r w:rsidRPr="002E29E6">
        <w:rPr>
          <w:kern w:val="0"/>
        </w:rPr>
        <w:t>。</w:t>
      </w:r>
    </w:p>
    <w:p w:rsidR="006C52FC" w:rsidRPr="002E29E6" w:rsidRDefault="00AA25BA">
      <w:pPr>
        <w:pStyle w:val="af1"/>
        <w:spacing w:line="240" w:lineRule="auto"/>
        <w:ind w:firstLine="482"/>
        <w:rPr>
          <w:b/>
        </w:rPr>
      </w:pPr>
      <w:r w:rsidRPr="002E29E6">
        <w:rPr>
          <w:b/>
        </w:rPr>
        <w:lastRenderedPageBreak/>
        <w:t>表</w:t>
      </w:r>
      <w:r w:rsidRPr="002E29E6">
        <w:rPr>
          <w:b/>
        </w:rPr>
        <w:t>6.</w:t>
      </w:r>
      <w:r w:rsidRPr="002E29E6">
        <w:rPr>
          <w:rFonts w:hint="eastAsia"/>
          <w:b/>
        </w:rPr>
        <w:t>2</w:t>
      </w:r>
      <w:r w:rsidRPr="002E29E6">
        <w:rPr>
          <w:b/>
        </w:rPr>
        <w:t>.2-1</w:t>
      </w:r>
      <w:r w:rsidRPr="002E29E6">
        <w:rPr>
          <w:rFonts w:hint="eastAsia"/>
          <w:b/>
        </w:rPr>
        <w:t xml:space="preserve">1    </w:t>
      </w:r>
      <w:r w:rsidRPr="002E29E6">
        <w:rPr>
          <w:rFonts w:hint="eastAsia"/>
          <w:b/>
        </w:rPr>
        <w:t>年</w:t>
      </w:r>
      <w:r w:rsidRPr="002E29E6">
        <w:rPr>
          <w:b/>
        </w:rPr>
        <w:t>平均相对湿度的月变化</w:t>
      </w:r>
      <w:bookmarkStart w:id="184" w:name="pindex51709"/>
      <w:bookmarkEnd w:id="184"/>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694"/>
        <w:gridCol w:w="463"/>
        <w:gridCol w:w="591"/>
        <w:gridCol w:w="472"/>
        <w:gridCol w:w="536"/>
        <w:gridCol w:w="653"/>
        <w:gridCol w:w="654"/>
        <w:gridCol w:w="654"/>
        <w:gridCol w:w="654"/>
        <w:gridCol w:w="653"/>
        <w:gridCol w:w="654"/>
        <w:gridCol w:w="654"/>
        <w:gridCol w:w="654"/>
        <w:gridCol w:w="652"/>
      </w:tblGrid>
      <w:tr w:rsidR="006C52FC" w:rsidRPr="002E29E6">
        <w:trPr>
          <w:trHeight w:val="340"/>
          <w:jc w:val="center"/>
        </w:trPr>
        <w:tc>
          <w:tcPr>
            <w:tcW w:w="169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月份</w:t>
            </w:r>
          </w:p>
        </w:tc>
        <w:tc>
          <w:tcPr>
            <w:tcW w:w="46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w:t>
            </w:r>
            <w:r w:rsidRPr="002E29E6">
              <w:rPr>
                <w:b/>
                <w:sz w:val="21"/>
                <w:szCs w:val="21"/>
              </w:rPr>
              <w:t>月</w:t>
            </w:r>
          </w:p>
        </w:tc>
        <w:tc>
          <w:tcPr>
            <w:tcW w:w="591"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2</w:t>
            </w:r>
            <w:r w:rsidRPr="002E29E6">
              <w:rPr>
                <w:b/>
                <w:sz w:val="21"/>
                <w:szCs w:val="21"/>
              </w:rPr>
              <w:t>月</w:t>
            </w:r>
          </w:p>
        </w:tc>
        <w:tc>
          <w:tcPr>
            <w:tcW w:w="472"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3</w:t>
            </w:r>
            <w:r w:rsidRPr="002E29E6">
              <w:rPr>
                <w:b/>
                <w:sz w:val="21"/>
                <w:szCs w:val="21"/>
              </w:rPr>
              <w:t>月</w:t>
            </w:r>
          </w:p>
        </w:tc>
        <w:tc>
          <w:tcPr>
            <w:tcW w:w="536"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4</w:t>
            </w:r>
            <w:r w:rsidRPr="002E29E6">
              <w:rPr>
                <w:b/>
                <w:sz w:val="21"/>
                <w:szCs w:val="21"/>
              </w:rPr>
              <w:t>月</w:t>
            </w:r>
          </w:p>
        </w:tc>
        <w:tc>
          <w:tcPr>
            <w:tcW w:w="65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5</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6</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7</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8</w:t>
            </w:r>
            <w:r w:rsidRPr="002E29E6">
              <w:rPr>
                <w:b/>
                <w:sz w:val="21"/>
                <w:szCs w:val="21"/>
              </w:rPr>
              <w:t>月</w:t>
            </w:r>
          </w:p>
        </w:tc>
        <w:tc>
          <w:tcPr>
            <w:tcW w:w="65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9</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10</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11</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12</w:t>
            </w:r>
            <w:r w:rsidRPr="002E29E6">
              <w:rPr>
                <w:b/>
                <w:sz w:val="21"/>
                <w:szCs w:val="21"/>
              </w:rPr>
              <w:t>月</w:t>
            </w:r>
          </w:p>
        </w:tc>
        <w:tc>
          <w:tcPr>
            <w:tcW w:w="652"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全年</w:t>
            </w:r>
          </w:p>
        </w:tc>
      </w:tr>
      <w:tr w:rsidR="006C52FC" w:rsidRPr="002E29E6">
        <w:trPr>
          <w:trHeight w:val="340"/>
          <w:jc w:val="center"/>
        </w:trPr>
        <w:tc>
          <w:tcPr>
            <w:tcW w:w="169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平均相对湿度</w:t>
            </w:r>
            <w:r w:rsidRPr="002E29E6">
              <w:rPr>
                <w:sz w:val="21"/>
                <w:szCs w:val="21"/>
              </w:rPr>
              <w:t>%</w:t>
            </w:r>
          </w:p>
        </w:tc>
        <w:tc>
          <w:tcPr>
            <w:tcW w:w="46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69.8</w:t>
            </w:r>
          </w:p>
        </w:tc>
        <w:tc>
          <w:tcPr>
            <w:tcW w:w="591"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71.8</w:t>
            </w:r>
          </w:p>
        </w:tc>
        <w:tc>
          <w:tcPr>
            <w:tcW w:w="472"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65.5</w:t>
            </w:r>
          </w:p>
        </w:tc>
        <w:tc>
          <w:tcPr>
            <w:tcW w:w="536"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64.9</w:t>
            </w:r>
          </w:p>
        </w:tc>
        <w:tc>
          <w:tcPr>
            <w:tcW w:w="65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66.1</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74.1</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77.6</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76.2</w:t>
            </w:r>
          </w:p>
        </w:tc>
        <w:tc>
          <w:tcPr>
            <w:tcW w:w="65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76.7</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72.5</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72.3</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66.5</w:t>
            </w:r>
          </w:p>
        </w:tc>
        <w:tc>
          <w:tcPr>
            <w:tcW w:w="652"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71.2</w:t>
            </w:r>
          </w:p>
        </w:tc>
      </w:tr>
    </w:tbl>
    <w:p w:rsidR="006C52FC" w:rsidRPr="002E29E6" w:rsidRDefault="00AA25BA">
      <w:pPr>
        <w:adjustRightInd w:val="0"/>
        <w:snapToGrid w:val="0"/>
        <w:ind w:firstLineChars="200" w:firstLine="480"/>
        <w:rPr>
          <w:kern w:val="0"/>
        </w:rPr>
      </w:pPr>
      <w:r w:rsidRPr="002E29E6">
        <w:rPr>
          <w:kern w:val="0"/>
        </w:rPr>
        <w:t>（</w:t>
      </w:r>
      <w:r w:rsidRPr="002E29E6">
        <w:rPr>
          <w:kern w:val="0"/>
        </w:rPr>
        <w:t>4</w:t>
      </w:r>
      <w:r w:rsidRPr="002E29E6">
        <w:rPr>
          <w:kern w:val="0"/>
        </w:rPr>
        <w:t>）降雨</w:t>
      </w:r>
      <w:bookmarkStart w:id="185" w:name="pindex51738"/>
      <w:bookmarkEnd w:id="185"/>
    </w:p>
    <w:p w:rsidR="006C52FC" w:rsidRPr="002E29E6" w:rsidRDefault="00AA25BA">
      <w:pPr>
        <w:adjustRightInd w:val="0"/>
        <w:snapToGrid w:val="0"/>
        <w:ind w:firstLineChars="200" w:firstLine="480"/>
        <w:rPr>
          <w:kern w:val="0"/>
        </w:rPr>
      </w:pPr>
      <w:r w:rsidRPr="002E29E6">
        <w:rPr>
          <w:kern w:val="0"/>
        </w:rPr>
        <w:t>年均降水量为</w:t>
      </w:r>
      <w:bookmarkStart w:id="186" w:name="bkFormat1123702"/>
      <w:sdt>
        <w:sdtPr>
          <w:alias w:val="千分位检查,单位间隙检查"/>
          <w:id w:val="1123702"/>
        </w:sdtPr>
        <w:sdtContent>
          <w:r w:rsidRPr="002E29E6">
            <w:t>1173.4</w:t>
          </w:r>
          <w:r w:rsidRPr="002E29E6">
            <w:rPr>
              <w:kern w:val="0"/>
            </w:rPr>
            <w:t>mm</w:t>
          </w:r>
          <w:bookmarkEnd w:id="186"/>
        </w:sdtContent>
      </w:sdt>
      <w:r w:rsidRPr="002E29E6">
        <w:rPr>
          <w:kern w:val="0"/>
        </w:rPr>
        <w:t>，平均最小年降水量</w:t>
      </w:r>
      <w:bookmarkStart w:id="187" w:name="bkFormat1103124"/>
      <w:sdt>
        <w:sdtPr>
          <w:alias w:val="单位间隙检查"/>
          <w:id w:val="1103124"/>
        </w:sdtPr>
        <w:sdtContent>
          <w:r w:rsidRPr="002E29E6">
            <w:t>721.8</w:t>
          </w:r>
          <w:r w:rsidRPr="002E29E6">
            <w:rPr>
              <w:kern w:val="0"/>
            </w:rPr>
            <w:t>mm</w:t>
          </w:r>
          <w:bookmarkEnd w:id="187"/>
        </w:sdtContent>
      </w:sdt>
      <w:r w:rsidRPr="002E29E6">
        <w:rPr>
          <w:kern w:val="0"/>
        </w:rPr>
        <w:t>，最大年降水量</w:t>
      </w:r>
      <w:bookmarkStart w:id="188" w:name="bkFormat1011044"/>
      <w:sdt>
        <w:sdtPr>
          <w:alias w:val="千分位检查,单位间隙检查"/>
          <w:id w:val="1011044"/>
        </w:sdtPr>
        <w:sdtContent>
          <w:r w:rsidRPr="002E29E6">
            <w:t>1807.7</w:t>
          </w:r>
          <w:r w:rsidRPr="002E29E6">
            <w:rPr>
              <w:kern w:val="0"/>
            </w:rPr>
            <w:t>mm</w:t>
          </w:r>
          <w:bookmarkEnd w:id="188"/>
        </w:sdtContent>
      </w:sdt>
      <w:r w:rsidRPr="002E29E6">
        <w:rPr>
          <w:kern w:val="0"/>
        </w:rPr>
        <w:t>。</w:t>
      </w:r>
    </w:p>
    <w:p w:rsidR="006C52FC" w:rsidRPr="002E29E6" w:rsidRDefault="00AA25BA">
      <w:pPr>
        <w:adjustRightInd w:val="0"/>
        <w:snapToGrid w:val="0"/>
        <w:ind w:firstLine="480"/>
        <w:rPr>
          <w:kern w:val="0"/>
        </w:rPr>
      </w:pPr>
      <w:r w:rsidRPr="002E29E6">
        <w:rPr>
          <w:kern w:val="0"/>
        </w:rPr>
        <w:t>年平均降水统计</w:t>
      </w:r>
      <w:bookmarkStart w:id="189" w:name="bkReivew100533"/>
      <w:sdt>
        <w:sdtPr>
          <w:alias w:val="易错词检查"/>
          <w:id w:val="100533"/>
        </w:sdtPr>
        <w:sdtContent>
          <w:r w:rsidRPr="002E29E6">
            <w:rPr>
              <w:kern w:val="0"/>
            </w:rPr>
            <w:t>见下</w:t>
          </w:r>
          <w:bookmarkEnd w:id="189"/>
          <w:r w:rsidRPr="002E29E6">
            <w:rPr>
              <w:kern w:val="0"/>
            </w:rPr>
            <w:t>表</w:t>
          </w:r>
        </w:sdtContent>
      </w:sdt>
      <w:r w:rsidRPr="002E29E6">
        <w:rPr>
          <w:kern w:val="0"/>
        </w:rPr>
        <w:t>6.</w:t>
      </w:r>
      <w:r w:rsidRPr="002E29E6">
        <w:rPr>
          <w:rFonts w:hint="eastAsia"/>
          <w:kern w:val="0"/>
        </w:rPr>
        <w:t>2</w:t>
      </w:r>
      <w:r w:rsidRPr="002E29E6">
        <w:rPr>
          <w:kern w:val="0"/>
        </w:rPr>
        <w:t>.2-12</w:t>
      </w:r>
      <w:r w:rsidRPr="002E29E6">
        <w:rPr>
          <w:kern w:val="0"/>
        </w:rPr>
        <w:t>。</w:t>
      </w:r>
    </w:p>
    <w:p w:rsidR="006C52FC" w:rsidRPr="002E29E6" w:rsidRDefault="00AA25BA">
      <w:pPr>
        <w:pStyle w:val="af1"/>
        <w:spacing w:line="240" w:lineRule="auto"/>
        <w:ind w:firstLine="482"/>
        <w:rPr>
          <w:b/>
        </w:rPr>
      </w:pPr>
      <w:r w:rsidRPr="002E29E6">
        <w:rPr>
          <w:b/>
        </w:rPr>
        <w:t>表</w:t>
      </w:r>
      <w:r w:rsidRPr="002E29E6">
        <w:rPr>
          <w:b/>
        </w:rPr>
        <w:t>6.</w:t>
      </w:r>
      <w:r w:rsidRPr="002E29E6">
        <w:rPr>
          <w:rFonts w:hint="eastAsia"/>
          <w:b/>
        </w:rPr>
        <w:t>2</w:t>
      </w:r>
      <w:r w:rsidRPr="002E29E6">
        <w:rPr>
          <w:b/>
        </w:rPr>
        <w:t>.2-1</w:t>
      </w:r>
      <w:r w:rsidRPr="002E29E6">
        <w:rPr>
          <w:rFonts w:hint="eastAsia"/>
          <w:b/>
        </w:rPr>
        <w:t xml:space="preserve">2  </w:t>
      </w:r>
      <w:r w:rsidRPr="002E29E6">
        <w:rPr>
          <w:rFonts w:hint="eastAsia"/>
          <w:b/>
        </w:rPr>
        <w:t>年</w:t>
      </w:r>
      <w:r w:rsidRPr="002E29E6">
        <w:rPr>
          <w:b/>
        </w:rPr>
        <w:t>平均</w:t>
      </w:r>
      <w:r w:rsidRPr="002E29E6">
        <w:rPr>
          <w:rFonts w:hint="eastAsia"/>
          <w:b/>
        </w:rPr>
        <w:t>降雨</w:t>
      </w:r>
      <w:r w:rsidRPr="002E29E6">
        <w:rPr>
          <w:b/>
        </w:rPr>
        <w:t>的月变化</w:t>
      </w:r>
      <w:bookmarkStart w:id="190" w:name="pindex51741"/>
      <w:bookmarkEnd w:id="190"/>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694"/>
        <w:gridCol w:w="463"/>
        <w:gridCol w:w="591"/>
        <w:gridCol w:w="472"/>
        <w:gridCol w:w="536"/>
        <w:gridCol w:w="653"/>
        <w:gridCol w:w="654"/>
        <w:gridCol w:w="654"/>
        <w:gridCol w:w="654"/>
        <w:gridCol w:w="653"/>
        <w:gridCol w:w="654"/>
        <w:gridCol w:w="654"/>
        <w:gridCol w:w="654"/>
        <w:gridCol w:w="652"/>
      </w:tblGrid>
      <w:tr w:rsidR="006C52FC" w:rsidRPr="002E29E6">
        <w:trPr>
          <w:trHeight w:val="340"/>
          <w:jc w:val="center"/>
        </w:trPr>
        <w:tc>
          <w:tcPr>
            <w:tcW w:w="169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月份</w:t>
            </w:r>
          </w:p>
        </w:tc>
        <w:tc>
          <w:tcPr>
            <w:tcW w:w="46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w:t>
            </w:r>
            <w:r w:rsidRPr="002E29E6">
              <w:rPr>
                <w:b/>
                <w:sz w:val="21"/>
                <w:szCs w:val="21"/>
              </w:rPr>
              <w:t>月</w:t>
            </w:r>
          </w:p>
        </w:tc>
        <w:tc>
          <w:tcPr>
            <w:tcW w:w="591"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2</w:t>
            </w:r>
            <w:r w:rsidRPr="002E29E6">
              <w:rPr>
                <w:b/>
                <w:sz w:val="21"/>
                <w:szCs w:val="21"/>
              </w:rPr>
              <w:t>月</w:t>
            </w:r>
          </w:p>
        </w:tc>
        <w:tc>
          <w:tcPr>
            <w:tcW w:w="472"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3</w:t>
            </w:r>
            <w:r w:rsidRPr="002E29E6">
              <w:rPr>
                <w:b/>
                <w:sz w:val="21"/>
                <w:szCs w:val="21"/>
              </w:rPr>
              <w:t>月</w:t>
            </w:r>
          </w:p>
        </w:tc>
        <w:tc>
          <w:tcPr>
            <w:tcW w:w="536"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4</w:t>
            </w:r>
            <w:r w:rsidRPr="002E29E6">
              <w:rPr>
                <w:b/>
                <w:sz w:val="21"/>
                <w:szCs w:val="21"/>
              </w:rPr>
              <w:t>月</w:t>
            </w:r>
          </w:p>
        </w:tc>
        <w:tc>
          <w:tcPr>
            <w:tcW w:w="65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5</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6</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7</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8</w:t>
            </w:r>
            <w:r w:rsidRPr="002E29E6">
              <w:rPr>
                <w:b/>
                <w:sz w:val="21"/>
                <w:szCs w:val="21"/>
              </w:rPr>
              <w:t>月</w:t>
            </w:r>
          </w:p>
        </w:tc>
        <w:tc>
          <w:tcPr>
            <w:tcW w:w="653"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9</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10</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11</w:t>
            </w:r>
            <w:r w:rsidRPr="002E29E6">
              <w:rPr>
                <w:b/>
                <w:sz w:val="21"/>
                <w:szCs w:val="21"/>
              </w:rPr>
              <w:t>月</w:t>
            </w:r>
          </w:p>
        </w:tc>
        <w:tc>
          <w:tcPr>
            <w:tcW w:w="654"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12</w:t>
            </w:r>
            <w:r w:rsidRPr="002E29E6">
              <w:rPr>
                <w:b/>
                <w:sz w:val="21"/>
                <w:szCs w:val="21"/>
              </w:rPr>
              <w:t>月</w:t>
            </w:r>
          </w:p>
        </w:tc>
        <w:tc>
          <w:tcPr>
            <w:tcW w:w="652" w:type="dxa"/>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全年</w:t>
            </w:r>
          </w:p>
        </w:tc>
      </w:tr>
      <w:tr w:rsidR="006C52FC" w:rsidRPr="002E29E6">
        <w:trPr>
          <w:trHeight w:val="340"/>
          <w:jc w:val="center"/>
        </w:trPr>
        <w:tc>
          <w:tcPr>
            <w:tcW w:w="169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降水量</w:t>
            </w:r>
            <w:r w:rsidRPr="002E29E6">
              <w:rPr>
                <w:sz w:val="21"/>
                <w:szCs w:val="21"/>
              </w:rPr>
              <w:t>mm</w:t>
            </w:r>
          </w:p>
        </w:tc>
        <w:tc>
          <w:tcPr>
            <w:tcW w:w="46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47.8</w:t>
            </w:r>
          </w:p>
        </w:tc>
        <w:tc>
          <w:tcPr>
            <w:tcW w:w="591"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64.4</w:t>
            </w:r>
          </w:p>
        </w:tc>
        <w:tc>
          <w:tcPr>
            <w:tcW w:w="472"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65.5</w:t>
            </w:r>
          </w:p>
        </w:tc>
        <w:tc>
          <w:tcPr>
            <w:tcW w:w="536"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84.8</w:t>
            </w:r>
          </w:p>
        </w:tc>
        <w:tc>
          <w:tcPr>
            <w:tcW w:w="65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78.0</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185.7</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258.8</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163.5</w:t>
            </w:r>
          </w:p>
        </w:tc>
        <w:tc>
          <w:tcPr>
            <w:tcW w:w="653"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92.4</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56.7</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54.2</w:t>
            </w:r>
          </w:p>
        </w:tc>
        <w:tc>
          <w:tcPr>
            <w:tcW w:w="654" w:type="dxa"/>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33.3</w:t>
            </w:r>
          </w:p>
        </w:tc>
        <w:bookmarkStart w:id="191" w:name="bkFormat1063222"/>
        <w:tc>
          <w:tcPr>
            <w:tcW w:w="652" w:type="dxa"/>
            <w:tcBorders>
              <w:tl2br w:val="nil"/>
              <w:tr2bl w:val="nil"/>
            </w:tcBorders>
            <w:vAlign w:val="center"/>
          </w:tcPr>
          <w:p w:rsidR="006C52FC" w:rsidRPr="002E29E6" w:rsidRDefault="000127F0">
            <w:pPr>
              <w:adjustRightInd w:val="0"/>
              <w:snapToGrid w:val="0"/>
              <w:spacing w:line="240" w:lineRule="auto"/>
              <w:jc w:val="center"/>
              <w:rPr>
                <w:sz w:val="21"/>
                <w:szCs w:val="21"/>
              </w:rPr>
            </w:pPr>
            <w:sdt>
              <w:sdtPr>
                <w:rPr>
                  <w:sz w:val="21"/>
                  <w:szCs w:val="21"/>
                </w:rPr>
                <w:alias w:val="千分位检查"/>
                <w:id w:val="1063222"/>
              </w:sdtPr>
              <w:sdtContent>
                <w:r w:rsidR="00AA25BA" w:rsidRPr="002E29E6">
                  <w:rPr>
                    <w:sz w:val="21"/>
                    <w:szCs w:val="21"/>
                  </w:rPr>
                  <w:t>1173.4</w:t>
                </w:r>
                <w:bookmarkEnd w:id="191"/>
              </w:sdtContent>
            </w:sdt>
          </w:p>
        </w:tc>
      </w:tr>
    </w:tbl>
    <w:p w:rsidR="006C52FC" w:rsidRPr="002E29E6" w:rsidRDefault="00AA25BA">
      <w:pPr>
        <w:adjustRightInd w:val="0"/>
        <w:snapToGrid w:val="0"/>
        <w:ind w:firstLineChars="200" w:firstLine="480"/>
        <w:rPr>
          <w:kern w:val="0"/>
        </w:rPr>
      </w:pPr>
      <w:r w:rsidRPr="002E29E6">
        <w:rPr>
          <w:kern w:val="0"/>
        </w:rPr>
        <w:t>年平均温度的月变化图、年平均风速的月变化图、</w:t>
      </w:r>
      <w:r w:rsidRPr="002E29E6">
        <w:t>年平均相对湿度</w:t>
      </w:r>
      <w:r w:rsidRPr="002E29E6">
        <w:rPr>
          <w:kern w:val="0"/>
        </w:rPr>
        <w:t>的月变化图</w:t>
      </w:r>
      <w:bookmarkStart w:id="192" w:name="bkReivew3002542"/>
      <w:sdt>
        <w:sdtPr>
          <w:alias w:val="多余空格"/>
          <w:id w:val="3002542"/>
        </w:sdtPr>
        <w:sdtContent>
          <w:r w:rsidRPr="002E29E6">
            <w:rPr>
              <w:kern w:val="0"/>
            </w:rPr>
            <w:t>、年</w:t>
          </w:r>
          <w:bookmarkEnd w:id="192"/>
        </w:sdtContent>
      </w:sdt>
      <w:r w:rsidRPr="002E29E6">
        <w:rPr>
          <w:kern w:val="0"/>
        </w:rPr>
        <w:t>平均降雨</w:t>
      </w:r>
      <w:r w:rsidRPr="002E29E6">
        <w:t>的月变化图</w:t>
      </w:r>
      <w:r w:rsidRPr="002E29E6">
        <w:rPr>
          <w:kern w:val="0"/>
        </w:rPr>
        <w:t>分别示于图</w:t>
      </w:r>
      <w:r w:rsidRPr="002E29E6">
        <w:rPr>
          <w:kern w:val="0"/>
        </w:rPr>
        <w:t>6.</w:t>
      </w:r>
      <w:r w:rsidRPr="002E29E6">
        <w:rPr>
          <w:rFonts w:hint="eastAsia"/>
          <w:kern w:val="0"/>
        </w:rPr>
        <w:t>2</w:t>
      </w:r>
      <w:r w:rsidRPr="002E29E6">
        <w:rPr>
          <w:kern w:val="0"/>
        </w:rPr>
        <w:t>.2-1</w:t>
      </w:r>
      <w:r w:rsidRPr="002E29E6">
        <w:rPr>
          <w:kern w:val="0"/>
        </w:rPr>
        <w:t>～</w:t>
      </w:r>
      <w:r w:rsidRPr="002E29E6">
        <w:rPr>
          <w:kern w:val="0"/>
        </w:rPr>
        <w:t>6.</w:t>
      </w:r>
      <w:r w:rsidRPr="002E29E6">
        <w:rPr>
          <w:rFonts w:hint="eastAsia"/>
          <w:kern w:val="0"/>
        </w:rPr>
        <w:t>2</w:t>
      </w:r>
      <w:r w:rsidRPr="002E29E6">
        <w:rPr>
          <w:kern w:val="0"/>
        </w:rPr>
        <w:t>.2-</w:t>
      </w:r>
      <w:r w:rsidRPr="002E29E6">
        <w:rPr>
          <w:rFonts w:hint="eastAsia"/>
          <w:kern w:val="0"/>
        </w:rPr>
        <w:t>4</w:t>
      </w:r>
      <w:r w:rsidRPr="002E29E6">
        <w:rPr>
          <w:kern w:val="0"/>
        </w:rPr>
        <w:t>。</w:t>
      </w:r>
    </w:p>
    <w:p w:rsidR="006C52FC" w:rsidRPr="002E29E6" w:rsidRDefault="00AA25BA">
      <w:pPr>
        <w:adjustRightInd w:val="0"/>
        <w:snapToGrid w:val="0"/>
        <w:spacing w:line="240" w:lineRule="auto"/>
        <w:jc w:val="center"/>
        <w:rPr>
          <w:b/>
        </w:rPr>
      </w:pPr>
      <w:r w:rsidRPr="002E29E6">
        <w:rPr>
          <w:noProof/>
        </w:rPr>
        <w:drawing>
          <wp:inline distT="0" distB="0" distL="114300" distR="114300">
            <wp:extent cx="4397375" cy="2448560"/>
            <wp:effectExtent l="19050" t="0" r="21633" b="8717"/>
            <wp:docPr id="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C52FC" w:rsidRPr="002E29E6" w:rsidRDefault="00AA25BA">
      <w:pPr>
        <w:adjustRightInd w:val="0"/>
        <w:snapToGrid w:val="0"/>
        <w:spacing w:line="240" w:lineRule="auto"/>
        <w:jc w:val="center"/>
        <w:rPr>
          <w:b/>
        </w:rPr>
      </w:pPr>
      <w:r w:rsidRPr="002E29E6">
        <w:rPr>
          <w:b/>
        </w:rPr>
        <w:t>图</w:t>
      </w:r>
      <w:r w:rsidRPr="002E29E6">
        <w:rPr>
          <w:b/>
        </w:rPr>
        <w:t>6.</w:t>
      </w:r>
      <w:r w:rsidRPr="002E29E6">
        <w:rPr>
          <w:rFonts w:hint="eastAsia"/>
          <w:b/>
        </w:rPr>
        <w:t>2</w:t>
      </w:r>
      <w:r w:rsidRPr="002E29E6">
        <w:rPr>
          <w:b/>
        </w:rPr>
        <w:t xml:space="preserve">.2-1  </w:t>
      </w:r>
      <w:r w:rsidRPr="002E29E6">
        <w:rPr>
          <w:b/>
        </w:rPr>
        <w:t>年平均温度的月变化图</w:t>
      </w:r>
      <w:bookmarkStart w:id="193" w:name="pindex51772"/>
      <w:bookmarkEnd w:id="193"/>
    </w:p>
    <w:p w:rsidR="006C52FC" w:rsidRPr="002E29E6" w:rsidRDefault="00AA25BA">
      <w:pPr>
        <w:adjustRightInd w:val="0"/>
        <w:snapToGrid w:val="0"/>
        <w:spacing w:line="240" w:lineRule="auto"/>
        <w:jc w:val="center"/>
        <w:rPr>
          <w:b/>
        </w:rPr>
      </w:pPr>
      <w:r w:rsidRPr="002E29E6">
        <w:rPr>
          <w:noProof/>
        </w:rPr>
        <w:drawing>
          <wp:inline distT="0" distB="0" distL="114300" distR="114300">
            <wp:extent cx="4629150" cy="2621915"/>
            <wp:effectExtent l="19050" t="0" r="18652" b="6382"/>
            <wp:docPr id="3"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C52FC" w:rsidRPr="002E29E6" w:rsidRDefault="00AA25BA">
      <w:pPr>
        <w:adjustRightInd w:val="0"/>
        <w:snapToGrid w:val="0"/>
        <w:spacing w:line="240" w:lineRule="auto"/>
        <w:jc w:val="center"/>
        <w:rPr>
          <w:b/>
        </w:rPr>
      </w:pPr>
      <w:r w:rsidRPr="002E29E6">
        <w:rPr>
          <w:b/>
        </w:rPr>
        <w:t>图</w:t>
      </w:r>
      <w:r w:rsidRPr="002E29E6">
        <w:rPr>
          <w:b/>
        </w:rPr>
        <w:t>6.</w:t>
      </w:r>
      <w:r w:rsidRPr="002E29E6">
        <w:rPr>
          <w:rFonts w:hint="eastAsia"/>
          <w:b/>
        </w:rPr>
        <w:t>2</w:t>
      </w:r>
      <w:r w:rsidRPr="002E29E6">
        <w:rPr>
          <w:b/>
        </w:rPr>
        <w:t xml:space="preserve">.2-2  </w:t>
      </w:r>
      <w:r w:rsidRPr="002E29E6">
        <w:rPr>
          <w:b/>
        </w:rPr>
        <w:t>年平均风速的月变化图</w:t>
      </w:r>
      <w:bookmarkStart w:id="194" w:name="pindex51774"/>
      <w:bookmarkEnd w:id="194"/>
    </w:p>
    <w:p w:rsidR="006C52FC" w:rsidRPr="002E29E6" w:rsidRDefault="00AA25BA">
      <w:pPr>
        <w:adjustRightInd w:val="0"/>
        <w:snapToGrid w:val="0"/>
        <w:spacing w:line="240" w:lineRule="auto"/>
        <w:jc w:val="center"/>
        <w:rPr>
          <w:kern w:val="0"/>
        </w:rPr>
      </w:pPr>
      <w:r w:rsidRPr="002E29E6">
        <w:rPr>
          <w:noProof/>
        </w:rPr>
        <w:lastRenderedPageBreak/>
        <w:drawing>
          <wp:inline distT="0" distB="0" distL="114300" distR="114300">
            <wp:extent cx="4717415" cy="2676525"/>
            <wp:effectExtent l="4445" t="4445" r="17780" b="16510"/>
            <wp:docPr id="11"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C52FC" w:rsidRPr="002E29E6" w:rsidRDefault="00AA25BA">
      <w:pPr>
        <w:adjustRightInd w:val="0"/>
        <w:snapToGrid w:val="0"/>
        <w:spacing w:line="240" w:lineRule="auto"/>
        <w:jc w:val="center"/>
        <w:rPr>
          <w:b/>
        </w:rPr>
      </w:pPr>
      <w:r w:rsidRPr="002E29E6">
        <w:rPr>
          <w:b/>
        </w:rPr>
        <w:t>图</w:t>
      </w:r>
      <w:r w:rsidRPr="002E29E6">
        <w:rPr>
          <w:b/>
        </w:rPr>
        <w:t>6.</w:t>
      </w:r>
      <w:r w:rsidRPr="002E29E6">
        <w:rPr>
          <w:rFonts w:hint="eastAsia"/>
          <w:b/>
        </w:rPr>
        <w:t>2</w:t>
      </w:r>
      <w:r w:rsidRPr="002E29E6">
        <w:rPr>
          <w:b/>
        </w:rPr>
        <w:t>.2-</w:t>
      </w:r>
      <w:r w:rsidRPr="002E29E6">
        <w:rPr>
          <w:rFonts w:hint="eastAsia"/>
          <w:b/>
        </w:rPr>
        <w:t xml:space="preserve">3  </w:t>
      </w:r>
      <w:r w:rsidRPr="002E29E6">
        <w:rPr>
          <w:b/>
        </w:rPr>
        <w:t>年平均</w:t>
      </w:r>
      <w:r w:rsidRPr="002E29E6">
        <w:rPr>
          <w:rFonts w:hint="eastAsia"/>
          <w:b/>
        </w:rPr>
        <w:t>相对</w:t>
      </w:r>
      <w:r w:rsidRPr="002E29E6">
        <w:rPr>
          <w:b/>
        </w:rPr>
        <w:t>湿度的月变化图</w:t>
      </w:r>
      <w:bookmarkStart w:id="195" w:name="pindex51776"/>
      <w:bookmarkEnd w:id="195"/>
    </w:p>
    <w:p w:rsidR="006C52FC" w:rsidRPr="002E29E6" w:rsidRDefault="00AA25BA">
      <w:pPr>
        <w:adjustRightInd w:val="0"/>
        <w:snapToGrid w:val="0"/>
        <w:spacing w:line="240" w:lineRule="auto"/>
        <w:jc w:val="center"/>
      </w:pPr>
      <w:r w:rsidRPr="002E29E6">
        <w:rPr>
          <w:noProof/>
        </w:rPr>
        <w:drawing>
          <wp:inline distT="0" distB="0" distL="114300" distR="114300">
            <wp:extent cx="4674235" cy="2633345"/>
            <wp:effectExtent l="4445" t="4445" r="15240" b="13970"/>
            <wp:docPr id="12"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C52FC" w:rsidRPr="002E29E6" w:rsidRDefault="00AA25BA">
      <w:pPr>
        <w:adjustRightInd w:val="0"/>
        <w:snapToGrid w:val="0"/>
        <w:jc w:val="center"/>
        <w:rPr>
          <w:kern w:val="0"/>
        </w:rPr>
      </w:pPr>
      <w:r w:rsidRPr="002E29E6">
        <w:rPr>
          <w:b/>
        </w:rPr>
        <w:t>图</w:t>
      </w:r>
      <w:r w:rsidRPr="002E29E6">
        <w:rPr>
          <w:b/>
        </w:rPr>
        <w:t>6.</w:t>
      </w:r>
      <w:r w:rsidRPr="002E29E6">
        <w:rPr>
          <w:rFonts w:hint="eastAsia"/>
          <w:b/>
        </w:rPr>
        <w:t>2</w:t>
      </w:r>
      <w:r w:rsidRPr="002E29E6">
        <w:rPr>
          <w:b/>
        </w:rPr>
        <w:t xml:space="preserve">.2-4  </w:t>
      </w:r>
      <w:r w:rsidRPr="002E29E6">
        <w:rPr>
          <w:b/>
          <w:kern w:val="0"/>
        </w:rPr>
        <w:t>年平均降雨</w:t>
      </w:r>
      <w:r w:rsidRPr="002E29E6">
        <w:rPr>
          <w:b/>
        </w:rPr>
        <w:t>的月变化图</w:t>
      </w:r>
      <w:bookmarkStart w:id="196" w:name="pindex51778"/>
      <w:bookmarkEnd w:id="196"/>
    </w:p>
    <w:p w:rsidR="006C52FC" w:rsidRPr="002E29E6" w:rsidRDefault="00AA25BA">
      <w:pPr>
        <w:pStyle w:val="af1"/>
        <w:spacing w:line="240" w:lineRule="auto"/>
        <w:ind w:firstLine="482"/>
        <w:rPr>
          <w:b/>
        </w:rPr>
      </w:pPr>
      <w:r w:rsidRPr="002E29E6">
        <w:rPr>
          <w:rFonts w:hint="eastAsia"/>
          <w:b/>
        </w:rPr>
        <w:t>表</w:t>
      </w:r>
      <w:r w:rsidRPr="002E29E6">
        <w:rPr>
          <w:b/>
        </w:rPr>
        <w:t>6.</w:t>
      </w:r>
      <w:r w:rsidRPr="002E29E6">
        <w:rPr>
          <w:rFonts w:hint="eastAsia"/>
          <w:b/>
        </w:rPr>
        <w:t>2</w:t>
      </w:r>
      <w:r w:rsidRPr="002E29E6">
        <w:rPr>
          <w:b/>
        </w:rPr>
        <w:t>.2-1</w:t>
      </w:r>
      <w:r w:rsidRPr="002E29E6">
        <w:rPr>
          <w:rFonts w:hint="eastAsia"/>
          <w:b/>
        </w:rPr>
        <w:t>3</w:t>
      </w:r>
      <w:r w:rsidRPr="002E29E6">
        <w:rPr>
          <w:b/>
        </w:rPr>
        <w:t>年均风频变化</w:t>
      </w:r>
      <w:bookmarkStart w:id="197" w:name="pindex51780"/>
      <w:bookmarkEnd w:id="197"/>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023"/>
        <w:gridCol w:w="492"/>
        <w:gridCol w:w="494"/>
        <w:gridCol w:w="494"/>
        <w:gridCol w:w="494"/>
        <w:gridCol w:w="494"/>
        <w:gridCol w:w="492"/>
        <w:gridCol w:w="494"/>
        <w:gridCol w:w="495"/>
        <w:gridCol w:w="495"/>
        <w:gridCol w:w="547"/>
        <w:gridCol w:w="495"/>
        <w:gridCol w:w="547"/>
        <w:gridCol w:w="495"/>
        <w:gridCol w:w="582"/>
        <w:gridCol w:w="495"/>
        <w:gridCol w:w="524"/>
        <w:gridCol w:w="486"/>
      </w:tblGrid>
      <w:tr w:rsidR="006C52FC" w:rsidRPr="002E29E6">
        <w:trPr>
          <w:trHeight w:val="340"/>
          <w:jc w:val="center"/>
        </w:trPr>
        <w:tc>
          <w:tcPr>
            <w:tcW w:w="530" w:type="pct"/>
            <w:tcBorders>
              <w:tl2br w:val="single" w:sz="4" w:space="0" w:color="auto"/>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风向</w:t>
            </w:r>
          </w:p>
          <w:p w:rsidR="006C52FC" w:rsidRPr="002E29E6" w:rsidRDefault="00AA25BA">
            <w:pPr>
              <w:adjustRightInd w:val="0"/>
              <w:snapToGrid w:val="0"/>
              <w:spacing w:line="240" w:lineRule="auto"/>
              <w:jc w:val="center"/>
              <w:rPr>
                <w:b/>
                <w:sz w:val="21"/>
                <w:szCs w:val="21"/>
              </w:rPr>
            </w:pPr>
            <w:r w:rsidRPr="002E29E6">
              <w:rPr>
                <w:b/>
                <w:sz w:val="21"/>
                <w:szCs w:val="21"/>
              </w:rPr>
              <w:t>风频（</w:t>
            </w:r>
            <w:r w:rsidRPr="002E29E6">
              <w:rPr>
                <w:b/>
                <w:sz w:val="21"/>
                <w:szCs w:val="21"/>
              </w:rPr>
              <w:t>%</w:t>
            </w:r>
            <w:r w:rsidRPr="002E29E6">
              <w:rPr>
                <w:b/>
                <w:sz w:val="21"/>
                <w:szCs w:val="21"/>
              </w:rPr>
              <w:t>）</w:t>
            </w:r>
          </w:p>
        </w:tc>
        <w:tc>
          <w:tcPr>
            <w:tcW w:w="255"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N</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NNE</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NE</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ENE</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E</w:t>
            </w:r>
          </w:p>
        </w:tc>
        <w:tc>
          <w:tcPr>
            <w:tcW w:w="255"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ESE</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SE</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SES</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S</w:t>
            </w:r>
          </w:p>
        </w:tc>
        <w:tc>
          <w:tcPr>
            <w:tcW w:w="283"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WSW</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SW</w:t>
            </w:r>
          </w:p>
        </w:tc>
        <w:tc>
          <w:tcPr>
            <w:tcW w:w="283"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WSW</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W</w:t>
            </w:r>
          </w:p>
        </w:tc>
        <w:tc>
          <w:tcPr>
            <w:tcW w:w="301"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WNW</w:t>
            </w:r>
          </w:p>
        </w:tc>
        <w:tc>
          <w:tcPr>
            <w:tcW w:w="256"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NW</w:t>
            </w:r>
          </w:p>
        </w:tc>
        <w:tc>
          <w:tcPr>
            <w:tcW w:w="271"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NNW</w:t>
            </w:r>
          </w:p>
        </w:tc>
        <w:tc>
          <w:tcPr>
            <w:tcW w:w="251" w:type="pct"/>
            <w:tcBorders>
              <w:tl2br w:val="nil"/>
              <w:tr2bl w:val="nil"/>
            </w:tcBorders>
            <w:vAlign w:val="center"/>
          </w:tcPr>
          <w:p w:rsidR="006C52FC" w:rsidRPr="002E29E6" w:rsidRDefault="00AA25BA">
            <w:pPr>
              <w:adjustRightInd w:val="0"/>
              <w:snapToGrid w:val="0"/>
              <w:spacing w:line="240" w:lineRule="auto"/>
              <w:jc w:val="center"/>
              <w:rPr>
                <w:b/>
                <w:sz w:val="21"/>
                <w:szCs w:val="21"/>
              </w:rPr>
            </w:pPr>
            <w:r w:rsidRPr="002E29E6">
              <w:rPr>
                <w:b/>
                <w:sz w:val="21"/>
                <w:szCs w:val="21"/>
              </w:rPr>
              <w:t>C</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一月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14</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二月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18</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三月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16</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18</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四月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20</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五月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六月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16</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七月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17</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八月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16</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九月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19</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十月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18</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lastRenderedPageBreak/>
              <w:t>十一月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r>
      <w:tr w:rsidR="006C52FC" w:rsidRPr="002E29E6">
        <w:trPr>
          <w:trHeight w:val="340"/>
          <w:jc w:val="center"/>
        </w:trPr>
        <w:tc>
          <w:tcPr>
            <w:tcW w:w="53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十二月</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12</w:t>
            </w:r>
          </w:p>
        </w:tc>
        <w:tc>
          <w:tcPr>
            <w:tcW w:w="25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2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30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25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27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25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r>
    </w:tbl>
    <w:tbl>
      <w:tblPr>
        <w:tblStyle w:val="aff7"/>
        <w:tblW w:w="0" w:type="auto"/>
        <w:jc w:val="center"/>
        <w:tblLook w:val="04A0"/>
      </w:tblPr>
      <w:tblGrid>
        <w:gridCol w:w="4340"/>
        <w:gridCol w:w="4340"/>
      </w:tblGrid>
      <w:tr w:rsidR="006C52FC" w:rsidRPr="002E29E6">
        <w:trPr>
          <w:trHeight w:val="3345"/>
          <w:jc w:val="center"/>
        </w:trPr>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12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28"/>
                          <pic:cNvPicPr>
                            <a:picLocks noChangeAspect="1"/>
                          </pic:cNvPicPr>
                        </pic:nvPicPr>
                        <pic:blipFill>
                          <a:blip r:embed="rId37" cstate="print"/>
                          <a:stretch>
                            <a:fillRect/>
                          </a:stretch>
                        </pic:blipFill>
                        <pic:spPr>
                          <a:xfrm>
                            <a:off x="0" y="0"/>
                            <a:ext cx="2160000" cy="2160000"/>
                          </a:xfrm>
                          <a:prstGeom prst="rect">
                            <a:avLst/>
                          </a:prstGeom>
                        </pic:spPr>
                      </pic:pic>
                    </a:graphicData>
                  </a:graphic>
                </wp:inline>
              </w:drawing>
            </w:r>
          </w:p>
        </w:tc>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9"/>
                          <pic:cNvPicPr>
                            <a:picLocks noChangeAspect="1"/>
                          </pic:cNvPicPr>
                        </pic:nvPicPr>
                        <pic:blipFill>
                          <a:blip r:embed="rId38" cstate="print"/>
                          <a:stretch>
                            <a:fillRect/>
                          </a:stretch>
                        </pic:blipFill>
                        <pic:spPr>
                          <a:xfrm>
                            <a:off x="0" y="0"/>
                            <a:ext cx="2160000" cy="2160000"/>
                          </a:xfrm>
                          <a:prstGeom prst="rect">
                            <a:avLst/>
                          </a:prstGeom>
                        </pic:spPr>
                      </pic:pic>
                    </a:graphicData>
                  </a:graphic>
                </wp:inline>
              </w:drawing>
            </w:r>
          </w:p>
        </w:tc>
      </w:tr>
      <w:tr w:rsidR="006C52FC" w:rsidRPr="002E29E6">
        <w:trPr>
          <w:trHeight w:val="3345"/>
          <w:jc w:val="center"/>
        </w:trPr>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1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0"/>
                          <pic:cNvPicPr>
                            <a:picLocks noChangeAspect="1"/>
                          </pic:cNvPicPr>
                        </pic:nvPicPr>
                        <pic:blipFill>
                          <a:blip r:embed="rId39" cstate="print"/>
                          <a:stretch>
                            <a:fillRect/>
                          </a:stretch>
                        </pic:blipFill>
                        <pic:spPr>
                          <a:xfrm>
                            <a:off x="0" y="0"/>
                            <a:ext cx="2160000" cy="2160000"/>
                          </a:xfrm>
                          <a:prstGeom prst="rect">
                            <a:avLst/>
                          </a:prstGeom>
                        </pic:spPr>
                      </pic:pic>
                    </a:graphicData>
                  </a:graphic>
                </wp:inline>
              </w:drawing>
            </w:r>
          </w:p>
        </w:tc>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1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1"/>
                          <pic:cNvPicPr>
                            <a:picLocks noChangeAspect="1"/>
                          </pic:cNvPicPr>
                        </pic:nvPicPr>
                        <pic:blipFill>
                          <a:blip r:embed="rId40" cstate="print"/>
                          <a:stretch>
                            <a:fillRect/>
                          </a:stretch>
                        </pic:blipFill>
                        <pic:spPr>
                          <a:xfrm>
                            <a:off x="0" y="0"/>
                            <a:ext cx="2160000" cy="2160000"/>
                          </a:xfrm>
                          <a:prstGeom prst="rect">
                            <a:avLst/>
                          </a:prstGeom>
                        </pic:spPr>
                      </pic:pic>
                    </a:graphicData>
                  </a:graphic>
                </wp:inline>
              </w:drawing>
            </w:r>
          </w:p>
        </w:tc>
      </w:tr>
      <w:tr w:rsidR="006C52FC" w:rsidRPr="002E29E6">
        <w:trPr>
          <w:trHeight w:val="3345"/>
          <w:jc w:val="center"/>
        </w:trPr>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3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2"/>
                          <pic:cNvPicPr>
                            <a:picLocks noChangeAspect="1"/>
                          </pic:cNvPicPr>
                        </pic:nvPicPr>
                        <pic:blipFill>
                          <a:blip r:embed="rId41" cstate="print"/>
                          <a:stretch>
                            <a:fillRect/>
                          </a:stretch>
                        </pic:blipFill>
                        <pic:spPr>
                          <a:xfrm>
                            <a:off x="0" y="0"/>
                            <a:ext cx="2160000" cy="2160000"/>
                          </a:xfrm>
                          <a:prstGeom prst="rect">
                            <a:avLst/>
                          </a:prstGeom>
                        </pic:spPr>
                      </pic:pic>
                    </a:graphicData>
                  </a:graphic>
                </wp:inline>
              </w:drawing>
            </w:r>
          </w:p>
        </w:tc>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3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3"/>
                          <pic:cNvPicPr>
                            <a:picLocks noChangeAspect="1"/>
                          </pic:cNvPicPr>
                        </pic:nvPicPr>
                        <pic:blipFill>
                          <a:blip r:embed="rId42" cstate="print"/>
                          <a:stretch>
                            <a:fillRect/>
                          </a:stretch>
                        </pic:blipFill>
                        <pic:spPr>
                          <a:xfrm>
                            <a:off x="0" y="0"/>
                            <a:ext cx="2160000" cy="2160000"/>
                          </a:xfrm>
                          <a:prstGeom prst="rect">
                            <a:avLst/>
                          </a:prstGeom>
                        </pic:spPr>
                      </pic:pic>
                    </a:graphicData>
                  </a:graphic>
                </wp:inline>
              </w:drawing>
            </w:r>
          </w:p>
        </w:tc>
      </w:tr>
      <w:tr w:rsidR="006C52FC" w:rsidRPr="002E29E6">
        <w:trPr>
          <w:trHeight w:val="3345"/>
          <w:jc w:val="center"/>
        </w:trPr>
        <w:tc>
          <w:tcPr>
            <w:tcW w:w="4340" w:type="dxa"/>
          </w:tcPr>
          <w:p w:rsidR="006C52FC" w:rsidRPr="002E29E6" w:rsidRDefault="00AA25BA">
            <w:pPr>
              <w:adjustRightInd w:val="0"/>
              <w:snapToGrid w:val="0"/>
              <w:jc w:val="center"/>
              <w:rPr>
                <w:rFonts w:eastAsia="黑体"/>
              </w:rPr>
            </w:pPr>
            <w:r w:rsidRPr="002E29E6">
              <w:rPr>
                <w:noProof/>
              </w:rPr>
              <w:lastRenderedPageBreak/>
              <w:drawing>
                <wp:inline distT="0" distB="0" distL="0" distR="0">
                  <wp:extent cx="2159635" cy="2159635"/>
                  <wp:effectExtent l="0" t="0" r="4445" b="4445"/>
                  <wp:docPr id="76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Picture 34"/>
                          <pic:cNvPicPr>
                            <a:picLocks noChangeAspect="1"/>
                          </pic:cNvPicPr>
                        </pic:nvPicPr>
                        <pic:blipFill>
                          <a:blip r:embed="rId43" cstate="print"/>
                          <a:stretch>
                            <a:fillRect/>
                          </a:stretch>
                        </pic:blipFill>
                        <pic:spPr>
                          <a:xfrm>
                            <a:off x="0" y="0"/>
                            <a:ext cx="2160000" cy="2160000"/>
                          </a:xfrm>
                          <a:prstGeom prst="rect">
                            <a:avLst/>
                          </a:prstGeom>
                        </pic:spPr>
                      </pic:pic>
                    </a:graphicData>
                  </a:graphic>
                </wp:inline>
              </w:drawing>
            </w:r>
          </w:p>
        </w:tc>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76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 name="Picture 35"/>
                          <pic:cNvPicPr>
                            <a:picLocks noChangeAspect="1"/>
                          </pic:cNvPicPr>
                        </pic:nvPicPr>
                        <pic:blipFill>
                          <a:blip r:embed="rId44" cstate="print"/>
                          <a:stretch>
                            <a:fillRect/>
                          </a:stretch>
                        </pic:blipFill>
                        <pic:spPr>
                          <a:xfrm>
                            <a:off x="0" y="0"/>
                            <a:ext cx="2160000" cy="2160000"/>
                          </a:xfrm>
                          <a:prstGeom prst="rect">
                            <a:avLst/>
                          </a:prstGeom>
                        </pic:spPr>
                      </pic:pic>
                    </a:graphicData>
                  </a:graphic>
                </wp:inline>
              </w:drawing>
            </w:r>
          </w:p>
        </w:tc>
      </w:tr>
      <w:tr w:rsidR="006C52FC" w:rsidRPr="002E29E6">
        <w:trPr>
          <w:trHeight w:val="3345"/>
          <w:jc w:val="center"/>
        </w:trPr>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77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Picture 36"/>
                          <pic:cNvPicPr>
                            <a:picLocks noChangeAspect="1"/>
                          </pic:cNvPicPr>
                        </pic:nvPicPr>
                        <pic:blipFill>
                          <a:blip r:embed="rId45" cstate="print"/>
                          <a:stretch>
                            <a:fillRect/>
                          </a:stretch>
                        </pic:blipFill>
                        <pic:spPr>
                          <a:xfrm>
                            <a:off x="0" y="0"/>
                            <a:ext cx="2160000" cy="2160000"/>
                          </a:xfrm>
                          <a:prstGeom prst="rect">
                            <a:avLst/>
                          </a:prstGeom>
                        </pic:spPr>
                      </pic:pic>
                    </a:graphicData>
                  </a:graphic>
                </wp:inline>
              </w:drawing>
            </w:r>
          </w:p>
        </w:tc>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159635" cy="2159635"/>
                  <wp:effectExtent l="0" t="0" r="4445" b="4445"/>
                  <wp:docPr id="77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Picture 37"/>
                          <pic:cNvPicPr>
                            <a:picLocks noChangeAspect="1"/>
                          </pic:cNvPicPr>
                        </pic:nvPicPr>
                        <pic:blipFill>
                          <a:blip r:embed="rId46" cstate="print"/>
                          <a:stretch>
                            <a:fillRect/>
                          </a:stretch>
                        </pic:blipFill>
                        <pic:spPr>
                          <a:xfrm>
                            <a:off x="0" y="0"/>
                            <a:ext cx="2160000" cy="2160000"/>
                          </a:xfrm>
                          <a:prstGeom prst="rect">
                            <a:avLst/>
                          </a:prstGeom>
                        </pic:spPr>
                      </pic:pic>
                    </a:graphicData>
                  </a:graphic>
                </wp:inline>
              </w:drawing>
            </w:r>
          </w:p>
        </w:tc>
      </w:tr>
      <w:tr w:rsidR="006C52FC" w:rsidRPr="002E29E6">
        <w:trPr>
          <w:trHeight w:val="3354"/>
          <w:jc w:val="center"/>
        </w:trPr>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065655" cy="2065655"/>
                  <wp:effectExtent l="0" t="0" r="6985" b="6985"/>
                  <wp:docPr id="77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Picture 38"/>
                          <pic:cNvPicPr>
                            <a:picLocks noChangeAspect="1"/>
                          </pic:cNvPicPr>
                        </pic:nvPicPr>
                        <pic:blipFill>
                          <a:blip r:embed="rId47" cstate="print"/>
                          <a:stretch>
                            <a:fillRect/>
                          </a:stretch>
                        </pic:blipFill>
                        <pic:spPr>
                          <a:xfrm>
                            <a:off x="0" y="0"/>
                            <a:ext cx="2065655" cy="2065655"/>
                          </a:xfrm>
                          <a:prstGeom prst="rect">
                            <a:avLst/>
                          </a:prstGeom>
                        </pic:spPr>
                      </pic:pic>
                    </a:graphicData>
                  </a:graphic>
                </wp:inline>
              </w:drawing>
            </w:r>
          </w:p>
        </w:tc>
        <w:tc>
          <w:tcPr>
            <w:tcW w:w="4340" w:type="dxa"/>
          </w:tcPr>
          <w:p w:rsidR="006C52FC" w:rsidRPr="002E29E6" w:rsidRDefault="00AA25BA">
            <w:pPr>
              <w:adjustRightInd w:val="0"/>
              <w:snapToGrid w:val="0"/>
              <w:jc w:val="center"/>
              <w:rPr>
                <w:rFonts w:eastAsia="黑体"/>
              </w:rPr>
            </w:pPr>
            <w:r w:rsidRPr="002E29E6">
              <w:rPr>
                <w:noProof/>
              </w:rPr>
              <w:drawing>
                <wp:inline distT="0" distB="0" distL="0" distR="0">
                  <wp:extent cx="2054225" cy="2054225"/>
                  <wp:effectExtent l="0" t="0" r="3175" b="3175"/>
                  <wp:docPr id="77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 name="Picture 39"/>
                          <pic:cNvPicPr>
                            <a:picLocks noChangeAspect="1"/>
                          </pic:cNvPicPr>
                        </pic:nvPicPr>
                        <pic:blipFill>
                          <a:blip r:embed="rId48" cstate="print"/>
                          <a:stretch>
                            <a:fillRect/>
                          </a:stretch>
                        </pic:blipFill>
                        <pic:spPr>
                          <a:xfrm>
                            <a:off x="0" y="0"/>
                            <a:ext cx="2054225" cy="2054225"/>
                          </a:xfrm>
                          <a:prstGeom prst="rect">
                            <a:avLst/>
                          </a:prstGeom>
                        </pic:spPr>
                      </pic:pic>
                    </a:graphicData>
                  </a:graphic>
                </wp:inline>
              </w:drawing>
            </w:r>
          </w:p>
        </w:tc>
      </w:tr>
    </w:tbl>
    <w:p w:rsidR="006C52FC" w:rsidRPr="002E29E6" w:rsidRDefault="00AA25BA">
      <w:pPr>
        <w:pStyle w:val="46"/>
        <w:jc w:val="center"/>
        <w:outlineLvl w:val="9"/>
        <w:rPr>
          <w:sz w:val="24"/>
          <w:szCs w:val="24"/>
        </w:rPr>
      </w:pPr>
      <w:r w:rsidRPr="002E29E6">
        <w:rPr>
          <w:sz w:val="24"/>
          <w:szCs w:val="24"/>
        </w:rPr>
        <w:t>图</w:t>
      </w:r>
      <w:r w:rsidRPr="002E29E6">
        <w:rPr>
          <w:sz w:val="24"/>
          <w:szCs w:val="24"/>
        </w:rPr>
        <w:t>6.</w:t>
      </w:r>
      <w:r w:rsidRPr="002E29E6">
        <w:rPr>
          <w:rFonts w:hint="eastAsia"/>
          <w:sz w:val="24"/>
          <w:szCs w:val="24"/>
        </w:rPr>
        <w:t>2</w:t>
      </w:r>
      <w:r w:rsidRPr="002E29E6">
        <w:rPr>
          <w:sz w:val="24"/>
          <w:szCs w:val="24"/>
        </w:rPr>
        <w:t>.2-</w:t>
      </w:r>
      <w:r w:rsidRPr="002E29E6">
        <w:rPr>
          <w:rFonts w:hint="eastAsia"/>
          <w:sz w:val="24"/>
          <w:szCs w:val="24"/>
        </w:rPr>
        <w:t>5</w:t>
      </w:r>
      <w:r w:rsidRPr="002E29E6">
        <w:rPr>
          <w:sz w:val="24"/>
          <w:szCs w:val="24"/>
        </w:rPr>
        <w:t>风向玫瑰图</w:t>
      </w:r>
      <w:bookmarkStart w:id="198" w:name="pindex52028"/>
      <w:bookmarkEnd w:id="198"/>
    </w:p>
    <w:p w:rsidR="006C52FC" w:rsidRPr="002E29E6" w:rsidRDefault="00AA25BA">
      <w:pPr>
        <w:pStyle w:val="4"/>
      </w:pPr>
      <w:r w:rsidRPr="002E29E6">
        <w:rPr>
          <w:rFonts w:hint="eastAsia"/>
        </w:rPr>
        <w:t>6.2.2.9</w:t>
      </w:r>
      <w:r w:rsidRPr="002E29E6">
        <w:t>气象数据</w:t>
      </w:r>
    </w:p>
    <w:p w:rsidR="006C52FC" w:rsidRPr="002E29E6" w:rsidRDefault="00AA25BA">
      <w:pPr>
        <w:adjustRightInd w:val="0"/>
        <w:snapToGrid w:val="0"/>
        <w:ind w:firstLineChars="200" w:firstLine="480"/>
        <w:rPr>
          <w:kern w:val="0"/>
          <w:lang w:val="zh-CN"/>
        </w:rPr>
      </w:pPr>
      <w:r w:rsidRPr="002E29E6">
        <w:rPr>
          <w:kern w:val="0"/>
          <w:lang w:val="zh-CN"/>
        </w:rPr>
        <w:t>地面气象观测数据：采用</w:t>
      </w:r>
      <w:r w:rsidRPr="002E29E6">
        <w:rPr>
          <w:kern w:val="0"/>
          <w:lang w:val="zh-CN"/>
        </w:rPr>
        <w:t>202</w:t>
      </w:r>
      <w:r w:rsidRPr="002E29E6">
        <w:rPr>
          <w:rFonts w:hint="eastAsia"/>
          <w:kern w:val="0"/>
        </w:rPr>
        <w:t>4</w:t>
      </w:r>
      <w:r w:rsidRPr="002E29E6">
        <w:rPr>
          <w:kern w:val="0"/>
          <w:lang w:val="zh-CN"/>
        </w:rPr>
        <w:t>年</w:t>
      </w:r>
      <w:r w:rsidRPr="002E29E6">
        <w:rPr>
          <w:rFonts w:hint="eastAsia"/>
          <w:kern w:val="0"/>
        </w:rPr>
        <w:t>南京</w:t>
      </w:r>
      <w:r w:rsidRPr="002E29E6">
        <w:rPr>
          <w:kern w:val="0"/>
          <w:lang w:val="zh-CN"/>
        </w:rPr>
        <w:t>站（</w:t>
      </w:r>
      <w:bookmarkStart w:id="199" w:name="bkFormat2082312"/>
      <w:sdt>
        <w:sdtPr>
          <w:alias w:val="千分位检查"/>
          <w:id w:val="2082312"/>
        </w:sdtPr>
        <w:sdtContent>
          <w:r w:rsidRPr="002E29E6">
            <w:rPr>
              <w:kern w:val="0"/>
              <w:lang w:val="zh-CN"/>
            </w:rPr>
            <w:t>5823</w:t>
          </w:r>
          <w:r w:rsidRPr="002E29E6">
            <w:rPr>
              <w:rFonts w:hint="eastAsia"/>
              <w:kern w:val="0"/>
            </w:rPr>
            <w:t>8</w:t>
          </w:r>
          <w:bookmarkEnd w:id="199"/>
        </w:sdtContent>
      </w:sdt>
      <w:r w:rsidRPr="002E29E6">
        <w:rPr>
          <w:kern w:val="0"/>
          <w:lang w:val="zh-CN"/>
        </w:rPr>
        <w:t>）全年实时观测资料，距离本项目</w:t>
      </w:r>
      <w:bookmarkStart w:id="200" w:name="bkFormat11140"/>
      <w:sdt>
        <w:sdtPr>
          <w:alias w:val="单位间隙检查"/>
          <w:id w:val="11140"/>
        </w:sdtPr>
        <w:sdtContent>
          <w:r w:rsidRPr="002E29E6">
            <w:rPr>
              <w:rFonts w:hint="eastAsia"/>
              <w:kern w:val="0"/>
            </w:rPr>
            <w:t>21.6</w:t>
          </w:r>
          <w:r w:rsidRPr="002E29E6">
            <w:rPr>
              <w:kern w:val="0"/>
              <w:lang w:val="zh-CN"/>
            </w:rPr>
            <w:t>km</w:t>
          </w:r>
          <w:bookmarkEnd w:id="200"/>
        </w:sdtContent>
      </w:sdt>
      <w:r w:rsidRPr="002E29E6">
        <w:rPr>
          <w:kern w:val="0"/>
          <w:lang w:val="zh-CN"/>
        </w:rPr>
        <w:t>。</w:t>
      </w:r>
    </w:p>
    <w:p w:rsidR="006C52FC" w:rsidRPr="002E29E6" w:rsidRDefault="00AA25BA">
      <w:pPr>
        <w:adjustRightInd w:val="0"/>
        <w:snapToGrid w:val="0"/>
        <w:ind w:firstLineChars="200" w:firstLine="480"/>
        <w:rPr>
          <w:kern w:val="0"/>
          <w:lang w:val="zh-CN"/>
        </w:rPr>
      </w:pPr>
      <w:r w:rsidRPr="002E29E6">
        <w:rPr>
          <w:kern w:val="0"/>
          <w:lang w:val="zh-CN"/>
        </w:rPr>
        <w:t>高空气象探测数据：采用通过</w:t>
      </w:r>
      <w:r w:rsidRPr="002E29E6">
        <w:rPr>
          <w:kern w:val="0"/>
          <w:lang w:val="zh-CN"/>
        </w:rPr>
        <w:t>NOAA</w:t>
      </w:r>
      <w:r w:rsidRPr="002E29E6">
        <w:rPr>
          <w:kern w:val="0"/>
          <w:lang w:val="zh-CN"/>
        </w:rPr>
        <w:t>下载的</w:t>
      </w:r>
      <w:r w:rsidRPr="002E29E6">
        <w:rPr>
          <w:kern w:val="0"/>
          <w:lang w:val="zh-CN"/>
        </w:rPr>
        <w:t>202</w:t>
      </w:r>
      <w:r w:rsidRPr="002E29E6">
        <w:rPr>
          <w:rFonts w:hint="eastAsia"/>
          <w:kern w:val="0"/>
        </w:rPr>
        <w:t>4</w:t>
      </w:r>
      <w:r w:rsidRPr="002E29E6">
        <w:rPr>
          <w:kern w:val="0"/>
          <w:lang w:val="zh-CN"/>
        </w:rPr>
        <w:t>年</w:t>
      </w:r>
      <w:r w:rsidRPr="002E29E6">
        <w:rPr>
          <w:rFonts w:hint="eastAsia"/>
          <w:kern w:val="0"/>
        </w:rPr>
        <w:t>南京气象站</w:t>
      </w:r>
      <w:r w:rsidRPr="002E29E6">
        <w:rPr>
          <w:kern w:val="0"/>
          <w:lang w:val="zh-CN"/>
        </w:rPr>
        <w:t>（</w:t>
      </w:r>
      <w:bookmarkStart w:id="201" w:name="bkFormat3181131"/>
      <w:sdt>
        <w:sdtPr>
          <w:alias w:val="千分位检查"/>
          <w:id w:val="3181131"/>
        </w:sdtPr>
        <w:sdtContent>
          <w:r w:rsidRPr="002E29E6">
            <w:rPr>
              <w:kern w:val="0"/>
              <w:lang w:val="zh-CN"/>
            </w:rPr>
            <w:t>5823</w:t>
          </w:r>
          <w:r w:rsidRPr="002E29E6">
            <w:rPr>
              <w:rFonts w:hint="eastAsia"/>
              <w:kern w:val="0"/>
            </w:rPr>
            <w:t>8</w:t>
          </w:r>
          <w:bookmarkEnd w:id="201"/>
        </w:sdtContent>
      </w:sdt>
      <w:r w:rsidRPr="002E29E6">
        <w:rPr>
          <w:kern w:val="0"/>
          <w:lang w:val="zh-CN"/>
        </w:rPr>
        <w:t>）全年逐日观测资料，具体详见下表。</w:t>
      </w:r>
    </w:p>
    <w:p w:rsidR="006C52FC" w:rsidRPr="002E29E6" w:rsidRDefault="00AA25BA">
      <w:pPr>
        <w:pStyle w:val="af1"/>
        <w:spacing w:line="240" w:lineRule="auto"/>
        <w:ind w:firstLine="482"/>
        <w:rPr>
          <w:b/>
        </w:rPr>
      </w:pPr>
      <w:r w:rsidRPr="002E29E6">
        <w:rPr>
          <w:b/>
        </w:rPr>
        <w:t>表</w:t>
      </w:r>
      <w:r w:rsidRPr="002E29E6">
        <w:rPr>
          <w:b/>
        </w:rPr>
        <w:t xml:space="preserve">6.1.2-14    </w:t>
      </w:r>
      <w:r w:rsidRPr="002E29E6">
        <w:rPr>
          <w:b/>
        </w:rPr>
        <w:t>观测气象数据信息</w:t>
      </w:r>
      <w:bookmarkStart w:id="202" w:name="pindex52033"/>
      <w:bookmarkEnd w:id="202"/>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743"/>
        <w:gridCol w:w="1046"/>
        <w:gridCol w:w="1048"/>
        <w:gridCol w:w="1199"/>
        <w:gridCol w:w="1199"/>
        <w:gridCol w:w="1174"/>
        <w:gridCol w:w="1043"/>
        <w:gridCol w:w="688"/>
        <w:gridCol w:w="1498"/>
      </w:tblGrid>
      <w:tr w:rsidR="006C52FC" w:rsidRPr="002E29E6">
        <w:trPr>
          <w:trHeight w:val="340"/>
          <w:jc w:val="center"/>
        </w:trPr>
        <w:tc>
          <w:tcPr>
            <w:tcW w:w="386" w:type="pct"/>
            <w:vMerge w:val="restar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b/>
                <w:snapToGrid w:val="0"/>
                <w:kern w:val="44"/>
                <w:sz w:val="21"/>
                <w:szCs w:val="21"/>
                <w:lang w:val="zh-CN"/>
              </w:rPr>
              <w:t>气象站名称</w:t>
            </w:r>
          </w:p>
        </w:tc>
        <w:tc>
          <w:tcPr>
            <w:tcW w:w="542" w:type="pct"/>
            <w:vMerge w:val="restar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b/>
                <w:snapToGrid w:val="0"/>
                <w:kern w:val="44"/>
                <w:sz w:val="21"/>
                <w:szCs w:val="21"/>
                <w:lang w:val="zh-CN"/>
              </w:rPr>
              <w:t>气象站编号</w:t>
            </w:r>
          </w:p>
        </w:tc>
        <w:tc>
          <w:tcPr>
            <w:tcW w:w="543" w:type="pct"/>
            <w:vMerge w:val="restar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b/>
                <w:snapToGrid w:val="0"/>
                <w:kern w:val="44"/>
                <w:sz w:val="21"/>
                <w:szCs w:val="21"/>
                <w:lang w:val="zh-CN"/>
              </w:rPr>
              <w:t>气象站</w:t>
            </w:r>
            <w:bookmarkStart w:id="203" w:name="bkReivew100422"/>
            <w:sdt>
              <w:sdtPr>
                <w:rPr>
                  <w:sz w:val="21"/>
                  <w:szCs w:val="21"/>
                </w:rPr>
                <w:alias w:val="易错词检查"/>
                <w:id w:val="100422"/>
              </w:sdtPr>
              <w:sdtContent>
                <w:r w:rsidRPr="002E29E6">
                  <w:rPr>
                    <w:b/>
                    <w:snapToGrid w:val="0"/>
                    <w:kern w:val="44"/>
                    <w:sz w:val="21"/>
                    <w:szCs w:val="21"/>
                    <w:lang w:val="zh-CN"/>
                  </w:rPr>
                  <w:t>等</w:t>
                </w:r>
                <w:bookmarkEnd w:id="203"/>
              </w:sdtContent>
            </w:sdt>
            <w:r w:rsidRPr="002E29E6">
              <w:rPr>
                <w:b/>
                <w:snapToGrid w:val="0"/>
                <w:kern w:val="44"/>
                <w:sz w:val="21"/>
                <w:szCs w:val="21"/>
                <w:lang w:val="zh-CN"/>
              </w:rPr>
              <w:t>级</w:t>
            </w:r>
          </w:p>
        </w:tc>
        <w:tc>
          <w:tcPr>
            <w:tcW w:w="1242" w:type="pct"/>
            <w:gridSpan w:val="2"/>
            <w:vAlign w:val="center"/>
          </w:tcPr>
          <w:p w:rsidR="006C52FC" w:rsidRPr="002E29E6" w:rsidRDefault="00AA25BA">
            <w:pPr>
              <w:adjustRightInd w:val="0"/>
              <w:snapToGrid w:val="0"/>
              <w:spacing w:line="240" w:lineRule="auto"/>
              <w:jc w:val="center"/>
              <w:rPr>
                <w:b/>
                <w:snapToGrid w:val="0"/>
                <w:kern w:val="44"/>
                <w:sz w:val="21"/>
                <w:szCs w:val="21"/>
              </w:rPr>
            </w:pPr>
            <w:r w:rsidRPr="002E29E6">
              <w:rPr>
                <w:b/>
                <w:snapToGrid w:val="0"/>
                <w:kern w:val="44"/>
                <w:sz w:val="21"/>
                <w:szCs w:val="21"/>
                <w:lang w:val="zh-CN"/>
              </w:rPr>
              <w:t>气象站坐标</w:t>
            </w:r>
            <w:r w:rsidRPr="002E29E6">
              <w:rPr>
                <w:b/>
                <w:snapToGrid w:val="0"/>
                <w:kern w:val="44"/>
                <w:sz w:val="21"/>
                <w:szCs w:val="21"/>
              </w:rPr>
              <w:t>/°</w:t>
            </w:r>
          </w:p>
        </w:tc>
        <w:tc>
          <w:tcPr>
            <w:tcW w:w="608" w:type="pct"/>
            <w:vMerge w:val="restar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b/>
                <w:snapToGrid w:val="0"/>
                <w:kern w:val="44"/>
                <w:sz w:val="21"/>
                <w:szCs w:val="21"/>
                <w:lang w:val="zh-CN"/>
              </w:rPr>
              <w:t>相对距离</w:t>
            </w:r>
            <w:r w:rsidRPr="002E29E6">
              <w:rPr>
                <w:b/>
                <w:snapToGrid w:val="0"/>
                <w:kern w:val="44"/>
                <w:sz w:val="21"/>
                <w:szCs w:val="21"/>
                <w:lang w:val="zh-CN"/>
              </w:rPr>
              <w:t>/</w:t>
            </w:r>
            <w:r w:rsidRPr="002E29E6">
              <w:rPr>
                <w:b/>
                <w:snapToGrid w:val="0"/>
                <w:kern w:val="44"/>
                <w:sz w:val="21"/>
                <w:szCs w:val="21"/>
              </w:rPr>
              <w:t>k</w:t>
            </w:r>
            <w:r w:rsidRPr="002E29E6">
              <w:rPr>
                <w:b/>
                <w:snapToGrid w:val="0"/>
                <w:kern w:val="44"/>
                <w:sz w:val="21"/>
                <w:szCs w:val="21"/>
                <w:lang w:val="zh-CN"/>
              </w:rPr>
              <w:t>m</w:t>
            </w:r>
          </w:p>
        </w:tc>
        <w:tc>
          <w:tcPr>
            <w:tcW w:w="540" w:type="pct"/>
            <w:vMerge w:val="restar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rFonts w:hint="eastAsia"/>
                <w:b/>
                <w:snapToGrid w:val="0"/>
                <w:kern w:val="44"/>
                <w:sz w:val="21"/>
                <w:szCs w:val="21"/>
              </w:rPr>
              <w:t>高程</w:t>
            </w:r>
            <w:r w:rsidRPr="002E29E6">
              <w:rPr>
                <w:b/>
                <w:snapToGrid w:val="0"/>
                <w:kern w:val="44"/>
                <w:sz w:val="21"/>
                <w:szCs w:val="21"/>
                <w:lang w:val="zh-CN"/>
              </w:rPr>
              <w:t>/m</w:t>
            </w:r>
          </w:p>
        </w:tc>
        <w:tc>
          <w:tcPr>
            <w:tcW w:w="357" w:type="pct"/>
            <w:vMerge w:val="restar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b/>
                <w:snapToGrid w:val="0"/>
                <w:kern w:val="44"/>
                <w:sz w:val="21"/>
                <w:szCs w:val="21"/>
                <w:lang w:val="zh-CN"/>
              </w:rPr>
              <w:t>数据年份</w:t>
            </w:r>
          </w:p>
        </w:tc>
        <w:tc>
          <w:tcPr>
            <w:tcW w:w="776" w:type="pct"/>
            <w:vMerge w:val="restar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b/>
                <w:snapToGrid w:val="0"/>
                <w:kern w:val="44"/>
                <w:sz w:val="21"/>
                <w:szCs w:val="21"/>
                <w:lang w:val="zh-CN"/>
              </w:rPr>
              <w:t>气象要素</w:t>
            </w:r>
          </w:p>
        </w:tc>
      </w:tr>
      <w:tr w:rsidR="006C52FC" w:rsidRPr="002E29E6">
        <w:trPr>
          <w:trHeight w:val="340"/>
          <w:jc w:val="center"/>
        </w:trPr>
        <w:tc>
          <w:tcPr>
            <w:tcW w:w="386" w:type="pct"/>
            <w:vMerge/>
            <w:vAlign w:val="center"/>
          </w:tcPr>
          <w:p w:rsidR="006C52FC" w:rsidRPr="002E29E6" w:rsidRDefault="006C52FC">
            <w:pPr>
              <w:adjustRightInd w:val="0"/>
              <w:snapToGrid w:val="0"/>
              <w:spacing w:line="240" w:lineRule="auto"/>
              <w:jc w:val="center"/>
              <w:rPr>
                <w:b/>
                <w:snapToGrid w:val="0"/>
                <w:kern w:val="44"/>
                <w:sz w:val="21"/>
                <w:szCs w:val="21"/>
                <w:lang w:val="zh-CN"/>
              </w:rPr>
            </w:pPr>
          </w:p>
        </w:tc>
        <w:tc>
          <w:tcPr>
            <w:tcW w:w="542" w:type="pct"/>
            <w:vMerge/>
            <w:vAlign w:val="center"/>
          </w:tcPr>
          <w:p w:rsidR="006C52FC" w:rsidRPr="002E29E6" w:rsidRDefault="006C52FC">
            <w:pPr>
              <w:adjustRightInd w:val="0"/>
              <w:snapToGrid w:val="0"/>
              <w:spacing w:line="240" w:lineRule="auto"/>
              <w:jc w:val="center"/>
              <w:rPr>
                <w:b/>
                <w:snapToGrid w:val="0"/>
                <w:kern w:val="44"/>
                <w:sz w:val="21"/>
                <w:szCs w:val="21"/>
                <w:lang w:val="zh-CN"/>
              </w:rPr>
            </w:pPr>
          </w:p>
        </w:tc>
        <w:tc>
          <w:tcPr>
            <w:tcW w:w="543" w:type="pct"/>
            <w:vMerge/>
            <w:vAlign w:val="center"/>
          </w:tcPr>
          <w:p w:rsidR="006C52FC" w:rsidRPr="002E29E6" w:rsidRDefault="006C52FC">
            <w:pPr>
              <w:adjustRightInd w:val="0"/>
              <w:snapToGrid w:val="0"/>
              <w:spacing w:line="240" w:lineRule="auto"/>
              <w:jc w:val="center"/>
              <w:rPr>
                <w:b/>
                <w:snapToGrid w:val="0"/>
                <w:kern w:val="44"/>
                <w:sz w:val="21"/>
                <w:szCs w:val="21"/>
                <w:lang w:val="zh-CN"/>
              </w:rPr>
            </w:pPr>
          </w:p>
        </w:tc>
        <w:tc>
          <w:tcPr>
            <w:tcW w:w="621" w:type="pc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b/>
                <w:snapToGrid w:val="0"/>
                <w:kern w:val="44"/>
                <w:sz w:val="21"/>
                <w:szCs w:val="21"/>
                <w:lang w:val="zh-CN"/>
              </w:rPr>
              <w:t>经度</w:t>
            </w:r>
          </w:p>
        </w:tc>
        <w:tc>
          <w:tcPr>
            <w:tcW w:w="620" w:type="pct"/>
            <w:vAlign w:val="center"/>
          </w:tcPr>
          <w:p w:rsidR="006C52FC" w:rsidRPr="002E29E6" w:rsidRDefault="00AA25BA">
            <w:pPr>
              <w:adjustRightInd w:val="0"/>
              <w:snapToGrid w:val="0"/>
              <w:spacing w:line="240" w:lineRule="auto"/>
              <w:jc w:val="center"/>
              <w:rPr>
                <w:b/>
                <w:snapToGrid w:val="0"/>
                <w:kern w:val="44"/>
                <w:sz w:val="21"/>
                <w:szCs w:val="21"/>
                <w:lang w:val="zh-CN"/>
              </w:rPr>
            </w:pPr>
            <w:r w:rsidRPr="002E29E6">
              <w:rPr>
                <w:b/>
                <w:snapToGrid w:val="0"/>
                <w:kern w:val="44"/>
                <w:sz w:val="21"/>
                <w:szCs w:val="21"/>
                <w:lang w:val="zh-CN"/>
              </w:rPr>
              <w:t>纬度</w:t>
            </w:r>
          </w:p>
        </w:tc>
        <w:tc>
          <w:tcPr>
            <w:tcW w:w="608" w:type="pct"/>
            <w:vMerge/>
            <w:vAlign w:val="center"/>
          </w:tcPr>
          <w:p w:rsidR="006C52FC" w:rsidRPr="002E29E6" w:rsidRDefault="006C52FC">
            <w:pPr>
              <w:adjustRightInd w:val="0"/>
              <w:snapToGrid w:val="0"/>
              <w:spacing w:line="240" w:lineRule="auto"/>
              <w:jc w:val="center"/>
              <w:rPr>
                <w:b/>
                <w:snapToGrid w:val="0"/>
                <w:kern w:val="44"/>
                <w:sz w:val="21"/>
                <w:szCs w:val="21"/>
                <w:lang w:val="zh-CN"/>
              </w:rPr>
            </w:pPr>
          </w:p>
        </w:tc>
        <w:tc>
          <w:tcPr>
            <w:tcW w:w="540" w:type="pct"/>
            <w:vMerge/>
            <w:vAlign w:val="center"/>
          </w:tcPr>
          <w:p w:rsidR="006C52FC" w:rsidRPr="002E29E6" w:rsidRDefault="006C52FC">
            <w:pPr>
              <w:adjustRightInd w:val="0"/>
              <w:snapToGrid w:val="0"/>
              <w:spacing w:line="240" w:lineRule="auto"/>
              <w:jc w:val="center"/>
              <w:rPr>
                <w:b/>
                <w:snapToGrid w:val="0"/>
                <w:kern w:val="44"/>
                <w:sz w:val="21"/>
                <w:szCs w:val="21"/>
                <w:lang w:val="zh-CN"/>
              </w:rPr>
            </w:pPr>
          </w:p>
        </w:tc>
        <w:tc>
          <w:tcPr>
            <w:tcW w:w="357" w:type="pct"/>
            <w:vMerge/>
            <w:vAlign w:val="center"/>
          </w:tcPr>
          <w:p w:rsidR="006C52FC" w:rsidRPr="002E29E6" w:rsidRDefault="006C52FC">
            <w:pPr>
              <w:adjustRightInd w:val="0"/>
              <w:snapToGrid w:val="0"/>
              <w:spacing w:line="240" w:lineRule="auto"/>
              <w:jc w:val="center"/>
              <w:rPr>
                <w:b/>
                <w:snapToGrid w:val="0"/>
                <w:kern w:val="44"/>
                <w:sz w:val="21"/>
                <w:szCs w:val="21"/>
                <w:lang w:val="zh-CN"/>
              </w:rPr>
            </w:pPr>
          </w:p>
        </w:tc>
        <w:tc>
          <w:tcPr>
            <w:tcW w:w="776" w:type="pct"/>
            <w:vMerge/>
            <w:vAlign w:val="center"/>
          </w:tcPr>
          <w:p w:rsidR="006C52FC" w:rsidRPr="002E29E6" w:rsidRDefault="006C52FC">
            <w:pPr>
              <w:adjustRightInd w:val="0"/>
              <w:snapToGrid w:val="0"/>
              <w:spacing w:line="240" w:lineRule="auto"/>
              <w:jc w:val="center"/>
              <w:rPr>
                <w:b/>
                <w:snapToGrid w:val="0"/>
                <w:kern w:val="44"/>
                <w:sz w:val="21"/>
                <w:szCs w:val="21"/>
                <w:lang w:val="zh-CN"/>
              </w:rPr>
            </w:pPr>
          </w:p>
        </w:tc>
      </w:tr>
      <w:tr w:rsidR="006C52FC" w:rsidRPr="002E29E6">
        <w:trPr>
          <w:trHeight w:val="340"/>
          <w:jc w:val="center"/>
        </w:trPr>
        <w:tc>
          <w:tcPr>
            <w:tcW w:w="701" w:type="dxa"/>
            <w:vAlign w:val="center"/>
          </w:tcPr>
          <w:p w:rsidR="006C52FC" w:rsidRPr="002E29E6" w:rsidRDefault="00AA25BA">
            <w:pPr>
              <w:adjustRightInd w:val="0"/>
              <w:snapToGrid w:val="0"/>
              <w:spacing w:line="240" w:lineRule="auto"/>
              <w:jc w:val="center"/>
              <w:rPr>
                <w:snapToGrid w:val="0"/>
                <w:kern w:val="44"/>
                <w:sz w:val="21"/>
                <w:szCs w:val="21"/>
                <w:lang w:val="zh-CN"/>
              </w:rPr>
            </w:pPr>
            <w:r w:rsidRPr="002E29E6">
              <w:rPr>
                <w:rFonts w:hint="eastAsia"/>
                <w:snapToGrid w:val="0"/>
                <w:kern w:val="44"/>
                <w:sz w:val="21"/>
                <w:szCs w:val="21"/>
              </w:rPr>
              <w:lastRenderedPageBreak/>
              <w:t>南京</w:t>
            </w:r>
            <w:r w:rsidRPr="002E29E6">
              <w:rPr>
                <w:snapToGrid w:val="0"/>
                <w:kern w:val="44"/>
                <w:sz w:val="21"/>
                <w:szCs w:val="21"/>
                <w:lang w:val="zh-CN"/>
              </w:rPr>
              <w:t>站</w:t>
            </w:r>
          </w:p>
        </w:tc>
        <w:bookmarkStart w:id="204" w:name="bkFormat2000242"/>
        <w:tc>
          <w:tcPr>
            <w:tcW w:w="984" w:type="dxa"/>
            <w:vAlign w:val="center"/>
          </w:tcPr>
          <w:p w:rsidR="006C52FC" w:rsidRPr="002E29E6" w:rsidRDefault="000127F0">
            <w:pPr>
              <w:adjustRightInd w:val="0"/>
              <w:snapToGrid w:val="0"/>
              <w:spacing w:line="240" w:lineRule="auto"/>
              <w:jc w:val="center"/>
              <w:rPr>
                <w:snapToGrid w:val="0"/>
                <w:kern w:val="44"/>
                <w:sz w:val="21"/>
                <w:szCs w:val="21"/>
                <w:lang w:val="zh-CN"/>
              </w:rPr>
            </w:pPr>
            <w:sdt>
              <w:sdtPr>
                <w:rPr>
                  <w:sz w:val="21"/>
                  <w:szCs w:val="21"/>
                </w:rPr>
                <w:alias w:val="千分位检查"/>
                <w:id w:val="2000242"/>
              </w:sdtPr>
              <w:sdtContent>
                <w:r w:rsidR="00AA25BA" w:rsidRPr="002E29E6">
                  <w:rPr>
                    <w:snapToGrid w:val="0"/>
                    <w:kern w:val="44"/>
                    <w:sz w:val="21"/>
                    <w:szCs w:val="21"/>
                    <w:lang w:val="zh-CN"/>
                  </w:rPr>
                  <w:t>5823</w:t>
                </w:r>
                <w:r w:rsidR="00AA25BA" w:rsidRPr="002E29E6">
                  <w:rPr>
                    <w:rFonts w:hint="eastAsia"/>
                    <w:snapToGrid w:val="0"/>
                    <w:kern w:val="44"/>
                    <w:sz w:val="21"/>
                    <w:szCs w:val="21"/>
                  </w:rPr>
                  <w:t>8</w:t>
                </w:r>
                <w:bookmarkEnd w:id="204"/>
              </w:sdtContent>
            </w:sdt>
          </w:p>
        </w:tc>
        <w:tc>
          <w:tcPr>
            <w:tcW w:w="986" w:type="dxa"/>
            <w:vAlign w:val="center"/>
          </w:tcPr>
          <w:p w:rsidR="006C52FC" w:rsidRPr="002E29E6" w:rsidRDefault="00AA25BA">
            <w:pPr>
              <w:adjustRightInd w:val="0"/>
              <w:snapToGrid w:val="0"/>
              <w:spacing w:line="240" w:lineRule="auto"/>
              <w:jc w:val="center"/>
              <w:rPr>
                <w:snapToGrid w:val="0"/>
                <w:kern w:val="44"/>
                <w:sz w:val="21"/>
                <w:szCs w:val="21"/>
                <w:lang w:val="zh-CN"/>
              </w:rPr>
            </w:pPr>
            <w:r w:rsidRPr="002E29E6">
              <w:rPr>
                <w:snapToGrid w:val="0"/>
                <w:kern w:val="44"/>
                <w:sz w:val="21"/>
                <w:szCs w:val="21"/>
                <w:lang w:val="zh-CN"/>
              </w:rPr>
              <w:t>基准站</w:t>
            </w:r>
          </w:p>
        </w:tc>
        <w:tc>
          <w:tcPr>
            <w:tcW w:w="1128" w:type="dxa"/>
            <w:vAlign w:val="center"/>
          </w:tcPr>
          <w:p w:rsidR="006C52FC" w:rsidRPr="002E29E6" w:rsidRDefault="00AA25BA">
            <w:pPr>
              <w:pStyle w:val="aff"/>
              <w:adjustRightInd w:val="0"/>
              <w:snapToGrid w:val="0"/>
              <w:spacing w:line="240" w:lineRule="auto"/>
              <w:ind w:left="420" w:hanging="420"/>
              <w:contextualSpacing w:val="0"/>
              <w:jc w:val="center"/>
              <w:rPr>
                <w:bCs/>
                <w:snapToGrid w:val="0"/>
                <w:sz w:val="21"/>
                <w:szCs w:val="21"/>
              </w:rPr>
            </w:pPr>
            <w:r w:rsidRPr="002E29E6">
              <w:rPr>
                <w:bCs/>
                <w:sz w:val="21"/>
                <w:szCs w:val="21"/>
              </w:rPr>
              <w:t>118.</w:t>
            </w:r>
            <w:r w:rsidRPr="002E29E6">
              <w:rPr>
                <w:rFonts w:hint="eastAsia"/>
                <w:bCs/>
                <w:sz w:val="21"/>
                <w:szCs w:val="21"/>
              </w:rPr>
              <w:t>9</w:t>
            </w:r>
            <w:r w:rsidRPr="002E29E6">
              <w:rPr>
                <w:bCs/>
                <w:sz w:val="21"/>
                <w:szCs w:val="21"/>
              </w:rPr>
              <w:t>°</w:t>
            </w:r>
          </w:p>
        </w:tc>
        <w:tc>
          <w:tcPr>
            <w:tcW w:w="1128" w:type="dxa"/>
            <w:vAlign w:val="center"/>
          </w:tcPr>
          <w:p w:rsidR="006C52FC" w:rsidRPr="002E29E6" w:rsidRDefault="00AA25BA">
            <w:pPr>
              <w:pStyle w:val="aff"/>
              <w:adjustRightInd w:val="0"/>
              <w:snapToGrid w:val="0"/>
              <w:spacing w:line="240" w:lineRule="auto"/>
              <w:ind w:left="420" w:hanging="420"/>
              <w:contextualSpacing w:val="0"/>
              <w:jc w:val="center"/>
              <w:rPr>
                <w:bCs/>
                <w:snapToGrid w:val="0"/>
                <w:sz w:val="21"/>
                <w:szCs w:val="21"/>
              </w:rPr>
            </w:pPr>
            <w:r w:rsidRPr="002E29E6">
              <w:rPr>
                <w:bCs/>
                <w:sz w:val="21"/>
                <w:szCs w:val="21"/>
              </w:rPr>
              <w:t>3</w:t>
            </w:r>
            <w:r w:rsidRPr="002E29E6">
              <w:rPr>
                <w:rFonts w:hint="eastAsia"/>
                <w:bCs/>
                <w:sz w:val="21"/>
                <w:szCs w:val="21"/>
              </w:rPr>
              <w:t>1</w:t>
            </w:r>
            <w:r w:rsidRPr="002E29E6">
              <w:rPr>
                <w:bCs/>
                <w:sz w:val="21"/>
                <w:szCs w:val="21"/>
              </w:rPr>
              <w:t>.</w:t>
            </w:r>
            <w:r w:rsidRPr="002E29E6">
              <w:rPr>
                <w:rFonts w:hint="eastAsia"/>
                <w:bCs/>
                <w:sz w:val="21"/>
                <w:szCs w:val="21"/>
              </w:rPr>
              <w:t>932</w:t>
            </w:r>
            <w:r w:rsidRPr="002E29E6">
              <w:rPr>
                <w:bCs/>
                <w:sz w:val="21"/>
                <w:szCs w:val="21"/>
              </w:rPr>
              <w:t>°</w:t>
            </w:r>
          </w:p>
        </w:tc>
        <w:tc>
          <w:tcPr>
            <w:tcW w:w="1104" w:type="dxa"/>
            <w:vAlign w:val="center"/>
          </w:tcPr>
          <w:p w:rsidR="006C52FC" w:rsidRPr="002E29E6" w:rsidRDefault="00AA25BA">
            <w:pPr>
              <w:adjustRightInd w:val="0"/>
              <w:snapToGrid w:val="0"/>
              <w:spacing w:line="240" w:lineRule="auto"/>
              <w:jc w:val="center"/>
              <w:rPr>
                <w:snapToGrid w:val="0"/>
                <w:kern w:val="44"/>
                <w:sz w:val="21"/>
                <w:szCs w:val="21"/>
              </w:rPr>
            </w:pPr>
            <w:r w:rsidRPr="002E29E6">
              <w:rPr>
                <w:rFonts w:hint="eastAsia"/>
                <w:snapToGrid w:val="0"/>
                <w:kern w:val="44"/>
                <w:sz w:val="21"/>
                <w:szCs w:val="21"/>
              </w:rPr>
              <w:t>21.6</w:t>
            </w:r>
          </w:p>
        </w:tc>
        <w:tc>
          <w:tcPr>
            <w:tcW w:w="981" w:type="dxa"/>
            <w:vAlign w:val="center"/>
          </w:tcPr>
          <w:p w:rsidR="006C52FC" w:rsidRPr="002E29E6" w:rsidRDefault="00AA25BA">
            <w:pPr>
              <w:adjustRightInd w:val="0"/>
              <w:snapToGrid w:val="0"/>
              <w:spacing w:line="240" w:lineRule="auto"/>
              <w:jc w:val="center"/>
              <w:rPr>
                <w:snapToGrid w:val="0"/>
                <w:kern w:val="44"/>
                <w:sz w:val="21"/>
                <w:szCs w:val="21"/>
              </w:rPr>
            </w:pPr>
            <w:r w:rsidRPr="002E29E6">
              <w:rPr>
                <w:rFonts w:hint="eastAsia"/>
                <w:snapToGrid w:val="0"/>
                <w:kern w:val="44"/>
                <w:sz w:val="21"/>
                <w:szCs w:val="21"/>
              </w:rPr>
              <w:t>33</w:t>
            </w:r>
          </w:p>
        </w:tc>
        <w:tc>
          <w:tcPr>
            <w:tcW w:w="648" w:type="dxa"/>
            <w:vAlign w:val="center"/>
          </w:tcPr>
          <w:p w:rsidR="006C52FC" w:rsidRPr="002E29E6" w:rsidRDefault="00AA25BA">
            <w:pPr>
              <w:adjustRightInd w:val="0"/>
              <w:snapToGrid w:val="0"/>
              <w:spacing w:line="240" w:lineRule="auto"/>
              <w:jc w:val="center"/>
              <w:rPr>
                <w:snapToGrid w:val="0"/>
                <w:kern w:val="44"/>
                <w:sz w:val="21"/>
                <w:szCs w:val="21"/>
                <w:lang w:val="zh-CN"/>
              </w:rPr>
            </w:pPr>
            <w:r w:rsidRPr="002E29E6">
              <w:rPr>
                <w:snapToGrid w:val="0"/>
                <w:kern w:val="44"/>
                <w:sz w:val="21"/>
                <w:szCs w:val="21"/>
                <w:lang w:val="zh-CN"/>
              </w:rPr>
              <w:t>202</w:t>
            </w:r>
            <w:r w:rsidRPr="002E29E6">
              <w:rPr>
                <w:rFonts w:hint="eastAsia"/>
                <w:snapToGrid w:val="0"/>
                <w:kern w:val="44"/>
                <w:sz w:val="21"/>
                <w:szCs w:val="21"/>
              </w:rPr>
              <w:t>4</w:t>
            </w:r>
            <w:r w:rsidRPr="002E29E6">
              <w:rPr>
                <w:snapToGrid w:val="0"/>
                <w:kern w:val="44"/>
                <w:sz w:val="21"/>
                <w:szCs w:val="21"/>
                <w:lang w:val="zh-CN"/>
              </w:rPr>
              <w:t>年</w:t>
            </w:r>
          </w:p>
        </w:tc>
        <w:tc>
          <w:tcPr>
            <w:tcW w:w="1410" w:type="dxa"/>
            <w:vAlign w:val="center"/>
          </w:tcPr>
          <w:p w:rsidR="006C52FC" w:rsidRPr="002E29E6" w:rsidRDefault="00AA25BA">
            <w:pPr>
              <w:adjustRightInd w:val="0"/>
              <w:snapToGrid w:val="0"/>
              <w:spacing w:line="240" w:lineRule="auto"/>
              <w:jc w:val="center"/>
              <w:rPr>
                <w:snapToGrid w:val="0"/>
                <w:kern w:val="44"/>
                <w:sz w:val="21"/>
                <w:szCs w:val="21"/>
                <w:lang w:val="zh-CN"/>
              </w:rPr>
            </w:pPr>
            <w:r w:rsidRPr="002E29E6">
              <w:rPr>
                <w:snapToGrid w:val="0"/>
                <w:kern w:val="44"/>
                <w:sz w:val="21"/>
                <w:szCs w:val="21"/>
                <w:lang w:val="zh-CN"/>
              </w:rPr>
              <w:t>时间、风向、风速、</w:t>
            </w:r>
            <w:bookmarkStart w:id="205" w:name="bkReivew1173656"/>
            <w:sdt>
              <w:sdtPr>
                <w:rPr>
                  <w:sz w:val="21"/>
                  <w:szCs w:val="21"/>
                </w:rPr>
                <w:alias w:val="易错词检查"/>
                <w:id w:val="1173656"/>
              </w:sdtPr>
              <w:sdtContent>
                <w:r w:rsidRPr="002E29E6">
                  <w:rPr>
                    <w:snapToGrid w:val="0"/>
                    <w:kern w:val="44"/>
                    <w:sz w:val="21"/>
                    <w:szCs w:val="21"/>
                    <w:lang w:val="zh-CN"/>
                  </w:rPr>
                  <w:t>干</w:t>
                </w:r>
                <w:bookmarkEnd w:id="205"/>
              </w:sdtContent>
            </w:sdt>
            <w:r w:rsidRPr="002E29E6">
              <w:rPr>
                <w:snapToGrid w:val="0"/>
                <w:kern w:val="44"/>
                <w:sz w:val="21"/>
                <w:szCs w:val="21"/>
                <w:lang w:val="zh-CN"/>
              </w:rPr>
              <w:t>球温度、低云量、总云量</w:t>
            </w:r>
          </w:p>
        </w:tc>
      </w:tr>
    </w:tbl>
    <w:p w:rsidR="006C52FC" w:rsidRPr="002E29E6" w:rsidRDefault="00AA25BA">
      <w:pPr>
        <w:pStyle w:val="4"/>
      </w:pPr>
      <w:r w:rsidRPr="002E29E6">
        <w:rPr>
          <w:rFonts w:hint="eastAsia"/>
        </w:rPr>
        <w:t>6.2.2.10</w:t>
      </w:r>
      <w:r w:rsidRPr="002E29E6">
        <w:t>地形数据</w:t>
      </w:r>
    </w:p>
    <w:p w:rsidR="006C52FC" w:rsidRPr="002E29E6" w:rsidRDefault="00AA25BA">
      <w:pPr>
        <w:adjustRightInd w:val="0"/>
        <w:snapToGrid w:val="0"/>
        <w:ind w:firstLineChars="200" w:firstLine="480"/>
        <w:jc w:val="left"/>
        <w:rPr>
          <w:kern w:val="0"/>
          <w:szCs w:val="21"/>
        </w:rPr>
      </w:pPr>
      <w:r w:rsidRPr="002E29E6">
        <w:rPr>
          <w:kern w:val="0"/>
          <w:szCs w:val="21"/>
        </w:rPr>
        <w:t>地形数据：</w:t>
      </w:r>
      <w:r w:rsidRPr="002E29E6">
        <w:rPr>
          <w:kern w:val="0"/>
          <w:szCs w:val="21"/>
        </w:rPr>
        <w:t>SRTM 90</w:t>
      </w:r>
      <w:r w:rsidRPr="002E29E6">
        <w:rPr>
          <w:kern w:val="0"/>
          <w:szCs w:val="21"/>
        </w:rPr>
        <w:t>米精度地形数据。</w:t>
      </w:r>
    </w:p>
    <w:p w:rsidR="006C52FC" w:rsidRPr="002E29E6" w:rsidRDefault="00AA25BA">
      <w:pPr>
        <w:adjustRightInd w:val="0"/>
        <w:snapToGrid w:val="0"/>
        <w:ind w:firstLineChars="200" w:firstLine="480"/>
        <w:jc w:val="left"/>
        <w:rPr>
          <w:kern w:val="0"/>
          <w:szCs w:val="21"/>
        </w:rPr>
      </w:pPr>
      <w:r w:rsidRPr="002E29E6">
        <w:rPr>
          <w:kern w:val="0"/>
          <w:szCs w:val="21"/>
        </w:rPr>
        <w:t>SRTM</w:t>
      </w:r>
      <w:r w:rsidRPr="002E29E6">
        <w:rPr>
          <w:kern w:val="0"/>
          <w:szCs w:val="21"/>
        </w:rPr>
        <w:t>地形数据为国家地理网站下载，</w:t>
      </w:r>
      <w:r w:rsidRPr="002E29E6">
        <w:rPr>
          <w:kern w:val="0"/>
          <w:szCs w:val="21"/>
        </w:rPr>
        <w:t>SRTM</w:t>
      </w:r>
      <w:r w:rsidRPr="002E29E6">
        <w:rPr>
          <w:kern w:val="0"/>
          <w:szCs w:val="21"/>
        </w:rPr>
        <w:t>是美国太空总署（</w:t>
      </w:r>
      <w:hyperlink r:id="rId49" w:tgtFrame="_blank" w:history="1">
        <w:r w:rsidRPr="002E29E6">
          <w:rPr>
            <w:kern w:val="0"/>
            <w:szCs w:val="21"/>
            <w:u w:val="single"/>
          </w:rPr>
          <w:t>NASA</w:t>
        </w:r>
      </w:hyperlink>
      <w:r w:rsidRPr="002E29E6">
        <w:rPr>
          <w:kern w:val="0"/>
          <w:szCs w:val="21"/>
        </w:rPr>
        <w:t>）和国防部国家测绘局（</w:t>
      </w:r>
      <w:r w:rsidRPr="002E29E6">
        <w:rPr>
          <w:kern w:val="0"/>
          <w:szCs w:val="21"/>
        </w:rPr>
        <w:t>NIMA</w:t>
      </w:r>
      <w:r w:rsidRPr="002E29E6">
        <w:rPr>
          <w:kern w:val="0"/>
          <w:szCs w:val="21"/>
        </w:rPr>
        <w:t>）以及德国与意大利航天机构共同合作完成联合测量，由美国发射的</w:t>
      </w:r>
      <w:r w:rsidRPr="002E29E6">
        <w:rPr>
          <w:kern w:val="0"/>
          <w:szCs w:val="21"/>
        </w:rPr>
        <w:t>“</w:t>
      </w:r>
      <w:r w:rsidRPr="002E29E6">
        <w:rPr>
          <w:kern w:val="0"/>
          <w:szCs w:val="21"/>
        </w:rPr>
        <w:t>奋进</w:t>
      </w:r>
      <w:r w:rsidRPr="002E29E6">
        <w:rPr>
          <w:kern w:val="0"/>
          <w:szCs w:val="21"/>
        </w:rPr>
        <w:t>”</w:t>
      </w:r>
      <w:r w:rsidRPr="002E29E6">
        <w:rPr>
          <w:kern w:val="0"/>
          <w:szCs w:val="21"/>
        </w:rPr>
        <w:t>号航天飞机上搭载</w:t>
      </w:r>
      <w:r w:rsidRPr="002E29E6">
        <w:rPr>
          <w:kern w:val="0"/>
          <w:szCs w:val="21"/>
        </w:rPr>
        <w:t>SRTM</w:t>
      </w:r>
      <w:r w:rsidRPr="002E29E6">
        <w:rPr>
          <w:kern w:val="0"/>
          <w:szCs w:val="21"/>
        </w:rPr>
        <w:t>系统完成。数据时间为</w:t>
      </w:r>
      <w:r w:rsidRPr="002E29E6">
        <w:rPr>
          <w:kern w:val="0"/>
          <w:szCs w:val="21"/>
        </w:rPr>
        <w:t>2000</w:t>
      </w:r>
      <w:r w:rsidRPr="002E29E6">
        <w:rPr>
          <w:kern w:val="0"/>
          <w:szCs w:val="21"/>
        </w:rPr>
        <w:t>年</w:t>
      </w:r>
      <w:r w:rsidRPr="002E29E6">
        <w:rPr>
          <w:kern w:val="0"/>
          <w:szCs w:val="21"/>
        </w:rPr>
        <w:t>2</w:t>
      </w:r>
      <w:r w:rsidRPr="002E29E6">
        <w:rPr>
          <w:kern w:val="0"/>
          <w:szCs w:val="21"/>
        </w:rPr>
        <w:t>月</w:t>
      </w:r>
      <w:r w:rsidRPr="002E29E6">
        <w:rPr>
          <w:kern w:val="0"/>
          <w:szCs w:val="21"/>
        </w:rPr>
        <w:t>11</w:t>
      </w:r>
      <w:r w:rsidRPr="002E29E6">
        <w:rPr>
          <w:kern w:val="0"/>
          <w:szCs w:val="21"/>
        </w:rPr>
        <w:t>日开始至</w:t>
      </w:r>
      <w:r w:rsidRPr="002E29E6">
        <w:rPr>
          <w:kern w:val="0"/>
          <w:szCs w:val="21"/>
        </w:rPr>
        <w:t>22</w:t>
      </w:r>
      <w:r w:rsidRPr="002E29E6">
        <w:rPr>
          <w:kern w:val="0"/>
          <w:szCs w:val="21"/>
        </w:rPr>
        <w:t>日结束，后经多次修订。本项目地形数据范围同影响预测范围一致（即以项目为中心，边长</w:t>
      </w:r>
      <w:r w:rsidRPr="002E29E6">
        <w:rPr>
          <w:kern w:val="0"/>
          <w:szCs w:val="21"/>
        </w:rPr>
        <w:t>5km</w:t>
      </w:r>
      <w:r w:rsidRPr="002E29E6">
        <w:rPr>
          <w:kern w:val="0"/>
          <w:szCs w:val="21"/>
        </w:rPr>
        <w:t>的矩形）。</w:t>
      </w:r>
    </w:p>
    <w:p w:rsidR="006C52FC" w:rsidRPr="002E29E6" w:rsidRDefault="00AA25BA">
      <w:pPr>
        <w:adjustRightInd w:val="0"/>
        <w:snapToGrid w:val="0"/>
        <w:spacing w:line="240" w:lineRule="auto"/>
        <w:ind w:firstLineChars="200" w:firstLine="480"/>
        <w:rPr>
          <w:kern w:val="0"/>
        </w:rPr>
      </w:pPr>
      <w:r w:rsidRPr="002E29E6">
        <w:rPr>
          <w:noProof/>
        </w:rPr>
        <w:drawing>
          <wp:inline distT="0" distB="0" distL="114300" distR="114300">
            <wp:extent cx="5109210" cy="4453890"/>
            <wp:effectExtent l="0" t="0" r="11430" b="11430"/>
            <wp:docPr id="6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0"/>
                    <pic:cNvPicPr>
                      <a:picLocks noChangeAspect="1"/>
                    </pic:cNvPicPr>
                  </pic:nvPicPr>
                  <pic:blipFill>
                    <a:blip r:embed="rId50" cstate="print"/>
                    <a:stretch>
                      <a:fillRect/>
                    </a:stretch>
                  </pic:blipFill>
                  <pic:spPr>
                    <a:xfrm>
                      <a:off x="0" y="0"/>
                      <a:ext cx="5109210" cy="4453890"/>
                    </a:xfrm>
                    <a:prstGeom prst="rect">
                      <a:avLst/>
                    </a:prstGeom>
                    <a:noFill/>
                    <a:ln>
                      <a:noFill/>
                    </a:ln>
                  </pic:spPr>
                </pic:pic>
              </a:graphicData>
            </a:graphic>
          </wp:inline>
        </w:drawing>
      </w:r>
    </w:p>
    <w:p w:rsidR="006C52FC" w:rsidRPr="002E29E6" w:rsidRDefault="00AA25BA">
      <w:pPr>
        <w:adjustRightInd w:val="0"/>
        <w:snapToGrid w:val="0"/>
        <w:spacing w:line="240" w:lineRule="auto"/>
        <w:jc w:val="center"/>
        <w:rPr>
          <w:b/>
        </w:rPr>
      </w:pPr>
      <w:r w:rsidRPr="002E29E6">
        <w:rPr>
          <w:b/>
        </w:rPr>
        <w:t>图</w:t>
      </w:r>
      <w:r w:rsidRPr="002E29E6">
        <w:rPr>
          <w:b/>
        </w:rPr>
        <w:t>6.</w:t>
      </w:r>
      <w:r w:rsidRPr="002E29E6">
        <w:rPr>
          <w:rFonts w:hint="eastAsia"/>
          <w:b/>
        </w:rPr>
        <w:t>2</w:t>
      </w:r>
      <w:r w:rsidRPr="002E29E6">
        <w:rPr>
          <w:b/>
        </w:rPr>
        <w:t xml:space="preserve">.2-6    </w:t>
      </w:r>
      <w:r w:rsidRPr="002E29E6">
        <w:rPr>
          <w:b/>
        </w:rPr>
        <w:t>评价范围地形图</w:t>
      </w:r>
      <w:bookmarkStart w:id="206" w:name="pindex52064"/>
      <w:bookmarkEnd w:id="206"/>
    </w:p>
    <w:p w:rsidR="006C52FC" w:rsidRPr="002E29E6" w:rsidRDefault="00AA25BA">
      <w:pPr>
        <w:pStyle w:val="4"/>
      </w:pPr>
      <w:r w:rsidRPr="002E29E6">
        <w:rPr>
          <w:rFonts w:hint="eastAsia"/>
        </w:rPr>
        <w:t>6.2.2.11</w:t>
      </w:r>
      <w:r w:rsidRPr="002E29E6">
        <w:t>其他参数</w:t>
      </w:r>
    </w:p>
    <w:p w:rsidR="006C52FC" w:rsidRPr="002E29E6" w:rsidRDefault="00AA25BA">
      <w:pPr>
        <w:adjustRightInd w:val="0"/>
        <w:snapToGrid w:val="0"/>
        <w:ind w:firstLineChars="200" w:firstLine="480"/>
        <w:jc w:val="left"/>
        <w:rPr>
          <w:kern w:val="0"/>
          <w:szCs w:val="21"/>
        </w:rPr>
      </w:pPr>
      <w:r w:rsidRPr="002E29E6">
        <w:rPr>
          <w:kern w:val="0"/>
          <w:szCs w:val="21"/>
        </w:rPr>
        <w:t>地表参数：城市、潮湿。</w:t>
      </w:r>
    </w:p>
    <w:p w:rsidR="006C52FC" w:rsidRPr="002E29E6" w:rsidRDefault="00AA25BA">
      <w:pPr>
        <w:adjustRightInd w:val="0"/>
        <w:snapToGrid w:val="0"/>
        <w:ind w:firstLineChars="200" w:firstLine="480"/>
        <w:jc w:val="left"/>
        <w:rPr>
          <w:kern w:val="0"/>
          <w:szCs w:val="21"/>
        </w:rPr>
      </w:pPr>
      <w:r w:rsidRPr="002E29E6">
        <w:rPr>
          <w:kern w:val="0"/>
          <w:szCs w:val="21"/>
        </w:rPr>
        <w:t>建筑物下洗：不考虑。</w:t>
      </w:r>
    </w:p>
    <w:p w:rsidR="006C52FC" w:rsidRPr="002E29E6" w:rsidRDefault="00AA25BA">
      <w:pPr>
        <w:adjustRightInd w:val="0"/>
        <w:snapToGrid w:val="0"/>
        <w:ind w:firstLineChars="200" w:firstLine="480"/>
        <w:jc w:val="left"/>
        <w:rPr>
          <w:kern w:val="0"/>
          <w:szCs w:val="21"/>
        </w:rPr>
      </w:pPr>
      <w:r w:rsidRPr="002E29E6">
        <w:rPr>
          <w:kern w:val="0"/>
          <w:szCs w:val="21"/>
        </w:rPr>
        <w:t>坐标原点（</w:t>
      </w:r>
      <w:r w:rsidRPr="002E29E6">
        <w:rPr>
          <w:kern w:val="0"/>
          <w:szCs w:val="21"/>
        </w:rPr>
        <w:t>0</w:t>
      </w:r>
      <w:r w:rsidRPr="002E29E6">
        <w:rPr>
          <w:kern w:val="0"/>
          <w:szCs w:val="21"/>
        </w:rPr>
        <w:t>，</w:t>
      </w:r>
      <w:r w:rsidRPr="002E29E6">
        <w:rPr>
          <w:kern w:val="0"/>
          <w:szCs w:val="21"/>
        </w:rPr>
        <w:t>0</w:t>
      </w:r>
      <w:r w:rsidRPr="002E29E6">
        <w:rPr>
          <w:kern w:val="0"/>
          <w:szCs w:val="21"/>
        </w:rPr>
        <w:t>）：经纬度（</w:t>
      </w:r>
      <w:r w:rsidRPr="002E29E6">
        <w:rPr>
          <w:kern w:val="0"/>
          <w:szCs w:val="21"/>
        </w:rPr>
        <w:t>E1</w:t>
      </w:r>
      <w:r w:rsidRPr="002E29E6">
        <w:rPr>
          <w:rFonts w:hint="eastAsia"/>
          <w:kern w:val="0"/>
          <w:szCs w:val="21"/>
        </w:rPr>
        <w:t>18.808</w:t>
      </w:r>
      <w:r w:rsidRPr="002E29E6">
        <w:rPr>
          <w:kern w:val="0"/>
          <w:szCs w:val="21"/>
        </w:rPr>
        <w:t>，</w:t>
      </w:r>
      <w:r w:rsidRPr="002E29E6">
        <w:rPr>
          <w:kern w:val="0"/>
          <w:szCs w:val="21"/>
        </w:rPr>
        <w:t>N32.2</w:t>
      </w:r>
      <w:r w:rsidRPr="002E29E6">
        <w:rPr>
          <w:rFonts w:hint="eastAsia"/>
          <w:kern w:val="0"/>
          <w:szCs w:val="21"/>
        </w:rPr>
        <w:t>6197</w:t>
      </w:r>
      <w:r w:rsidRPr="002E29E6">
        <w:rPr>
          <w:kern w:val="0"/>
          <w:szCs w:val="21"/>
        </w:rPr>
        <w:t>）。</w:t>
      </w:r>
    </w:p>
    <w:p w:rsidR="006C52FC" w:rsidRPr="002E29E6" w:rsidRDefault="00AA25BA">
      <w:pPr>
        <w:pStyle w:val="3"/>
      </w:pPr>
      <w:r w:rsidRPr="002E29E6">
        <w:rPr>
          <w:rFonts w:hint="eastAsia"/>
        </w:rPr>
        <w:t>6.2.3</w:t>
      </w:r>
      <w:r w:rsidRPr="002E29E6">
        <w:t>大气环境影响评级预测结果</w:t>
      </w:r>
    </w:p>
    <w:p w:rsidR="006C52FC" w:rsidRPr="002E29E6" w:rsidRDefault="00AA25BA">
      <w:pPr>
        <w:pStyle w:val="4"/>
      </w:pPr>
      <w:r w:rsidRPr="002E29E6">
        <w:rPr>
          <w:rFonts w:hint="eastAsia"/>
        </w:rPr>
        <w:t>6.2.3.1</w:t>
      </w:r>
      <w:r w:rsidRPr="002E29E6">
        <w:t>贡献质量浓度预测结果</w:t>
      </w:r>
    </w:p>
    <w:p w:rsidR="006C52FC" w:rsidRPr="002E29E6" w:rsidRDefault="00AA25BA">
      <w:pPr>
        <w:adjustRightInd w:val="0"/>
        <w:snapToGrid w:val="0"/>
        <w:ind w:firstLineChars="200" w:firstLine="480"/>
        <w:jc w:val="left"/>
        <w:rPr>
          <w:kern w:val="0"/>
          <w:szCs w:val="21"/>
        </w:rPr>
      </w:pPr>
      <w:r w:rsidRPr="002E29E6">
        <w:rPr>
          <w:kern w:val="0"/>
          <w:szCs w:val="21"/>
        </w:rPr>
        <w:lastRenderedPageBreak/>
        <w:t>本项目贡献质量浓度预测结果列于表</w:t>
      </w:r>
      <w:r w:rsidRPr="002E29E6">
        <w:rPr>
          <w:rFonts w:hint="eastAsia"/>
          <w:kern w:val="0"/>
          <w:szCs w:val="21"/>
        </w:rPr>
        <w:t>6.2.3-1</w:t>
      </w:r>
      <w:r w:rsidRPr="002E29E6">
        <w:rPr>
          <w:kern w:val="0"/>
          <w:szCs w:val="21"/>
        </w:rPr>
        <w:t>，预测结果见图</w:t>
      </w:r>
      <w:r w:rsidRPr="002E29E6">
        <w:rPr>
          <w:rFonts w:hint="eastAsia"/>
          <w:kern w:val="0"/>
          <w:szCs w:val="21"/>
        </w:rPr>
        <w:t>6.2.3-1</w:t>
      </w:r>
      <w:r w:rsidRPr="002E29E6">
        <w:rPr>
          <w:kern w:val="0"/>
          <w:szCs w:val="21"/>
        </w:rPr>
        <w:t>。</w:t>
      </w:r>
    </w:p>
    <w:p w:rsidR="006C52FC" w:rsidRPr="002E29E6" w:rsidRDefault="00AA25BA">
      <w:pPr>
        <w:adjustRightInd w:val="0"/>
        <w:snapToGrid w:val="0"/>
        <w:spacing w:line="240" w:lineRule="auto"/>
        <w:ind w:firstLine="480"/>
        <w:jc w:val="center"/>
        <w:rPr>
          <w:b/>
          <w:bCs/>
          <w:kern w:val="0"/>
        </w:rPr>
      </w:pPr>
      <w:r w:rsidRPr="002E29E6">
        <w:rPr>
          <w:b/>
          <w:bCs/>
          <w:kern w:val="0"/>
        </w:rPr>
        <w:t>表</w:t>
      </w:r>
      <w:r w:rsidRPr="002E29E6">
        <w:rPr>
          <w:rFonts w:hint="eastAsia"/>
          <w:b/>
          <w:bCs/>
          <w:kern w:val="0"/>
        </w:rPr>
        <w:t>6.2.3-1</w:t>
      </w:r>
      <w:r w:rsidRPr="002E29E6">
        <w:rPr>
          <w:b/>
          <w:bCs/>
          <w:kern w:val="0"/>
        </w:rPr>
        <w:t>本项目贡献质量浓度预测结果表</w:t>
      </w: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0"/>
        <w:jc w:val="center"/>
        <w:rPr>
          <w:b/>
          <w:bCs/>
          <w:kern w:val="0"/>
        </w:rPr>
      </w:pPr>
    </w:p>
    <w:p w:rsidR="006C52FC" w:rsidRPr="002E29E6" w:rsidRDefault="00AA25BA">
      <w:pPr>
        <w:ind w:firstLine="482"/>
        <w:jc w:val="center"/>
        <w:rPr>
          <w:b/>
          <w:bCs/>
        </w:rPr>
      </w:pPr>
      <w:r w:rsidRPr="002E29E6">
        <w:rPr>
          <w:b/>
          <w:bCs/>
        </w:rPr>
        <w:t>图</w:t>
      </w:r>
      <w:r w:rsidRPr="002E29E6">
        <w:rPr>
          <w:rFonts w:hint="eastAsia"/>
          <w:b/>
          <w:bCs/>
        </w:rPr>
        <w:t>6.2.3-1</w:t>
      </w:r>
      <w:r w:rsidRPr="002E29E6">
        <w:rPr>
          <w:b/>
          <w:bCs/>
        </w:rPr>
        <w:t>正常贡献浓度预测结果图</w:t>
      </w:r>
    </w:p>
    <w:p w:rsidR="006C52FC" w:rsidRPr="002E29E6" w:rsidRDefault="00AA25BA">
      <w:pPr>
        <w:pStyle w:val="4"/>
        <w:ind w:firstLine="482"/>
        <w:rPr>
          <w:b/>
        </w:rPr>
      </w:pPr>
      <w:r w:rsidRPr="002E29E6">
        <w:rPr>
          <w:rFonts w:hint="eastAsia"/>
          <w:b/>
        </w:rPr>
        <w:lastRenderedPageBreak/>
        <w:t>6.2.3.2</w:t>
      </w:r>
      <w:r w:rsidRPr="002E29E6">
        <w:rPr>
          <w:b/>
        </w:rPr>
        <w:t>叠加影响</w:t>
      </w:r>
    </w:p>
    <w:p w:rsidR="006C52FC" w:rsidRPr="002E29E6" w:rsidRDefault="00AA25BA">
      <w:pPr>
        <w:adjustRightInd w:val="0"/>
        <w:snapToGrid w:val="0"/>
        <w:ind w:firstLine="482"/>
        <w:rPr>
          <w:snapToGrid w:val="0"/>
          <w:kern w:val="0"/>
          <w:lang w:eastAsia="zh-TW"/>
        </w:rPr>
      </w:pPr>
      <w:r w:rsidRPr="002E29E6">
        <w:rPr>
          <w:snapToGrid w:val="0"/>
          <w:kern w:val="0"/>
          <w:lang w:eastAsia="zh-TW"/>
        </w:rPr>
        <w:t>本项目所在区域属于不达标区，对于不达标区的环境影响评价，应在各预测点上叠加达标规划中达标年的目标浓度，分析达标规划年的保证率日平均质量浓度和年平均质量浓度的达标情况。叠加方法可以用达标规划方案中的污染源清单参与影响预测，也可直接用达标规划模拟的浓度场进行叠加计算。</w:t>
      </w:r>
    </w:p>
    <w:p w:rsidR="006C52FC" w:rsidRPr="002E29E6" w:rsidRDefault="00AA25BA">
      <w:pPr>
        <w:adjustRightInd w:val="0"/>
        <w:snapToGrid w:val="0"/>
        <w:ind w:firstLine="482"/>
        <w:jc w:val="center"/>
        <w:rPr>
          <w:snapToGrid w:val="0"/>
          <w:kern w:val="0"/>
          <w:lang w:eastAsia="zh-TW"/>
        </w:rPr>
      </w:pPr>
      <w:r w:rsidRPr="002E29E6">
        <w:rPr>
          <w:noProof/>
          <w:snapToGrid w:val="0"/>
          <w:kern w:val="0"/>
        </w:rPr>
        <w:drawing>
          <wp:inline distT="0" distB="0" distL="114300" distR="114300">
            <wp:extent cx="4602480" cy="307340"/>
            <wp:effectExtent l="0" t="0" r="7620" b="16510"/>
            <wp:docPr id="1598647194"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47194" name="图片 62"/>
                    <pic:cNvPicPr>
                      <a:picLocks noChangeAspect="1"/>
                    </pic:cNvPicPr>
                  </pic:nvPicPr>
                  <pic:blipFill>
                    <a:blip r:embed="rId51" cstate="print"/>
                    <a:stretch>
                      <a:fillRect/>
                    </a:stretch>
                  </pic:blipFill>
                  <pic:spPr>
                    <a:xfrm>
                      <a:off x="0" y="0"/>
                      <a:ext cx="4602480" cy="307340"/>
                    </a:xfrm>
                    <a:prstGeom prst="rect">
                      <a:avLst/>
                    </a:prstGeom>
                    <a:noFill/>
                    <a:ln>
                      <a:noFill/>
                    </a:ln>
                  </pic:spPr>
                </pic:pic>
              </a:graphicData>
            </a:graphic>
          </wp:inline>
        </w:drawing>
      </w:r>
    </w:p>
    <w:p w:rsidR="006C52FC" w:rsidRPr="002E29E6" w:rsidRDefault="00AA25BA">
      <w:pPr>
        <w:adjustRightInd w:val="0"/>
        <w:snapToGrid w:val="0"/>
        <w:ind w:firstLine="482"/>
        <w:rPr>
          <w:snapToGrid w:val="0"/>
          <w:kern w:val="0"/>
          <w:lang w:eastAsia="zh-TW"/>
        </w:rPr>
      </w:pPr>
      <w:r w:rsidRPr="002E29E6">
        <w:rPr>
          <w:snapToGrid w:val="0"/>
          <w:kern w:val="0"/>
          <w:lang w:eastAsia="zh-TW"/>
        </w:rPr>
        <w:t>其中：</w:t>
      </w:r>
    </w:p>
    <w:p w:rsidR="006C52FC" w:rsidRPr="002E29E6" w:rsidRDefault="00AA25BA">
      <w:pPr>
        <w:adjustRightInd w:val="0"/>
        <w:snapToGrid w:val="0"/>
        <w:ind w:firstLine="482"/>
        <w:jc w:val="center"/>
        <w:rPr>
          <w:snapToGrid w:val="0"/>
          <w:kern w:val="0"/>
          <w:lang w:eastAsia="zh-TW"/>
        </w:rPr>
      </w:pPr>
      <w:r w:rsidRPr="002E29E6">
        <w:rPr>
          <w:noProof/>
          <w:snapToGrid w:val="0"/>
          <w:kern w:val="0"/>
        </w:rPr>
        <w:drawing>
          <wp:inline distT="0" distB="0" distL="114300" distR="114300">
            <wp:extent cx="5255895" cy="591820"/>
            <wp:effectExtent l="0" t="0" r="1905" b="17780"/>
            <wp:docPr id="1598647195"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47195" name="图片 63"/>
                    <pic:cNvPicPr>
                      <a:picLocks noChangeAspect="1"/>
                    </pic:cNvPicPr>
                  </pic:nvPicPr>
                  <pic:blipFill>
                    <a:blip r:embed="rId52" cstate="print"/>
                    <a:stretch>
                      <a:fillRect/>
                    </a:stretch>
                  </pic:blipFill>
                  <pic:spPr>
                    <a:xfrm>
                      <a:off x="0" y="0"/>
                      <a:ext cx="5255895" cy="591820"/>
                    </a:xfrm>
                    <a:prstGeom prst="rect">
                      <a:avLst/>
                    </a:prstGeom>
                    <a:noFill/>
                    <a:ln>
                      <a:noFill/>
                    </a:ln>
                  </pic:spPr>
                </pic:pic>
              </a:graphicData>
            </a:graphic>
          </wp:inline>
        </w:drawing>
      </w:r>
    </w:p>
    <w:p w:rsidR="006C52FC" w:rsidRPr="002E29E6" w:rsidRDefault="00AA25BA">
      <w:pPr>
        <w:adjustRightInd w:val="0"/>
        <w:snapToGrid w:val="0"/>
        <w:ind w:firstLine="482"/>
        <w:jc w:val="center"/>
        <w:rPr>
          <w:snapToGrid w:val="0"/>
          <w:kern w:val="0"/>
          <w:lang w:eastAsia="zh-TW"/>
        </w:rPr>
      </w:pPr>
      <w:r w:rsidRPr="002E29E6">
        <w:rPr>
          <w:noProof/>
          <w:snapToGrid w:val="0"/>
          <w:kern w:val="0"/>
        </w:rPr>
        <w:drawing>
          <wp:inline distT="0" distB="0" distL="114300" distR="114300">
            <wp:extent cx="5278755" cy="192405"/>
            <wp:effectExtent l="0" t="0" r="17145" b="17145"/>
            <wp:docPr id="1598647196"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47196" name="图片 64"/>
                    <pic:cNvPicPr>
                      <a:picLocks noChangeAspect="1"/>
                    </pic:cNvPicPr>
                  </pic:nvPicPr>
                  <pic:blipFill>
                    <a:blip r:embed="rId53" cstate="print"/>
                    <a:stretch>
                      <a:fillRect/>
                    </a:stretch>
                  </pic:blipFill>
                  <pic:spPr>
                    <a:xfrm>
                      <a:off x="0" y="0"/>
                      <a:ext cx="5278755" cy="192405"/>
                    </a:xfrm>
                    <a:prstGeom prst="rect">
                      <a:avLst/>
                    </a:prstGeom>
                    <a:noFill/>
                    <a:ln>
                      <a:noFill/>
                    </a:ln>
                  </pic:spPr>
                </pic:pic>
              </a:graphicData>
            </a:graphic>
          </wp:inline>
        </w:drawing>
      </w:r>
    </w:p>
    <w:p w:rsidR="006C52FC" w:rsidRPr="002E29E6" w:rsidRDefault="00AA25BA">
      <w:pPr>
        <w:adjustRightInd w:val="0"/>
        <w:snapToGrid w:val="0"/>
        <w:ind w:firstLine="482"/>
        <w:jc w:val="center"/>
        <w:rPr>
          <w:snapToGrid w:val="0"/>
          <w:kern w:val="0"/>
          <w:lang w:eastAsia="zh-TW"/>
        </w:rPr>
      </w:pPr>
      <w:r w:rsidRPr="002E29E6">
        <w:rPr>
          <w:noProof/>
          <w:snapToGrid w:val="0"/>
          <w:kern w:val="0"/>
        </w:rPr>
        <w:drawing>
          <wp:inline distT="0" distB="0" distL="114300" distR="114300">
            <wp:extent cx="4525645" cy="238125"/>
            <wp:effectExtent l="0" t="0" r="8255" b="9525"/>
            <wp:docPr id="1598647197"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47197" name="图片 65"/>
                    <pic:cNvPicPr>
                      <a:picLocks noChangeAspect="1"/>
                    </pic:cNvPicPr>
                  </pic:nvPicPr>
                  <pic:blipFill>
                    <a:blip r:embed="rId54" cstate="print"/>
                    <a:stretch>
                      <a:fillRect/>
                    </a:stretch>
                  </pic:blipFill>
                  <pic:spPr>
                    <a:xfrm>
                      <a:off x="0" y="0"/>
                      <a:ext cx="4525645" cy="238125"/>
                    </a:xfrm>
                    <a:prstGeom prst="rect">
                      <a:avLst/>
                    </a:prstGeom>
                    <a:noFill/>
                    <a:ln>
                      <a:noFill/>
                    </a:ln>
                  </pic:spPr>
                </pic:pic>
              </a:graphicData>
            </a:graphic>
          </wp:inline>
        </w:drawing>
      </w:r>
    </w:p>
    <w:p w:rsidR="006C52FC" w:rsidRPr="002E29E6" w:rsidRDefault="00AA25BA">
      <w:pPr>
        <w:adjustRightInd w:val="0"/>
        <w:snapToGrid w:val="0"/>
        <w:ind w:firstLine="482"/>
        <w:rPr>
          <w:snapToGrid w:val="0"/>
          <w:kern w:val="0"/>
          <w:lang w:eastAsia="zh-TW"/>
        </w:rPr>
      </w:pPr>
      <w:r w:rsidRPr="002E29E6">
        <w:rPr>
          <w:snapToGrid w:val="0"/>
          <w:kern w:val="0"/>
        </w:rPr>
        <w:t>现状浓度使用现状监测值最大值，未检出数据取检出限一半。</w:t>
      </w:r>
      <w:r w:rsidRPr="002E29E6">
        <w:rPr>
          <w:snapToGrid w:val="0"/>
          <w:kern w:val="0"/>
          <w:lang w:eastAsia="zh-TW"/>
        </w:rPr>
        <w:t>本项目与相关污染源叠加贡献值及与环境现状叠加预测结果见表</w:t>
      </w:r>
      <w:r w:rsidRPr="002E29E6">
        <w:rPr>
          <w:rFonts w:hint="eastAsia"/>
          <w:kern w:val="0"/>
        </w:rPr>
        <w:t>6.2.3-2</w:t>
      </w:r>
      <w:r w:rsidRPr="002E29E6">
        <w:rPr>
          <w:rFonts w:hint="eastAsia"/>
          <w:kern w:val="0"/>
        </w:rPr>
        <w:t>，</w:t>
      </w:r>
      <w:r w:rsidRPr="002E29E6">
        <w:t>预测结果见图</w:t>
      </w:r>
      <w:r w:rsidRPr="002E29E6">
        <w:rPr>
          <w:rFonts w:hint="eastAsia"/>
        </w:rPr>
        <w:t>6.2.3-2</w:t>
      </w:r>
      <w:r w:rsidRPr="002E29E6">
        <w:rPr>
          <w:snapToGrid w:val="0"/>
          <w:kern w:val="0"/>
          <w:lang w:eastAsia="zh-TW"/>
        </w:rPr>
        <w:t>。</w:t>
      </w:r>
    </w:p>
    <w:p w:rsidR="006C52FC" w:rsidRPr="002E29E6" w:rsidRDefault="00AA25BA">
      <w:pPr>
        <w:adjustRightInd w:val="0"/>
        <w:snapToGrid w:val="0"/>
        <w:spacing w:line="240" w:lineRule="auto"/>
        <w:ind w:firstLine="482"/>
        <w:jc w:val="center"/>
        <w:rPr>
          <w:b/>
          <w:bCs/>
        </w:rPr>
      </w:pPr>
      <w:r w:rsidRPr="002E29E6">
        <w:rPr>
          <w:b/>
          <w:bCs/>
        </w:rPr>
        <w:t>表</w:t>
      </w:r>
      <w:r w:rsidRPr="002E29E6">
        <w:rPr>
          <w:rFonts w:hint="eastAsia"/>
          <w:b/>
          <w:bCs/>
        </w:rPr>
        <w:t>6.2.3-2</w:t>
      </w:r>
      <w:r w:rsidRPr="002E29E6">
        <w:rPr>
          <w:b/>
          <w:bCs/>
        </w:rPr>
        <w:t>叠加环境质量浓度后预测结果</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0"/>
        <w:jc w:val="center"/>
        <w:rPr>
          <w:b/>
          <w:bCs/>
          <w:kern w:val="0"/>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ind w:firstLine="480"/>
        <w:jc w:val="center"/>
        <w:rPr>
          <w:b/>
          <w:bCs/>
        </w:rPr>
      </w:pPr>
      <w:r w:rsidRPr="002E29E6">
        <w:rPr>
          <w:b/>
          <w:bCs/>
        </w:rPr>
        <w:t>图</w:t>
      </w:r>
      <w:r w:rsidRPr="002E29E6">
        <w:rPr>
          <w:rFonts w:hint="eastAsia"/>
          <w:b/>
          <w:bCs/>
        </w:rPr>
        <w:t>6.2.3-2</w:t>
      </w:r>
      <w:r w:rsidRPr="002E29E6">
        <w:rPr>
          <w:b/>
          <w:bCs/>
        </w:rPr>
        <w:t>正常浓度叠加预测结果图</w:t>
      </w:r>
    </w:p>
    <w:p w:rsidR="006C52FC" w:rsidRPr="002E29E6" w:rsidRDefault="00AA25BA">
      <w:pPr>
        <w:pStyle w:val="4"/>
        <w:ind w:firstLine="482"/>
        <w:rPr>
          <w:b/>
        </w:rPr>
      </w:pPr>
      <w:r w:rsidRPr="002E29E6">
        <w:rPr>
          <w:rFonts w:hint="eastAsia"/>
          <w:b/>
        </w:rPr>
        <w:lastRenderedPageBreak/>
        <w:t>6.2.3.3</w:t>
      </w:r>
      <w:r w:rsidRPr="002E29E6">
        <w:rPr>
          <w:b/>
        </w:rPr>
        <w:t>非正常工况排放环境影响</w:t>
      </w:r>
    </w:p>
    <w:p w:rsidR="006C52FC" w:rsidRPr="002E29E6" w:rsidRDefault="00AA25BA">
      <w:pPr>
        <w:widowControl/>
        <w:ind w:firstLine="482"/>
        <w:jc w:val="left"/>
        <w:rPr>
          <w:kern w:val="0"/>
        </w:rPr>
      </w:pPr>
      <w:r w:rsidRPr="002E29E6">
        <w:rPr>
          <w:kern w:val="0"/>
        </w:rPr>
        <w:t>拟建项目事故工况下，环境</w:t>
      </w:r>
      <w:r w:rsidRPr="002E29E6">
        <w:rPr>
          <w:kern w:val="0"/>
          <w:szCs w:val="28"/>
        </w:rPr>
        <w:t>空气</w:t>
      </w:r>
      <w:r w:rsidRPr="002E29E6">
        <w:rPr>
          <w:kern w:val="0"/>
        </w:rPr>
        <w:t>保护目标和网格点主要污染物为</w:t>
      </w:r>
      <w:r w:rsidRPr="002E29E6">
        <w:rPr>
          <w:kern w:val="0"/>
        </w:rPr>
        <w:t>1h</w:t>
      </w:r>
      <w:r w:rsidRPr="002E29E6">
        <w:rPr>
          <w:kern w:val="0"/>
        </w:rPr>
        <w:t>平均质量浓度预测结果见表</w:t>
      </w:r>
      <w:r w:rsidRPr="002E29E6">
        <w:rPr>
          <w:rFonts w:hint="eastAsia"/>
          <w:kern w:val="0"/>
        </w:rPr>
        <w:t>6.2.3-3</w:t>
      </w:r>
      <w:r w:rsidRPr="002E29E6">
        <w:rPr>
          <w:rFonts w:hint="eastAsia"/>
          <w:kern w:val="0"/>
        </w:rPr>
        <w:t>，预测图详见</w:t>
      </w:r>
      <w:r w:rsidRPr="002E29E6">
        <w:rPr>
          <w:rFonts w:hint="eastAsia"/>
          <w:kern w:val="0"/>
        </w:rPr>
        <w:t>6.2.3-3</w:t>
      </w:r>
      <w:r w:rsidRPr="002E29E6">
        <w:rPr>
          <w:kern w:val="0"/>
        </w:rPr>
        <w:t>。</w:t>
      </w:r>
    </w:p>
    <w:p w:rsidR="006C52FC" w:rsidRPr="002E29E6" w:rsidRDefault="00AA25BA">
      <w:pPr>
        <w:adjustRightInd w:val="0"/>
        <w:snapToGrid w:val="0"/>
        <w:spacing w:line="240" w:lineRule="auto"/>
        <w:ind w:firstLine="482"/>
        <w:jc w:val="center"/>
        <w:rPr>
          <w:b/>
          <w:bCs/>
        </w:rPr>
      </w:pPr>
      <w:r w:rsidRPr="002E29E6">
        <w:rPr>
          <w:b/>
          <w:bCs/>
        </w:rPr>
        <w:t>表</w:t>
      </w:r>
      <w:r w:rsidRPr="002E29E6">
        <w:rPr>
          <w:rFonts w:hint="eastAsia"/>
          <w:b/>
          <w:bCs/>
        </w:rPr>
        <w:t>6.2.3-3</w:t>
      </w:r>
      <w:r w:rsidRPr="002E29E6">
        <w:rPr>
          <w:b/>
          <w:bCs/>
        </w:rPr>
        <w:t>非正常排放贡献浓度预测结果</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adjustRightInd w:val="0"/>
        <w:snapToGrid w:val="0"/>
        <w:ind w:firstLine="480"/>
        <w:jc w:val="center"/>
        <w:rPr>
          <w:b/>
          <w:bCs/>
        </w:rPr>
      </w:pPr>
      <w:r w:rsidRPr="002E29E6">
        <w:rPr>
          <w:b/>
          <w:bCs/>
        </w:rPr>
        <w:t>图</w:t>
      </w:r>
      <w:r w:rsidRPr="002E29E6">
        <w:rPr>
          <w:rFonts w:hint="eastAsia"/>
          <w:b/>
          <w:bCs/>
        </w:rPr>
        <w:t>6.2.3-3</w:t>
      </w:r>
      <w:r w:rsidRPr="002E29E6">
        <w:rPr>
          <w:rFonts w:hint="eastAsia"/>
          <w:b/>
          <w:bCs/>
        </w:rPr>
        <w:t>非</w:t>
      </w:r>
      <w:r w:rsidRPr="002E29E6">
        <w:rPr>
          <w:b/>
          <w:bCs/>
        </w:rPr>
        <w:t>正常浓度预测结果图</w:t>
      </w:r>
    </w:p>
    <w:p w:rsidR="006C52FC" w:rsidRPr="002E29E6" w:rsidRDefault="00AA25BA">
      <w:pPr>
        <w:pStyle w:val="3"/>
      </w:pPr>
      <w:r w:rsidRPr="002E29E6">
        <w:rPr>
          <w:rFonts w:hint="eastAsia"/>
        </w:rPr>
        <w:lastRenderedPageBreak/>
        <w:t>6.2.4</w:t>
      </w:r>
      <w:r w:rsidRPr="002E29E6">
        <w:rPr>
          <w:rFonts w:hint="eastAsia"/>
        </w:rPr>
        <w:t>异味影响分析</w:t>
      </w: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rPr>
          <w:rFonts w:ascii="宋体" w:hAnsi="宋体" w:cs="宋体"/>
          <w:kern w:val="0"/>
        </w:rPr>
      </w:pPr>
    </w:p>
    <w:p w:rsidR="006C52FC" w:rsidRPr="002E29E6" w:rsidRDefault="006C52FC">
      <w:pPr>
        <w:widowControl/>
        <w:adjustRightInd w:val="0"/>
        <w:snapToGrid w:val="0"/>
        <w:ind w:firstLineChars="200" w:firstLine="480"/>
        <w:jc w:val="left"/>
      </w:pPr>
    </w:p>
    <w:p w:rsidR="006C52FC" w:rsidRPr="002E29E6" w:rsidRDefault="00AA25BA">
      <w:pPr>
        <w:pStyle w:val="3"/>
      </w:pPr>
      <w:r w:rsidRPr="002E29E6">
        <w:rPr>
          <w:rFonts w:hint="eastAsia"/>
        </w:rPr>
        <w:lastRenderedPageBreak/>
        <w:t>6.2.5</w:t>
      </w:r>
      <w:r w:rsidRPr="002E29E6">
        <w:t>防护距离确定</w:t>
      </w:r>
    </w:p>
    <w:p w:rsidR="006C52FC" w:rsidRPr="002E29E6" w:rsidRDefault="00AA25BA">
      <w:pPr>
        <w:adjustRightInd w:val="0"/>
        <w:snapToGrid w:val="0"/>
        <w:ind w:firstLine="480"/>
      </w:pPr>
      <w:r w:rsidRPr="002E29E6">
        <w:t>经采用</w:t>
      </w:r>
      <w:r w:rsidRPr="002E29E6">
        <w:t>AREMOD</w:t>
      </w:r>
      <w:r w:rsidRPr="002E29E6">
        <w:t>模式一级预测，本项目污染源叠加环境质量现状值的预测结果，厂界均无超标。因此可以判断，本项目建成后，全厂污染源贡献值厂界外亦无超标现象。因此，无需设置大气环境防护距离</w:t>
      </w:r>
      <w:r w:rsidRPr="002E29E6">
        <w:rPr>
          <w:rFonts w:hint="eastAsia"/>
        </w:rPr>
        <w:t>。</w:t>
      </w:r>
    </w:p>
    <w:p w:rsidR="006C52FC" w:rsidRPr="002E29E6" w:rsidRDefault="00AA25BA">
      <w:pPr>
        <w:pStyle w:val="3"/>
      </w:pPr>
      <w:r w:rsidRPr="002E29E6">
        <w:rPr>
          <w:rFonts w:hint="eastAsia"/>
        </w:rPr>
        <w:t>6.2.6</w:t>
      </w:r>
      <w:r w:rsidRPr="002E29E6">
        <w:rPr>
          <w:rFonts w:hint="eastAsia"/>
        </w:rPr>
        <w:t>大气环境影响结论</w:t>
      </w:r>
    </w:p>
    <w:p w:rsidR="006C52FC" w:rsidRPr="002E29E6" w:rsidRDefault="00AA25BA">
      <w:pPr>
        <w:pStyle w:val="a8"/>
        <w:rPr>
          <w:lang w:eastAsia="zh-TW"/>
        </w:rPr>
      </w:pPr>
      <w:r w:rsidRPr="002E29E6">
        <w:rPr>
          <w:lang w:eastAsia="zh-TW"/>
        </w:rPr>
        <w:t>（</w:t>
      </w:r>
      <w:r w:rsidRPr="002E29E6">
        <w:t>1</w:t>
      </w:r>
      <w:r w:rsidRPr="002E29E6">
        <w:rPr>
          <w:lang w:eastAsia="zh-TW"/>
        </w:rPr>
        <w:t>）本项目所在区域为</w:t>
      </w:r>
      <w:r w:rsidRPr="002E29E6">
        <w:t>不</w:t>
      </w:r>
      <w:r w:rsidRPr="002E29E6">
        <w:rPr>
          <w:lang w:eastAsia="zh-TW"/>
        </w:rPr>
        <w:t>达标区。</w:t>
      </w:r>
    </w:p>
    <w:p w:rsidR="006C52FC" w:rsidRPr="002E29E6" w:rsidRDefault="00AA25BA">
      <w:pPr>
        <w:pStyle w:val="a8"/>
        <w:rPr>
          <w:lang w:eastAsia="zh-TW"/>
        </w:rPr>
      </w:pPr>
      <w:r w:rsidRPr="002E29E6">
        <w:rPr>
          <w:lang w:eastAsia="zh-TW"/>
        </w:rPr>
        <w:t>（</w:t>
      </w:r>
      <w:r w:rsidRPr="002E29E6">
        <w:rPr>
          <w:lang w:eastAsia="zh-TW"/>
        </w:rPr>
        <w:t>2</w:t>
      </w:r>
      <w:r w:rsidRPr="002E29E6">
        <w:rPr>
          <w:lang w:eastAsia="zh-TW"/>
        </w:rPr>
        <w:t>）根据表</w:t>
      </w:r>
      <w:r w:rsidRPr="002E29E6">
        <w:t>6.2.3-1</w:t>
      </w:r>
      <w:r w:rsidRPr="002E29E6">
        <w:rPr>
          <w:lang w:eastAsia="zh-TW"/>
        </w:rPr>
        <w:t>，本项目正常运行时，</w:t>
      </w:r>
      <w:r w:rsidRPr="002E29E6">
        <w:t>各污染物</w:t>
      </w:r>
      <w:r w:rsidRPr="002E29E6">
        <w:rPr>
          <w:lang w:eastAsia="zh-TW"/>
        </w:rPr>
        <w:t>小时浓度</w:t>
      </w:r>
      <w:r w:rsidRPr="002E29E6">
        <w:t>、</w:t>
      </w:r>
      <w:r w:rsidRPr="002E29E6">
        <w:rPr>
          <w:lang w:eastAsia="zh-TW"/>
        </w:rPr>
        <w:t>日均浓度贡献值最大浓度占标率均小于</w:t>
      </w:r>
      <w:r w:rsidRPr="002E29E6">
        <w:rPr>
          <w:lang w:eastAsia="zh-TW"/>
        </w:rPr>
        <w:t>100%</w:t>
      </w:r>
      <w:r w:rsidRPr="002E29E6">
        <w:rPr>
          <w:lang w:eastAsia="zh-TW"/>
        </w:rPr>
        <w:t>。</w:t>
      </w:r>
    </w:p>
    <w:p w:rsidR="006C52FC" w:rsidRPr="002E29E6" w:rsidRDefault="00AA25BA">
      <w:pPr>
        <w:pStyle w:val="a8"/>
        <w:rPr>
          <w:lang w:eastAsia="zh-TW"/>
        </w:rPr>
      </w:pPr>
      <w:r w:rsidRPr="002E29E6">
        <w:rPr>
          <w:lang w:eastAsia="zh-TW"/>
        </w:rPr>
        <w:t>（</w:t>
      </w:r>
      <w:r w:rsidRPr="002E29E6">
        <w:rPr>
          <w:lang w:eastAsia="zh-TW"/>
        </w:rPr>
        <w:t>3</w:t>
      </w:r>
      <w:r w:rsidRPr="002E29E6">
        <w:rPr>
          <w:lang w:eastAsia="zh-TW"/>
        </w:rPr>
        <w:t>）项目位于二类区，根据表</w:t>
      </w:r>
      <w:r w:rsidRPr="002E29E6">
        <w:t>6.2.3-1</w:t>
      </w:r>
      <w:r w:rsidRPr="002E29E6">
        <w:rPr>
          <w:lang w:eastAsia="zh-TW"/>
        </w:rPr>
        <w:t>，本项目正常运行时，</w:t>
      </w:r>
      <w:r w:rsidRPr="002E29E6">
        <w:t>各</w:t>
      </w:r>
      <w:r w:rsidRPr="002E29E6">
        <w:rPr>
          <w:lang w:eastAsia="zh-TW"/>
        </w:rPr>
        <w:t>污染物年均浓度贡献值最大浓度占标率均小于</w:t>
      </w:r>
      <w:r w:rsidRPr="002E29E6">
        <w:rPr>
          <w:lang w:eastAsia="zh-TW"/>
        </w:rPr>
        <w:t>30%</w:t>
      </w:r>
      <w:r w:rsidRPr="002E29E6">
        <w:rPr>
          <w:lang w:eastAsia="zh-TW"/>
        </w:rPr>
        <w:t>。</w:t>
      </w:r>
    </w:p>
    <w:p w:rsidR="006C52FC" w:rsidRPr="002E29E6" w:rsidRDefault="00AA25BA">
      <w:pPr>
        <w:adjustRightInd w:val="0"/>
        <w:snapToGrid w:val="0"/>
        <w:ind w:firstLine="482"/>
      </w:pPr>
      <w:r w:rsidRPr="002E29E6">
        <w:rPr>
          <w:lang w:eastAsia="zh-TW"/>
        </w:rPr>
        <w:t>（</w:t>
      </w:r>
      <w:r w:rsidRPr="002E29E6">
        <w:t>4</w:t>
      </w:r>
      <w:r w:rsidRPr="002E29E6">
        <w:rPr>
          <w:lang w:eastAsia="zh-TW"/>
        </w:rPr>
        <w:t>）根据表</w:t>
      </w:r>
      <w:r w:rsidRPr="002E29E6">
        <w:t>6.2.3-2</w:t>
      </w:r>
      <w:r w:rsidRPr="002E29E6">
        <w:rPr>
          <w:lang w:eastAsia="zh-TW"/>
        </w:rPr>
        <w:t>，本项目排放的</w:t>
      </w:r>
      <w:r w:rsidRPr="002E29E6">
        <w:t>各污染物</w:t>
      </w:r>
      <w:r w:rsidRPr="002E29E6">
        <w:rPr>
          <w:lang w:eastAsia="zh-TW"/>
        </w:rPr>
        <w:t>与</w:t>
      </w:r>
      <w:r w:rsidRPr="002E29E6">
        <w:t>拟建在建、</w:t>
      </w:r>
      <w:r w:rsidRPr="002E29E6">
        <w:rPr>
          <w:lang w:eastAsia="zh-TW"/>
        </w:rPr>
        <w:t>现状叠加后其保证率日均浓度、年均浓度或小时浓度最大值均满足相应环境质量标准要求</w:t>
      </w:r>
      <w:r w:rsidRPr="002E29E6">
        <w:t>。</w:t>
      </w:r>
    </w:p>
    <w:p w:rsidR="006C52FC" w:rsidRPr="002E29E6" w:rsidRDefault="00AA25BA">
      <w:pPr>
        <w:pStyle w:val="3"/>
      </w:pPr>
      <w:r w:rsidRPr="002E29E6">
        <w:rPr>
          <w:rFonts w:hint="eastAsia"/>
        </w:rPr>
        <w:t>6.2.7</w:t>
      </w:r>
      <w:r w:rsidRPr="002E29E6">
        <w:rPr>
          <w:rFonts w:hint="eastAsia"/>
        </w:rPr>
        <w:t>大气环境影响评价自查表</w:t>
      </w:r>
    </w:p>
    <w:p w:rsidR="006C52FC" w:rsidRPr="002E29E6" w:rsidRDefault="00AA25BA">
      <w:pPr>
        <w:pStyle w:val="G"/>
      </w:pPr>
      <w:r w:rsidRPr="002E29E6">
        <w:rPr>
          <w:rFonts w:hint="eastAsia"/>
        </w:rPr>
        <w:t>本项目大气环境影响评价自查表见表</w:t>
      </w:r>
      <w:r w:rsidRPr="002E29E6">
        <w:rPr>
          <w:rFonts w:hint="eastAsia"/>
        </w:rPr>
        <w:t>6.2.6-1</w:t>
      </w:r>
      <w:r w:rsidRPr="002E29E6">
        <w:rPr>
          <w:rFonts w:hint="eastAsia"/>
        </w:rPr>
        <w:t>。</w:t>
      </w:r>
    </w:p>
    <w:p w:rsidR="006C52FC" w:rsidRPr="002E29E6" w:rsidRDefault="00AA25BA">
      <w:pPr>
        <w:adjustRightInd w:val="0"/>
        <w:snapToGrid w:val="0"/>
        <w:spacing w:line="240" w:lineRule="auto"/>
        <w:ind w:firstLine="480"/>
        <w:jc w:val="center"/>
        <w:rPr>
          <w:b/>
          <w:bCs/>
          <w:kern w:val="28"/>
        </w:rPr>
      </w:pPr>
      <w:r w:rsidRPr="002E29E6">
        <w:rPr>
          <w:b/>
          <w:bCs/>
          <w:kern w:val="28"/>
        </w:rPr>
        <w:t>大气环境影响评价自查表</w:t>
      </w:r>
    </w:p>
    <w:p w:rsidR="006C52FC" w:rsidRPr="002E29E6" w:rsidRDefault="006C52FC">
      <w:pPr>
        <w:adjustRightInd w:val="0"/>
        <w:snapToGrid w:val="0"/>
        <w:spacing w:line="240" w:lineRule="auto"/>
        <w:ind w:firstLine="480"/>
        <w:jc w:val="center"/>
        <w:rPr>
          <w:b/>
          <w:bCs/>
          <w:kern w:val="28"/>
        </w:rPr>
      </w:pPr>
    </w:p>
    <w:p w:rsidR="006C52FC" w:rsidRPr="002E29E6" w:rsidRDefault="006C52FC">
      <w:pPr>
        <w:adjustRightInd w:val="0"/>
        <w:snapToGrid w:val="0"/>
        <w:spacing w:line="240" w:lineRule="auto"/>
        <w:ind w:firstLine="480"/>
        <w:jc w:val="center"/>
        <w:rPr>
          <w:b/>
          <w:bCs/>
          <w:kern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ind w:firstLine="480"/>
        <w:jc w:val="center"/>
        <w:rPr>
          <w:b/>
          <w:bCs/>
          <w:kern w:val="28"/>
        </w:rPr>
      </w:pPr>
    </w:p>
    <w:p w:rsidR="006C52FC" w:rsidRPr="002E29E6" w:rsidRDefault="006C52FC">
      <w:pPr>
        <w:adjustRightInd w:val="0"/>
        <w:snapToGrid w:val="0"/>
        <w:spacing w:line="240" w:lineRule="auto"/>
        <w:ind w:firstLine="480"/>
        <w:jc w:val="center"/>
        <w:rPr>
          <w:b/>
          <w:bCs/>
          <w:kern w:val="28"/>
        </w:rPr>
      </w:pPr>
    </w:p>
    <w:p w:rsidR="006C52FC" w:rsidRPr="002E29E6" w:rsidRDefault="006C52FC">
      <w:pPr>
        <w:adjustRightInd w:val="0"/>
        <w:snapToGrid w:val="0"/>
        <w:spacing w:line="240" w:lineRule="auto"/>
        <w:ind w:firstLine="480"/>
        <w:jc w:val="center"/>
        <w:rPr>
          <w:b/>
          <w:bCs/>
          <w:kern w:val="28"/>
        </w:rPr>
      </w:pPr>
    </w:p>
    <w:p w:rsidR="006C52FC" w:rsidRPr="002E29E6" w:rsidRDefault="006C52FC">
      <w:pPr>
        <w:adjustRightInd w:val="0"/>
        <w:snapToGrid w:val="0"/>
        <w:spacing w:line="240" w:lineRule="auto"/>
        <w:ind w:firstLine="480"/>
        <w:jc w:val="center"/>
        <w:rPr>
          <w:b/>
          <w:bCs/>
          <w:kern w:val="28"/>
        </w:rPr>
      </w:pPr>
    </w:p>
    <w:p w:rsidR="006C52FC" w:rsidRPr="002E29E6" w:rsidRDefault="006C52FC">
      <w:pPr>
        <w:adjustRightInd w:val="0"/>
        <w:snapToGrid w:val="0"/>
        <w:spacing w:line="240" w:lineRule="auto"/>
        <w:ind w:firstLine="480"/>
        <w:jc w:val="center"/>
        <w:rPr>
          <w:b/>
          <w:bCs/>
          <w:kern w:val="28"/>
        </w:rPr>
      </w:pPr>
    </w:p>
    <w:p w:rsidR="006C52FC" w:rsidRPr="002E29E6" w:rsidRDefault="00AA25BA">
      <w:pPr>
        <w:pStyle w:val="2"/>
      </w:pPr>
      <w:bookmarkStart w:id="207" w:name="_Toc214981298"/>
      <w:r w:rsidRPr="002E29E6">
        <w:rPr>
          <w:rFonts w:hint="eastAsia"/>
        </w:rPr>
        <w:lastRenderedPageBreak/>
        <w:t>6.3</w:t>
      </w:r>
      <w:r w:rsidRPr="002E29E6">
        <w:t>运营期地表水环境影响评价</w:t>
      </w:r>
      <w:bookmarkEnd w:id="207"/>
    </w:p>
    <w:p w:rsidR="006C52FC" w:rsidRPr="002E29E6" w:rsidRDefault="00AA25BA">
      <w:pPr>
        <w:pStyle w:val="3"/>
      </w:pPr>
      <w:r w:rsidRPr="002E29E6">
        <w:rPr>
          <w:rFonts w:hint="eastAsia"/>
        </w:rPr>
        <w:t>6.3.1</w:t>
      </w:r>
      <w:r w:rsidRPr="002E29E6">
        <w:rPr>
          <w:rFonts w:hint="eastAsia"/>
        </w:rPr>
        <w:t>地表水环境影响分析</w:t>
      </w: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Default"/>
      </w:pPr>
    </w:p>
    <w:p w:rsidR="006C52FC" w:rsidRPr="002E29E6" w:rsidRDefault="006C52FC">
      <w:pPr>
        <w:pStyle w:val="Default"/>
      </w:pPr>
    </w:p>
    <w:p w:rsidR="006C52FC" w:rsidRPr="002E29E6" w:rsidRDefault="006C52FC">
      <w:pPr>
        <w:pStyle w:val="Default"/>
        <w:sectPr w:rsidR="006C52FC" w:rsidRPr="002E29E6">
          <w:pgSz w:w="11906" w:h="16838"/>
          <w:pgMar w:top="1440" w:right="1134" w:bottom="1440" w:left="1134" w:header="851" w:footer="992" w:gutter="0"/>
          <w:cols w:space="0"/>
          <w:docGrid w:type="lines" w:linePitch="332"/>
        </w:sectPr>
      </w:pPr>
    </w:p>
    <w:p w:rsidR="006C52FC" w:rsidRPr="002E29E6" w:rsidRDefault="00AA25BA">
      <w:pPr>
        <w:pStyle w:val="3"/>
      </w:pPr>
      <w:r w:rsidRPr="002E29E6">
        <w:rPr>
          <w:rFonts w:hint="eastAsia"/>
        </w:rPr>
        <w:lastRenderedPageBreak/>
        <w:t>6.3.2</w:t>
      </w:r>
      <w:r w:rsidRPr="002E29E6">
        <w:rPr>
          <w:rFonts w:hint="eastAsia"/>
        </w:rPr>
        <w:t>地表水环境影响评价自查表</w:t>
      </w:r>
    </w:p>
    <w:p w:rsidR="006C52FC" w:rsidRPr="002E29E6" w:rsidRDefault="00AA25BA">
      <w:pPr>
        <w:spacing w:line="240" w:lineRule="auto"/>
        <w:ind w:firstLine="480"/>
        <w:jc w:val="center"/>
        <w:rPr>
          <w:b/>
          <w:bCs/>
        </w:rPr>
      </w:pPr>
      <w:r w:rsidRPr="002E29E6">
        <w:rPr>
          <w:b/>
          <w:bCs/>
        </w:rPr>
        <w:t>表</w:t>
      </w:r>
      <w:r w:rsidRPr="002E29E6">
        <w:rPr>
          <w:rFonts w:hint="eastAsia"/>
          <w:b/>
          <w:bCs/>
        </w:rPr>
        <w:t>6.3.2</w:t>
      </w:r>
      <w:r w:rsidRPr="002E29E6">
        <w:rPr>
          <w:b/>
          <w:bCs/>
        </w:rPr>
        <w:t xml:space="preserve">-1  </w:t>
      </w:r>
      <w:r w:rsidRPr="002E29E6">
        <w:rPr>
          <w:b/>
          <w:bCs/>
        </w:rPr>
        <w:t>建设项目地表水环境影响评价自查表</w:t>
      </w: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pStyle w:val="Default"/>
        <w:sectPr w:rsidR="006C52FC" w:rsidRPr="002E29E6">
          <w:pgSz w:w="16838" w:h="11906" w:orient="landscape"/>
          <w:pgMar w:top="1134" w:right="1440" w:bottom="1134" w:left="1440" w:header="851" w:footer="992" w:gutter="0"/>
          <w:cols w:space="0"/>
          <w:docGrid w:type="lines" w:linePitch="332"/>
        </w:sectPr>
      </w:pPr>
    </w:p>
    <w:p w:rsidR="006C52FC" w:rsidRPr="002E29E6" w:rsidRDefault="00AA25BA">
      <w:pPr>
        <w:pStyle w:val="2"/>
      </w:pPr>
      <w:bookmarkStart w:id="208" w:name="_Toc214981299"/>
      <w:r w:rsidRPr="002E29E6">
        <w:rPr>
          <w:rFonts w:hint="eastAsia"/>
        </w:rPr>
        <w:lastRenderedPageBreak/>
        <w:t>6.4</w:t>
      </w:r>
      <w:r w:rsidRPr="002E29E6">
        <w:rPr>
          <w:rFonts w:hint="eastAsia"/>
        </w:rPr>
        <w:t>运营期</w:t>
      </w:r>
      <w:r w:rsidRPr="002E29E6">
        <w:t>声环境影响分析</w:t>
      </w:r>
      <w:bookmarkEnd w:id="208"/>
    </w:p>
    <w:p w:rsidR="006C52FC" w:rsidRPr="002E29E6" w:rsidRDefault="00AA25BA">
      <w:pPr>
        <w:adjustRightInd w:val="0"/>
        <w:snapToGrid w:val="0"/>
        <w:ind w:firstLine="482"/>
        <w:rPr>
          <w:rFonts w:eastAsiaTheme="minorEastAsia"/>
        </w:rPr>
      </w:pPr>
      <w:r w:rsidRPr="002E29E6">
        <w:t>本项目高噪声设备主要为</w:t>
      </w:r>
      <w:r w:rsidRPr="002E29E6">
        <w:rPr>
          <w:rFonts w:hint="eastAsia"/>
        </w:rPr>
        <w:t>搅拌器、切片机、压缩机、离心机、</w:t>
      </w:r>
      <w:r w:rsidRPr="002E29E6">
        <w:t>泵、风机等一些机械传动设备，采用类比法，项目单台噪声源强（声压级）约</w:t>
      </w:r>
      <w:r w:rsidRPr="002E29E6">
        <w:rPr>
          <w:rFonts w:hint="eastAsia"/>
        </w:rPr>
        <w:t>80</w:t>
      </w:r>
      <w:r w:rsidRPr="002E29E6">
        <w:t>～</w:t>
      </w:r>
      <w:r w:rsidRPr="002E29E6">
        <w:t>85dB</w:t>
      </w:r>
      <w:r w:rsidRPr="002E29E6">
        <w:t>（</w:t>
      </w:r>
      <w:r w:rsidRPr="002E29E6">
        <w:t>A</w:t>
      </w:r>
      <w:r w:rsidRPr="002E29E6">
        <w:t>），项目设备采用低噪声设备，采取安装消声器、基础固定等措施减少其对周围环境的干扰。项目高噪声设备及其源强情况具体见表</w:t>
      </w:r>
      <w:r w:rsidRPr="002E29E6">
        <w:rPr>
          <w:rFonts w:hint="eastAsia"/>
        </w:rPr>
        <w:t>4.5.2-13</w:t>
      </w:r>
      <w:r w:rsidRPr="002E29E6">
        <w:rPr>
          <w:rFonts w:eastAsiaTheme="minorEastAsia"/>
        </w:rPr>
        <w:t>。</w:t>
      </w:r>
    </w:p>
    <w:p w:rsidR="006C52FC" w:rsidRPr="002E29E6" w:rsidRDefault="00AA25BA">
      <w:pPr>
        <w:pStyle w:val="3"/>
      </w:pPr>
      <w:r w:rsidRPr="002E29E6">
        <w:rPr>
          <w:rFonts w:hint="eastAsia"/>
        </w:rPr>
        <w:t>6</w:t>
      </w:r>
      <w:r w:rsidRPr="002E29E6">
        <w:t>.</w:t>
      </w:r>
      <w:r w:rsidRPr="002E29E6">
        <w:rPr>
          <w:rFonts w:hint="eastAsia"/>
        </w:rPr>
        <w:t>4</w:t>
      </w:r>
      <w:r w:rsidRPr="002E29E6">
        <w:t>.1</w:t>
      </w:r>
      <w:r w:rsidRPr="002E29E6">
        <w:t>建立坐标系</w:t>
      </w:r>
    </w:p>
    <w:p w:rsidR="006C52FC" w:rsidRPr="002E29E6" w:rsidRDefault="00AA25BA">
      <w:pPr>
        <w:adjustRightInd w:val="0"/>
        <w:snapToGrid w:val="0"/>
        <w:ind w:firstLine="482"/>
      </w:pPr>
      <w:r w:rsidRPr="002E29E6">
        <w:rPr>
          <w:kern w:val="18"/>
        </w:rPr>
        <w:t>本次噪</w:t>
      </w:r>
      <w:r w:rsidRPr="002E29E6">
        <w:t>声评价坐标系建立以</w:t>
      </w:r>
      <w:r w:rsidRPr="002E29E6">
        <w:rPr>
          <w:rFonts w:hint="eastAsia"/>
        </w:rPr>
        <w:t>项目</w:t>
      </w:r>
      <w:r w:rsidRPr="002E29E6">
        <w:t>厂区西南角为坐标原点（</w:t>
      </w:r>
      <w:r w:rsidRPr="002E29E6">
        <w:t>x=0.00;y=0.00</w:t>
      </w:r>
      <w:r w:rsidRPr="002E29E6">
        <w:t>），</w:t>
      </w:r>
      <w:r w:rsidRPr="002E29E6">
        <w:t>x</w:t>
      </w:r>
      <w:r w:rsidRPr="002E29E6">
        <w:t>轴正向为正东向，</w:t>
      </w:r>
      <w:r w:rsidRPr="002E29E6">
        <w:t>y</w:t>
      </w:r>
      <w:r w:rsidRPr="002E29E6">
        <w:t>轴正向为正北方向。推算出各位置坐标点，定位坐标均为建构筑物及设备的中心坐标，布置范围为设备布置的</w:t>
      </w:r>
      <w:r w:rsidRPr="002E29E6">
        <w:t>x</w:t>
      </w:r>
      <w:r w:rsidRPr="002E29E6">
        <w:t>，</w:t>
      </w:r>
      <w:r w:rsidRPr="002E29E6">
        <w:t>y</w:t>
      </w:r>
      <w:r w:rsidRPr="002E29E6">
        <w:t>范围坐标值，布置标高为相对原点处的标高。</w:t>
      </w:r>
    </w:p>
    <w:p w:rsidR="006C52FC" w:rsidRPr="002E29E6" w:rsidRDefault="00AA25BA">
      <w:pPr>
        <w:pStyle w:val="3"/>
      </w:pPr>
      <w:r w:rsidRPr="002E29E6">
        <w:rPr>
          <w:rFonts w:hint="eastAsia"/>
        </w:rPr>
        <w:t>6</w:t>
      </w:r>
      <w:r w:rsidRPr="002E29E6">
        <w:t>.</w:t>
      </w:r>
      <w:r w:rsidRPr="002E29E6">
        <w:rPr>
          <w:rFonts w:hint="eastAsia"/>
        </w:rPr>
        <w:t>4</w:t>
      </w:r>
      <w:r w:rsidRPr="002E29E6">
        <w:t>.2</w:t>
      </w:r>
      <w:r w:rsidRPr="002E29E6">
        <w:t>预测模式</w:t>
      </w:r>
    </w:p>
    <w:p w:rsidR="006C52FC" w:rsidRPr="002E29E6" w:rsidRDefault="00AA25BA">
      <w:pPr>
        <w:adjustRightInd w:val="0"/>
        <w:snapToGrid w:val="0"/>
        <w:ind w:firstLine="482"/>
        <w:rPr>
          <w:snapToGrid w:val="0"/>
        </w:rPr>
      </w:pPr>
      <w:r w:rsidRPr="002E29E6">
        <w:rPr>
          <w:snapToGrid w:val="0"/>
        </w:rPr>
        <w:t>预测模式采用《环境影响评价技术导则声环境》（</w:t>
      </w:r>
      <w:r w:rsidRPr="002E29E6">
        <w:rPr>
          <w:snapToGrid w:val="0"/>
        </w:rPr>
        <w:t>HJ2.4-2021</w:t>
      </w:r>
      <w:r w:rsidRPr="002E29E6">
        <w:rPr>
          <w:snapToGrid w:val="0"/>
        </w:rPr>
        <w:t>）中推荐的模型，应用过程中将根据具体情况作必要简化。</w:t>
      </w:r>
    </w:p>
    <w:p w:rsidR="006C52FC" w:rsidRPr="002E29E6" w:rsidRDefault="00AA25BA">
      <w:pPr>
        <w:adjustRightInd w:val="0"/>
        <w:snapToGrid w:val="0"/>
        <w:ind w:firstLine="482"/>
        <w:rPr>
          <w:kern w:val="0"/>
          <w:szCs w:val="20"/>
        </w:rPr>
      </w:pPr>
      <w:r w:rsidRPr="002E29E6">
        <w:rPr>
          <w:kern w:val="0"/>
          <w:szCs w:val="20"/>
        </w:rPr>
        <w:t>建设项目</w:t>
      </w:r>
      <w:r w:rsidRPr="002E29E6">
        <w:rPr>
          <w:szCs w:val="20"/>
        </w:rPr>
        <w:t>声源</w:t>
      </w:r>
      <w:r w:rsidRPr="002E29E6">
        <w:rPr>
          <w:kern w:val="0"/>
          <w:szCs w:val="20"/>
        </w:rPr>
        <w:t>在预测点产生的等效声级贡献值</w:t>
      </w:r>
      <w:r w:rsidRPr="002E29E6">
        <w:rPr>
          <w:kern w:val="0"/>
          <w:szCs w:val="20"/>
        </w:rPr>
        <w:t>(L</w:t>
      </w:r>
      <w:r w:rsidRPr="002E29E6">
        <w:rPr>
          <w:i/>
          <w:iCs/>
          <w:kern w:val="0"/>
          <w:szCs w:val="20"/>
          <w:vertAlign w:val="subscript"/>
        </w:rPr>
        <w:t>eqg</w:t>
      </w:r>
      <w:r w:rsidRPr="002E29E6">
        <w:rPr>
          <w:kern w:val="0"/>
          <w:szCs w:val="20"/>
        </w:rPr>
        <w:t>)</w:t>
      </w:r>
      <w:r w:rsidRPr="002E29E6">
        <w:rPr>
          <w:kern w:val="0"/>
          <w:szCs w:val="20"/>
        </w:rPr>
        <w:t>计算公式：</w:t>
      </w:r>
    </w:p>
    <w:p w:rsidR="006C52FC" w:rsidRPr="002E29E6" w:rsidRDefault="00AA25BA">
      <w:pPr>
        <w:adjustRightInd w:val="0"/>
        <w:snapToGrid w:val="0"/>
        <w:ind w:firstLine="482"/>
        <w:jc w:val="center"/>
        <w:rPr>
          <w:szCs w:val="20"/>
        </w:rPr>
      </w:pPr>
      <w:r w:rsidRPr="002E29E6">
        <w:rPr>
          <w:noProof/>
          <w:position w:val="-30"/>
          <w:szCs w:val="20"/>
        </w:rPr>
        <w:drawing>
          <wp:inline distT="0" distB="0" distL="0" distR="0">
            <wp:extent cx="1776730" cy="466090"/>
            <wp:effectExtent l="0" t="0" r="13970" b="10795"/>
            <wp:docPr id="27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1" name="图片 17"/>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776730" cy="466090"/>
                    </a:xfrm>
                    <a:prstGeom prst="rect">
                      <a:avLst/>
                    </a:prstGeom>
                    <a:noFill/>
                    <a:ln>
                      <a:noFill/>
                    </a:ln>
                  </pic:spPr>
                </pic:pic>
              </a:graphicData>
            </a:graphic>
          </wp:inline>
        </w:drawing>
      </w:r>
    </w:p>
    <w:p w:rsidR="006C52FC" w:rsidRPr="002E29E6" w:rsidRDefault="00AA25BA">
      <w:pPr>
        <w:adjustRightInd w:val="0"/>
        <w:snapToGrid w:val="0"/>
        <w:ind w:firstLine="482"/>
        <w:rPr>
          <w:szCs w:val="20"/>
        </w:rPr>
      </w:pPr>
      <w:r w:rsidRPr="002E29E6">
        <w:rPr>
          <w:szCs w:val="20"/>
        </w:rPr>
        <w:t>式中：</w:t>
      </w:r>
      <w:r w:rsidRPr="002E29E6">
        <w:rPr>
          <w:i/>
          <w:szCs w:val="20"/>
        </w:rPr>
        <w:t>L</w:t>
      </w:r>
      <w:r w:rsidRPr="002E29E6">
        <w:rPr>
          <w:szCs w:val="20"/>
          <w:vertAlign w:val="subscript"/>
        </w:rPr>
        <w:t>eqg</w:t>
      </w:r>
      <w:r w:rsidRPr="002E29E6">
        <w:rPr>
          <w:szCs w:val="20"/>
        </w:rPr>
        <w:t>—</w:t>
      </w:r>
      <w:r w:rsidRPr="002E29E6">
        <w:rPr>
          <w:szCs w:val="20"/>
        </w:rPr>
        <w:t>建设项目声源在预测点的等效声级贡献值，</w:t>
      </w:r>
      <w:r w:rsidRPr="002E29E6">
        <w:rPr>
          <w:szCs w:val="20"/>
        </w:rPr>
        <w:t>dB(A)</w:t>
      </w:r>
      <w:r w:rsidRPr="002E29E6">
        <w:rPr>
          <w:szCs w:val="20"/>
        </w:rPr>
        <w:t>；</w:t>
      </w:r>
    </w:p>
    <w:p w:rsidR="006C52FC" w:rsidRPr="002E29E6" w:rsidRDefault="00AA25BA">
      <w:pPr>
        <w:adjustRightInd w:val="0"/>
        <w:snapToGrid w:val="0"/>
        <w:ind w:firstLineChars="500" w:firstLine="1200"/>
        <w:rPr>
          <w:szCs w:val="20"/>
        </w:rPr>
      </w:pPr>
      <w:r w:rsidRPr="002E29E6">
        <w:rPr>
          <w:i/>
          <w:szCs w:val="20"/>
        </w:rPr>
        <w:t>L</w:t>
      </w:r>
      <w:r w:rsidRPr="002E29E6">
        <w:rPr>
          <w:szCs w:val="20"/>
          <w:vertAlign w:val="subscript"/>
        </w:rPr>
        <w:t xml:space="preserve">Ai </w:t>
      </w:r>
      <w:r w:rsidRPr="002E29E6">
        <w:rPr>
          <w:szCs w:val="20"/>
        </w:rPr>
        <w:t>—i</w:t>
      </w:r>
      <w:r w:rsidRPr="002E29E6">
        <w:rPr>
          <w:szCs w:val="20"/>
        </w:rPr>
        <w:t>声源在预测点产生的</w:t>
      </w:r>
      <w:r w:rsidRPr="002E29E6">
        <w:rPr>
          <w:szCs w:val="20"/>
        </w:rPr>
        <w:t>A</w:t>
      </w:r>
      <w:r w:rsidRPr="002E29E6">
        <w:rPr>
          <w:szCs w:val="20"/>
        </w:rPr>
        <w:t>声级，</w:t>
      </w:r>
      <w:r w:rsidRPr="002E29E6">
        <w:rPr>
          <w:szCs w:val="20"/>
        </w:rPr>
        <w:t>dB(A)</w:t>
      </w:r>
      <w:r w:rsidRPr="002E29E6">
        <w:rPr>
          <w:szCs w:val="20"/>
        </w:rPr>
        <w:t>；</w:t>
      </w:r>
    </w:p>
    <w:p w:rsidR="006C52FC" w:rsidRPr="002E29E6" w:rsidRDefault="00AA25BA">
      <w:pPr>
        <w:adjustRightInd w:val="0"/>
        <w:snapToGrid w:val="0"/>
        <w:ind w:firstLineChars="500" w:firstLine="1200"/>
        <w:rPr>
          <w:szCs w:val="20"/>
        </w:rPr>
      </w:pPr>
      <w:r w:rsidRPr="002E29E6">
        <w:rPr>
          <w:i/>
          <w:szCs w:val="20"/>
        </w:rPr>
        <w:t>T</w:t>
      </w:r>
      <w:r w:rsidRPr="002E29E6">
        <w:rPr>
          <w:szCs w:val="20"/>
        </w:rPr>
        <w:t xml:space="preserve"> —</w:t>
      </w:r>
      <w:r w:rsidRPr="002E29E6">
        <w:rPr>
          <w:szCs w:val="20"/>
        </w:rPr>
        <w:t>预测计算的时间段，</w:t>
      </w:r>
      <w:r w:rsidRPr="002E29E6">
        <w:rPr>
          <w:szCs w:val="20"/>
        </w:rPr>
        <w:t>s</w:t>
      </w:r>
      <w:r w:rsidRPr="002E29E6">
        <w:rPr>
          <w:szCs w:val="20"/>
        </w:rPr>
        <w:t>；</w:t>
      </w:r>
    </w:p>
    <w:p w:rsidR="006C52FC" w:rsidRPr="002E29E6" w:rsidRDefault="00AA25BA">
      <w:pPr>
        <w:adjustRightInd w:val="0"/>
        <w:snapToGrid w:val="0"/>
        <w:ind w:firstLineChars="500" w:firstLine="1200"/>
        <w:rPr>
          <w:szCs w:val="20"/>
        </w:rPr>
      </w:pPr>
      <w:r w:rsidRPr="002E29E6">
        <w:rPr>
          <w:i/>
          <w:szCs w:val="20"/>
        </w:rPr>
        <w:t>t</w:t>
      </w:r>
      <w:r w:rsidRPr="002E29E6">
        <w:rPr>
          <w:i/>
          <w:szCs w:val="20"/>
          <w:vertAlign w:val="subscript"/>
        </w:rPr>
        <w:t>i</w:t>
      </w:r>
      <w:r w:rsidRPr="002E29E6">
        <w:rPr>
          <w:szCs w:val="20"/>
        </w:rPr>
        <w:t>—i</w:t>
      </w:r>
      <w:r w:rsidRPr="002E29E6">
        <w:rPr>
          <w:szCs w:val="20"/>
        </w:rPr>
        <w:t>声源在</w:t>
      </w:r>
      <w:r w:rsidRPr="002E29E6">
        <w:rPr>
          <w:szCs w:val="20"/>
        </w:rPr>
        <w:t>T</w:t>
      </w:r>
      <w:r w:rsidRPr="002E29E6">
        <w:rPr>
          <w:szCs w:val="20"/>
        </w:rPr>
        <w:t>时段内的运行时间，</w:t>
      </w:r>
      <w:r w:rsidRPr="002E29E6">
        <w:rPr>
          <w:szCs w:val="20"/>
        </w:rPr>
        <w:t>s</w:t>
      </w:r>
      <w:r w:rsidRPr="002E29E6">
        <w:rPr>
          <w:szCs w:val="20"/>
        </w:rPr>
        <w:t>。</w:t>
      </w:r>
    </w:p>
    <w:p w:rsidR="006C52FC" w:rsidRPr="002E29E6" w:rsidRDefault="00AA25BA">
      <w:pPr>
        <w:adjustRightInd w:val="0"/>
        <w:snapToGrid w:val="0"/>
        <w:ind w:firstLine="482"/>
        <w:rPr>
          <w:kern w:val="0"/>
          <w:szCs w:val="20"/>
        </w:rPr>
      </w:pPr>
      <w:r w:rsidRPr="002E29E6">
        <w:rPr>
          <w:rFonts w:ascii="宋体" w:hAnsi="宋体" w:cs="宋体" w:hint="eastAsia"/>
          <w:szCs w:val="20"/>
        </w:rPr>
        <w:t>②</w:t>
      </w:r>
      <w:r w:rsidRPr="002E29E6">
        <w:rPr>
          <w:kern w:val="0"/>
          <w:szCs w:val="20"/>
        </w:rPr>
        <w:t>预测点的预测</w:t>
      </w:r>
      <w:r w:rsidRPr="002E29E6">
        <w:rPr>
          <w:szCs w:val="20"/>
        </w:rPr>
        <w:t>等效</w:t>
      </w:r>
      <w:r w:rsidRPr="002E29E6">
        <w:rPr>
          <w:kern w:val="0"/>
          <w:szCs w:val="20"/>
        </w:rPr>
        <w:t>声级</w:t>
      </w:r>
      <w:r w:rsidRPr="002E29E6">
        <w:rPr>
          <w:kern w:val="0"/>
          <w:szCs w:val="20"/>
        </w:rPr>
        <w:t>(</w:t>
      </w:r>
      <w:r w:rsidRPr="002E29E6">
        <w:rPr>
          <w:i/>
          <w:iCs/>
          <w:kern w:val="0"/>
          <w:szCs w:val="20"/>
        </w:rPr>
        <w:t>L</w:t>
      </w:r>
      <w:r w:rsidRPr="002E29E6">
        <w:rPr>
          <w:i/>
          <w:iCs/>
          <w:kern w:val="0"/>
          <w:szCs w:val="20"/>
          <w:vertAlign w:val="subscript"/>
        </w:rPr>
        <w:t>e</w:t>
      </w:r>
      <w:r w:rsidRPr="002E29E6">
        <w:rPr>
          <w:rFonts w:hint="eastAsia"/>
          <w:i/>
          <w:iCs/>
          <w:kern w:val="0"/>
          <w:szCs w:val="20"/>
          <w:vertAlign w:val="subscript"/>
        </w:rPr>
        <w:t>q</w:t>
      </w:r>
      <w:r w:rsidRPr="002E29E6">
        <w:rPr>
          <w:kern w:val="0"/>
          <w:szCs w:val="20"/>
        </w:rPr>
        <w:t>)</w:t>
      </w:r>
      <w:r w:rsidRPr="002E29E6">
        <w:rPr>
          <w:kern w:val="0"/>
          <w:szCs w:val="20"/>
        </w:rPr>
        <w:t>计算公式</w:t>
      </w:r>
    </w:p>
    <w:p w:rsidR="006C52FC" w:rsidRPr="002E29E6" w:rsidRDefault="00AA25BA">
      <w:pPr>
        <w:adjustRightInd w:val="0"/>
        <w:snapToGrid w:val="0"/>
        <w:ind w:firstLine="482"/>
        <w:jc w:val="center"/>
        <w:rPr>
          <w:szCs w:val="20"/>
        </w:rPr>
      </w:pPr>
      <w:r w:rsidRPr="002E29E6">
        <w:rPr>
          <w:noProof/>
          <w:position w:val="-14"/>
          <w:szCs w:val="20"/>
        </w:rPr>
        <w:drawing>
          <wp:inline distT="0" distB="0" distL="0" distR="0">
            <wp:extent cx="1915160" cy="276225"/>
            <wp:effectExtent l="0" t="0" r="8890" b="8255"/>
            <wp:docPr id="27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 name="图片 4"/>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915160" cy="276225"/>
                    </a:xfrm>
                    <a:prstGeom prst="rect">
                      <a:avLst/>
                    </a:prstGeom>
                    <a:noFill/>
                    <a:ln>
                      <a:noFill/>
                    </a:ln>
                  </pic:spPr>
                </pic:pic>
              </a:graphicData>
            </a:graphic>
          </wp:inline>
        </w:drawing>
      </w:r>
    </w:p>
    <w:p w:rsidR="006C52FC" w:rsidRPr="002E29E6" w:rsidRDefault="00AA25BA">
      <w:pPr>
        <w:adjustRightInd w:val="0"/>
        <w:snapToGrid w:val="0"/>
        <w:ind w:firstLine="482"/>
        <w:rPr>
          <w:kern w:val="0"/>
          <w:szCs w:val="20"/>
        </w:rPr>
      </w:pPr>
      <w:r w:rsidRPr="002E29E6">
        <w:rPr>
          <w:kern w:val="0"/>
          <w:szCs w:val="20"/>
        </w:rPr>
        <w:t>式中：</w:t>
      </w:r>
      <w:r w:rsidRPr="002E29E6">
        <w:rPr>
          <w:i/>
          <w:iCs/>
          <w:kern w:val="0"/>
          <w:szCs w:val="20"/>
        </w:rPr>
        <w:t>L</w:t>
      </w:r>
      <w:r w:rsidRPr="002E29E6">
        <w:rPr>
          <w:i/>
          <w:iCs/>
          <w:kern w:val="0"/>
          <w:szCs w:val="20"/>
          <w:vertAlign w:val="subscript"/>
        </w:rPr>
        <w:t xml:space="preserve"> eqg</w:t>
      </w:r>
      <w:r w:rsidRPr="002E29E6">
        <w:rPr>
          <w:kern w:val="0"/>
          <w:szCs w:val="20"/>
        </w:rPr>
        <w:t>—</w:t>
      </w:r>
      <w:r w:rsidRPr="002E29E6">
        <w:rPr>
          <w:kern w:val="0"/>
          <w:szCs w:val="20"/>
        </w:rPr>
        <w:t>建设项目声源在预测点的</w:t>
      </w:r>
      <w:r w:rsidRPr="002E29E6">
        <w:rPr>
          <w:szCs w:val="20"/>
        </w:rPr>
        <w:t>等效</w:t>
      </w:r>
      <w:r w:rsidRPr="002E29E6">
        <w:rPr>
          <w:kern w:val="0"/>
          <w:szCs w:val="20"/>
        </w:rPr>
        <w:t>声级贡献值，</w:t>
      </w:r>
      <w:r w:rsidRPr="002E29E6">
        <w:rPr>
          <w:kern w:val="0"/>
          <w:szCs w:val="20"/>
        </w:rPr>
        <w:t>dB(A)</w:t>
      </w:r>
      <w:r w:rsidRPr="002E29E6">
        <w:rPr>
          <w:kern w:val="0"/>
          <w:szCs w:val="20"/>
        </w:rPr>
        <w:t>；</w:t>
      </w:r>
    </w:p>
    <w:p w:rsidR="006C52FC" w:rsidRPr="002E29E6" w:rsidRDefault="00AA25BA">
      <w:pPr>
        <w:adjustRightInd w:val="0"/>
        <w:snapToGrid w:val="0"/>
        <w:ind w:firstLineChars="500" w:firstLine="1200"/>
        <w:rPr>
          <w:kern w:val="0"/>
          <w:szCs w:val="20"/>
        </w:rPr>
      </w:pPr>
      <w:r w:rsidRPr="002E29E6">
        <w:rPr>
          <w:i/>
          <w:iCs/>
          <w:kern w:val="0"/>
          <w:szCs w:val="20"/>
        </w:rPr>
        <w:t>L</w:t>
      </w:r>
      <w:r w:rsidRPr="002E29E6">
        <w:rPr>
          <w:i/>
          <w:iCs/>
          <w:kern w:val="0"/>
          <w:szCs w:val="20"/>
          <w:vertAlign w:val="subscript"/>
        </w:rPr>
        <w:t xml:space="preserve"> eqb</w:t>
      </w:r>
      <w:r w:rsidRPr="002E29E6">
        <w:rPr>
          <w:kern w:val="0"/>
          <w:szCs w:val="20"/>
        </w:rPr>
        <w:t>—</w:t>
      </w:r>
      <w:r w:rsidRPr="002E29E6">
        <w:rPr>
          <w:kern w:val="0"/>
          <w:szCs w:val="20"/>
        </w:rPr>
        <w:t>预测点的</w:t>
      </w:r>
      <w:r w:rsidRPr="002E29E6">
        <w:rPr>
          <w:szCs w:val="20"/>
        </w:rPr>
        <w:t>背景值</w:t>
      </w:r>
      <w:r w:rsidRPr="002E29E6">
        <w:rPr>
          <w:kern w:val="0"/>
          <w:szCs w:val="20"/>
        </w:rPr>
        <w:t>，</w:t>
      </w:r>
      <w:r w:rsidRPr="002E29E6">
        <w:rPr>
          <w:kern w:val="0"/>
          <w:szCs w:val="20"/>
        </w:rPr>
        <w:t>dB(A)</w:t>
      </w:r>
    </w:p>
    <w:p w:rsidR="006C52FC" w:rsidRPr="002E29E6" w:rsidRDefault="00AA25BA">
      <w:pPr>
        <w:adjustRightInd w:val="0"/>
        <w:snapToGrid w:val="0"/>
        <w:ind w:firstLine="482"/>
        <w:rPr>
          <w:szCs w:val="20"/>
        </w:rPr>
      </w:pPr>
      <w:r w:rsidRPr="002E29E6">
        <w:rPr>
          <w:rFonts w:ascii="宋体" w:hAnsi="宋体" w:cs="宋体" w:hint="eastAsia"/>
          <w:szCs w:val="20"/>
        </w:rPr>
        <w:t>③</w:t>
      </w:r>
      <w:r w:rsidRPr="002E29E6">
        <w:rPr>
          <w:szCs w:val="20"/>
        </w:rPr>
        <w:t>户外声传播衰减计算</w:t>
      </w:r>
    </w:p>
    <w:p w:rsidR="006C52FC" w:rsidRPr="002E29E6" w:rsidRDefault="00AA25BA">
      <w:pPr>
        <w:adjustRightInd w:val="0"/>
        <w:snapToGrid w:val="0"/>
        <w:ind w:firstLine="482"/>
        <w:rPr>
          <w:szCs w:val="20"/>
        </w:rPr>
      </w:pPr>
      <w:r w:rsidRPr="002E29E6">
        <w:rPr>
          <w:szCs w:val="20"/>
        </w:rPr>
        <w:t>a.</w:t>
      </w:r>
      <w:r w:rsidRPr="002E29E6">
        <w:rPr>
          <w:szCs w:val="20"/>
        </w:rPr>
        <w:t>户外声传播衰减包括几何发散（</w:t>
      </w:r>
      <w:r w:rsidRPr="002E29E6">
        <w:rPr>
          <w:i/>
          <w:szCs w:val="20"/>
        </w:rPr>
        <w:t>A</w:t>
      </w:r>
      <w:r w:rsidRPr="002E29E6">
        <w:rPr>
          <w:szCs w:val="20"/>
          <w:vertAlign w:val="subscript"/>
        </w:rPr>
        <w:t>div</w:t>
      </w:r>
      <w:r w:rsidRPr="002E29E6">
        <w:rPr>
          <w:szCs w:val="20"/>
        </w:rPr>
        <w:t>）、大气吸收（</w:t>
      </w:r>
      <w:r w:rsidRPr="002E29E6">
        <w:rPr>
          <w:i/>
          <w:szCs w:val="20"/>
        </w:rPr>
        <w:t>A</w:t>
      </w:r>
      <w:r w:rsidRPr="002E29E6">
        <w:rPr>
          <w:szCs w:val="20"/>
          <w:vertAlign w:val="subscript"/>
        </w:rPr>
        <w:t>atm</w:t>
      </w:r>
      <w:r w:rsidRPr="002E29E6">
        <w:rPr>
          <w:szCs w:val="20"/>
        </w:rPr>
        <w:t>）、地面效应（</w:t>
      </w:r>
      <w:r w:rsidRPr="002E29E6">
        <w:rPr>
          <w:i/>
          <w:szCs w:val="20"/>
        </w:rPr>
        <w:t>A</w:t>
      </w:r>
      <w:r w:rsidRPr="002E29E6">
        <w:rPr>
          <w:szCs w:val="20"/>
          <w:vertAlign w:val="subscript"/>
        </w:rPr>
        <w:t>gr</w:t>
      </w:r>
      <w:r w:rsidRPr="002E29E6">
        <w:rPr>
          <w:szCs w:val="20"/>
        </w:rPr>
        <w:t>）、屏障屏蔽（</w:t>
      </w:r>
      <w:r w:rsidRPr="002E29E6">
        <w:rPr>
          <w:i/>
          <w:szCs w:val="20"/>
        </w:rPr>
        <w:t>A</w:t>
      </w:r>
      <w:r w:rsidRPr="002E29E6">
        <w:rPr>
          <w:szCs w:val="20"/>
          <w:vertAlign w:val="subscript"/>
        </w:rPr>
        <w:t>bar</w:t>
      </w:r>
      <w:r w:rsidRPr="002E29E6">
        <w:rPr>
          <w:szCs w:val="20"/>
        </w:rPr>
        <w:t>）、其他多方面效应（</w:t>
      </w:r>
      <w:r w:rsidRPr="002E29E6">
        <w:rPr>
          <w:i/>
          <w:szCs w:val="20"/>
        </w:rPr>
        <w:t>A</w:t>
      </w:r>
      <w:r w:rsidRPr="002E29E6">
        <w:rPr>
          <w:szCs w:val="20"/>
          <w:vertAlign w:val="subscript"/>
        </w:rPr>
        <w:t>misc</w:t>
      </w:r>
      <w:r w:rsidRPr="002E29E6">
        <w:rPr>
          <w:szCs w:val="20"/>
        </w:rPr>
        <w:t>）引起的衰减。在已知距离无指向性点声源参考点</w:t>
      </w:r>
      <w:r w:rsidRPr="002E29E6">
        <w:rPr>
          <w:szCs w:val="20"/>
        </w:rPr>
        <w:t>r</w:t>
      </w:r>
      <w:r w:rsidRPr="002E29E6">
        <w:rPr>
          <w:szCs w:val="20"/>
          <w:vertAlign w:val="subscript"/>
        </w:rPr>
        <w:t>0</w:t>
      </w:r>
      <w:r w:rsidRPr="002E29E6">
        <w:rPr>
          <w:szCs w:val="20"/>
        </w:rPr>
        <w:t>处的倍频带（用</w:t>
      </w:r>
      <w:r w:rsidRPr="002E29E6">
        <w:rPr>
          <w:szCs w:val="20"/>
        </w:rPr>
        <w:t>63Hz</w:t>
      </w:r>
      <w:r w:rsidRPr="002E29E6">
        <w:rPr>
          <w:szCs w:val="20"/>
        </w:rPr>
        <w:t>到</w:t>
      </w:r>
      <w:r w:rsidRPr="002E29E6">
        <w:rPr>
          <w:szCs w:val="20"/>
        </w:rPr>
        <w:t>8KHz</w:t>
      </w:r>
      <w:r w:rsidRPr="002E29E6">
        <w:rPr>
          <w:szCs w:val="20"/>
        </w:rPr>
        <w:t>的</w:t>
      </w:r>
      <w:r w:rsidRPr="002E29E6">
        <w:rPr>
          <w:szCs w:val="20"/>
        </w:rPr>
        <w:t>8</w:t>
      </w:r>
      <w:r w:rsidRPr="002E29E6">
        <w:rPr>
          <w:szCs w:val="20"/>
        </w:rPr>
        <w:t>个标称倍频带中心频率）声压级</w:t>
      </w:r>
      <w:r w:rsidRPr="002E29E6">
        <w:rPr>
          <w:i/>
          <w:szCs w:val="20"/>
        </w:rPr>
        <w:t>L</w:t>
      </w:r>
      <w:r w:rsidRPr="002E29E6">
        <w:rPr>
          <w:i/>
          <w:szCs w:val="20"/>
          <w:vertAlign w:val="subscript"/>
        </w:rPr>
        <w:t>p</w:t>
      </w:r>
      <w:r w:rsidRPr="002E29E6">
        <w:rPr>
          <w:szCs w:val="20"/>
        </w:rPr>
        <w:t>(r</w:t>
      </w:r>
      <w:r w:rsidRPr="002E29E6">
        <w:rPr>
          <w:szCs w:val="20"/>
          <w:vertAlign w:val="subscript"/>
        </w:rPr>
        <w:t>0</w:t>
      </w:r>
      <w:r w:rsidRPr="002E29E6">
        <w:rPr>
          <w:szCs w:val="20"/>
        </w:rPr>
        <w:t>)</w:t>
      </w:r>
      <w:r w:rsidRPr="002E29E6">
        <w:rPr>
          <w:szCs w:val="20"/>
        </w:rPr>
        <w:t>和计算出参考点</w:t>
      </w:r>
      <w:r w:rsidRPr="002E29E6">
        <w:rPr>
          <w:szCs w:val="20"/>
        </w:rPr>
        <w:t>(r</w:t>
      </w:r>
      <w:r w:rsidRPr="002E29E6">
        <w:rPr>
          <w:szCs w:val="20"/>
          <w:vertAlign w:val="subscript"/>
        </w:rPr>
        <w:t>0</w:t>
      </w:r>
      <w:r w:rsidRPr="002E29E6">
        <w:rPr>
          <w:szCs w:val="20"/>
        </w:rPr>
        <w:t>)</w:t>
      </w:r>
      <w:r w:rsidRPr="002E29E6">
        <w:rPr>
          <w:szCs w:val="20"/>
        </w:rPr>
        <w:t>和预测点</w:t>
      </w:r>
      <w:r w:rsidRPr="002E29E6">
        <w:rPr>
          <w:szCs w:val="20"/>
        </w:rPr>
        <w:t>(r)</w:t>
      </w:r>
      <w:r w:rsidRPr="002E29E6">
        <w:rPr>
          <w:szCs w:val="20"/>
        </w:rPr>
        <w:t>处之间的户外声传播衰减后，预测点</w:t>
      </w:r>
      <w:r w:rsidRPr="002E29E6">
        <w:rPr>
          <w:szCs w:val="20"/>
        </w:rPr>
        <w:t>8</w:t>
      </w:r>
      <w:r w:rsidRPr="002E29E6">
        <w:rPr>
          <w:szCs w:val="20"/>
        </w:rPr>
        <w:t>个倍频带声压级可用下式计算：</w:t>
      </w:r>
    </w:p>
    <w:p w:rsidR="006C52FC" w:rsidRPr="002E29E6" w:rsidRDefault="00AA25BA">
      <w:pPr>
        <w:adjustRightInd w:val="0"/>
        <w:snapToGrid w:val="0"/>
        <w:ind w:firstLine="482"/>
        <w:jc w:val="center"/>
        <w:rPr>
          <w:szCs w:val="20"/>
        </w:rPr>
      </w:pPr>
      <w:r w:rsidRPr="002E29E6">
        <w:rPr>
          <w:noProof/>
          <w:position w:val="-14"/>
          <w:szCs w:val="20"/>
        </w:rPr>
        <w:lastRenderedPageBreak/>
        <w:drawing>
          <wp:inline distT="0" distB="0" distL="0" distR="0">
            <wp:extent cx="2889885" cy="241300"/>
            <wp:effectExtent l="0" t="0" r="5715" b="5080"/>
            <wp:docPr id="27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3" name="图片 5"/>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889885" cy="241300"/>
                    </a:xfrm>
                    <a:prstGeom prst="rect">
                      <a:avLst/>
                    </a:prstGeom>
                    <a:noFill/>
                    <a:ln>
                      <a:noFill/>
                    </a:ln>
                  </pic:spPr>
                </pic:pic>
              </a:graphicData>
            </a:graphic>
          </wp:inline>
        </w:drawing>
      </w:r>
    </w:p>
    <w:p w:rsidR="006C52FC" w:rsidRPr="002E29E6" w:rsidRDefault="00AA25BA">
      <w:pPr>
        <w:adjustRightInd w:val="0"/>
        <w:snapToGrid w:val="0"/>
        <w:ind w:firstLine="482"/>
        <w:rPr>
          <w:szCs w:val="20"/>
        </w:rPr>
      </w:pPr>
      <w:r w:rsidRPr="002E29E6">
        <w:rPr>
          <w:szCs w:val="20"/>
        </w:rPr>
        <w:t>b.</w:t>
      </w:r>
      <w:r w:rsidRPr="002E29E6">
        <w:rPr>
          <w:szCs w:val="20"/>
        </w:rPr>
        <w:t>预测点的</w:t>
      </w:r>
      <w:r w:rsidRPr="002E29E6">
        <w:rPr>
          <w:szCs w:val="20"/>
        </w:rPr>
        <w:t>A</w:t>
      </w:r>
      <w:r w:rsidRPr="002E29E6">
        <w:rPr>
          <w:szCs w:val="20"/>
        </w:rPr>
        <w:t>声级</w:t>
      </w:r>
      <w:r w:rsidRPr="002E29E6">
        <w:rPr>
          <w:i/>
          <w:szCs w:val="20"/>
        </w:rPr>
        <w:t>L</w:t>
      </w:r>
      <w:r w:rsidRPr="002E29E6">
        <w:rPr>
          <w:i/>
          <w:szCs w:val="20"/>
          <w:vertAlign w:val="subscript"/>
        </w:rPr>
        <w:t>A</w:t>
      </w:r>
      <w:r w:rsidRPr="002E29E6">
        <w:rPr>
          <w:szCs w:val="20"/>
        </w:rPr>
        <w:t>(r)</w:t>
      </w:r>
      <w:r w:rsidRPr="002E29E6">
        <w:rPr>
          <w:szCs w:val="20"/>
        </w:rPr>
        <w:t>可按下式计算，即将</w:t>
      </w:r>
      <w:r w:rsidRPr="002E29E6">
        <w:rPr>
          <w:szCs w:val="20"/>
        </w:rPr>
        <w:t>8</w:t>
      </w:r>
      <w:r w:rsidRPr="002E29E6">
        <w:rPr>
          <w:szCs w:val="20"/>
        </w:rPr>
        <w:t>个倍频带声压级合成，计算出预测点的</w:t>
      </w:r>
      <w:r w:rsidRPr="002E29E6">
        <w:rPr>
          <w:szCs w:val="20"/>
        </w:rPr>
        <w:t>A</w:t>
      </w:r>
      <w:r w:rsidRPr="002E29E6">
        <w:rPr>
          <w:szCs w:val="20"/>
        </w:rPr>
        <w:t>声级</w:t>
      </w:r>
      <w:r w:rsidRPr="002E29E6">
        <w:rPr>
          <w:szCs w:val="20"/>
        </w:rPr>
        <w:t>(</w:t>
      </w:r>
      <w:r w:rsidRPr="002E29E6">
        <w:rPr>
          <w:i/>
          <w:szCs w:val="20"/>
        </w:rPr>
        <w:t>L</w:t>
      </w:r>
      <w:r w:rsidRPr="002E29E6">
        <w:rPr>
          <w:i/>
          <w:szCs w:val="20"/>
          <w:vertAlign w:val="subscript"/>
        </w:rPr>
        <w:t>A</w:t>
      </w:r>
      <w:r w:rsidRPr="002E29E6">
        <w:rPr>
          <w:szCs w:val="20"/>
        </w:rPr>
        <w:t>(r))</w:t>
      </w:r>
      <w:r w:rsidRPr="002E29E6">
        <w:rPr>
          <w:szCs w:val="20"/>
        </w:rPr>
        <w:t>。</w:t>
      </w:r>
    </w:p>
    <w:p w:rsidR="006C52FC" w:rsidRPr="002E29E6" w:rsidRDefault="00AA25BA">
      <w:pPr>
        <w:adjustRightInd w:val="0"/>
        <w:snapToGrid w:val="0"/>
        <w:ind w:firstLine="482"/>
        <w:jc w:val="center"/>
        <w:rPr>
          <w:szCs w:val="20"/>
        </w:rPr>
      </w:pPr>
      <w:r w:rsidRPr="002E29E6">
        <w:rPr>
          <w:noProof/>
          <w:position w:val="-32"/>
          <w:szCs w:val="20"/>
        </w:rPr>
        <w:drawing>
          <wp:inline distT="0" distB="0" distL="0" distR="0">
            <wp:extent cx="1837690" cy="491490"/>
            <wp:effectExtent l="0" t="0" r="0" b="3175"/>
            <wp:docPr id="27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 name="图片 6"/>
                    <pic:cNvPicPr>
                      <a:picLocks noChangeAspect="1" noChangeArrowheads="1"/>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837690" cy="491490"/>
                    </a:xfrm>
                    <a:prstGeom prst="rect">
                      <a:avLst/>
                    </a:prstGeom>
                    <a:noFill/>
                    <a:ln>
                      <a:noFill/>
                    </a:ln>
                  </pic:spPr>
                </pic:pic>
              </a:graphicData>
            </a:graphic>
          </wp:inline>
        </w:drawing>
      </w:r>
    </w:p>
    <w:p w:rsidR="006C52FC" w:rsidRPr="002E29E6" w:rsidRDefault="00AA25BA">
      <w:pPr>
        <w:adjustRightInd w:val="0"/>
        <w:snapToGrid w:val="0"/>
        <w:ind w:firstLine="482"/>
        <w:rPr>
          <w:szCs w:val="20"/>
        </w:rPr>
      </w:pPr>
      <w:r w:rsidRPr="002E29E6">
        <w:rPr>
          <w:szCs w:val="20"/>
        </w:rPr>
        <w:t>式中：</w:t>
      </w:r>
      <w:r w:rsidRPr="002E29E6">
        <w:rPr>
          <w:i/>
          <w:szCs w:val="20"/>
        </w:rPr>
        <w:t>L</w:t>
      </w:r>
      <w:r w:rsidRPr="002E29E6">
        <w:rPr>
          <w:szCs w:val="20"/>
          <w:vertAlign w:val="subscript"/>
        </w:rPr>
        <w:t>Pi</w:t>
      </w:r>
      <w:r w:rsidRPr="002E29E6">
        <w:rPr>
          <w:szCs w:val="20"/>
        </w:rPr>
        <w:t xml:space="preserve"> (r)—</w:t>
      </w:r>
      <w:r w:rsidRPr="002E29E6">
        <w:rPr>
          <w:szCs w:val="20"/>
        </w:rPr>
        <w:t>预测点（</w:t>
      </w:r>
      <w:r w:rsidRPr="002E29E6">
        <w:rPr>
          <w:szCs w:val="20"/>
        </w:rPr>
        <w:t>r</w:t>
      </w:r>
      <w:r w:rsidRPr="002E29E6">
        <w:rPr>
          <w:szCs w:val="20"/>
        </w:rPr>
        <w:t>）处，第</w:t>
      </w:r>
      <w:r w:rsidRPr="002E29E6">
        <w:rPr>
          <w:i/>
          <w:szCs w:val="20"/>
        </w:rPr>
        <w:t>i</w:t>
      </w:r>
      <w:r w:rsidRPr="002E29E6">
        <w:rPr>
          <w:szCs w:val="20"/>
        </w:rPr>
        <w:t>倍频带声压级，</w:t>
      </w:r>
      <w:r w:rsidRPr="002E29E6">
        <w:rPr>
          <w:szCs w:val="20"/>
        </w:rPr>
        <w:t>dB</w:t>
      </w:r>
      <w:r w:rsidRPr="002E29E6">
        <w:rPr>
          <w:szCs w:val="20"/>
        </w:rPr>
        <w:t>；</w:t>
      </w:r>
    </w:p>
    <w:p w:rsidR="006C52FC" w:rsidRPr="002E29E6" w:rsidRDefault="00AA25BA">
      <w:pPr>
        <w:adjustRightInd w:val="0"/>
        <w:snapToGrid w:val="0"/>
        <w:ind w:firstLineChars="500" w:firstLine="1200"/>
        <w:rPr>
          <w:szCs w:val="20"/>
        </w:rPr>
      </w:pPr>
      <w:r w:rsidRPr="002E29E6">
        <w:rPr>
          <w:szCs w:val="20"/>
        </w:rPr>
        <w:t>Δ</w:t>
      </w:r>
      <w:r w:rsidRPr="002E29E6">
        <w:rPr>
          <w:i/>
          <w:szCs w:val="20"/>
        </w:rPr>
        <w:t>Li</w:t>
      </w:r>
      <w:r w:rsidRPr="002E29E6">
        <w:rPr>
          <w:szCs w:val="20"/>
        </w:rPr>
        <w:t>—</w:t>
      </w:r>
      <w:r w:rsidRPr="002E29E6">
        <w:rPr>
          <w:szCs w:val="20"/>
        </w:rPr>
        <w:t>第</w:t>
      </w:r>
      <w:r w:rsidRPr="002E29E6">
        <w:rPr>
          <w:i/>
          <w:szCs w:val="20"/>
        </w:rPr>
        <w:t>i</w:t>
      </w:r>
      <w:r w:rsidRPr="002E29E6">
        <w:rPr>
          <w:szCs w:val="20"/>
        </w:rPr>
        <w:t>倍频带的</w:t>
      </w:r>
      <w:r w:rsidRPr="002E29E6">
        <w:rPr>
          <w:szCs w:val="20"/>
        </w:rPr>
        <w:t>A</w:t>
      </w:r>
      <w:r w:rsidRPr="002E29E6">
        <w:rPr>
          <w:szCs w:val="20"/>
        </w:rPr>
        <w:t>计权网络修正值，</w:t>
      </w:r>
      <w:r w:rsidRPr="002E29E6">
        <w:rPr>
          <w:szCs w:val="20"/>
        </w:rPr>
        <w:t>dB</w:t>
      </w:r>
      <w:r w:rsidRPr="002E29E6">
        <w:rPr>
          <w:szCs w:val="20"/>
        </w:rPr>
        <w:t>。</w:t>
      </w:r>
    </w:p>
    <w:p w:rsidR="006C52FC" w:rsidRPr="002E29E6" w:rsidRDefault="00AA25BA">
      <w:pPr>
        <w:pStyle w:val="3"/>
      </w:pPr>
      <w:r w:rsidRPr="002E29E6">
        <w:t>6.</w:t>
      </w:r>
      <w:r w:rsidRPr="002E29E6">
        <w:rPr>
          <w:rFonts w:hint="eastAsia"/>
        </w:rPr>
        <w:t>4</w:t>
      </w:r>
      <w:r w:rsidRPr="002E29E6">
        <w:t>.</w:t>
      </w:r>
      <w:r w:rsidRPr="002E29E6">
        <w:rPr>
          <w:rFonts w:hint="eastAsia"/>
        </w:rPr>
        <w:t>3</w:t>
      </w:r>
      <w:r w:rsidRPr="002E29E6">
        <w:t>预测结果</w:t>
      </w:r>
    </w:p>
    <w:p w:rsidR="006C52FC" w:rsidRPr="002E29E6" w:rsidRDefault="00AA25BA">
      <w:pPr>
        <w:adjustRightInd w:val="0"/>
        <w:snapToGrid w:val="0"/>
        <w:ind w:firstLine="482"/>
      </w:pPr>
      <w:r w:rsidRPr="002E29E6">
        <w:t>根据噪声设备噪声源强和相应的预测模式，环境噪声贡献值预测结果见表</w:t>
      </w:r>
      <w:r w:rsidRPr="002E29E6">
        <w:rPr>
          <w:rFonts w:hint="eastAsia"/>
        </w:rPr>
        <w:t>6.4.3</w:t>
      </w:r>
      <w:r w:rsidRPr="002E29E6">
        <w:t>-1</w:t>
      </w:r>
      <w:r w:rsidRPr="002E29E6">
        <w:t>。</w:t>
      </w:r>
    </w:p>
    <w:p w:rsidR="006C52FC" w:rsidRPr="002E29E6" w:rsidRDefault="00AA25BA">
      <w:pPr>
        <w:tabs>
          <w:tab w:val="left" w:pos="4678"/>
        </w:tabs>
        <w:adjustRightInd w:val="0"/>
        <w:snapToGrid w:val="0"/>
        <w:spacing w:line="240" w:lineRule="auto"/>
        <w:ind w:firstLine="480"/>
        <w:jc w:val="center"/>
        <w:rPr>
          <w:b/>
        </w:rPr>
      </w:pPr>
      <w:r w:rsidRPr="002E29E6">
        <w:rPr>
          <w:b/>
        </w:rPr>
        <w:t>表</w:t>
      </w:r>
      <w:r w:rsidRPr="002E29E6">
        <w:rPr>
          <w:rFonts w:hint="eastAsia"/>
          <w:b/>
        </w:rPr>
        <w:t>6.4.3</w:t>
      </w:r>
      <w:r w:rsidRPr="002E29E6">
        <w:rPr>
          <w:b/>
        </w:rPr>
        <w:t xml:space="preserve">-1   </w:t>
      </w:r>
      <w:r w:rsidRPr="002E29E6">
        <w:rPr>
          <w:b/>
        </w:rPr>
        <w:t>厂界环境噪声预测结果</w:t>
      </w:r>
      <w:r w:rsidRPr="002E29E6">
        <w:rPr>
          <w:rFonts w:hint="eastAsia"/>
          <w:b/>
        </w:rPr>
        <w:t>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912"/>
        <w:gridCol w:w="1729"/>
        <w:gridCol w:w="871"/>
        <w:gridCol w:w="946"/>
        <w:gridCol w:w="1100"/>
        <w:gridCol w:w="1119"/>
        <w:gridCol w:w="1049"/>
        <w:gridCol w:w="1004"/>
      </w:tblGrid>
      <w:tr w:rsidR="006C52FC" w:rsidRPr="002E29E6">
        <w:trPr>
          <w:trHeight w:val="340"/>
          <w:jc w:val="center"/>
        </w:trPr>
        <w:tc>
          <w:tcPr>
            <w:tcW w:w="522" w:type="pct"/>
            <w:vMerge w:val="restart"/>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序号</w:t>
            </w:r>
          </w:p>
        </w:tc>
        <w:tc>
          <w:tcPr>
            <w:tcW w:w="990" w:type="pct"/>
            <w:vMerge w:val="restart"/>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厂界预测点</w:t>
            </w:r>
          </w:p>
        </w:tc>
        <w:tc>
          <w:tcPr>
            <w:tcW w:w="1041" w:type="pct"/>
            <w:gridSpan w:val="2"/>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噪声标准</w:t>
            </w:r>
            <w:r w:rsidRPr="002E29E6">
              <w:rPr>
                <w:b/>
                <w:sz w:val="21"/>
                <w:szCs w:val="21"/>
              </w:rPr>
              <w:t>/dB(A)</w:t>
            </w:r>
          </w:p>
        </w:tc>
        <w:tc>
          <w:tcPr>
            <w:tcW w:w="1271" w:type="pct"/>
            <w:gridSpan w:val="2"/>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噪声贡献值</w:t>
            </w:r>
            <w:r w:rsidRPr="002E29E6">
              <w:rPr>
                <w:b/>
                <w:sz w:val="21"/>
                <w:szCs w:val="21"/>
              </w:rPr>
              <w:t>/dB(A)</w:t>
            </w:r>
          </w:p>
        </w:tc>
        <w:tc>
          <w:tcPr>
            <w:tcW w:w="1177" w:type="pct"/>
            <w:gridSpan w:val="2"/>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达标情况</w:t>
            </w:r>
          </w:p>
        </w:tc>
      </w:tr>
      <w:tr w:rsidR="006C52FC" w:rsidRPr="002E29E6">
        <w:trPr>
          <w:trHeight w:val="340"/>
          <w:jc w:val="center"/>
        </w:trPr>
        <w:tc>
          <w:tcPr>
            <w:tcW w:w="522" w:type="pct"/>
            <w:vMerge/>
            <w:shd w:val="clear" w:color="auto" w:fill="auto"/>
            <w:vAlign w:val="center"/>
          </w:tcPr>
          <w:p w:rsidR="006C52FC" w:rsidRPr="002E29E6" w:rsidRDefault="006C52FC">
            <w:pPr>
              <w:adjustRightInd w:val="0"/>
              <w:snapToGrid w:val="0"/>
              <w:spacing w:line="240" w:lineRule="auto"/>
              <w:jc w:val="center"/>
              <w:rPr>
                <w:b/>
                <w:sz w:val="21"/>
                <w:szCs w:val="21"/>
              </w:rPr>
            </w:pPr>
          </w:p>
        </w:tc>
        <w:tc>
          <w:tcPr>
            <w:tcW w:w="990" w:type="pct"/>
            <w:vMerge/>
            <w:shd w:val="clear" w:color="auto" w:fill="auto"/>
            <w:vAlign w:val="center"/>
          </w:tcPr>
          <w:p w:rsidR="006C52FC" w:rsidRPr="002E29E6" w:rsidRDefault="006C52FC">
            <w:pPr>
              <w:adjustRightInd w:val="0"/>
              <w:snapToGrid w:val="0"/>
              <w:spacing w:line="240" w:lineRule="auto"/>
              <w:jc w:val="center"/>
              <w:rPr>
                <w:b/>
                <w:sz w:val="21"/>
                <w:szCs w:val="21"/>
              </w:rPr>
            </w:pPr>
          </w:p>
        </w:tc>
        <w:tc>
          <w:tcPr>
            <w:tcW w:w="499" w:type="pct"/>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昼间</w:t>
            </w:r>
          </w:p>
        </w:tc>
        <w:tc>
          <w:tcPr>
            <w:tcW w:w="541" w:type="pct"/>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夜间</w:t>
            </w:r>
          </w:p>
        </w:tc>
        <w:tc>
          <w:tcPr>
            <w:tcW w:w="630" w:type="pct"/>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昼间</w:t>
            </w:r>
          </w:p>
        </w:tc>
        <w:tc>
          <w:tcPr>
            <w:tcW w:w="641" w:type="pct"/>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夜间</w:t>
            </w:r>
          </w:p>
        </w:tc>
        <w:tc>
          <w:tcPr>
            <w:tcW w:w="601" w:type="pct"/>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昼间</w:t>
            </w:r>
          </w:p>
        </w:tc>
        <w:tc>
          <w:tcPr>
            <w:tcW w:w="576" w:type="pct"/>
            <w:shd w:val="clear" w:color="auto" w:fill="auto"/>
            <w:vAlign w:val="center"/>
          </w:tcPr>
          <w:p w:rsidR="006C52FC" w:rsidRPr="002E29E6" w:rsidRDefault="00AA25BA">
            <w:pPr>
              <w:adjustRightInd w:val="0"/>
              <w:snapToGrid w:val="0"/>
              <w:spacing w:line="240" w:lineRule="auto"/>
              <w:jc w:val="center"/>
              <w:rPr>
                <w:b/>
                <w:sz w:val="21"/>
                <w:szCs w:val="21"/>
              </w:rPr>
            </w:pPr>
            <w:r w:rsidRPr="002E29E6">
              <w:rPr>
                <w:b/>
                <w:sz w:val="21"/>
                <w:szCs w:val="21"/>
              </w:rPr>
              <w:t>夜间</w:t>
            </w:r>
          </w:p>
        </w:tc>
      </w:tr>
      <w:tr w:rsidR="006C52FC" w:rsidRPr="002E29E6">
        <w:trPr>
          <w:trHeight w:val="340"/>
          <w:jc w:val="center"/>
        </w:trPr>
        <w:tc>
          <w:tcPr>
            <w:tcW w:w="522" w:type="pct"/>
            <w:shd w:val="clear" w:color="auto" w:fill="auto"/>
            <w:vAlign w:val="center"/>
          </w:tcPr>
          <w:p w:rsidR="006C52FC" w:rsidRPr="002E29E6" w:rsidRDefault="00AA25BA">
            <w:pPr>
              <w:adjustRightInd w:val="0"/>
              <w:snapToGrid w:val="0"/>
              <w:spacing w:line="240" w:lineRule="auto"/>
              <w:jc w:val="center"/>
              <w:rPr>
                <w:kern w:val="18"/>
                <w:sz w:val="21"/>
                <w:szCs w:val="21"/>
              </w:rPr>
            </w:pPr>
            <w:r w:rsidRPr="002E29E6">
              <w:rPr>
                <w:kern w:val="18"/>
                <w:sz w:val="21"/>
                <w:szCs w:val="21"/>
              </w:rPr>
              <w:t>N1</w:t>
            </w:r>
          </w:p>
        </w:tc>
        <w:tc>
          <w:tcPr>
            <w:tcW w:w="990" w:type="pct"/>
            <w:shd w:val="clear" w:color="auto" w:fill="auto"/>
            <w:vAlign w:val="center"/>
          </w:tcPr>
          <w:p w:rsidR="006C52FC" w:rsidRPr="002E29E6" w:rsidRDefault="00AA25BA">
            <w:pPr>
              <w:pStyle w:val="affffffffffffffffffffff1"/>
              <w:adjustRightInd w:val="0"/>
              <w:snapToGrid w:val="0"/>
            </w:pPr>
            <w:r w:rsidRPr="002E29E6">
              <w:t>项目厂界</w:t>
            </w:r>
            <w:r w:rsidRPr="002E29E6">
              <w:rPr>
                <w:rFonts w:hint="eastAsia"/>
              </w:rPr>
              <w:t>东</w:t>
            </w:r>
            <w:r w:rsidRPr="002E29E6">
              <w:t>1m</w:t>
            </w:r>
            <w:r w:rsidRPr="002E29E6">
              <w:t>处</w:t>
            </w:r>
          </w:p>
        </w:tc>
        <w:tc>
          <w:tcPr>
            <w:tcW w:w="499"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65</w:t>
            </w:r>
          </w:p>
        </w:tc>
        <w:tc>
          <w:tcPr>
            <w:tcW w:w="54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55</w:t>
            </w:r>
          </w:p>
        </w:tc>
        <w:tc>
          <w:tcPr>
            <w:tcW w:w="630"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38.96</w:t>
            </w:r>
          </w:p>
        </w:tc>
        <w:tc>
          <w:tcPr>
            <w:tcW w:w="64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38.96</w:t>
            </w:r>
          </w:p>
        </w:tc>
        <w:tc>
          <w:tcPr>
            <w:tcW w:w="60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达标</w:t>
            </w:r>
          </w:p>
        </w:tc>
        <w:tc>
          <w:tcPr>
            <w:tcW w:w="576"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达标</w:t>
            </w:r>
          </w:p>
        </w:tc>
      </w:tr>
      <w:tr w:rsidR="006C52FC" w:rsidRPr="002E29E6">
        <w:trPr>
          <w:trHeight w:val="340"/>
          <w:jc w:val="center"/>
        </w:trPr>
        <w:tc>
          <w:tcPr>
            <w:tcW w:w="522" w:type="pct"/>
            <w:shd w:val="clear" w:color="auto" w:fill="auto"/>
            <w:vAlign w:val="center"/>
          </w:tcPr>
          <w:p w:rsidR="006C52FC" w:rsidRPr="002E29E6" w:rsidRDefault="00AA25BA">
            <w:pPr>
              <w:adjustRightInd w:val="0"/>
              <w:snapToGrid w:val="0"/>
              <w:spacing w:line="240" w:lineRule="auto"/>
              <w:jc w:val="center"/>
              <w:rPr>
                <w:kern w:val="18"/>
                <w:sz w:val="21"/>
                <w:szCs w:val="21"/>
              </w:rPr>
            </w:pPr>
            <w:r w:rsidRPr="002E29E6">
              <w:rPr>
                <w:kern w:val="18"/>
                <w:sz w:val="21"/>
                <w:szCs w:val="21"/>
              </w:rPr>
              <w:t>N2</w:t>
            </w:r>
          </w:p>
        </w:tc>
        <w:tc>
          <w:tcPr>
            <w:tcW w:w="990" w:type="pct"/>
            <w:shd w:val="clear" w:color="auto" w:fill="auto"/>
            <w:vAlign w:val="center"/>
          </w:tcPr>
          <w:p w:rsidR="006C52FC" w:rsidRPr="002E29E6" w:rsidRDefault="00AA25BA">
            <w:pPr>
              <w:pStyle w:val="affffffffffffffffffffff1"/>
              <w:adjustRightInd w:val="0"/>
              <w:snapToGrid w:val="0"/>
            </w:pPr>
            <w:r w:rsidRPr="002E29E6">
              <w:t>项目厂界</w:t>
            </w:r>
            <w:r w:rsidRPr="002E29E6">
              <w:rPr>
                <w:rFonts w:hint="eastAsia"/>
              </w:rPr>
              <w:t>南</w:t>
            </w:r>
            <w:r w:rsidRPr="002E29E6">
              <w:t>1m</w:t>
            </w:r>
            <w:r w:rsidRPr="002E29E6">
              <w:t>处</w:t>
            </w:r>
          </w:p>
        </w:tc>
        <w:tc>
          <w:tcPr>
            <w:tcW w:w="499"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65</w:t>
            </w:r>
          </w:p>
        </w:tc>
        <w:tc>
          <w:tcPr>
            <w:tcW w:w="54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55</w:t>
            </w:r>
          </w:p>
        </w:tc>
        <w:tc>
          <w:tcPr>
            <w:tcW w:w="630"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48.23</w:t>
            </w:r>
          </w:p>
        </w:tc>
        <w:tc>
          <w:tcPr>
            <w:tcW w:w="64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48.23</w:t>
            </w:r>
          </w:p>
        </w:tc>
        <w:tc>
          <w:tcPr>
            <w:tcW w:w="60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达标</w:t>
            </w:r>
          </w:p>
        </w:tc>
        <w:tc>
          <w:tcPr>
            <w:tcW w:w="576"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达标</w:t>
            </w:r>
          </w:p>
        </w:tc>
      </w:tr>
      <w:tr w:rsidR="006C52FC" w:rsidRPr="002E29E6">
        <w:trPr>
          <w:trHeight w:val="340"/>
          <w:jc w:val="center"/>
        </w:trPr>
        <w:tc>
          <w:tcPr>
            <w:tcW w:w="522" w:type="pct"/>
            <w:shd w:val="clear" w:color="auto" w:fill="auto"/>
            <w:vAlign w:val="center"/>
          </w:tcPr>
          <w:p w:rsidR="006C52FC" w:rsidRPr="002E29E6" w:rsidRDefault="00AA25BA">
            <w:pPr>
              <w:adjustRightInd w:val="0"/>
              <w:snapToGrid w:val="0"/>
              <w:spacing w:line="240" w:lineRule="auto"/>
              <w:jc w:val="center"/>
              <w:rPr>
                <w:kern w:val="18"/>
                <w:sz w:val="21"/>
                <w:szCs w:val="21"/>
              </w:rPr>
            </w:pPr>
            <w:r w:rsidRPr="002E29E6">
              <w:rPr>
                <w:kern w:val="18"/>
                <w:sz w:val="21"/>
                <w:szCs w:val="21"/>
              </w:rPr>
              <w:t>N3</w:t>
            </w:r>
          </w:p>
        </w:tc>
        <w:tc>
          <w:tcPr>
            <w:tcW w:w="990" w:type="pct"/>
            <w:shd w:val="clear" w:color="auto" w:fill="auto"/>
            <w:vAlign w:val="center"/>
          </w:tcPr>
          <w:p w:rsidR="006C52FC" w:rsidRPr="002E29E6" w:rsidRDefault="00AA25BA">
            <w:pPr>
              <w:pStyle w:val="affffffffffffffffffffff1"/>
              <w:adjustRightInd w:val="0"/>
              <w:snapToGrid w:val="0"/>
            </w:pPr>
            <w:r w:rsidRPr="002E29E6">
              <w:t>项目厂界</w:t>
            </w:r>
            <w:r w:rsidRPr="002E29E6">
              <w:rPr>
                <w:rFonts w:hint="eastAsia"/>
              </w:rPr>
              <w:t>西</w:t>
            </w:r>
            <w:r w:rsidRPr="002E29E6">
              <w:t>1m</w:t>
            </w:r>
            <w:r w:rsidRPr="002E29E6">
              <w:t>处</w:t>
            </w:r>
          </w:p>
        </w:tc>
        <w:tc>
          <w:tcPr>
            <w:tcW w:w="499"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65</w:t>
            </w:r>
          </w:p>
        </w:tc>
        <w:tc>
          <w:tcPr>
            <w:tcW w:w="54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55</w:t>
            </w:r>
          </w:p>
        </w:tc>
        <w:tc>
          <w:tcPr>
            <w:tcW w:w="630"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42.49</w:t>
            </w:r>
          </w:p>
        </w:tc>
        <w:tc>
          <w:tcPr>
            <w:tcW w:w="64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42.49</w:t>
            </w:r>
          </w:p>
        </w:tc>
        <w:tc>
          <w:tcPr>
            <w:tcW w:w="60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达标</w:t>
            </w:r>
          </w:p>
        </w:tc>
        <w:tc>
          <w:tcPr>
            <w:tcW w:w="576"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达标</w:t>
            </w:r>
          </w:p>
        </w:tc>
      </w:tr>
      <w:tr w:rsidR="006C52FC" w:rsidRPr="002E29E6">
        <w:trPr>
          <w:trHeight w:val="340"/>
          <w:jc w:val="center"/>
        </w:trPr>
        <w:tc>
          <w:tcPr>
            <w:tcW w:w="522" w:type="pct"/>
            <w:shd w:val="clear" w:color="auto" w:fill="auto"/>
            <w:vAlign w:val="center"/>
          </w:tcPr>
          <w:p w:rsidR="006C52FC" w:rsidRPr="002E29E6" w:rsidRDefault="00AA25BA">
            <w:pPr>
              <w:adjustRightInd w:val="0"/>
              <w:snapToGrid w:val="0"/>
              <w:spacing w:line="240" w:lineRule="auto"/>
              <w:jc w:val="center"/>
              <w:rPr>
                <w:kern w:val="18"/>
                <w:sz w:val="21"/>
                <w:szCs w:val="21"/>
              </w:rPr>
            </w:pPr>
            <w:r w:rsidRPr="002E29E6">
              <w:rPr>
                <w:kern w:val="18"/>
                <w:sz w:val="21"/>
                <w:szCs w:val="21"/>
              </w:rPr>
              <w:t>N4</w:t>
            </w:r>
          </w:p>
        </w:tc>
        <w:tc>
          <w:tcPr>
            <w:tcW w:w="990" w:type="pct"/>
            <w:shd w:val="clear" w:color="auto" w:fill="auto"/>
            <w:vAlign w:val="center"/>
          </w:tcPr>
          <w:p w:rsidR="006C52FC" w:rsidRPr="002E29E6" w:rsidRDefault="00AA25BA">
            <w:pPr>
              <w:pStyle w:val="affffffffffffffffffffff1"/>
              <w:adjustRightInd w:val="0"/>
              <w:snapToGrid w:val="0"/>
            </w:pPr>
            <w:r w:rsidRPr="002E29E6">
              <w:t>项目厂界北</w:t>
            </w:r>
            <w:r w:rsidRPr="002E29E6">
              <w:t>1m</w:t>
            </w:r>
            <w:r w:rsidRPr="002E29E6">
              <w:t>处</w:t>
            </w:r>
          </w:p>
        </w:tc>
        <w:tc>
          <w:tcPr>
            <w:tcW w:w="499"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65</w:t>
            </w:r>
          </w:p>
        </w:tc>
        <w:tc>
          <w:tcPr>
            <w:tcW w:w="54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55</w:t>
            </w:r>
          </w:p>
        </w:tc>
        <w:tc>
          <w:tcPr>
            <w:tcW w:w="630"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40.33</w:t>
            </w:r>
          </w:p>
        </w:tc>
        <w:tc>
          <w:tcPr>
            <w:tcW w:w="64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40.33</w:t>
            </w:r>
          </w:p>
        </w:tc>
        <w:tc>
          <w:tcPr>
            <w:tcW w:w="601"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达标</w:t>
            </w:r>
          </w:p>
        </w:tc>
        <w:tc>
          <w:tcPr>
            <w:tcW w:w="576" w:type="pct"/>
            <w:shd w:val="clear" w:color="auto" w:fill="auto"/>
            <w:vAlign w:val="center"/>
          </w:tcPr>
          <w:p w:rsidR="006C52FC" w:rsidRPr="002E29E6" w:rsidRDefault="00AA25BA">
            <w:pPr>
              <w:adjustRightInd w:val="0"/>
              <w:snapToGrid w:val="0"/>
              <w:spacing w:line="240" w:lineRule="auto"/>
              <w:jc w:val="center"/>
              <w:rPr>
                <w:sz w:val="21"/>
                <w:szCs w:val="21"/>
              </w:rPr>
            </w:pPr>
            <w:r w:rsidRPr="002E29E6">
              <w:rPr>
                <w:sz w:val="21"/>
                <w:szCs w:val="21"/>
              </w:rPr>
              <w:t>达标</w:t>
            </w:r>
          </w:p>
        </w:tc>
      </w:tr>
    </w:tbl>
    <w:p w:rsidR="006C52FC" w:rsidRPr="002E29E6" w:rsidRDefault="00AA25BA">
      <w:pPr>
        <w:pStyle w:val="01GW"/>
      </w:pPr>
      <w:r w:rsidRPr="002E29E6">
        <w:t>本项目设备主要布置在生产厂区内，主要噪声设备距各厂界预测点距离较远，因此对厂界的噪声影响有限，受设备噪声影响很小。预测分析表明，本项目噪声源经距离衰减等措施后，厂界噪声点位均可以满足《工业企业厂界环境噪声排放标准》（</w:t>
      </w:r>
      <w:r w:rsidRPr="002E29E6">
        <w:t>GB12348-2008</w:t>
      </w:r>
      <w:r w:rsidRPr="002E29E6">
        <w:t>）中</w:t>
      </w:r>
      <w:r w:rsidRPr="002E29E6">
        <w:t>3</w:t>
      </w:r>
      <w:r w:rsidRPr="002E29E6">
        <w:t>类标准（昼间</w:t>
      </w:r>
      <w:r w:rsidRPr="002E29E6">
        <w:t>65dB</w:t>
      </w:r>
      <w:r w:rsidRPr="002E29E6">
        <w:t>（</w:t>
      </w:r>
      <w:r w:rsidRPr="002E29E6">
        <w:t>A</w:t>
      </w:r>
      <w:r w:rsidRPr="002E29E6">
        <w:t>），夜间</w:t>
      </w:r>
      <w:r w:rsidRPr="002E29E6">
        <w:t>55dB</w:t>
      </w:r>
      <w:r w:rsidRPr="002E29E6">
        <w:t>（</w:t>
      </w:r>
      <w:r w:rsidRPr="002E29E6">
        <w:t>A</w:t>
      </w:r>
      <w:r w:rsidRPr="002E29E6">
        <w:t>））。</w:t>
      </w:r>
    </w:p>
    <w:p w:rsidR="006C52FC" w:rsidRPr="002E29E6" w:rsidRDefault="00AA25BA">
      <w:pPr>
        <w:pStyle w:val="3"/>
        <w:rPr>
          <w:kern w:val="18"/>
        </w:rPr>
      </w:pPr>
      <w:r w:rsidRPr="002E29E6">
        <w:t>6.</w:t>
      </w:r>
      <w:r w:rsidRPr="002E29E6">
        <w:rPr>
          <w:rFonts w:hint="eastAsia"/>
        </w:rPr>
        <w:t>4</w:t>
      </w:r>
      <w:r w:rsidRPr="002E29E6">
        <w:t>.</w:t>
      </w:r>
      <w:r w:rsidRPr="002E29E6">
        <w:rPr>
          <w:rFonts w:hint="eastAsia"/>
        </w:rPr>
        <w:t>4</w:t>
      </w:r>
      <w:r w:rsidRPr="002E29E6">
        <w:rPr>
          <w:rFonts w:hint="eastAsia"/>
        </w:rPr>
        <w:t>声环境影响自查表</w:t>
      </w:r>
    </w:p>
    <w:p w:rsidR="006C52FC" w:rsidRPr="002E29E6" w:rsidRDefault="00AA25BA">
      <w:pPr>
        <w:spacing w:line="240" w:lineRule="auto"/>
        <w:ind w:firstLine="480"/>
        <w:jc w:val="center"/>
        <w:rPr>
          <w:b/>
          <w:bCs/>
          <w:kern w:val="18"/>
        </w:rPr>
      </w:pPr>
      <w:r w:rsidRPr="002E29E6">
        <w:rPr>
          <w:rFonts w:hint="eastAsia"/>
          <w:b/>
          <w:bCs/>
          <w:kern w:val="18"/>
        </w:rPr>
        <w:t>表</w:t>
      </w:r>
      <w:r w:rsidRPr="002E29E6">
        <w:rPr>
          <w:rFonts w:hint="eastAsia"/>
          <w:b/>
          <w:bCs/>
          <w:kern w:val="18"/>
        </w:rPr>
        <w:t xml:space="preserve">6.4.4-1  </w:t>
      </w:r>
      <w:r w:rsidRPr="002E29E6">
        <w:rPr>
          <w:rFonts w:hint="eastAsia"/>
          <w:b/>
          <w:bCs/>
          <w:kern w:val="18"/>
        </w:rPr>
        <w:t>声环境影响评价自查表</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074"/>
        <w:gridCol w:w="1383"/>
        <w:gridCol w:w="968"/>
        <w:gridCol w:w="514"/>
        <w:gridCol w:w="306"/>
        <w:gridCol w:w="231"/>
        <w:gridCol w:w="1007"/>
        <w:gridCol w:w="63"/>
        <w:gridCol w:w="1062"/>
        <w:gridCol w:w="533"/>
        <w:gridCol w:w="450"/>
        <w:gridCol w:w="81"/>
        <w:gridCol w:w="1058"/>
      </w:tblGrid>
      <w:tr w:rsidR="006C52FC" w:rsidRPr="002E29E6">
        <w:trPr>
          <w:trHeight w:val="340"/>
          <w:jc w:val="center"/>
        </w:trPr>
        <w:tc>
          <w:tcPr>
            <w:tcW w:w="2518" w:type="dxa"/>
            <w:gridSpan w:val="2"/>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工作内容</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自查项目</w:t>
            </w:r>
          </w:p>
        </w:tc>
      </w:tr>
      <w:tr w:rsidR="006C52FC" w:rsidRPr="002E29E6">
        <w:trPr>
          <w:trHeight w:val="340"/>
          <w:jc w:val="center"/>
        </w:trPr>
        <w:tc>
          <w:tcPr>
            <w:tcW w:w="1101" w:type="dxa"/>
            <w:vMerge w:val="restart"/>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评价等级与范围</w:t>
            </w: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评价等级</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一级□二级□三级</w:t>
            </w:r>
            <w:r w:rsidRPr="002E29E6">
              <w:rPr>
                <w:sz w:val="21"/>
                <w:szCs w:val="21"/>
              </w:rPr>
              <w:sym w:font="Wingdings 2" w:char="0052"/>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评价范围</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sz w:val="21"/>
                <w:szCs w:val="21"/>
              </w:rPr>
              <w:t>200m</w:t>
            </w:r>
            <w:r w:rsidRPr="002E29E6">
              <w:rPr>
                <w:sz w:val="21"/>
                <w:szCs w:val="21"/>
              </w:rPr>
              <w:sym w:font="Wingdings 2" w:char="0052"/>
            </w:r>
            <w:r w:rsidRPr="002E29E6">
              <w:rPr>
                <w:rFonts w:hint="eastAsia"/>
                <w:sz w:val="21"/>
                <w:szCs w:val="21"/>
              </w:rPr>
              <w:t>大于</w:t>
            </w:r>
            <w:r w:rsidRPr="002E29E6">
              <w:rPr>
                <w:rFonts w:hint="eastAsia"/>
                <w:sz w:val="21"/>
                <w:szCs w:val="21"/>
              </w:rPr>
              <w:t xml:space="preserve">200 </w:t>
            </w:r>
            <w:r w:rsidRPr="002E29E6">
              <w:rPr>
                <w:sz w:val="21"/>
                <w:szCs w:val="21"/>
              </w:rPr>
              <w:t>m</w:t>
            </w:r>
            <w:r w:rsidRPr="002E29E6">
              <w:rPr>
                <w:rFonts w:hint="eastAsia"/>
                <w:sz w:val="21"/>
                <w:szCs w:val="21"/>
              </w:rPr>
              <w:t>□小于</w:t>
            </w:r>
            <w:r w:rsidRPr="002E29E6">
              <w:rPr>
                <w:sz w:val="21"/>
                <w:szCs w:val="21"/>
              </w:rPr>
              <w:t>200m</w:t>
            </w:r>
            <w:r w:rsidRPr="002E29E6">
              <w:rPr>
                <w:rFonts w:hint="eastAsia"/>
                <w:sz w:val="21"/>
                <w:szCs w:val="21"/>
              </w:rPr>
              <w:t>□</w:t>
            </w:r>
          </w:p>
        </w:tc>
      </w:tr>
      <w:tr w:rsidR="006C52FC" w:rsidRPr="002E29E6">
        <w:trPr>
          <w:trHeight w:val="340"/>
          <w:jc w:val="center"/>
        </w:trPr>
        <w:tc>
          <w:tcPr>
            <w:tcW w:w="1101"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评价因子</w:t>
            </w: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评价因子</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等效连续</w:t>
            </w:r>
            <w:r w:rsidRPr="002E29E6">
              <w:rPr>
                <w:rFonts w:hint="eastAsia"/>
                <w:sz w:val="21"/>
                <w:szCs w:val="21"/>
              </w:rPr>
              <w:t>A</w:t>
            </w:r>
            <w:r w:rsidRPr="002E29E6">
              <w:rPr>
                <w:rFonts w:hint="eastAsia"/>
                <w:sz w:val="21"/>
                <w:szCs w:val="21"/>
              </w:rPr>
              <w:t>声级</w:t>
            </w:r>
            <w:r w:rsidRPr="002E29E6">
              <w:rPr>
                <w:sz w:val="21"/>
                <w:szCs w:val="21"/>
              </w:rPr>
              <w:sym w:font="Wingdings 2" w:char="0052"/>
            </w:r>
            <w:r w:rsidRPr="002E29E6">
              <w:rPr>
                <w:rFonts w:hint="eastAsia"/>
                <w:sz w:val="21"/>
                <w:szCs w:val="21"/>
              </w:rPr>
              <w:t>最大</w:t>
            </w:r>
            <w:r w:rsidRPr="002E29E6">
              <w:rPr>
                <w:rFonts w:hint="eastAsia"/>
                <w:sz w:val="21"/>
                <w:szCs w:val="21"/>
              </w:rPr>
              <w:t>A</w:t>
            </w:r>
            <w:r w:rsidRPr="002E29E6">
              <w:rPr>
                <w:rFonts w:hint="eastAsia"/>
                <w:sz w:val="21"/>
                <w:szCs w:val="21"/>
              </w:rPr>
              <w:t>声级□计权等效连续感觉噪声级□</w:t>
            </w:r>
          </w:p>
        </w:tc>
      </w:tr>
      <w:tr w:rsidR="006C52FC" w:rsidRPr="002E29E6">
        <w:trPr>
          <w:trHeight w:val="340"/>
          <w:jc w:val="center"/>
        </w:trPr>
        <w:tc>
          <w:tcPr>
            <w:tcW w:w="1101"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评价标准</w:t>
            </w: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评价标准</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国家标准</w:t>
            </w:r>
            <w:r w:rsidRPr="002E29E6">
              <w:rPr>
                <w:sz w:val="21"/>
                <w:szCs w:val="21"/>
              </w:rPr>
              <w:sym w:font="Wingdings 2" w:char="0052"/>
            </w:r>
            <w:r w:rsidRPr="002E29E6">
              <w:rPr>
                <w:rFonts w:hint="eastAsia"/>
                <w:sz w:val="21"/>
                <w:szCs w:val="21"/>
              </w:rPr>
              <w:t>地方标准□国外标准□</w:t>
            </w:r>
          </w:p>
        </w:tc>
      </w:tr>
      <w:tr w:rsidR="006C52FC" w:rsidRPr="002E29E6">
        <w:trPr>
          <w:trHeight w:val="340"/>
          <w:jc w:val="center"/>
        </w:trPr>
        <w:tc>
          <w:tcPr>
            <w:tcW w:w="1101" w:type="dxa"/>
            <w:vMerge w:val="restart"/>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现状评价</w:t>
            </w: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环境功能区</w:t>
            </w:r>
          </w:p>
        </w:tc>
        <w:tc>
          <w:tcPr>
            <w:tcW w:w="992"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0</w:t>
            </w:r>
            <w:r w:rsidRPr="002E29E6">
              <w:rPr>
                <w:rFonts w:hint="eastAsia"/>
                <w:sz w:val="21"/>
                <w:szCs w:val="21"/>
              </w:rPr>
              <w:t>类区□</w:t>
            </w:r>
          </w:p>
        </w:tc>
        <w:tc>
          <w:tcPr>
            <w:tcW w:w="1078" w:type="dxa"/>
            <w:gridSpan w:val="3"/>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1</w:t>
            </w:r>
            <w:r w:rsidRPr="002E29E6">
              <w:rPr>
                <w:rFonts w:hint="eastAsia"/>
                <w:sz w:val="21"/>
                <w:szCs w:val="21"/>
              </w:rPr>
              <w:t>类区□</w:t>
            </w:r>
          </w:p>
        </w:tc>
        <w:tc>
          <w:tcPr>
            <w:tcW w:w="1096" w:type="dxa"/>
            <w:gridSpan w:val="2"/>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2</w:t>
            </w:r>
            <w:r w:rsidRPr="002E29E6">
              <w:rPr>
                <w:rFonts w:hint="eastAsia"/>
                <w:sz w:val="21"/>
                <w:szCs w:val="21"/>
              </w:rPr>
              <w:t>类区□</w:t>
            </w:r>
          </w:p>
        </w:tc>
        <w:tc>
          <w:tcPr>
            <w:tcW w:w="1088"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3</w:t>
            </w:r>
            <w:r w:rsidRPr="002E29E6">
              <w:rPr>
                <w:rFonts w:hint="eastAsia"/>
                <w:sz w:val="21"/>
                <w:szCs w:val="21"/>
              </w:rPr>
              <w:t>类区</w:t>
            </w:r>
            <w:r w:rsidRPr="002E29E6">
              <w:rPr>
                <w:sz w:val="21"/>
                <w:szCs w:val="21"/>
              </w:rPr>
              <w:sym w:font="Wingdings 2" w:char="0052"/>
            </w:r>
          </w:p>
        </w:tc>
        <w:tc>
          <w:tcPr>
            <w:tcW w:w="1090" w:type="dxa"/>
            <w:gridSpan w:val="3"/>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4a</w:t>
            </w:r>
            <w:r w:rsidRPr="002E29E6">
              <w:rPr>
                <w:rFonts w:hint="eastAsia"/>
                <w:sz w:val="21"/>
                <w:szCs w:val="21"/>
              </w:rPr>
              <w:t>类区□</w:t>
            </w:r>
          </w:p>
        </w:tc>
        <w:tc>
          <w:tcPr>
            <w:tcW w:w="1084"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4b</w:t>
            </w:r>
            <w:r w:rsidRPr="002E29E6">
              <w:rPr>
                <w:rFonts w:hint="eastAsia"/>
                <w:sz w:val="21"/>
                <w:szCs w:val="21"/>
              </w:rPr>
              <w:t>类区□</w:t>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评价年度</w:t>
            </w:r>
          </w:p>
        </w:tc>
        <w:tc>
          <w:tcPr>
            <w:tcW w:w="1519" w:type="dxa"/>
            <w:gridSpan w:val="2"/>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初期□</w:t>
            </w:r>
          </w:p>
        </w:tc>
        <w:tc>
          <w:tcPr>
            <w:tcW w:w="1647" w:type="dxa"/>
            <w:gridSpan w:val="4"/>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近期</w:t>
            </w:r>
            <w:r w:rsidRPr="002E29E6">
              <w:rPr>
                <w:sz w:val="21"/>
                <w:szCs w:val="21"/>
              </w:rPr>
              <w:sym w:font="Wingdings 2" w:char="0052"/>
            </w:r>
          </w:p>
        </w:tc>
        <w:tc>
          <w:tcPr>
            <w:tcW w:w="1634" w:type="dxa"/>
            <w:gridSpan w:val="2"/>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中期□</w:t>
            </w:r>
          </w:p>
        </w:tc>
        <w:tc>
          <w:tcPr>
            <w:tcW w:w="1628" w:type="dxa"/>
            <w:gridSpan w:val="3"/>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远期□</w:t>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现状调查方法</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现场实测法</w:t>
            </w:r>
            <w:r w:rsidRPr="002E29E6">
              <w:rPr>
                <w:sz w:val="21"/>
                <w:szCs w:val="21"/>
              </w:rPr>
              <w:sym w:font="Wingdings 2" w:char="0052"/>
            </w:r>
            <w:r w:rsidRPr="002E29E6">
              <w:rPr>
                <w:rFonts w:hint="eastAsia"/>
                <w:sz w:val="21"/>
                <w:szCs w:val="21"/>
              </w:rPr>
              <w:t>现场实测加模型计算法□</w:t>
            </w:r>
            <w:r w:rsidRPr="002E29E6">
              <w:rPr>
                <w:sz w:val="21"/>
                <w:szCs w:val="21"/>
              </w:rPr>
              <w:t>收集资料</w:t>
            </w:r>
            <w:r w:rsidRPr="002E29E6">
              <w:rPr>
                <w:rFonts w:hint="eastAsia"/>
                <w:sz w:val="21"/>
                <w:szCs w:val="21"/>
              </w:rPr>
              <w:t>□</w:t>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现状评价</w:t>
            </w:r>
          </w:p>
        </w:tc>
        <w:tc>
          <w:tcPr>
            <w:tcW w:w="1833" w:type="dxa"/>
            <w:gridSpan w:val="3"/>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达标百分比</w:t>
            </w:r>
          </w:p>
        </w:tc>
        <w:tc>
          <w:tcPr>
            <w:tcW w:w="4595" w:type="dxa"/>
            <w:gridSpan w:val="8"/>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1101"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噪声源</w:t>
            </w:r>
          </w:p>
          <w:p w:rsidR="006C52FC" w:rsidRPr="002E29E6" w:rsidRDefault="00AA25BA">
            <w:pPr>
              <w:adjustRightInd w:val="0"/>
              <w:snapToGrid w:val="0"/>
              <w:spacing w:line="240" w:lineRule="auto"/>
              <w:jc w:val="center"/>
              <w:rPr>
                <w:sz w:val="21"/>
                <w:szCs w:val="21"/>
              </w:rPr>
            </w:pPr>
            <w:r w:rsidRPr="002E29E6">
              <w:rPr>
                <w:rFonts w:hint="eastAsia"/>
                <w:sz w:val="21"/>
                <w:szCs w:val="21"/>
              </w:rPr>
              <w:t>调查</w:t>
            </w: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噪声源调查方法</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现场实测</w:t>
            </w:r>
            <w:r w:rsidRPr="002E29E6">
              <w:rPr>
                <w:sz w:val="21"/>
                <w:szCs w:val="21"/>
              </w:rPr>
              <w:sym w:font="Wingdings 2" w:char="0052"/>
            </w:r>
            <w:r w:rsidRPr="002E29E6">
              <w:rPr>
                <w:rFonts w:hint="eastAsia"/>
                <w:sz w:val="21"/>
                <w:szCs w:val="21"/>
              </w:rPr>
              <w:t>已有资料□研究成果□</w:t>
            </w:r>
          </w:p>
        </w:tc>
      </w:tr>
      <w:tr w:rsidR="006C52FC" w:rsidRPr="002E29E6">
        <w:trPr>
          <w:trHeight w:val="340"/>
          <w:jc w:val="center"/>
        </w:trPr>
        <w:tc>
          <w:tcPr>
            <w:tcW w:w="1101" w:type="dxa"/>
            <w:vMerge w:val="restart"/>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声环境影响</w:t>
            </w:r>
            <w:r w:rsidRPr="002E29E6">
              <w:rPr>
                <w:rFonts w:hint="eastAsia"/>
                <w:sz w:val="21"/>
                <w:szCs w:val="21"/>
              </w:rPr>
              <w:lastRenderedPageBreak/>
              <w:t>预测与评价</w:t>
            </w: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lastRenderedPageBreak/>
              <w:t>预测模型</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导则推荐</w:t>
            </w:r>
            <w:r w:rsidRPr="002E29E6">
              <w:rPr>
                <w:sz w:val="21"/>
                <w:szCs w:val="21"/>
              </w:rPr>
              <w:t>模型</w:t>
            </w:r>
            <w:r w:rsidRPr="002E29E6">
              <w:rPr>
                <w:sz w:val="21"/>
                <w:szCs w:val="21"/>
              </w:rPr>
              <w:sym w:font="Wingdings 2" w:char="0052"/>
            </w:r>
            <w:r w:rsidRPr="002E29E6">
              <w:rPr>
                <w:rFonts w:hint="eastAsia"/>
                <w:sz w:val="21"/>
                <w:szCs w:val="21"/>
              </w:rPr>
              <w:t>其他□</w:t>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预测范围</w:t>
            </w:r>
          </w:p>
        </w:tc>
        <w:tc>
          <w:tcPr>
            <w:tcW w:w="6428" w:type="dxa"/>
            <w:gridSpan w:val="11"/>
            <w:vAlign w:val="center"/>
          </w:tcPr>
          <w:p w:rsidR="006C52FC" w:rsidRPr="002E29E6" w:rsidRDefault="00AA25BA">
            <w:pPr>
              <w:adjustRightInd w:val="0"/>
              <w:snapToGrid w:val="0"/>
              <w:spacing w:line="240" w:lineRule="auto"/>
              <w:jc w:val="center"/>
              <w:rPr>
                <w:rFonts w:cs="Arial"/>
                <w:sz w:val="21"/>
                <w:szCs w:val="21"/>
              </w:rPr>
            </w:pPr>
            <w:r w:rsidRPr="002E29E6">
              <w:rPr>
                <w:sz w:val="21"/>
                <w:szCs w:val="21"/>
              </w:rPr>
              <w:t>200m</w:t>
            </w:r>
            <w:r w:rsidRPr="002E29E6">
              <w:rPr>
                <w:sz w:val="21"/>
                <w:szCs w:val="21"/>
              </w:rPr>
              <w:sym w:font="Wingdings 2" w:char="0052"/>
            </w:r>
            <w:r w:rsidRPr="002E29E6">
              <w:rPr>
                <w:rFonts w:hint="eastAsia"/>
                <w:sz w:val="21"/>
                <w:szCs w:val="21"/>
              </w:rPr>
              <w:t>大于</w:t>
            </w:r>
            <w:r w:rsidRPr="002E29E6">
              <w:rPr>
                <w:rFonts w:hint="eastAsia"/>
                <w:sz w:val="21"/>
                <w:szCs w:val="21"/>
              </w:rPr>
              <w:t xml:space="preserve">200 </w:t>
            </w:r>
            <w:r w:rsidRPr="002E29E6">
              <w:rPr>
                <w:sz w:val="21"/>
                <w:szCs w:val="21"/>
              </w:rPr>
              <w:t>m</w:t>
            </w:r>
            <w:r w:rsidRPr="002E29E6">
              <w:rPr>
                <w:rFonts w:hint="eastAsia"/>
                <w:sz w:val="21"/>
                <w:szCs w:val="21"/>
              </w:rPr>
              <w:t>□小于</w:t>
            </w:r>
            <w:r w:rsidRPr="002E29E6">
              <w:rPr>
                <w:sz w:val="21"/>
                <w:szCs w:val="21"/>
              </w:rPr>
              <w:t>200m</w:t>
            </w:r>
            <w:r w:rsidRPr="002E29E6">
              <w:rPr>
                <w:rFonts w:hint="eastAsia"/>
                <w:sz w:val="21"/>
                <w:szCs w:val="21"/>
              </w:rPr>
              <w:t>□</w:t>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预测因子</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等效连续</w:t>
            </w:r>
            <w:r w:rsidRPr="002E29E6">
              <w:rPr>
                <w:rFonts w:hint="eastAsia"/>
                <w:sz w:val="21"/>
                <w:szCs w:val="21"/>
              </w:rPr>
              <w:t>A</w:t>
            </w:r>
            <w:r w:rsidRPr="002E29E6">
              <w:rPr>
                <w:rFonts w:hint="eastAsia"/>
                <w:sz w:val="21"/>
                <w:szCs w:val="21"/>
              </w:rPr>
              <w:t>声级</w:t>
            </w:r>
            <w:r w:rsidRPr="002E29E6">
              <w:rPr>
                <w:sz w:val="21"/>
                <w:szCs w:val="21"/>
              </w:rPr>
              <w:sym w:font="Wingdings 2" w:char="0052"/>
            </w:r>
            <w:r w:rsidRPr="002E29E6">
              <w:rPr>
                <w:rFonts w:hint="eastAsia"/>
                <w:sz w:val="21"/>
                <w:szCs w:val="21"/>
              </w:rPr>
              <w:t>最大</w:t>
            </w:r>
            <w:r w:rsidRPr="002E29E6">
              <w:rPr>
                <w:rFonts w:hint="eastAsia"/>
                <w:sz w:val="21"/>
                <w:szCs w:val="21"/>
              </w:rPr>
              <w:t>A</w:t>
            </w:r>
            <w:r w:rsidRPr="002E29E6">
              <w:rPr>
                <w:rFonts w:hint="eastAsia"/>
                <w:sz w:val="21"/>
                <w:szCs w:val="21"/>
              </w:rPr>
              <w:t>声级□计权等效连续感觉噪声级□</w:t>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厂界噪声贡献值</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达标</w:t>
            </w:r>
            <w:r w:rsidRPr="002E29E6">
              <w:rPr>
                <w:sz w:val="21"/>
                <w:szCs w:val="21"/>
              </w:rPr>
              <w:sym w:font="Wingdings 2" w:char="0052"/>
            </w:r>
            <w:r w:rsidRPr="002E29E6">
              <w:rPr>
                <w:rFonts w:hint="eastAsia"/>
                <w:sz w:val="21"/>
                <w:szCs w:val="21"/>
              </w:rPr>
              <w:t>不达标□</w:t>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声环境保护目标处噪声值</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达标</w:t>
            </w:r>
            <w:r w:rsidRPr="002E29E6">
              <w:rPr>
                <w:sz w:val="21"/>
                <w:szCs w:val="21"/>
              </w:rPr>
              <w:sym w:font="Wingdings 2" w:char="0052"/>
            </w:r>
            <w:r w:rsidRPr="002E29E6">
              <w:rPr>
                <w:rFonts w:hint="eastAsia"/>
                <w:sz w:val="21"/>
                <w:szCs w:val="21"/>
              </w:rPr>
              <w:t>不达标□</w:t>
            </w:r>
          </w:p>
        </w:tc>
      </w:tr>
      <w:tr w:rsidR="006C52FC" w:rsidRPr="002E29E6">
        <w:trPr>
          <w:trHeight w:val="340"/>
          <w:jc w:val="center"/>
        </w:trPr>
        <w:tc>
          <w:tcPr>
            <w:tcW w:w="1101" w:type="dxa"/>
            <w:vMerge w:val="restart"/>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环境监测计划</w:t>
            </w: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排放监测</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厂界监测</w:t>
            </w:r>
            <w:r w:rsidRPr="002E29E6">
              <w:rPr>
                <w:sz w:val="21"/>
                <w:szCs w:val="21"/>
              </w:rPr>
              <w:sym w:font="Wingdings 2" w:char="0052"/>
            </w:r>
            <w:r w:rsidRPr="002E29E6">
              <w:rPr>
                <w:rFonts w:hint="eastAsia"/>
                <w:sz w:val="21"/>
                <w:szCs w:val="21"/>
              </w:rPr>
              <w:t>固定位置监测□自动监测□手动监测</w:t>
            </w:r>
            <w:r w:rsidRPr="002E29E6">
              <w:rPr>
                <w:sz w:val="21"/>
                <w:szCs w:val="21"/>
              </w:rPr>
              <w:sym w:font="Wingdings 2" w:char="0052"/>
            </w:r>
            <w:r w:rsidRPr="002E29E6">
              <w:rPr>
                <w:rFonts w:hint="eastAsia"/>
                <w:sz w:val="21"/>
                <w:szCs w:val="21"/>
              </w:rPr>
              <w:t>无监测□</w:t>
            </w:r>
          </w:p>
        </w:tc>
      </w:tr>
      <w:tr w:rsidR="006C52FC" w:rsidRPr="002E29E6">
        <w:trPr>
          <w:trHeight w:val="340"/>
          <w:jc w:val="center"/>
        </w:trPr>
        <w:tc>
          <w:tcPr>
            <w:tcW w:w="1101" w:type="dxa"/>
            <w:vMerge/>
            <w:vAlign w:val="center"/>
          </w:tcPr>
          <w:p w:rsidR="006C52FC" w:rsidRPr="002E29E6" w:rsidRDefault="006C52FC">
            <w:pPr>
              <w:adjustRightInd w:val="0"/>
              <w:snapToGrid w:val="0"/>
              <w:spacing w:line="240" w:lineRule="auto"/>
              <w:jc w:val="center"/>
              <w:rPr>
                <w:sz w:val="21"/>
                <w:szCs w:val="21"/>
              </w:rPr>
            </w:pP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声环境保护目标处噪声监测</w:t>
            </w:r>
          </w:p>
        </w:tc>
        <w:tc>
          <w:tcPr>
            <w:tcW w:w="3102" w:type="dxa"/>
            <w:gridSpan w:val="5"/>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监测因子：（</w:t>
            </w:r>
            <w:r w:rsidRPr="002E29E6">
              <w:rPr>
                <w:rFonts w:hint="eastAsia"/>
                <w:sz w:val="21"/>
                <w:szCs w:val="21"/>
              </w:rPr>
              <w:t>/</w:t>
            </w:r>
            <w:r w:rsidRPr="002E29E6">
              <w:rPr>
                <w:rFonts w:hint="eastAsia"/>
                <w:sz w:val="21"/>
                <w:szCs w:val="21"/>
              </w:rPr>
              <w:t>）</w:t>
            </w:r>
          </w:p>
        </w:tc>
        <w:tc>
          <w:tcPr>
            <w:tcW w:w="2159" w:type="dxa"/>
            <w:gridSpan w:val="4"/>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监测点位数（</w:t>
            </w:r>
            <w:r w:rsidRPr="002E29E6">
              <w:rPr>
                <w:rFonts w:hint="eastAsia"/>
                <w:sz w:val="21"/>
                <w:szCs w:val="21"/>
              </w:rPr>
              <w:t>/</w:t>
            </w:r>
            <w:r w:rsidRPr="002E29E6">
              <w:rPr>
                <w:rFonts w:hint="eastAsia"/>
                <w:sz w:val="21"/>
                <w:szCs w:val="21"/>
              </w:rPr>
              <w:t>）</w:t>
            </w:r>
          </w:p>
        </w:tc>
        <w:tc>
          <w:tcPr>
            <w:tcW w:w="1167" w:type="dxa"/>
            <w:gridSpan w:val="2"/>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无监测</w:t>
            </w:r>
            <w:r w:rsidRPr="002E29E6">
              <w:rPr>
                <w:sz w:val="21"/>
                <w:szCs w:val="21"/>
              </w:rPr>
              <w:sym w:font="Wingdings 2" w:char="0052"/>
            </w:r>
          </w:p>
        </w:tc>
      </w:tr>
      <w:tr w:rsidR="006C52FC" w:rsidRPr="002E29E6">
        <w:trPr>
          <w:trHeight w:val="340"/>
          <w:jc w:val="center"/>
        </w:trPr>
        <w:tc>
          <w:tcPr>
            <w:tcW w:w="1101"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评价结论</w:t>
            </w:r>
          </w:p>
        </w:tc>
        <w:tc>
          <w:tcPr>
            <w:tcW w:w="1417" w:type="dxa"/>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环境影响</w:t>
            </w:r>
          </w:p>
        </w:tc>
        <w:tc>
          <w:tcPr>
            <w:tcW w:w="6428" w:type="dxa"/>
            <w:gridSpan w:val="11"/>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可行</w:t>
            </w:r>
            <w:r w:rsidRPr="002E29E6">
              <w:rPr>
                <w:sz w:val="21"/>
                <w:szCs w:val="21"/>
              </w:rPr>
              <w:sym w:font="Wingdings 2" w:char="0052"/>
            </w:r>
            <w:r w:rsidRPr="002E29E6">
              <w:rPr>
                <w:rFonts w:hint="eastAsia"/>
                <w:sz w:val="21"/>
                <w:szCs w:val="21"/>
              </w:rPr>
              <w:t>不可行□</w:t>
            </w:r>
          </w:p>
        </w:tc>
      </w:tr>
      <w:tr w:rsidR="006C52FC" w:rsidRPr="002E29E6">
        <w:trPr>
          <w:trHeight w:val="340"/>
          <w:jc w:val="center"/>
        </w:trPr>
        <w:tc>
          <w:tcPr>
            <w:tcW w:w="8946" w:type="dxa"/>
            <w:gridSpan w:val="13"/>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注：“□”为勾选项，可√；“（）”为内容填写项。</w:t>
            </w:r>
          </w:p>
        </w:tc>
      </w:tr>
    </w:tbl>
    <w:p w:rsidR="006C52FC" w:rsidRPr="002E29E6" w:rsidRDefault="00AA25BA">
      <w:pPr>
        <w:pStyle w:val="2"/>
      </w:pPr>
      <w:bookmarkStart w:id="209" w:name="_Toc18946"/>
      <w:bookmarkStart w:id="210" w:name="_Toc214981300"/>
      <w:r w:rsidRPr="002E29E6">
        <w:rPr>
          <w:rFonts w:hint="eastAsia"/>
        </w:rPr>
        <w:t>6.5</w:t>
      </w:r>
      <w:r w:rsidRPr="002E29E6">
        <w:t>营运期固体废物环境影响分析</w:t>
      </w:r>
      <w:bookmarkEnd w:id="209"/>
      <w:bookmarkEnd w:id="210"/>
    </w:p>
    <w:p w:rsidR="006C52FC" w:rsidRPr="002E29E6" w:rsidRDefault="00AA25BA">
      <w:pPr>
        <w:pStyle w:val="3"/>
      </w:pPr>
      <w:r w:rsidRPr="002E29E6">
        <w:rPr>
          <w:rFonts w:hint="eastAsia"/>
        </w:rPr>
        <w:t>6.5.1</w:t>
      </w:r>
      <w:r w:rsidRPr="002E29E6">
        <w:t>固体废物产生及处置情况</w:t>
      </w:r>
    </w:p>
    <w:p w:rsidR="006C52FC" w:rsidRPr="002E29E6" w:rsidRDefault="00AA25BA">
      <w:pPr>
        <w:adjustRightInd w:val="0"/>
        <w:snapToGrid w:val="0"/>
        <w:ind w:firstLineChars="200" w:firstLine="480"/>
        <w:jc w:val="left"/>
      </w:pPr>
      <w:r w:rsidRPr="002E29E6">
        <w:rPr>
          <w:rFonts w:ascii="宋体" w:hAnsi="宋体" w:cs="宋体" w:hint="eastAsia"/>
          <w:kern w:val="0"/>
        </w:rPr>
        <w:t>项目产生的危废应在厂内分类规范收集、贮存，委托有资质单位安全处置或综合利用。具有易燃易爆等特性的危废，应按照要求进行稳定化预处理后暂存于危废仓库，危废贮存应当使用符合标准的容器盛装危险废物；装置危险废物的容器及材质要满足相应强度要求，具有良好的物理强度和稳定性，必须可经受危险废物的侵蚀；装置危险废物的容器必须完好无损；盛装危险废物的容器材料和衬里要与危险废物相容（不相互反应）；包装危险废物的容器必须密封妥当，不得混合不同类别、不同来源及工序的危险废物；包装桶（袋）应贴有注明危险废物名称种类、危险特性、产生单位的标签。</w:t>
      </w:r>
    </w:p>
    <w:p w:rsidR="006C52FC" w:rsidRPr="002E29E6" w:rsidRDefault="00AA25BA">
      <w:pPr>
        <w:adjustRightInd w:val="0"/>
        <w:snapToGrid w:val="0"/>
        <w:ind w:firstLineChars="200" w:firstLine="480"/>
        <w:jc w:val="left"/>
        <w:rPr>
          <w:rFonts w:ascii="宋体" w:hAnsi="宋体" w:cs="宋体"/>
          <w:kern w:val="0"/>
        </w:rPr>
      </w:pPr>
      <w:r w:rsidRPr="002E29E6">
        <w:rPr>
          <w:rFonts w:ascii="宋体" w:hAnsi="宋体" w:cs="宋体" w:hint="eastAsia"/>
          <w:kern w:val="0"/>
        </w:rPr>
        <w:t>项目固体废物利用处置方式如下。</w:t>
      </w:r>
    </w:p>
    <w:p w:rsidR="006C52FC" w:rsidRPr="002E29E6" w:rsidRDefault="00AA25BA">
      <w:pPr>
        <w:spacing w:line="240" w:lineRule="auto"/>
        <w:ind w:firstLine="480"/>
        <w:jc w:val="center"/>
        <w:rPr>
          <w:b/>
          <w:bCs/>
          <w:lang w:val="zh-CN"/>
        </w:rPr>
      </w:pPr>
      <w:r w:rsidRPr="002E29E6">
        <w:rPr>
          <w:b/>
          <w:bCs/>
          <w:lang w:val="zh-CN"/>
        </w:rPr>
        <w:t>表</w:t>
      </w:r>
      <w:r w:rsidRPr="002E29E6">
        <w:rPr>
          <w:b/>
          <w:bCs/>
          <w:lang w:val="zh-CN"/>
        </w:rPr>
        <w:t>6.</w:t>
      </w:r>
      <w:r w:rsidRPr="002E29E6">
        <w:rPr>
          <w:b/>
          <w:bCs/>
        </w:rPr>
        <w:t>5</w:t>
      </w:r>
      <w:r w:rsidRPr="002E29E6">
        <w:rPr>
          <w:rFonts w:hint="eastAsia"/>
          <w:b/>
          <w:bCs/>
        </w:rPr>
        <w:t>.1</w:t>
      </w:r>
      <w:r w:rsidRPr="002E29E6">
        <w:rPr>
          <w:b/>
          <w:bCs/>
          <w:lang w:val="zh-CN"/>
        </w:rPr>
        <w:t>-</w:t>
      </w:r>
      <w:r w:rsidRPr="002E29E6">
        <w:rPr>
          <w:b/>
          <w:bCs/>
        </w:rPr>
        <w:t>1</w:t>
      </w:r>
      <w:r w:rsidRPr="002E29E6">
        <w:rPr>
          <w:b/>
          <w:bCs/>
          <w:lang w:val="zh-CN"/>
        </w:rPr>
        <w:t>本项目固体废物产生及治理情况一览表</w:t>
      </w:r>
    </w:p>
    <w:p w:rsidR="006C52FC" w:rsidRPr="002E29E6" w:rsidRDefault="006C52FC">
      <w:pPr>
        <w:spacing w:line="240" w:lineRule="auto"/>
        <w:ind w:firstLine="480"/>
        <w:jc w:val="center"/>
        <w:rPr>
          <w:b/>
          <w:bCs/>
          <w:lang w:val="zh-CN"/>
        </w:rPr>
      </w:pPr>
    </w:p>
    <w:p w:rsidR="006C52FC" w:rsidRPr="002E29E6" w:rsidRDefault="006C52FC">
      <w:pPr>
        <w:spacing w:line="240" w:lineRule="auto"/>
        <w:ind w:firstLine="480"/>
        <w:jc w:val="center"/>
        <w:rPr>
          <w:b/>
          <w:bCs/>
          <w:lang w:val="zh-CN"/>
        </w:rPr>
      </w:pPr>
    </w:p>
    <w:p w:rsidR="006C52FC" w:rsidRPr="002E29E6" w:rsidRDefault="006C52FC">
      <w:pPr>
        <w:spacing w:line="240" w:lineRule="auto"/>
        <w:ind w:firstLine="480"/>
        <w:jc w:val="center"/>
        <w:rPr>
          <w:b/>
          <w:bCs/>
          <w:lang w:val="zh-CN"/>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bCs/>
          <w:lang w:val="zh-CN"/>
        </w:rPr>
      </w:pPr>
    </w:p>
    <w:p w:rsidR="006C52FC" w:rsidRPr="002E29E6" w:rsidRDefault="006C52FC">
      <w:pPr>
        <w:spacing w:line="240" w:lineRule="auto"/>
        <w:ind w:firstLine="480"/>
        <w:jc w:val="center"/>
        <w:rPr>
          <w:b/>
          <w:bCs/>
          <w:lang w:val="zh-CN"/>
        </w:rPr>
      </w:pPr>
    </w:p>
    <w:p w:rsidR="006C52FC" w:rsidRPr="002E29E6" w:rsidRDefault="006C52FC">
      <w:pPr>
        <w:spacing w:line="240" w:lineRule="auto"/>
        <w:ind w:firstLine="480"/>
        <w:jc w:val="center"/>
        <w:rPr>
          <w:b/>
          <w:bCs/>
          <w:lang w:val="zh-CN"/>
        </w:rPr>
      </w:pPr>
    </w:p>
    <w:p w:rsidR="006C52FC" w:rsidRPr="002E29E6" w:rsidRDefault="006C52FC">
      <w:pPr>
        <w:spacing w:line="240" w:lineRule="auto"/>
        <w:ind w:firstLine="480"/>
        <w:jc w:val="center"/>
        <w:rPr>
          <w:b/>
          <w:bCs/>
          <w:lang w:val="zh-CN"/>
        </w:rPr>
      </w:pPr>
    </w:p>
    <w:p w:rsidR="006C52FC" w:rsidRPr="002E29E6" w:rsidRDefault="006C52FC">
      <w:pPr>
        <w:spacing w:line="240" w:lineRule="auto"/>
        <w:ind w:firstLine="480"/>
        <w:jc w:val="center"/>
        <w:rPr>
          <w:b/>
          <w:bCs/>
          <w:lang w:val="zh-CN"/>
        </w:rPr>
      </w:pPr>
    </w:p>
    <w:p w:rsidR="006C52FC" w:rsidRPr="002E29E6" w:rsidRDefault="006C52FC">
      <w:pPr>
        <w:spacing w:line="240" w:lineRule="auto"/>
        <w:ind w:firstLine="480"/>
        <w:jc w:val="center"/>
        <w:rPr>
          <w:b/>
          <w:bCs/>
          <w:lang w:val="zh-CN"/>
        </w:rPr>
      </w:pPr>
    </w:p>
    <w:p w:rsidR="006C52FC" w:rsidRPr="002E29E6" w:rsidRDefault="006C52FC">
      <w:pPr>
        <w:spacing w:line="240" w:lineRule="auto"/>
        <w:ind w:firstLine="480"/>
        <w:jc w:val="center"/>
        <w:rPr>
          <w:rStyle w:val="afff0"/>
        </w:rPr>
      </w:pPr>
    </w:p>
    <w:p w:rsidR="006C52FC" w:rsidRPr="002E29E6" w:rsidRDefault="00AA25BA">
      <w:pPr>
        <w:pStyle w:val="3"/>
      </w:pPr>
      <w:r w:rsidRPr="002E29E6">
        <w:rPr>
          <w:rFonts w:hint="eastAsia"/>
        </w:rPr>
        <w:lastRenderedPageBreak/>
        <w:t>6.5.2</w:t>
      </w:r>
      <w:r w:rsidRPr="002E29E6">
        <w:rPr>
          <w:rFonts w:hint="eastAsia"/>
        </w:rPr>
        <w:t>危险废物贮存环境影响分析</w:t>
      </w:r>
    </w:p>
    <w:p w:rsidR="006C52FC" w:rsidRPr="002E29E6" w:rsidRDefault="00AA25BA">
      <w:pPr>
        <w:adjustRightInd w:val="0"/>
        <w:snapToGrid w:val="0"/>
        <w:ind w:firstLine="482"/>
        <w:rPr>
          <w:kern w:val="0"/>
        </w:rPr>
      </w:pPr>
      <w:r w:rsidRPr="002E29E6">
        <w:rPr>
          <w:rFonts w:hint="eastAsia"/>
          <w:kern w:val="0"/>
        </w:rPr>
        <w:t>（</w:t>
      </w:r>
      <w:r w:rsidRPr="002E29E6">
        <w:rPr>
          <w:rFonts w:hint="eastAsia"/>
          <w:kern w:val="0"/>
        </w:rPr>
        <w:t>1</w:t>
      </w:r>
      <w:r w:rsidRPr="002E29E6">
        <w:rPr>
          <w:rFonts w:hint="eastAsia"/>
          <w:kern w:val="0"/>
        </w:rPr>
        <w:t>）危险废物贮存设施的选址可行性分析</w:t>
      </w:r>
    </w:p>
    <w:p w:rsidR="006C52FC" w:rsidRPr="002E29E6" w:rsidRDefault="00AA25BA">
      <w:pPr>
        <w:adjustRightInd w:val="0"/>
        <w:snapToGrid w:val="0"/>
        <w:ind w:firstLine="482"/>
        <w:rPr>
          <w:kern w:val="0"/>
        </w:rPr>
      </w:pPr>
      <w:r w:rsidRPr="002E29E6">
        <w:rPr>
          <w:rFonts w:hint="eastAsia"/>
          <w:kern w:val="0"/>
        </w:rPr>
        <w:t>扬子石化公司</w:t>
      </w:r>
      <w:r w:rsidRPr="002E29E6">
        <w:rPr>
          <w:kern w:val="0"/>
        </w:rPr>
        <w:t>已按照《危险废物贮存污染控制标准》（</w:t>
      </w:r>
      <w:r w:rsidRPr="002E29E6">
        <w:rPr>
          <w:kern w:val="0"/>
        </w:rPr>
        <w:t>GB 18597-2023</w:t>
      </w:r>
      <w:r w:rsidRPr="002E29E6">
        <w:rPr>
          <w:kern w:val="0"/>
        </w:rPr>
        <w:t>）、</w:t>
      </w:r>
      <w:r w:rsidRPr="002E29E6">
        <w:t>《省生态环境厅关于印发〈江苏省固体废物全过程环境监管工作意见〉的通知》（苏环办〔</w:t>
      </w:r>
      <w:r w:rsidRPr="002E29E6">
        <w:t>2024</w:t>
      </w:r>
      <w:r w:rsidRPr="002E29E6">
        <w:t>〕</w:t>
      </w:r>
      <w:r w:rsidRPr="002E29E6">
        <w:t>16</w:t>
      </w:r>
      <w:r w:rsidRPr="002E29E6">
        <w:t>号）</w:t>
      </w:r>
      <w:r w:rsidRPr="002E29E6">
        <w:rPr>
          <w:kern w:val="0"/>
        </w:rPr>
        <w:t>、</w:t>
      </w:r>
      <w:r w:rsidRPr="002E29E6">
        <w:rPr>
          <w:rFonts w:hint="eastAsia"/>
          <w:kern w:val="0"/>
        </w:rPr>
        <w:t>《省生态环境厅关于做好</w:t>
      </w:r>
      <w:r w:rsidRPr="002E29E6">
        <w:rPr>
          <w:rFonts w:hint="eastAsia"/>
          <w:kern w:val="0"/>
        </w:rPr>
        <w:t>&lt;</w:t>
      </w:r>
      <w:r w:rsidRPr="002E29E6">
        <w:rPr>
          <w:rFonts w:hint="eastAsia"/>
          <w:kern w:val="0"/>
        </w:rPr>
        <w:t>危险废物贮存污染控制标准</w:t>
      </w:r>
      <w:r w:rsidRPr="002E29E6">
        <w:rPr>
          <w:rFonts w:hint="eastAsia"/>
          <w:kern w:val="0"/>
        </w:rPr>
        <w:t>&gt;</w:t>
      </w:r>
      <w:r w:rsidRPr="002E29E6">
        <w:rPr>
          <w:rFonts w:hint="eastAsia"/>
          <w:kern w:val="0"/>
        </w:rPr>
        <w:t>等标准规范实施后危险废物环境管理衔接工作的通知》（苏环办〔</w:t>
      </w:r>
      <w:r w:rsidRPr="002E29E6">
        <w:rPr>
          <w:rFonts w:hint="eastAsia"/>
          <w:kern w:val="0"/>
        </w:rPr>
        <w:t>2023</w:t>
      </w:r>
      <w:r w:rsidRPr="002E29E6">
        <w:rPr>
          <w:rFonts w:hint="eastAsia"/>
          <w:kern w:val="0"/>
        </w:rPr>
        <w:t>〕</w:t>
      </w:r>
      <w:r w:rsidRPr="002E29E6">
        <w:rPr>
          <w:rFonts w:hint="eastAsia"/>
          <w:kern w:val="0"/>
        </w:rPr>
        <w:t>154</w:t>
      </w:r>
      <w:r w:rsidRPr="002E29E6">
        <w:rPr>
          <w:rFonts w:hint="eastAsia"/>
          <w:kern w:val="0"/>
        </w:rPr>
        <w:t>号）</w:t>
      </w:r>
      <w:r w:rsidRPr="002E29E6">
        <w:rPr>
          <w:kern w:val="0"/>
        </w:rPr>
        <w:t>等文件要求，规范化设置危废库，对固体废物进行分类收集贮存，采取防渗措施和渗漏收集措施，设置了醒目的标识，并制定了相关管理制度及出入库管理台账。</w:t>
      </w:r>
    </w:p>
    <w:p w:rsidR="006C52FC" w:rsidRPr="002E29E6" w:rsidRDefault="00AA25BA">
      <w:pPr>
        <w:adjustRightInd w:val="0"/>
        <w:snapToGrid w:val="0"/>
        <w:ind w:firstLine="482"/>
        <w:rPr>
          <w:kern w:val="0"/>
        </w:rPr>
      </w:pPr>
      <w:r w:rsidRPr="002E29E6">
        <w:rPr>
          <w:kern w:val="0"/>
        </w:rPr>
        <w:t>危废临时储存仓库已进行了规范化设置，根据危险废物的种类和特性对其进行分区、分类贮存，同时设置了信息公开栏、警示标志牌、包装识别标签、视频监控系统、消防设施、照明设施、通风设施、通讯系统、防渗透处理、尾气处理等，并制定了相关管理制度及出入库管理台账，能够达到国家相关标准规定要求。</w:t>
      </w:r>
    </w:p>
    <w:p w:rsidR="006C52FC" w:rsidRPr="002E29E6" w:rsidRDefault="00AA25BA">
      <w:pPr>
        <w:adjustRightInd w:val="0"/>
        <w:snapToGrid w:val="0"/>
        <w:ind w:firstLine="482"/>
        <w:rPr>
          <w:kern w:val="0"/>
        </w:rPr>
      </w:pPr>
      <w:r w:rsidRPr="002E29E6">
        <w:rPr>
          <w:rFonts w:hint="eastAsia"/>
          <w:kern w:val="0"/>
        </w:rPr>
        <w:t>（</w:t>
      </w:r>
      <w:r w:rsidRPr="002E29E6">
        <w:rPr>
          <w:rFonts w:hint="eastAsia"/>
          <w:kern w:val="0"/>
        </w:rPr>
        <w:t>2</w:t>
      </w:r>
      <w:r w:rsidRPr="002E29E6">
        <w:rPr>
          <w:rFonts w:hint="eastAsia"/>
          <w:kern w:val="0"/>
        </w:rPr>
        <w:t>）危险废物贮存设施情况</w:t>
      </w:r>
    </w:p>
    <w:p w:rsidR="006C52FC" w:rsidRPr="002E29E6" w:rsidRDefault="00AA25BA">
      <w:pPr>
        <w:adjustRightInd w:val="0"/>
        <w:snapToGrid w:val="0"/>
        <w:ind w:firstLine="482"/>
        <w:rPr>
          <w:snapToGrid w:val="0"/>
        </w:rPr>
      </w:pPr>
      <w:r w:rsidRPr="002E29E6">
        <w:rPr>
          <w:kern w:val="0"/>
        </w:rPr>
        <w:t>本项目</w:t>
      </w:r>
      <w:r w:rsidRPr="002E29E6">
        <w:rPr>
          <w:rFonts w:hint="eastAsia"/>
          <w:kern w:val="0"/>
        </w:rPr>
        <w:t>依托扬子芳烃厂现有</w:t>
      </w:r>
      <w:r w:rsidRPr="002E29E6">
        <w:rPr>
          <w:rFonts w:hint="eastAsia"/>
          <w:kern w:val="0"/>
        </w:rPr>
        <w:t>295</w:t>
      </w:r>
      <w:r w:rsidRPr="002E29E6">
        <w:rPr>
          <w:kern w:val="0"/>
        </w:rPr>
        <w:t>m</w:t>
      </w:r>
      <w:r w:rsidRPr="002E29E6">
        <w:rPr>
          <w:kern w:val="0"/>
          <w:vertAlign w:val="superscript"/>
        </w:rPr>
        <w:t>2</w:t>
      </w:r>
      <w:r w:rsidRPr="002E29E6">
        <w:rPr>
          <w:kern w:val="0"/>
        </w:rPr>
        <w:t>的危废仓库，高</w:t>
      </w:r>
      <w:r w:rsidRPr="002E29E6">
        <w:rPr>
          <w:rFonts w:hint="eastAsia"/>
          <w:kern w:val="0"/>
        </w:rPr>
        <w:t>6.29</w:t>
      </w:r>
      <w:r w:rsidRPr="002E29E6">
        <w:rPr>
          <w:kern w:val="0"/>
        </w:rPr>
        <w:t>m</w:t>
      </w:r>
      <w:r w:rsidRPr="002E29E6">
        <w:rPr>
          <w:kern w:val="0"/>
        </w:rPr>
        <w:t>，区域可堆放</w:t>
      </w:r>
      <w:r w:rsidRPr="002E29E6">
        <w:rPr>
          <w:kern w:val="0"/>
        </w:rPr>
        <w:t>2</w:t>
      </w:r>
      <w:r w:rsidRPr="002E29E6">
        <w:rPr>
          <w:kern w:val="0"/>
        </w:rPr>
        <w:t>层</w:t>
      </w:r>
      <w:r w:rsidRPr="002E29E6">
        <w:rPr>
          <w:rFonts w:hint="eastAsia"/>
          <w:kern w:val="0"/>
        </w:rPr>
        <w:t>，最大危废贮存能力为</w:t>
      </w:r>
      <w:r w:rsidRPr="002E29E6">
        <w:rPr>
          <w:rFonts w:hint="eastAsia"/>
          <w:kern w:val="0"/>
        </w:rPr>
        <w:t>300t</w:t>
      </w:r>
      <w:r w:rsidRPr="002E29E6">
        <w:rPr>
          <w:rFonts w:hint="eastAsia"/>
          <w:kern w:val="0"/>
        </w:rPr>
        <w:t>。</w:t>
      </w:r>
      <w:r w:rsidRPr="002E29E6">
        <w:t>项目危废</w:t>
      </w:r>
      <w:r w:rsidRPr="002E29E6">
        <w:rPr>
          <w:rFonts w:hint="eastAsia"/>
        </w:rPr>
        <w:t>统一收集后</w:t>
      </w:r>
      <w:r w:rsidRPr="002E29E6">
        <w:t>以衬塑袋包装或桶装</w:t>
      </w:r>
      <w:r w:rsidRPr="002E29E6">
        <w:rPr>
          <w:rFonts w:hint="eastAsia"/>
        </w:rPr>
        <w:t>进行暂存，</w:t>
      </w:r>
      <w:r w:rsidRPr="002E29E6">
        <w:rPr>
          <w:rFonts w:hAnsi="宋体" w:hint="eastAsia"/>
          <w:kern w:val="0"/>
        </w:rPr>
        <w:t>现有芳烃厂危废库一周转运一次，最大</w:t>
      </w:r>
      <w:r w:rsidRPr="002E29E6">
        <w:rPr>
          <w:rFonts w:hAnsi="宋体"/>
          <w:snapToGrid w:val="0"/>
        </w:rPr>
        <w:t>储存量为</w:t>
      </w:r>
      <w:r w:rsidRPr="002E29E6">
        <w:rPr>
          <w:rFonts w:hint="eastAsia"/>
          <w:snapToGrid w:val="0"/>
        </w:rPr>
        <w:t>34.6</w:t>
      </w:r>
      <w:r w:rsidRPr="002E29E6">
        <w:rPr>
          <w:rFonts w:hAnsi="宋体"/>
          <w:snapToGrid w:val="0"/>
        </w:rPr>
        <w:t>吨，剩余</w:t>
      </w:r>
      <w:r w:rsidRPr="002E29E6">
        <w:rPr>
          <w:rFonts w:hint="eastAsia"/>
          <w:snapToGrid w:val="0"/>
        </w:rPr>
        <w:t>265.4</w:t>
      </w:r>
      <w:r w:rsidRPr="002E29E6">
        <w:rPr>
          <w:rFonts w:hAnsi="宋体"/>
          <w:snapToGrid w:val="0"/>
        </w:rPr>
        <w:t>吨的储存能力。</w:t>
      </w:r>
      <w:r w:rsidRPr="002E29E6">
        <w:rPr>
          <w:snapToGrid w:val="0"/>
        </w:rPr>
        <w:t>本项目危废</w:t>
      </w:r>
      <w:r w:rsidRPr="002E29E6">
        <w:rPr>
          <w:rFonts w:hint="eastAsia"/>
        </w:rPr>
        <w:t>8535.86</w:t>
      </w:r>
      <w:r w:rsidRPr="002E29E6">
        <w:rPr>
          <w:rFonts w:hint="eastAsia"/>
          <w:snapToGrid w:val="0"/>
        </w:rPr>
        <w:t>吨</w:t>
      </w:r>
      <w:r w:rsidRPr="002E29E6">
        <w:rPr>
          <w:rFonts w:hint="eastAsia"/>
          <w:snapToGrid w:val="0"/>
        </w:rPr>
        <w:t>/</w:t>
      </w:r>
      <w:r w:rsidRPr="002E29E6">
        <w:rPr>
          <w:rFonts w:hint="eastAsia"/>
          <w:snapToGrid w:val="0"/>
        </w:rPr>
        <w:t>年，</w:t>
      </w:r>
      <w:r w:rsidRPr="002E29E6">
        <w:rPr>
          <w:snapToGrid w:val="0"/>
        </w:rPr>
        <w:t>暂存周期为</w:t>
      </w:r>
      <w:r w:rsidRPr="002E29E6">
        <w:rPr>
          <w:rFonts w:hint="eastAsia"/>
          <w:snapToGrid w:val="0"/>
        </w:rPr>
        <w:t>7</w:t>
      </w:r>
      <w:r w:rsidRPr="002E29E6">
        <w:rPr>
          <w:rFonts w:hint="eastAsia"/>
          <w:snapToGrid w:val="0"/>
        </w:rPr>
        <w:t>天</w:t>
      </w:r>
      <w:r w:rsidRPr="002E29E6">
        <w:rPr>
          <w:snapToGrid w:val="0"/>
        </w:rPr>
        <w:t>，则最大储存量为</w:t>
      </w:r>
      <w:r w:rsidRPr="002E29E6">
        <w:rPr>
          <w:rFonts w:hint="eastAsia"/>
          <w:snapToGrid w:val="0"/>
        </w:rPr>
        <w:t>163.85</w:t>
      </w:r>
      <w:r w:rsidRPr="002E29E6">
        <w:rPr>
          <w:snapToGrid w:val="0"/>
        </w:rPr>
        <w:t>吨</w:t>
      </w:r>
      <w:r w:rsidRPr="002E29E6">
        <w:rPr>
          <w:rFonts w:hint="eastAsia"/>
          <w:snapToGrid w:val="0"/>
        </w:rPr>
        <w:t>，可以满足本项目的危废贮存要求</w:t>
      </w:r>
      <w:r w:rsidRPr="002E29E6">
        <w:rPr>
          <w:snapToGrid w:val="0"/>
        </w:rPr>
        <w:t>。</w:t>
      </w:r>
    </w:p>
    <w:p w:rsidR="006C52FC" w:rsidRPr="002E29E6" w:rsidRDefault="00AA25BA">
      <w:pPr>
        <w:widowControl/>
        <w:adjustRightInd w:val="0"/>
        <w:snapToGrid w:val="0"/>
        <w:ind w:firstLineChars="200" w:firstLine="480"/>
        <w:jc w:val="left"/>
      </w:pPr>
      <w:r w:rsidRPr="002E29E6">
        <w:rPr>
          <w:rFonts w:hint="eastAsia"/>
        </w:rPr>
        <w:t>（</w:t>
      </w:r>
      <w:r w:rsidRPr="002E29E6">
        <w:rPr>
          <w:rFonts w:hint="eastAsia"/>
        </w:rPr>
        <w:t>3</w:t>
      </w:r>
      <w:r w:rsidRPr="002E29E6">
        <w:rPr>
          <w:rFonts w:hint="eastAsia"/>
        </w:rPr>
        <w:t>）</w:t>
      </w:r>
      <w:r w:rsidRPr="002E29E6">
        <w:rPr>
          <w:rFonts w:ascii="宋体" w:hAnsi="宋体" w:cs="宋体" w:hint="eastAsia"/>
          <w:kern w:val="0"/>
        </w:rPr>
        <w:t xml:space="preserve">危废贮存设施主要环境影响 </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①大气环境影响</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危险废物在堆放过程中，废物所含的有机气体会挥发到空气中；本项目产生危废采用袋装或桶装密闭贮存，危废仓库防风、防雨、防晒，可有效避免危废散逸；且危废仓库内保持常温或低温，危废密闭贮存，可有效减少危废内废气挥发；且现有危废仓库内已设置负压收集+二级活性炭吸附装置处理危废仓库废气，废气经吸附处理后对大气环境影响较小。</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②地表水环境影响</w:t>
      </w:r>
    </w:p>
    <w:p w:rsidR="006C52FC" w:rsidRPr="002E29E6" w:rsidRDefault="00AA25BA">
      <w:pPr>
        <w:adjustRightInd w:val="0"/>
        <w:snapToGrid w:val="0"/>
        <w:ind w:firstLineChars="200" w:firstLine="480"/>
        <w:jc w:val="left"/>
        <w:rPr>
          <w:rFonts w:ascii="宋体" w:hAnsi="宋体" w:cs="宋体"/>
          <w:kern w:val="0"/>
        </w:rPr>
      </w:pPr>
      <w:r w:rsidRPr="002E29E6">
        <w:rPr>
          <w:rFonts w:ascii="宋体" w:hAnsi="宋体" w:cs="宋体" w:hint="eastAsia"/>
          <w:kern w:val="0"/>
        </w:rPr>
        <w:t>危废贮存设施若不重视监管，固废废物直接排入自然水体，水体会溶入有害成分，毒害水生生物，或造成水体富营养化，导致生物死亡等。企业设有安环部门，有专人对危废贮存设施进行规范管理，危废贮存做到防雨、防风、防晒、防渗，危废进入地表水可能性较小，不会对周边水体环境造成显著影响。</w:t>
      </w:r>
    </w:p>
    <w:p w:rsidR="006C52FC" w:rsidRPr="002E29E6" w:rsidRDefault="00AA25BA">
      <w:pPr>
        <w:adjustRightInd w:val="0"/>
        <w:snapToGrid w:val="0"/>
        <w:ind w:firstLineChars="200" w:firstLine="480"/>
        <w:jc w:val="left"/>
      </w:pPr>
      <w:r w:rsidRPr="002E29E6">
        <w:rPr>
          <w:rFonts w:ascii="宋体" w:hAnsi="宋体" w:cs="宋体" w:hint="eastAsia"/>
          <w:kern w:val="0"/>
        </w:rPr>
        <w:lastRenderedPageBreak/>
        <w:t>③地下水、土壤环境影响</w:t>
      </w:r>
    </w:p>
    <w:p w:rsidR="006C52FC" w:rsidRPr="002E29E6" w:rsidRDefault="00AA25BA">
      <w:pPr>
        <w:adjustRightInd w:val="0"/>
        <w:snapToGrid w:val="0"/>
        <w:ind w:firstLineChars="200" w:firstLine="480"/>
      </w:pPr>
      <w:r w:rsidRPr="002E29E6">
        <w:rPr>
          <w:rFonts w:ascii="宋体" w:hAnsi="宋体" w:cs="宋体" w:hint="eastAsia"/>
          <w:kern w:val="0"/>
        </w:rPr>
        <w:t>危废仓库已按《危险废物贮存污染控制标准》（</w:t>
      </w:r>
      <w:r w:rsidRPr="002E29E6">
        <w:rPr>
          <w:kern w:val="0"/>
        </w:rPr>
        <w:t>GB18597-20</w:t>
      </w:r>
      <w:r w:rsidRPr="002E29E6">
        <w:rPr>
          <w:rFonts w:hint="eastAsia"/>
          <w:kern w:val="0"/>
        </w:rPr>
        <w:t>23</w:t>
      </w:r>
      <w:r w:rsidRPr="002E29E6">
        <w:rPr>
          <w:rFonts w:ascii="宋体" w:hAnsi="宋体" w:cs="宋体" w:hint="eastAsia"/>
          <w:kern w:val="0"/>
        </w:rPr>
        <w:t>）要求建设，确保危废贮存区域地面与裙角用坚固、防渗的材料建造；地面采用耐腐蚀的硬化地面，且表面无裂隙；基础防渗，防渗层为至少</w:t>
      </w:r>
      <w:r w:rsidRPr="002E29E6">
        <w:rPr>
          <w:kern w:val="0"/>
        </w:rPr>
        <w:t>1m</w:t>
      </w:r>
      <w:r w:rsidRPr="002E29E6">
        <w:rPr>
          <w:rFonts w:ascii="宋体" w:hAnsi="宋体" w:cs="宋体" w:hint="eastAsia"/>
          <w:kern w:val="0"/>
        </w:rPr>
        <w:t>厚粘土层（渗透系数</w:t>
      </w:r>
      <w:r w:rsidRPr="002E29E6">
        <w:rPr>
          <w:kern w:val="0"/>
        </w:rPr>
        <w:t>≤10</w:t>
      </w:r>
      <w:r w:rsidRPr="002E29E6">
        <w:rPr>
          <w:rFonts w:hint="eastAsia"/>
          <w:kern w:val="0"/>
          <w:vertAlign w:val="superscript"/>
        </w:rPr>
        <w:t>-7</w:t>
      </w:r>
      <w:r w:rsidRPr="002E29E6">
        <w:rPr>
          <w:kern w:val="0"/>
        </w:rPr>
        <w:t>cm/s</w:t>
      </w:r>
      <w:r w:rsidRPr="002E29E6">
        <w:rPr>
          <w:rFonts w:ascii="宋体" w:hAnsi="宋体" w:cs="宋体" w:hint="eastAsia"/>
          <w:kern w:val="0"/>
        </w:rPr>
        <w:t>），或</w:t>
      </w:r>
      <w:r w:rsidRPr="002E29E6">
        <w:rPr>
          <w:kern w:val="0"/>
        </w:rPr>
        <w:t>2mm</w:t>
      </w:r>
      <w:r w:rsidRPr="002E29E6">
        <w:rPr>
          <w:rFonts w:ascii="宋体" w:hAnsi="宋体" w:cs="宋体" w:hint="eastAsia"/>
          <w:kern w:val="0"/>
        </w:rPr>
        <w:t>厚高密度聚乙烯，或至少</w:t>
      </w:r>
      <w:r w:rsidRPr="002E29E6">
        <w:rPr>
          <w:kern w:val="0"/>
        </w:rPr>
        <w:t>2mm</w:t>
      </w:r>
      <w:r w:rsidRPr="002E29E6">
        <w:rPr>
          <w:rFonts w:ascii="宋体" w:hAnsi="宋体" w:cs="宋体" w:hint="eastAsia"/>
          <w:kern w:val="0"/>
        </w:rPr>
        <w:t>厚的其他人工材料，渗透系数</w:t>
      </w:r>
      <w:r w:rsidRPr="002E29E6">
        <w:rPr>
          <w:kern w:val="0"/>
        </w:rPr>
        <w:t>≤10</w:t>
      </w:r>
      <w:r w:rsidRPr="002E29E6">
        <w:rPr>
          <w:rFonts w:hint="eastAsia"/>
          <w:kern w:val="0"/>
          <w:vertAlign w:val="superscript"/>
        </w:rPr>
        <w:t>-10</w:t>
      </w:r>
      <w:r w:rsidRPr="002E29E6">
        <w:rPr>
          <w:kern w:val="0"/>
        </w:rPr>
        <w:t>cm/s</w:t>
      </w:r>
      <w:r w:rsidRPr="002E29E6">
        <w:rPr>
          <w:rFonts w:ascii="宋体" w:hAnsi="宋体" w:cs="宋体" w:hint="eastAsia"/>
          <w:kern w:val="0"/>
        </w:rPr>
        <w:t>。通过采取以上措施，可有效防止危废贮存过程中物料渗漏对土壤和地下水产生显著影响。</w:t>
      </w:r>
    </w:p>
    <w:p w:rsidR="006C52FC" w:rsidRPr="002E29E6" w:rsidRDefault="00AA25BA">
      <w:pPr>
        <w:pStyle w:val="3"/>
      </w:pPr>
      <w:r w:rsidRPr="002E29E6">
        <w:rPr>
          <w:rFonts w:hint="eastAsia"/>
        </w:rPr>
        <w:t>6.5.3</w:t>
      </w:r>
      <w:r w:rsidRPr="002E29E6">
        <w:rPr>
          <w:rFonts w:hint="eastAsia"/>
        </w:rPr>
        <w:t>危险废物运输环境影响分析</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危险废物的运输由处置单位委托具备危险品运输资质的车队负责。本次评价要求企业强化管理制度、加强输送管理要求、重视运输过程中加强危废密闭性，尽量避免危废运输发生污染事件。在采取密闭措施，防范运输事故的基础上，固废运输过程对环境影响总体较小。</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①噪声影响</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固体废物在运输过程中，运输车辆将对环境造成一定的噪声影响，一方面项目固体废物和生活垃圾是不定期地进行运输，不会对环境造成持续频发的噪声污染；另一方面项目生活垃圾运输过程中垃圾运输车辆产生的噪声较小，对环境造成的影响也很小。</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③气味影响</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危险废物在运输的过程中，可能对环境造成一定的气味影响，因此，危险废物和生活垃圾在运输过程中需采用符合规范的车辆，在采取上述措施后，运输过程中基本可以控制运输车辆的气味泄漏问题。</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③废水影响</w:t>
      </w:r>
    </w:p>
    <w:p w:rsidR="006C52FC" w:rsidRPr="002E29E6" w:rsidRDefault="00AA25BA">
      <w:pPr>
        <w:adjustRightInd w:val="0"/>
        <w:snapToGrid w:val="0"/>
        <w:ind w:firstLineChars="200" w:firstLine="480"/>
        <w:jc w:val="left"/>
      </w:pPr>
      <w:r w:rsidRPr="002E29E6">
        <w:rPr>
          <w:rFonts w:ascii="宋体" w:hAnsi="宋体" w:cs="宋体" w:hint="eastAsia"/>
          <w:kern w:val="0"/>
        </w:rPr>
        <w:t>在车辆密封良好的情况下，运输过程中可有效控制运输车的废液</w:t>
      </w:r>
      <w:r w:rsidRPr="002E29E6">
        <w:rPr>
          <w:kern w:val="0"/>
        </w:rPr>
        <w:t>/</w:t>
      </w:r>
      <w:r w:rsidRPr="002E29E6">
        <w:rPr>
          <w:rFonts w:ascii="宋体" w:hAnsi="宋体" w:cs="宋体" w:hint="eastAsia"/>
          <w:kern w:val="0"/>
        </w:rPr>
        <w:t>渗滤液泄漏，对车辆所经过的道路两旁水体水质影响不大。但若运输车辆出现沿路洒漏，则会由雨水冲刷路面而对附近水体造成污染。因此，建设单位和废物运输单位要严格按照要求进行包装和运输过程管理，确保运输过程中不发生洒漏。</w:t>
      </w:r>
    </w:p>
    <w:p w:rsidR="006C52FC" w:rsidRPr="002E29E6" w:rsidRDefault="00AA25BA">
      <w:pPr>
        <w:adjustRightInd w:val="0"/>
        <w:snapToGrid w:val="0"/>
        <w:ind w:firstLineChars="200" w:firstLine="480"/>
        <w:jc w:val="left"/>
      </w:pPr>
      <w:r w:rsidRPr="002E29E6">
        <w:rPr>
          <w:rFonts w:ascii="宋体" w:hAnsi="宋体" w:cs="宋体" w:hint="eastAsia"/>
          <w:kern w:val="0"/>
        </w:rPr>
        <w:t>④防止运输沿线环境污染的措施</w:t>
      </w:r>
    </w:p>
    <w:p w:rsidR="006C52FC" w:rsidRPr="002E29E6" w:rsidRDefault="00AA25BA">
      <w:pPr>
        <w:adjustRightInd w:val="0"/>
        <w:snapToGrid w:val="0"/>
        <w:ind w:firstLineChars="200" w:firstLine="480"/>
        <w:jc w:val="left"/>
        <w:rPr>
          <w:rFonts w:ascii="宋体" w:hAnsi="宋体" w:cs="宋体"/>
          <w:kern w:val="0"/>
        </w:rPr>
      </w:pPr>
      <w:r w:rsidRPr="002E29E6">
        <w:rPr>
          <w:rFonts w:ascii="宋体" w:hAnsi="宋体" w:cs="宋体" w:hint="eastAsia"/>
          <w:kern w:val="0"/>
        </w:rPr>
        <w:t>为了减少运输对沿途的影响，建议采取以下措施：</w:t>
      </w:r>
    </w:p>
    <w:p w:rsidR="006C52FC" w:rsidRPr="002E29E6" w:rsidRDefault="00AA25BA">
      <w:pPr>
        <w:adjustRightInd w:val="0"/>
        <w:snapToGrid w:val="0"/>
        <w:ind w:firstLineChars="200" w:firstLine="480"/>
        <w:jc w:val="left"/>
      </w:pPr>
      <w:r w:rsidRPr="002E29E6">
        <w:rPr>
          <w:kern w:val="0"/>
        </w:rPr>
        <w:t>a</w:t>
      </w:r>
      <w:r w:rsidRPr="002E29E6">
        <w:rPr>
          <w:rFonts w:ascii="宋体" w:hAnsi="宋体" w:cs="宋体" w:hint="eastAsia"/>
          <w:kern w:val="0"/>
        </w:rPr>
        <w:t>、危险废物的运输车辆将经过环保主管部门及固废管理中心的检查，并持有主管部门签发的许可证，负责废物的运输司机将通过内部培训，持有证明文件。</w:t>
      </w:r>
    </w:p>
    <w:p w:rsidR="006C52FC" w:rsidRPr="002E29E6" w:rsidRDefault="00AA25BA">
      <w:pPr>
        <w:adjustRightInd w:val="0"/>
        <w:snapToGrid w:val="0"/>
        <w:ind w:firstLineChars="200" w:firstLine="480"/>
        <w:jc w:val="left"/>
      </w:pPr>
      <w:r w:rsidRPr="002E29E6">
        <w:rPr>
          <w:kern w:val="0"/>
        </w:rPr>
        <w:t>b</w:t>
      </w:r>
      <w:r w:rsidRPr="002E29E6">
        <w:rPr>
          <w:rFonts w:ascii="宋体" w:hAnsi="宋体" w:cs="宋体" w:hint="eastAsia"/>
          <w:kern w:val="0"/>
        </w:rPr>
        <w:t>、承载危险废物的车辆将设置明显的标志或适当的危险符号，引起注意。车辆</w:t>
      </w:r>
      <w:r w:rsidRPr="002E29E6">
        <w:rPr>
          <w:rFonts w:ascii="宋体" w:hAnsi="宋体" w:cs="宋体" w:hint="eastAsia"/>
          <w:kern w:val="0"/>
        </w:rPr>
        <w:lastRenderedPageBreak/>
        <w:t>所载危险废物将注明废物来源、性质和运往地点，必要时将派专门人员负责押运。组织危险废物的运输单位，在事先也应作出周密的运输计划和行驶路线，其中包括有效的废物泄漏情况下的应急措施。</w:t>
      </w:r>
    </w:p>
    <w:p w:rsidR="006C52FC" w:rsidRPr="002E29E6" w:rsidRDefault="00AA25BA">
      <w:pPr>
        <w:pStyle w:val="3"/>
      </w:pPr>
      <w:r w:rsidRPr="002E29E6">
        <w:rPr>
          <w:rFonts w:hint="eastAsia"/>
        </w:rPr>
        <w:t>6.5.4</w:t>
      </w:r>
      <w:r w:rsidRPr="002E29E6">
        <w:rPr>
          <w:rFonts w:hint="eastAsia"/>
        </w:rPr>
        <w:t>危险废物产生、收集、利用、处置环境影响分析</w:t>
      </w:r>
    </w:p>
    <w:p w:rsidR="006C52FC" w:rsidRPr="002E29E6" w:rsidRDefault="00AA25BA">
      <w:pPr>
        <w:widowControl/>
        <w:adjustRightInd w:val="0"/>
        <w:snapToGrid w:val="0"/>
        <w:ind w:firstLineChars="200" w:firstLine="480"/>
        <w:jc w:val="left"/>
      </w:pPr>
      <w:r w:rsidRPr="002E29E6">
        <w:rPr>
          <w:kern w:val="0"/>
        </w:rPr>
        <w:t>（</w:t>
      </w:r>
      <w:r w:rsidRPr="002E29E6">
        <w:rPr>
          <w:kern w:val="0"/>
        </w:rPr>
        <w:t>1</w:t>
      </w:r>
      <w:r w:rsidRPr="002E29E6">
        <w:rPr>
          <w:kern w:val="0"/>
        </w:rPr>
        <w:t>）产生、收集过程的环境影响</w:t>
      </w:r>
    </w:p>
    <w:p w:rsidR="006C52FC" w:rsidRPr="002E29E6" w:rsidRDefault="00AA25BA">
      <w:pPr>
        <w:widowControl/>
        <w:adjustRightInd w:val="0"/>
        <w:snapToGrid w:val="0"/>
        <w:ind w:firstLineChars="200" w:firstLine="480"/>
        <w:jc w:val="left"/>
        <w:rPr>
          <w:color w:val="FF0000"/>
        </w:rPr>
      </w:pPr>
      <w:r w:rsidRPr="002E29E6">
        <w:rPr>
          <w:rFonts w:hint="eastAsia"/>
          <w:kern w:val="0"/>
        </w:rPr>
        <w:t>建设单位</w:t>
      </w:r>
      <w:r w:rsidRPr="002E29E6">
        <w:t>已按照《危险废物贮存污染控制标准》（</w:t>
      </w:r>
      <w:r w:rsidRPr="002E29E6">
        <w:t>GB 18597-2023</w:t>
      </w:r>
      <w:r w:rsidRPr="002E29E6">
        <w:t>）、《省生态环境厅关于印发〈江苏省固体废物全过程环境监管工作意见〉的通知》（苏环办〔</w:t>
      </w:r>
      <w:r w:rsidRPr="002E29E6">
        <w:t>2024</w:t>
      </w:r>
      <w:r w:rsidRPr="002E29E6">
        <w:t>〕</w:t>
      </w:r>
      <w:r w:rsidRPr="002E29E6">
        <w:t>16</w:t>
      </w:r>
      <w:r w:rsidRPr="002E29E6">
        <w:t>号）、《省生态环境厅关于做好〈危险废物贮存污染控制标准〉等标准规范实施后危险废物环境管理衔接工作的通知》（苏环办〔</w:t>
      </w:r>
      <w:r w:rsidRPr="002E29E6">
        <w:t>2023</w:t>
      </w:r>
      <w:r w:rsidRPr="002E29E6">
        <w:t>〕</w:t>
      </w:r>
      <w:r w:rsidRPr="002E29E6">
        <w:t>154</w:t>
      </w:r>
      <w:r w:rsidRPr="002E29E6">
        <w:t>号）等文件要求，做好固体废物全过程监管工作，规范化设置危废库，对固体废物进行分类收集贮存，并制定了相关管理制度，强化了贮存过程和转移过程管理，并落实了相关信息公开制度。</w:t>
      </w:r>
    </w:p>
    <w:p w:rsidR="006C52FC" w:rsidRPr="002E29E6" w:rsidRDefault="00AA25BA">
      <w:pPr>
        <w:ind w:firstLineChars="205" w:firstLine="492"/>
      </w:pPr>
      <w:r w:rsidRPr="002E29E6">
        <w:rPr>
          <w:rFonts w:hint="eastAsia"/>
        </w:rPr>
        <w:t>（</w:t>
      </w:r>
      <w:r w:rsidRPr="002E29E6">
        <w:rPr>
          <w:rFonts w:hint="eastAsia"/>
        </w:rPr>
        <w:t>2</w:t>
      </w:r>
      <w:r w:rsidRPr="002E29E6">
        <w:rPr>
          <w:rFonts w:hint="eastAsia"/>
        </w:rPr>
        <w:t>）利用、处置过程的环境影响</w:t>
      </w:r>
    </w:p>
    <w:p w:rsidR="006C52FC" w:rsidRPr="002E29E6" w:rsidRDefault="00AA25BA">
      <w:pPr>
        <w:ind w:firstLineChars="205" w:firstLine="492"/>
      </w:pPr>
      <w:r w:rsidRPr="002E29E6">
        <w:rPr>
          <w:rFonts w:hAnsi="宋体"/>
        </w:rPr>
        <w:t>本项目废物类别包括</w:t>
      </w:r>
      <w:r w:rsidRPr="002E29E6">
        <w:t>HW</w:t>
      </w:r>
      <w:r w:rsidRPr="002E29E6">
        <w:rPr>
          <w:rFonts w:hint="eastAsia"/>
        </w:rPr>
        <w:t>11</w:t>
      </w:r>
      <w:r w:rsidRPr="002E29E6">
        <w:rPr>
          <w:rFonts w:hAnsi="宋体"/>
        </w:rPr>
        <w:t>、</w:t>
      </w:r>
      <w:r w:rsidRPr="002E29E6">
        <w:rPr>
          <w:rFonts w:hAnsi="宋体" w:hint="eastAsia"/>
        </w:rPr>
        <w:t>HW35</w:t>
      </w:r>
      <w:r w:rsidRPr="002E29E6">
        <w:rPr>
          <w:rFonts w:hAnsi="宋体" w:hint="eastAsia"/>
        </w:rPr>
        <w:t>、</w:t>
      </w:r>
      <w:r w:rsidRPr="002E29E6">
        <w:t>HW</w:t>
      </w:r>
      <w:r w:rsidRPr="002E29E6">
        <w:rPr>
          <w:rFonts w:hint="eastAsia"/>
        </w:rPr>
        <w:t>50</w:t>
      </w:r>
      <w:r w:rsidRPr="002E29E6">
        <w:rPr>
          <w:rFonts w:hAnsi="宋体"/>
        </w:rPr>
        <w:t>、</w:t>
      </w:r>
      <w:r w:rsidRPr="002E29E6">
        <w:t>HW</w:t>
      </w:r>
      <w:r w:rsidRPr="002E29E6">
        <w:rPr>
          <w:rFonts w:hint="eastAsia"/>
        </w:rPr>
        <w:t>49</w:t>
      </w:r>
      <w:r w:rsidRPr="002E29E6">
        <w:rPr>
          <w:rFonts w:hAnsi="宋体"/>
        </w:rPr>
        <w:t>、</w:t>
      </w:r>
      <w:r w:rsidRPr="002E29E6">
        <w:t>HW</w:t>
      </w:r>
      <w:r w:rsidRPr="002E29E6">
        <w:rPr>
          <w:rFonts w:hint="eastAsia"/>
        </w:rPr>
        <w:t>08</w:t>
      </w:r>
      <w:r w:rsidRPr="002E29E6">
        <w:rPr>
          <w:rFonts w:hAnsi="宋体"/>
        </w:rPr>
        <w:t>，</w:t>
      </w:r>
      <w:r w:rsidRPr="002E29E6">
        <w:rPr>
          <w:rFonts w:hint="eastAsia"/>
        </w:rPr>
        <w:t>需委托有资质单位处理。</w:t>
      </w:r>
    </w:p>
    <w:p w:rsidR="006C52FC" w:rsidRPr="002E29E6" w:rsidRDefault="00AA25BA">
      <w:pPr>
        <w:ind w:firstLineChars="205" w:firstLine="492"/>
      </w:pPr>
      <w:r w:rsidRPr="002E29E6">
        <w:rPr>
          <w:rFonts w:hint="eastAsia"/>
        </w:rPr>
        <w:t>本项目产生危险废物拟委托江泰兴苏伊士废料处理有限公司和河北欣芮再生资源利用有限公司处置处理：</w:t>
      </w:r>
    </w:p>
    <w:p w:rsidR="006C52FC" w:rsidRPr="002E29E6" w:rsidRDefault="00AA25BA">
      <w:pPr>
        <w:ind w:firstLineChars="205" w:firstLine="492"/>
      </w:pPr>
      <w:r w:rsidRPr="002E29E6">
        <w:rPr>
          <w:rFonts w:hint="eastAsia"/>
        </w:rPr>
        <w:t>江泰兴苏伊士废料处理有限公司位于泰兴经济开发区福泰路</w:t>
      </w:r>
      <w:r w:rsidRPr="002E29E6">
        <w:rPr>
          <w:rFonts w:hint="eastAsia"/>
        </w:rPr>
        <w:t>1</w:t>
      </w:r>
      <w:r w:rsidRPr="002E29E6">
        <w:rPr>
          <w:rFonts w:hint="eastAsia"/>
        </w:rPr>
        <w:t>号，危废许可证编号为</w:t>
      </w:r>
      <w:r w:rsidRPr="002E29E6">
        <w:rPr>
          <w:rFonts w:hint="eastAsia"/>
        </w:rPr>
        <w:t>JS1283OOI576-1</w:t>
      </w:r>
      <w:r w:rsidRPr="002E29E6">
        <w:rPr>
          <w:rFonts w:hint="eastAsia"/>
        </w:rPr>
        <w:t>，处置范围为焚烧处置医药废物（</w:t>
      </w:r>
      <w:r w:rsidRPr="002E29E6">
        <w:rPr>
          <w:rFonts w:hint="eastAsia"/>
        </w:rPr>
        <w:t>HW02</w:t>
      </w:r>
      <w:r w:rsidRPr="002E29E6">
        <w:rPr>
          <w:rFonts w:hint="eastAsia"/>
        </w:rPr>
        <w:t>），废药物、药品（</w:t>
      </w:r>
      <w:r w:rsidRPr="002E29E6">
        <w:rPr>
          <w:rFonts w:hint="eastAsia"/>
        </w:rPr>
        <w:t>HW03</w:t>
      </w:r>
      <w:r w:rsidRPr="002E29E6">
        <w:rPr>
          <w:rFonts w:hint="eastAsia"/>
        </w:rPr>
        <w:t>），农药废物（</w:t>
      </w:r>
      <w:r w:rsidRPr="002E29E6">
        <w:rPr>
          <w:rFonts w:hint="eastAsia"/>
        </w:rPr>
        <w:t>HW04</w:t>
      </w:r>
      <w:r w:rsidRPr="002E29E6">
        <w:rPr>
          <w:rFonts w:hint="eastAsia"/>
        </w:rPr>
        <w:t>），木材防腐剂废物（</w:t>
      </w:r>
      <w:r w:rsidRPr="002E29E6">
        <w:rPr>
          <w:rFonts w:hint="eastAsia"/>
        </w:rPr>
        <w:t>HW05</w:t>
      </w:r>
      <w:r w:rsidRPr="002E29E6">
        <w:rPr>
          <w:rFonts w:hint="eastAsia"/>
        </w:rPr>
        <w:t>），废有机溶剂与含有机溶剂废物（</w:t>
      </w:r>
      <w:r w:rsidRPr="002E29E6">
        <w:rPr>
          <w:rFonts w:hint="eastAsia"/>
        </w:rPr>
        <w:t>HW06</w:t>
      </w:r>
      <w:r w:rsidRPr="002E29E6">
        <w:rPr>
          <w:rFonts w:hint="eastAsia"/>
        </w:rPr>
        <w:t>），热处理含氰废物（</w:t>
      </w:r>
      <w:r w:rsidRPr="002E29E6">
        <w:rPr>
          <w:rFonts w:hint="eastAsia"/>
        </w:rPr>
        <w:t>HW07</w:t>
      </w:r>
      <w:r w:rsidRPr="002E29E6">
        <w:rPr>
          <w:rFonts w:hint="eastAsia"/>
        </w:rPr>
        <w:t>），废矿物油与含矿物油废物（</w:t>
      </w:r>
      <w:r w:rsidRPr="002E29E6">
        <w:rPr>
          <w:rFonts w:hint="eastAsia"/>
        </w:rPr>
        <w:t>HW08</w:t>
      </w:r>
      <w:r w:rsidRPr="002E29E6">
        <w:rPr>
          <w:rFonts w:hint="eastAsia"/>
        </w:rPr>
        <w:t>），油</w:t>
      </w:r>
      <w:r w:rsidRPr="002E29E6">
        <w:rPr>
          <w:rFonts w:hint="eastAsia"/>
        </w:rPr>
        <w:t>/</w:t>
      </w:r>
      <w:r w:rsidRPr="002E29E6">
        <w:rPr>
          <w:rFonts w:hint="eastAsia"/>
        </w:rPr>
        <w:t>水、烃</w:t>
      </w:r>
      <w:r w:rsidRPr="002E29E6">
        <w:rPr>
          <w:rFonts w:hint="eastAsia"/>
        </w:rPr>
        <w:t>/</w:t>
      </w:r>
      <w:r w:rsidRPr="002E29E6">
        <w:rPr>
          <w:rFonts w:hint="eastAsia"/>
        </w:rPr>
        <w:t>水混合物或乳化液（</w:t>
      </w:r>
      <w:r w:rsidRPr="002E29E6">
        <w:rPr>
          <w:rFonts w:hint="eastAsia"/>
        </w:rPr>
        <w:t>HW09</w:t>
      </w:r>
      <w:r w:rsidRPr="002E29E6">
        <w:rPr>
          <w:rFonts w:hint="eastAsia"/>
        </w:rPr>
        <w:t>），精（蒸）馏残渣（</w:t>
      </w:r>
      <w:r w:rsidRPr="002E29E6">
        <w:rPr>
          <w:rFonts w:hint="eastAsia"/>
        </w:rPr>
        <w:t>HW11</w:t>
      </w:r>
      <w:r w:rsidRPr="002E29E6">
        <w:rPr>
          <w:rFonts w:hint="eastAsia"/>
        </w:rPr>
        <w:t>），染料、涂料废物（</w:t>
      </w:r>
      <w:r w:rsidRPr="002E29E6">
        <w:rPr>
          <w:rFonts w:hint="eastAsia"/>
        </w:rPr>
        <w:t>HW12</w:t>
      </w:r>
      <w:r w:rsidRPr="002E29E6">
        <w:rPr>
          <w:rFonts w:hint="eastAsia"/>
        </w:rPr>
        <w:t>），有机树脂类废物（</w:t>
      </w:r>
      <w:r w:rsidRPr="002E29E6">
        <w:rPr>
          <w:rFonts w:hint="eastAsia"/>
        </w:rPr>
        <w:t>HW13</w:t>
      </w:r>
      <w:r w:rsidRPr="002E29E6">
        <w:rPr>
          <w:rFonts w:hint="eastAsia"/>
        </w:rPr>
        <w:t>），新化学物质废物（</w:t>
      </w:r>
      <w:r w:rsidRPr="002E29E6">
        <w:rPr>
          <w:rFonts w:hint="eastAsia"/>
        </w:rPr>
        <w:t>HW14</w:t>
      </w:r>
      <w:r w:rsidRPr="002E29E6">
        <w:rPr>
          <w:rFonts w:hint="eastAsia"/>
        </w:rPr>
        <w:t>），感光材料废物（</w:t>
      </w:r>
      <w:r w:rsidRPr="002E29E6">
        <w:rPr>
          <w:rFonts w:hint="eastAsia"/>
        </w:rPr>
        <w:t>HW16</w:t>
      </w:r>
      <w:r w:rsidRPr="002E29E6">
        <w:rPr>
          <w:rFonts w:hint="eastAsia"/>
        </w:rPr>
        <w:t>），表面处理废物（</w:t>
      </w:r>
      <w:r w:rsidRPr="002E29E6">
        <w:rPr>
          <w:rFonts w:hint="eastAsia"/>
        </w:rPr>
        <w:t>HW17</w:t>
      </w:r>
      <w:r w:rsidRPr="002E29E6">
        <w:rPr>
          <w:rFonts w:hint="eastAsia"/>
        </w:rPr>
        <w:t>），废酸（</w:t>
      </w:r>
      <w:r w:rsidRPr="002E29E6">
        <w:rPr>
          <w:rFonts w:hint="eastAsia"/>
        </w:rPr>
        <w:t>HW34</w:t>
      </w:r>
      <w:r w:rsidRPr="002E29E6">
        <w:rPr>
          <w:rFonts w:hint="eastAsia"/>
        </w:rPr>
        <w:t>），废碱（</w:t>
      </w:r>
      <w:r w:rsidRPr="002E29E6">
        <w:rPr>
          <w:rFonts w:hint="eastAsia"/>
        </w:rPr>
        <w:t>HW35</w:t>
      </w:r>
      <w:r w:rsidRPr="002E29E6">
        <w:rPr>
          <w:rFonts w:hint="eastAsia"/>
        </w:rPr>
        <w:t>），有机磷化合物废物（</w:t>
      </w:r>
      <w:r w:rsidRPr="002E29E6">
        <w:rPr>
          <w:rFonts w:hint="eastAsia"/>
        </w:rPr>
        <w:t>HW37</w:t>
      </w:r>
      <w:r w:rsidRPr="002E29E6">
        <w:rPr>
          <w:rFonts w:hint="eastAsia"/>
        </w:rPr>
        <w:t>），有机氰化物废物（</w:t>
      </w:r>
      <w:r w:rsidRPr="002E29E6">
        <w:rPr>
          <w:rFonts w:hint="eastAsia"/>
        </w:rPr>
        <w:t>HW38</w:t>
      </w:r>
      <w:r w:rsidRPr="002E29E6">
        <w:rPr>
          <w:rFonts w:hint="eastAsia"/>
        </w:rPr>
        <w:t>），含酚废物（</w:t>
      </w:r>
      <w:r w:rsidRPr="002E29E6">
        <w:rPr>
          <w:rFonts w:hint="eastAsia"/>
        </w:rPr>
        <w:t>HW39</w:t>
      </w:r>
      <w:r w:rsidRPr="002E29E6">
        <w:rPr>
          <w:rFonts w:hint="eastAsia"/>
        </w:rPr>
        <w:t>），含醚废物（</w:t>
      </w:r>
      <w:r w:rsidRPr="002E29E6">
        <w:rPr>
          <w:rFonts w:hint="eastAsia"/>
        </w:rPr>
        <w:t>HW40</w:t>
      </w:r>
      <w:r w:rsidRPr="002E29E6">
        <w:rPr>
          <w:rFonts w:hint="eastAsia"/>
        </w:rPr>
        <w:t>），含有机卤化物废物（</w:t>
      </w:r>
      <w:r w:rsidRPr="002E29E6">
        <w:rPr>
          <w:rFonts w:hint="eastAsia"/>
        </w:rPr>
        <w:t>HW45</w:t>
      </w:r>
      <w:r w:rsidRPr="002E29E6">
        <w:rPr>
          <w:rFonts w:hint="eastAsia"/>
        </w:rPr>
        <w:t>），其他废物（</w:t>
      </w:r>
      <w:r w:rsidRPr="002E29E6">
        <w:rPr>
          <w:rFonts w:hint="eastAsia"/>
        </w:rPr>
        <w:t>HW49</w:t>
      </w:r>
      <w:r w:rsidRPr="002E29E6">
        <w:rPr>
          <w:rFonts w:hint="eastAsia"/>
        </w:rPr>
        <w:t>，仅限</w:t>
      </w:r>
      <w:r w:rsidRPr="002E29E6">
        <w:rPr>
          <w:rFonts w:hint="eastAsia"/>
        </w:rPr>
        <w:t>309-001-49</w:t>
      </w:r>
      <w:r w:rsidRPr="002E29E6">
        <w:rPr>
          <w:rFonts w:hint="eastAsia"/>
        </w:rPr>
        <w:t>、</w:t>
      </w:r>
      <w:r w:rsidRPr="002E29E6">
        <w:rPr>
          <w:rFonts w:hint="eastAsia"/>
        </w:rPr>
        <w:t>#900-039-49</w:t>
      </w:r>
      <w:r w:rsidRPr="002E29E6">
        <w:rPr>
          <w:rFonts w:hint="eastAsia"/>
        </w:rPr>
        <w:t>、</w:t>
      </w:r>
      <w:r w:rsidRPr="002E29E6">
        <w:rPr>
          <w:rFonts w:hint="eastAsia"/>
        </w:rPr>
        <w:t>900-041-49</w:t>
      </w:r>
      <w:r w:rsidRPr="002E29E6">
        <w:rPr>
          <w:rFonts w:hint="eastAsia"/>
        </w:rPr>
        <w:t>、</w:t>
      </w:r>
      <w:r w:rsidRPr="002E29E6">
        <w:rPr>
          <w:rFonts w:hint="eastAsia"/>
        </w:rPr>
        <w:t>900-042-49</w:t>
      </w:r>
      <w:r w:rsidRPr="002E29E6">
        <w:rPr>
          <w:rFonts w:hint="eastAsia"/>
        </w:rPr>
        <w:t>、</w:t>
      </w:r>
      <w:r w:rsidRPr="002E29E6">
        <w:rPr>
          <w:rFonts w:hint="eastAsia"/>
        </w:rPr>
        <w:t>900-046-49</w:t>
      </w:r>
      <w:r w:rsidRPr="002E29E6">
        <w:rPr>
          <w:rFonts w:hint="eastAsia"/>
        </w:rPr>
        <w:t>、</w:t>
      </w:r>
      <w:r w:rsidRPr="002E29E6">
        <w:rPr>
          <w:rFonts w:hint="eastAsia"/>
        </w:rPr>
        <w:t>900-047-49</w:t>
      </w:r>
      <w:r w:rsidRPr="002E29E6">
        <w:rPr>
          <w:rFonts w:hint="eastAsia"/>
        </w:rPr>
        <w:t>、</w:t>
      </w:r>
      <w:r w:rsidRPr="002E29E6">
        <w:rPr>
          <w:rFonts w:hint="eastAsia"/>
        </w:rPr>
        <w:t>#900-999-49</w:t>
      </w:r>
      <w:r w:rsidRPr="002E29E6">
        <w:rPr>
          <w:rFonts w:hint="eastAsia"/>
        </w:rPr>
        <w:t>），废催化剂（</w:t>
      </w:r>
      <w:r w:rsidRPr="002E29E6">
        <w:rPr>
          <w:rFonts w:hint="eastAsia"/>
        </w:rPr>
        <w:t>HW50</w:t>
      </w:r>
      <w:r w:rsidRPr="002E29E6">
        <w:rPr>
          <w:rFonts w:hint="eastAsia"/>
        </w:rPr>
        <w:t>、仅限</w:t>
      </w:r>
      <w:r w:rsidRPr="002E29E6">
        <w:rPr>
          <w:rFonts w:hint="eastAsia"/>
        </w:rPr>
        <w:t>261-151-50</w:t>
      </w:r>
      <w:r w:rsidRPr="002E29E6">
        <w:rPr>
          <w:rFonts w:hint="eastAsia"/>
        </w:rPr>
        <w:t>、</w:t>
      </w:r>
      <w:r w:rsidRPr="002E29E6">
        <w:rPr>
          <w:rFonts w:hint="eastAsia"/>
        </w:rPr>
        <w:t>261-152-50</w:t>
      </w:r>
      <w:r w:rsidRPr="002E29E6">
        <w:rPr>
          <w:rFonts w:hint="eastAsia"/>
        </w:rPr>
        <w:t>、</w:t>
      </w:r>
      <w:r w:rsidRPr="002E29E6">
        <w:rPr>
          <w:rFonts w:hint="eastAsia"/>
        </w:rPr>
        <w:t>#261-183-50</w:t>
      </w:r>
      <w:r w:rsidRPr="002E29E6">
        <w:rPr>
          <w:rFonts w:hint="eastAsia"/>
        </w:rPr>
        <w:t>、</w:t>
      </w:r>
      <w:r w:rsidRPr="002E29E6">
        <w:rPr>
          <w:rFonts w:hint="eastAsia"/>
        </w:rPr>
        <w:t>263-013-50</w:t>
      </w:r>
      <w:r w:rsidRPr="002E29E6">
        <w:rPr>
          <w:rFonts w:hint="eastAsia"/>
        </w:rPr>
        <w:t>、</w:t>
      </w:r>
      <w:r w:rsidRPr="002E29E6">
        <w:rPr>
          <w:rFonts w:hint="eastAsia"/>
        </w:rPr>
        <w:t>271-006-50</w:t>
      </w:r>
      <w:r w:rsidRPr="002E29E6">
        <w:rPr>
          <w:rFonts w:hint="eastAsia"/>
        </w:rPr>
        <w:t>、</w:t>
      </w:r>
      <w:r w:rsidRPr="002E29E6">
        <w:rPr>
          <w:rFonts w:hint="eastAsia"/>
        </w:rPr>
        <w:t>275-009-50</w:t>
      </w:r>
      <w:r w:rsidRPr="002E29E6">
        <w:rPr>
          <w:rFonts w:hint="eastAsia"/>
        </w:rPr>
        <w:t>、</w:t>
      </w:r>
      <w:r w:rsidRPr="002E29E6">
        <w:rPr>
          <w:rFonts w:hint="eastAsia"/>
        </w:rPr>
        <w:t>276-006-50</w:t>
      </w:r>
      <w:r w:rsidRPr="002E29E6">
        <w:rPr>
          <w:rFonts w:hint="eastAsia"/>
        </w:rPr>
        <w:t>、</w:t>
      </w:r>
      <w:r w:rsidRPr="002E29E6">
        <w:rPr>
          <w:rFonts w:hint="eastAsia"/>
        </w:rPr>
        <w:t>#900-048-50</w:t>
      </w:r>
      <w:r w:rsidRPr="002E29E6">
        <w:rPr>
          <w:rFonts w:hint="eastAsia"/>
        </w:rPr>
        <w:t>），合计</w:t>
      </w:r>
      <w:r w:rsidRPr="002E29E6">
        <w:rPr>
          <w:rFonts w:hint="eastAsia"/>
        </w:rPr>
        <w:t>30000</w:t>
      </w:r>
      <w:r w:rsidRPr="002E29E6">
        <w:rPr>
          <w:rFonts w:hint="eastAsia"/>
        </w:rPr>
        <w:t>吨</w:t>
      </w:r>
      <w:r w:rsidRPr="002E29E6">
        <w:rPr>
          <w:rFonts w:hint="eastAsia"/>
        </w:rPr>
        <w:t>/</w:t>
      </w:r>
      <w:r w:rsidRPr="002E29E6">
        <w:rPr>
          <w:rFonts w:hint="eastAsia"/>
        </w:rPr>
        <w:t>年。</w:t>
      </w:r>
    </w:p>
    <w:p w:rsidR="006C52FC" w:rsidRPr="002E29E6" w:rsidRDefault="00AA25BA">
      <w:pPr>
        <w:ind w:firstLineChars="205" w:firstLine="492"/>
      </w:pPr>
      <w:r w:rsidRPr="002E29E6">
        <w:rPr>
          <w:rFonts w:hint="eastAsia"/>
        </w:rPr>
        <w:t>河北欣芮再生资源利用有限公司位于河北省廊坊市文安县新桥工业区，危废许可证编号为</w:t>
      </w:r>
      <w:r w:rsidRPr="002E29E6">
        <w:rPr>
          <w:rFonts w:hint="eastAsia"/>
        </w:rPr>
        <w:t>1310260018</w:t>
      </w:r>
      <w:r w:rsidRPr="002E29E6">
        <w:rPr>
          <w:rFonts w:hint="eastAsia"/>
        </w:rPr>
        <w:t>，处置范围为含钼、钨废催化剂</w:t>
      </w:r>
      <w:r w:rsidRPr="002E29E6">
        <w:rPr>
          <w:rFonts w:hint="eastAsia"/>
        </w:rPr>
        <w:t>HW50</w:t>
      </w:r>
      <w:r w:rsidRPr="002E29E6">
        <w:rPr>
          <w:rFonts w:hint="eastAsia"/>
        </w:rPr>
        <w:t>（</w:t>
      </w:r>
      <w:r w:rsidRPr="002E29E6">
        <w:rPr>
          <w:rFonts w:hint="eastAsia"/>
        </w:rPr>
        <w:t>251-016-50</w:t>
      </w:r>
      <w:r w:rsidRPr="002E29E6">
        <w:rPr>
          <w:rFonts w:hint="eastAsia"/>
        </w:rPr>
        <w:t>、</w:t>
      </w:r>
      <w:r w:rsidRPr="002E29E6">
        <w:rPr>
          <w:rFonts w:hint="eastAsia"/>
        </w:rPr>
        <w:t>251-017-50</w:t>
      </w:r>
      <w:r w:rsidRPr="002E29E6">
        <w:rPr>
          <w:rFonts w:hint="eastAsia"/>
        </w:rPr>
        <w:t>、</w:t>
      </w:r>
      <w:r w:rsidRPr="002E29E6">
        <w:rPr>
          <w:rFonts w:hint="eastAsia"/>
        </w:rPr>
        <w:lastRenderedPageBreak/>
        <w:t>251-018-50</w:t>
      </w:r>
      <w:r w:rsidRPr="002E29E6">
        <w:rPr>
          <w:rFonts w:hint="eastAsia"/>
        </w:rPr>
        <w:t>、</w:t>
      </w:r>
      <w:r w:rsidRPr="002E29E6">
        <w:rPr>
          <w:rFonts w:hint="eastAsia"/>
        </w:rPr>
        <w:t>251-019-50</w:t>
      </w:r>
      <w:r w:rsidRPr="002E29E6">
        <w:rPr>
          <w:rFonts w:hint="eastAsia"/>
        </w:rPr>
        <w:t>）</w:t>
      </w:r>
      <w:r w:rsidRPr="002E29E6">
        <w:rPr>
          <w:rFonts w:hint="eastAsia"/>
        </w:rPr>
        <w:t>50000</w:t>
      </w:r>
      <w:r w:rsidRPr="002E29E6">
        <w:rPr>
          <w:rFonts w:hint="eastAsia"/>
        </w:rPr>
        <w:t>吨</w:t>
      </w:r>
      <w:r w:rsidRPr="002E29E6">
        <w:rPr>
          <w:rFonts w:hint="eastAsia"/>
        </w:rPr>
        <w:t>/</w:t>
      </w:r>
      <w:r w:rsidRPr="002E29E6">
        <w:rPr>
          <w:rFonts w:hint="eastAsia"/>
        </w:rPr>
        <w:t>年；含镍、钒废催化剂</w:t>
      </w:r>
      <w:r w:rsidRPr="002E29E6">
        <w:rPr>
          <w:rFonts w:hint="eastAsia"/>
        </w:rPr>
        <w:t>HW46</w:t>
      </w:r>
      <w:r w:rsidRPr="002E29E6">
        <w:rPr>
          <w:rFonts w:hint="eastAsia"/>
        </w:rPr>
        <w:t>（</w:t>
      </w:r>
      <w:r w:rsidRPr="002E29E6">
        <w:rPr>
          <w:rFonts w:hint="eastAsia"/>
        </w:rPr>
        <w:t>900-037-46</w:t>
      </w:r>
      <w:r w:rsidRPr="002E29E6">
        <w:rPr>
          <w:rFonts w:hint="eastAsia"/>
        </w:rPr>
        <w:t>）、</w:t>
      </w:r>
      <w:r w:rsidRPr="002E29E6">
        <w:rPr>
          <w:rFonts w:hint="eastAsia"/>
        </w:rPr>
        <w:t>HW50</w:t>
      </w:r>
      <w:r w:rsidRPr="002E29E6">
        <w:rPr>
          <w:rFonts w:hint="eastAsia"/>
        </w:rPr>
        <w:t>（</w:t>
      </w:r>
      <w:r w:rsidRPr="002E29E6">
        <w:rPr>
          <w:rFonts w:hint="eastAsia"/>
        </w:rPr>
        <w:t>251-017-50</w:t>
      </w:r>
      <w:r w:rsidRPr="002E29E6">
        <w:rPr>
          <w:rFonts w:hint="eastAsia"/>
        </w:rPr>
        <w:t>）</w:t>
      </w:r>
      <w:r w:rsidRPr="002E29E6">
        <w:rPr>
          <w:rFonts w:hint="eastAsia"/>
        </w:rPr>
        <w:t>30000</w:t>
      </w:r>
      <w:r w:rsidRPr="002E29E6">
        <w:rPr>
          <w:rFonts w:hint="eastAsia"/>
        </w:rPr>
        <w:t>吨</w:t>
      </w:r>
      <w:r w:rsidRPr="002E29E6">
        <w:rPr>
          <w:rFonts w:hint="eastAsia"/>
        </w:rPr>
        <w:t>/</w:t>
      </w:r>
      <w:r w:rsidRPr="002E29E6">
        <w:rPr>
          <w:rFonts w:hint="eastAsia"/>
        </w:rPr>
        <w:t>年；含铜、锌废催化剂</w:t>
      </w:r>
      <w:r w:rsidRPr="002E29E6">
        <w:rPr>
          <w:rFonts w:hint="eastAsia"/>
        </w:rPr>
        <w:t>HW50</w:t>
      </w:r>
      <w:r w:rsidRPr="002E29E6">
        <w:rPr>
          <w:rFonts w:hint="eastAsia"/>
        </w:rPr>
        <w:t>（</w:t>
      </w:r>
      <w:r w:rsidRPr="002E29E6">
        <w:rPr>
          <w:rFonts w:hint="eastAsia"/>
        </w:rPr>
        <w:t>261-152-50</w:t>
      </w:r>
      <w:r w:rsidRPr="002E29E6">
        <w:rPr>
          <w:rFonts w:hint="eastAsia"/>
        </w:rPr>
        <w:t>仅限合成气制乙二醇含铜废催化剂）</w:t>
      </w:r>
      <w:r w:rsidRPr="002E29E6">
        <w:rPr>
          <w:rFonts w:hint="eastAsia"/>
        </w:rPr>
        <w:t>10000</w:t>
      </w:r>
      <w:r w:rsidRPr="002E29E6">
        <w:rPr>
          <w:rFonts w:hint="eastAsia"/>
        </w:rPr>
        <w:t>吨</w:t>
      </w:r>
      <w:r w:rsidRPr="002E29E6">
        <w:rPr>
          <w:rFonts w:hint="eastAsia"/>
        </w:rPr>
        <w:t>/</w:t>
      </w:r>
      <w:r w:rsidRPr="002E29E6">
        <w:rPr>
          <w:rFonts w:hint="eastAsia"/>
        </w:rPr>
        <w:t>年；钒钛系废催化剂</w:t>
      </w:r>
      <w:r w:rsidRPr="002E29E6">
        <w:rPr>
          <w:rFonts w:hint="eastAsia"/>
        </w:rPr>
        <w:t>HW50</w:t>
      </w:r>
      <w:r w:rsidRPr="002E29E6">
        <w:rPr>
          <w:rFonts w:hint="eastAsia"/>
        </w:rPr>
        <w:t>（</w:t>
      </w:r>
      <w:r w:rsidRPr="002E29E6">
        <w:rPr>
          <w:rFonts w:hint="eastAsia"/>
        </w:rPr>
        <w:t>772-007-50</w:t>
      </w:r>
      <w:r w:rsidRPr="002E29E6">
        <w:rPr>
          <w:rFonts w:hint="eastAsia"/>
        </w:rPr>
        <w:t>）</w:t>
      </w:r>
      <w:r w:rsidRPr="002E29E6">
        <w:rPr>
          <w:rFonts w:hint="eastAsia"/>
        </w:rPr>
        <w:t>10000</w:t>
      </w:r>
      <w:r w:rsidRPr="002E29E6">
        <w:rPr>
          <w:rFonts w:hint="eastAsia"/>
        </w:rPr>
        <w:t>吨</w:t>
      </w:r>
      <w:r w:rsidRPr="002E29E6">
        <w:rPr>
          <w:rFonts w:hint="eastAsia"/>
        </w:rPr>
        <w:t>/</w:t>
      </w:r>
      <w:r w:rsidRPr="002E29E6">
        <w:rPr>
          <w:rFonts w:hint="eastAsia"/>
        </w:rPr>
        <w:t>年；</w:t>
      </w:r>
    </w:p>
    <w:p w:rsidR="006C52FC" w:rsidRPr="002E29E6" w:rsidRDefault="00AA25BA">
      <w:pPr>
        <w:ind w:firstLineChars="205" w:firstLine="492"/>
      </w:pPr>
      <w:r w:rsidRPr="002E29E6">
        <w:rPr>
          <w:rFonts w:hint="eastAsia"/>
        </w:rPr>
        <w:t>本项目产生的危废均在拟委托公司的处置范围内，且产生量远小于该剩余处理能力。</w:t>
      </w:r>
    </w:p>
    <w:p w:rsidR="006C52FC" w:rsidRPr="002E29E6" w:rsidRDefault="00AA25BA">
      <w:pPr>
        <w:widowControl/>
        <w:adjustRightInd w:val="0"/>
        <w:snapToGrid w:val="0"/>
        <w:ind w:firstLineChars="200" w:firstLine="480"/>
        <w:jc w:val="left"/>
        <w:rPr>
          <w:rFonts w:ascii="宋体" w:hAnsi="宋体" w:cs="宋体"/>
          <w:kern w:val="0"/>
        </w:rPr>
      </w:pPr>
      <w:r w:rsidRPr="002E29E6">
        <w:rPr>
          <w:rFonts w:ascii="宋体" w:hAnsi="宋体" w:cs="宋体" w:hint="eastAsia"/>
          <w:kern w:val="0"/>
        </w:rPr>
        <w:t>综上，本项目固废经采取合理的综合利用和处置措施，危险废物、生活垃圾均不外排，从危险废物贮存场所、厂内运输、委托利用或者处置等角度分析，项目固废对周围环境基本无影响。</w:t>
      </w:r>
    </w:p>
    <w:p w:rsidR="006C52FC" w:rsidRPr="002E29E6" w:rsidRDefault="00AA25BA">
      <w:pPr>
        <w:pStyle w:val="2"/>
        <w:rPr>
          <w:kern w:val="0"/>
        </w:rPr>
      </w:pPr>
      <w:bookmarkStart w:id="211" w:name="_Toc44426629"/>
      <w:bookmarkStart w:id="212" w:name="_Toc214981301"/>
      <w:bookmarkStart w:id="213" w:name="_Toc444117281"/>
      <w:bookmarkStart w:id="214" w:name="_Toc1769"/>
      <w:bookmarkStart w:id="215" w:name="_Toc16637"/>
      <w:bookmarkStart w:id="216" w:name="_Toc421778375"/>
      <w:bookmarkStart w:id="217" w:name="_Toc457308340"/>
      <w:bookmarkStart w:id="218" w:name="_Toc24848"/>
      <w:r w:rsidRPr="002E29E6">
        <w:rPr>
          <w:rFonts w:hint="eastAsia"/>
          <w:kern w:val="0"/>
        </w:rPr>
        <w:t>6.6</w:t>
      </w:r>
      <w:r w:rsidRPr="002E29E6">
        <w:rPr>
          <w:kern w:val="0"/>
        </w:rPr>
        <w:t>地下水环境影响预测与评价</w:t>
      </w:r>
      <w:bookmarkEnd w:id="211"/>
      <w:bookmarkEnd w:id="212"/>
    </w:p>
    <w:p w:rsidR="006C52FC" w:rsidRPr="002E29E6" w:rsidRDefault="00AA25BA">
      <w:pPr>
        <w:pStyle w:val="3"/>
        <w:rPr>
          <w:kern w:val="0"/>
        </w:rPr>
      </w:pPr>
      <w:r w:rsidRPr="002E29E6">
        <w:rPr>
          <w:rFonts w:hint="eastAsia"/>
          <w:kern w:val="0"/>
        </w:rPr>
        <w:t>6</w:t>
      </w:r>
      <w:r w:rsidRPr="002E29E6">
        <w:rPr>
          <w:kern w:val="0"/>
        </w:rPr>
        <w:t>.</w:t>
      </w:r>
      <w:r w:rsidRPr="002E29E6">
        <w:rPr>
          <w:rFonts w:hint="eastAsia"/>
          <w:kern w:val="0"/>
        </w:rPr>
        <w:t>6</w:t>
      </w:r>
      <w:r w:rsidRPr="002E29E6">
        <w:rPr>
          <w:kern w:val="0"/>
        </w:rPr>
        <w:t xml:space="preserve">.1 </w:t>
      </w:r>
      <w:r w:rsidRPr="002E29E6">
        <w:rPr>
          <w:kern w:val="0"/>
        </w:rPr>
        <w:t>评价等级</w:t>
      </w:r>
    </w:p>
    <w:p w:rsidR="006C52FC" w:rsidRPr="002E29E6" w:rsidRDefault="00AA25BA">
      <w:pPr>
        <w:pStyle w:val="01GW"/>
      </w:pPr>
      <w:r w:rsidRPr="002E29E6">
        <w:t>根据《环境影响评价技术导则地下水环境》（</w:t>
      </w:r>
      <w:r w:rsidRPr="002E29E6">
        <w:t>HJ-2016</w:t>
      </w:r>
      <w:r w:rsidRPr="002E29E6">
        <w:t>），建设项目地下水环境影响评价工作等级划分见表</w:t>
      </w:r>
      <w:r w:rsidRPr="002E29E6">
        <w:rPr>
          <w:rFonts w:hint="eastAsia"/>
        </w:rPr>
        <w:t>6.6.1</w:t>
      </w:r>
      <w:r w:rsidRPr="002E29E6">
        <w:t>-1</w:t>
      </w:r>
      <w:r w:rsidRPr="002E29E6">
        <w:t>。</w:t>
      </w:r>
    </w:p>
    <w:p w:rsidR="006C52FC" w:rsidRPr="002E29E6" w:rsidRDefault="00AA25BA">
      <w:pPr>
        <w:adjustRightInd w:val="0"/>
        <w:snapToGrid w:val="0"/>
        <w:spacing w:line="240" w:lineRule="auto"/>
        <w:ind w:firstLineChars="200" w:firstLine="482"/>
        <w:jc w:val="center"/>
        <w:rPr>
          <w:b/>
          <w:bCs/>
        </w:rPr>
      </w:pPr>
      <w:r w:rsidRPr="002E29E6">
        <w:rPr>
          <w:b/>
          <w:bCs/>
        </w:rPr>
        <w:t>表</w:t>
      </w:r>
      <w:r w:rsidRPr="002E29E6">
        <w:rPr>
          <w:rFonts w:hint="eastAsia"/>
          <w:b/>
          <w:bCs/>
        </w:rPr>
        <w:t>6.6.1</w:t>
      </w:r>
      <w:r w:rsidRPr="002E29E6">
        <w:rPr>
          <w:b/>
          <w:bCs/>
        </w:rPr>
        <w:t xml:space="preserve">-1  </w:t>
      </w:r>
      <w:r w:rsidRPr="002E29E6">
        <w:rPr>
          <w:b/>
          <w:bCs/>
        </w:rPr>
        <w:t>建设项目地下水评价工作等级分级</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427"/>
        <w:gridCol w:w="2049"/>
        <w:gridCol w:w="1679"/>
        <w:gridCol w:w="2791"/>
      </w:tblGrid>
      <w:tr w:rsidR="006C52FC" w:rsidRPr="002E29E6">
        <w:trPr>
          <w:cantSplit/>
          <w:trHeight w:val="369"/>
          <w:tblHeader/>
          <w:jc w:val="center"/>
        </w:trPr>
        <w:tc>
          <w:tcPr>
            <w:tcW w:w="2520" w:type="dxa"/>
            <w:tcBorders>
              <w:top w:val="single" w:sz="12" w:space="0" w:color="auto"/>
              <w:left w:val="nil"/>
              <w:bottom w:val="single" w:sz="4" w:space="0" w:color="auto"/>
              <w:right w:val="single" w:sz="4" w:space="0" w:color="auto"/>
              <w:tl2br w:val="single" w:sz="4" w:space="0" w:color="auto"/>
            </w:tcBorders>
            <w:vAlign w:val="center"/>
          </w:tcPr>
          <w:p w:rsidR="006C52FC" w:rsidRPr="002E29E6" w:rsidRDefault="00AA25BA">
            <w:pPr>
              <w:autoSpaceDE w:val="0"/>
              <w:autoSpaceDN w:val="0"/>
              <w:adjustRightInd w:val="0"/>
              <w:snapToGrid w:val="0"/>
              <w:spacing w:line="240" w:lineRule="auto"/>
              <w:jc w:val="center"/>
              <w:rPr>
                <w:b/>
                <w:kern w:val="21"/>
                <w:sz w:val="21"/>
                <w:szCs w:val="21"/>
              </w:rPr>
            </w:pPr>
            <w:r w:rsidRPr="002E29E6">
              <w:rPr>
                <w:b/>
                <w:kern w:val="21"/>
                <w:sz w:val="21"/>
                <w:szCs w:val="21"/>
              </w:rPr>
              <w:t>项目类别</w:t>
            </w:r>
          </w:p>
          <w:p w:rsidR="006C52FC" w:rsidRPr="002E29E6" w:rsidRDefault="00AA25BA">
            <w:pPr>
              <w:autoSpaceDE w:val="0"/>
              <w:autoSpaceDN w:val="0"/>
              <w:adjustRightInd w:val="0"/>
              <w:snapToGrid w:val="0"/>
              <w:spacing w:line="240" w:lineRule="auto"/>
              <w:rPr>
                <w:b/>
                <w:kern w:val="21"/>
                <w:sz w:val="21"/>
                <w:szCs w:val="21"/>
              </w:rPr>
            </w:pPr>
            <w:r w:rsidRPr="002E29E6">
              <w:rPr>
                <w:b/>
                <w:kern w:val="21"/>
                <w:sz w:val="21"/>
                <w:szCs w:val="21"/>
              </w:rPr>
              <w:t>环境敏感程度</w:t>
            </w:r>
          </w:p>
        </w:tc>
        <w:tc>
          <w:tcPr>
            <w:tcW w:w="2126" w:type="dxa"/>
            <w:tcBorders>
              <w:top w:val="single" w:sz="12" w:space="0" w:color="auto"/>
              <w:left w:val="single" w:sz="4" w:space="0" w:color="auto"/>
              <w:bottom w:val="single" w:sz="4" w:space="0" w:color="auto"/>
              <w:right w:val="single" w:sz="4" w:space="0" w:color="auto"/>
            </w:tcBorders>
            <w:vAlign w:val="center"/>
          </w:tcPr>
          <w:p w:rsidR="006C52FC" w:rsidRPr="002E29E6" w:rsidRDefault="000127F0">
            <w:pPr>
              <w:autoSpaceDE w:val="0"/>
              <w:autoSpaceDN w:val="0"/>
              <w:adjustRightInd w:val="0"/>
              <w:snapToGrid w:val="0"/>
              <w:spacing w:line="240" w:lineRule="auto"/>
              <w:jc w:val="center"/>
              <w:rPr>
                <w:b/>
                <w:kern w:val="21"/>
                <w:sz w:val="21"/>
                <w:szCs w:val="21"/>
              </w:rPr>
            </w:pPr>
            <w:r w:rsidRPr="002E29E6">
              <w:rPr>
                <w:b/>
                <w:kern w:val="21"/>
                <w:sz w:val="21"/>
                <w:szCs w:val="21"/>
              </w:rPr>
              <w:fldChar w:fldCharType="begin"/>
            </w:r>
            <w:r w:rsidR="00AA25BA" w:rsidRPr="002E29E6">
              <w:rPr>
                <w:b/>
                <w:kern w:val="21"/>
                <w:sz w:val="21"/>
                <w:szCs w:val="21"/>
              </w:rPr>
              <w:instrText xml:space="preserve"> = 1 \* ROMAN </w:instrText>
            </w:r>
            <w:r w:rsidRPr="002E29E6">
              <w:rPr>
                <w:b/>
                <w:kern w:val="21"/>
                <w:sz w:val="21"/>
                <w:szCs w:val="21"/>
              </w:rPr>
              <w:fldChar w:fldCharType="separate"/>
            </w:r>
            <w:r w:rsidR="00AA25BA" w:rsidRPr="002E29E6">
              <w:rPr>
                <w:b/>
                <w:kern w:val="21"/>
                <w:sz w:val="21"/>
                <w:szCs w:val="21"/>
              </w:rPr>
              <w:t>I</w:t>
            </w:r>
            <w:r w:rsidRPr="002E29E6">
              <w:rPr>
                <w:b/>
                <w:kern w:val="21"/>
                <w:sz w:val="21"/>
                <w:szCs w:val="21"/>
              </w:rPr>
              <w:fldChar w:fldCharType="end"/>
            </w:r>
            <w:r w:rsidR="00AA25BA" w:rsidRPr="002E29E6">
              <w:rPr>
                <w:b/>
                <w:kern w:val="21"/>
                <w:sz w:val="21"/>
                <w:szCs w:val="21"/>
              </w:rPr>
              <w:t>类</w:t>
            </w:r>
          </w:p>
        </w:tc>
        <w:tc>
          <w:tcPr>
            <w:tcW w:w="1740" w:type="dxa"/>
            <w:tcBorders>
              <w:top w:val="single" w:sz="12" w:space="0" w:color="auto"/>
              <w:left w:val="single" w:sz="4" w:space="0" w:color="auto"/>
              <w:bottom w:val="single" w:sz="4" w:space="0" w:color="auto"/>
              <w:right w:val="single" w:sz="4" w:space="0" w:color="auto"/>
            </w:tcBorders>
            <w:vAlign w:val="center"/>
          </w:tcPr>
          <w:p w:rsidR="006C52FC" w:rsidRPr="002E29E6" w:rsidRDefault="00AA25BA">
            <w:pPr>
              <w:autoSpaceDE w:val="0"/>
              <w:autoSpaceDN w:val="0"/>
              <w:adjustRightInd w:val="0"/>
              <w:snapToGrid w:val="0"/>
              <w:spacing w:line="240" w:lineRule="auto"/>
              <w:jc w:val="center"/>
              <w:rPr>
                <w:b/>
                <w:kern w:val="21"/>
                <w:sz w:val="21"/>
                <w:szCs w:val="21"/>
              </w:rPr>
            </w:pPr>
            <w:r w:rsidRPr="002E29E6">
              <w:rPr>
                <w:b/>
                <w:kern w:val="21"/>
                <w:sz w:val="21"/>
                <w:szCs w:val="21"/>
              </w:rPr>
              <w:t>Ⅱ</w:t>
            </w:r>
            <w:r w:rsidRPr="002E29E6">
              <w:rPr>
                <w:b/>
                <w:kern w:val="21"/>
                <w:sz w:val="21"/>
                <w:szCs w:val="21"/>
              </w:rPr>
              <w:t>类</w:t>
            </w:r>
          </w:p>
        </w:tc>
        <w:tc>
          <w:tcPr>
            <w:tcW w:w="2900" w:type="dxa"/>
            <w:tcBorders>
              <w:top w:val="single" w:sz="12" w:space="0" w:color="auto"/>
              <w:left w:val="single" w:sz="4" w:space="0" w:color="auto"/>
              <w:bottom w:val="single" w:sz="4" w:space="0" w:color="auto"/>
              <w:right w:val="nil"/>
            </w:tcBorders>
            <w:vAlign w:val="center"/>
          </w:tcPr>
          <w:p w:rsidR="006C52FC" w:rsidRPr="002E29E6" w:rsidRDefault="00AA25BA">
            <w:pPr>
              <w:autoSpaceDE w:val="0"/>
              <w:autoSpaceDN w:val="0"/>
              <w:adjustRightInd w:val="0"/>
              <w:snapToGrid w:val="0"/>
              <w:spacing w:line="240" w:lineRule="auto"/>
              <w:jc w:val="center"/>
              <w:rPr>
                <w:b/>
                <w:kern w:val="21"/>
                <w:sz w:val="21"/>
                <w:szCs w:val="21"/>
              </w:rPr>
            </w:pPr>
            <w:r w:rsidRPr="002E29E6">
              <w:rPr>
                <w:b/>
                <w:kern w:val="21"/>
                <w:sz w:val="21"/>
                <w:szCs w:val="21"/>
              </w:rPr>
              <w:t>Ⅲ</w:t>
            </w:r>
            <w:r w:rsidRPr="002E29E6">
              <w:rPr>
                <w:b/>
                <w:kern w:val="21"/>
                <w:sz w:val="21"/>
                <w:szCs w:val="21"/>
              </w:rPr>
              <w:t>类</w:t>
            </w:r>
          </w:p>
        </w:tc>
      </w:tr>
      <w:tr w:rsidR="006C52FC" w:rsidRPr="002E29E6">
        <w:trPr>
          <w:cantSplit/>
          <w:trHeight w:val="369"/>
          <w:tblHeader/>
          <w:jc w:val="center"/>
        </w:trPr>
        <w:tc>
          <w:tcPr>
            <w:tcW w:w="2520" w:type="dxa"/>
            <w:tcBorders>
              <w:top w:val="single" w:sz="4" w:space="0" w:color="auto"/>
              <w:left w:val="nil"/>
              <w:bottom w:val="single" w:sz="4" w:space="0" w:color="auto"/>
              <w:right w:val="single" w:sz="4" w:space="0" w:color="auto"/>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敏感</w:t>
            </w:r>
          </w:p>
        </w:tc>
        <w:tc>
          <w:tcPr>
            <w:tcW w:w="2126"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一</w:t>
            </w:r>
          </w:p>
        </w:tc>
        <w:tc>
          <w:tcPr>
            <w:tcW w:w="1740"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一</w:t>
            </w:r>
          </w:p>
        </w:tc>
        <w:tc>
          <w:tcPr>
            <w:tcW w:w="2900" w:type="dxa"/>
            <w:tcBorders>
              <w:top w:val="single" w:sz="4" w:space="0" w:color="auto"/>
              <w:left w:val="single" w:sz="4" w:space="0" w:color="auto"/>
              <w:bottom w:val="single" w:sz="4" w:space="0" w:color="auto"/>
              <w:right w:val="nil"/>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二</w:t>
            </w:r>
          </w:p>
        </w:tc>
      </w:tr>
      <w:tr w:rsidR="006C52FC" w:rsidRPr="002E29E6">
        <w:trPr>
          <w:cantSplit/>
          <w:trHeight w:val="369"/>
          <w:tblHeader/>
          <w:jc w:val="center"/>
        </w:trPr>
        <w:tc>
          <w:tcPr>
            <w:tcW w:w="2520" w:type="dxa"/>
            <w:tcBorders>
              <w:top w:val="single" w:sz="4" w:space="0" w:color="auto"/>
              <w:left w:val="nil"/>
              <w:bottom w:val="single" w:sz="4" w:space="0" w:color="auto"/>
              <w:right w:val="single" w:sz="4" w:space="0" w:color="auto"/>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较敏感</w:t>
            </w:r>
          </w:p>
        </w:tc>
        <w:tc>
          <w:tcPr>
            <w:tcW w:w="2126"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一</w:t>
            </w:r>
          </w:p>
        </w:tc>
        <w:tc>
          <w:tcPr>
            <w:tcW w:w="1740" w:type="dxa"/>
            <w:tcBorders>
              <w:top w:val="single" w:sz="4" w:space="0" w:color="auto"/>
              <w:left w:val="single" w:sz="4" w:space="0" w:color="auto"/>
              <w:bottom w:val="single" w:sz="4" w:space="0" w:color="auto"/>
              <w:right w:val="single" w:sz="4" w:space="0" w:color="auto"/>
            </w:tcBorders>
            <w:shd w:val="clear" w:color="auto" w:fill="FFFFFF"/>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二</w:t>
            </w:r>
          </w:p>
        </w:tc>
        <w:tc>
          <w:tcPr>
            <w:tcW w:w="2900" w:type="dxa"/>
            <w:tcBorders>
              <w:top w:val="single" w:sz="4" w:space="0" w:color="auto"/>
              <w:left w:val="single" w:sz="4" w:space="0" w:color="auto"/>
              <w:bottom w:val="single" w:sz="4" w:space="0" w:color="auto"/>
              <w:right w:val="nil"/>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三</w:t>
            </w:r>
          </w:p>
        </w:tc>
      </w:tr>
      <w:tr w:rsidR="006C52FC" w:rsidRPr="002E29E6">
        <w:trPr>
          <w:cantSplit/>
          <w:trHeight w:val="369"/>
          <w:tblHeader/>
          <w:jc w:val="center"/>
        </w:trPr>
        <w:tc>
          <w:tcPr>
            <w:tcW w:w="2520" w:type="dxa"/>
            <w:tcBorders>
              <w:top w:val="single" w:sz="4" w:space="0" w:color="auto"/>
              <w:left w:val="nil"/>
              <w:bottom w:val="single" w:sz="12" w:space="0" w:color="auto"/>
              <w:right w:val="single" w:sz="4" w:space="0" w:color="auto"/>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不敏感</w:t>
            </w:r>
          </w:p>
        </w:tc>
        <w:tc>
          <w:tcPr>
            <w:tcW w:w="2126" w:type="dxa"/>
            <w:tcBorders>
              <w:top w:val="single" w:sz="4" w:space="0" w:color="auto"/>
              <w:left w:val="single" w:sz="4" w:space="0" w:color="auto"/>
              <w:bottom w:val="single" w:sz="12" w:space="0" w:color="auto"/>
              <w:right w:val="single" w:sz="4" w:space="0" w:color="auto"/>
            </w:tcBorders>
            <w:shd w:val="clear" w:color="auto" w:fill="BFBFBF"/>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二</w:t>
            </w:r>
          </w:p>
        </w:tc>
        <w:tc>
          <w:tcPr>
            <w:tcW w:w="1740" w:type="dxa"/>
            <w:tcBorders>
              <w:top w:val="single" w:sz="4" w:space="0" w:color="auto"/>
              <w:left w:val="single" w:sz="4" w:space="0" w:color="auto"/>
              <w:bottom w:val="single" w:sz="12" w:space="0" w:color="auto"/>
              <w:right w:val="single" w:sz="4" w:space="0" w:color="auto"/>
            </w:tcBorders>
            <w:shd w:val="clear" w:color="auto" w:fill="FFFFFF"/>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三</w:t>
            </w:r>
          </w:p>
        </w:tc>
        <w:tc>
          <w:tcPr>
            <w:tcW w:w="2900" w:type="dxa"/>
            <w:tcBorders>
              <w:top w:val="single" w:sz="4" w:space="0" w:color="auto"/>
              <w:left w:val="single" w:sz="4" w:space="0" w:color="auto"/>
              <w:bottom w:val="single" w:sz="12" w:space="0" w:color="auto"/>
              <w:right w:val="nil"/>
            </w:tcBorders>
            <w:vAlign w:val="center"/>
          </w:tcPr>
          <w:p w:rsidR="006C52FC" w:rsidRPr="002E29E6" w:rsidRDefault="00AA25BA">
            <w:pPr>
              <w:autoSpaceDE w:val="0"/>
              <w:autoSpaceDN w:val="0"/>
              <w:adjustRightInd w:val="0"/>
              <w:snapToGrid w:val="0"/>
              <w:spacing w:line="240" w:lineRule="auto"/>
              <w:jc w:val="center"/>
              <w:rPr>
                <w:bCs/>
                <w:kern w:val="21"/>
                <w:sz w:val="21"/>
                <w:szCs w:val="21"/>
              </w:rPr>
            </w:pPr>
            <w:r w:rsidRPr="002E29E6">
              <w:rPr>
                <w:bCs/>
                <w:kern w:val="21"/>
                <w:sz w:val="21"/>
                <w:szCs w:val="21"/>
              </w:rPr>
              <w:t>三</w:t>
            </w:r>
          </w:p>
        </w:tc>
      </w:tr>
    </w:tbl>
    <w:p w:rsidR="006C52FC" w:rsidRPr="002E29E6" w:rsidRDefault="00AA25BA">
      <w:pPr>
        <w:adjustRightInd w:val="0"/>
        <w:snapToGrid w:val="0"/>
        <w:ind w:firstLine="480"/>
      </w:pPr>
      <w:r w:rsidRPr="002E29E6">
        <w:t>根据《环境影响评价技术导则地下水环境》（</w:t>
      </w:r>
      <w:r w:rsidRPr="002E29E6">
        <w:t>HJ610-2016</w:t>
      </w:r>
      <w:r w:rsidRPr="002E29E6">
        <w:t>）附录</w:t>
      </w:r>
      <w:r w:rsidRPr="002E29E6">
        <w:t>A</w:t>
      </w:r>
      <w:r w:rsidRPr="002E29E6">
        <w:t>地下水环境影响评价行业分类表，本项目属于</w:t>
      </w:r>
      <w:r w:rsidRPr="002E29E6">
        <w:t>“L</w:t>
      </w:r>
      <w:r w:rsidRPr="002E29E6">
        <w:t>石化、化工：</w:t>
      </w:r>
      <w:r w:rsidRPr="002E29E6">
        <w:t>85</w:t>
      </w:r>
      <w:r w:rsidRPr="002E29E6">
        <w:t>基本化学原料制造</w:t>
      </w:r>
      <w:r w:rsidRPr="002E29E6">
        <w:rPr>
          <w:rFonts w:hint="eastAsia"/>
        </w:rPr>
        <w:t>和合成材料制造</w:t>
      </w:r>
      <w:r w:rsidRPr="002E29E6">
        <w:t>”</w:t>
      </w:r>
      <w:r w:rsidRPr="002E29E6">
        <w:t>，其对应的地下水环境影响评价项目类别最高为</w:t>
      </w:r>
      <w:r w:rsidR="000127F0" w:rsidRPr="002E29E6">
        <w:rPr>
          <w:bCs/>
        </w:rPr>
        <w:fldChar w:fldCharType="begin"/>
      </w:r>
      <w:r w:rsidRPr="002E29E6">
        <w:rPr>
          <w:bCs/>
        </w:rPr>
        <w:instrText xml:space="preserve"> = 2 \* ROMAN \* MERGEFORMAT </w:instrText>
      </w:r>
      <w:r w:rsidR="000127F0" w:rsidRPr="002E29E6">
        <w:rPr>
          <w:bCs/>
        </w:rPr>
        <w:fldChar w:fldCharType="separate"/>
      </w:r>
      <w:r w:rsidRPr="002E29E6">
        <w:rPr>
          <w:bCs/>
        </w:rPr>
        <w:t>I</w:t>
      </w:r>
      <w:r w:rsidR="000127F0" w:rsidRPr="002E29E6">
        <w:rPr>
          <w:bCs/>
        </w:rPr>
        <w:fldChar w:fldCharType="end"/>
      </w:r>
      <w:r w:rsidRPr="002E29E6">
        <w:rPr>
          <w:bCs/>
        </w:rPr>
        <w:t>类</w:t>
      </w:r>
      <w:r w:rsidRPr="002E29E6">
        <w:t>；本项目位于南京江北新材料科技园</w:t>
      </w:r>
      <w:r w:rsidRPr="002E29E6">
        <w:rPr>
          <w:rFonts w:hint="eastAsia"/>
        </w:rPr>
        <w:t>长芦</w:t>
      </w:r>
      <w:r w:rsidRPr="002E29E6">
        <w:t>片区，其所在区域不属于生活供水水源地准保护区及以外的补给径流区，不属于特殊地下水源保护区，同时用地性质为工业用地，不涉及分散居民饮用水源</w:t>
      </w:r>
      <w:r w:rsidRPr="002E29E6">
        <w:rPr>
          <w:rFonts w:hint="eastAsia"/>
        </w:rPr>
        <w:t>等其他</w:t>
      </w:r>
      <w:r w:rsidRPr="002E29E6">
        <w:t>环境敏感区，即地下水环境敏感程度为不敏感。</w:t>
      </w:r>
    </w:p>
    <w:p w:rsidR="006C52FC" w:rsidRPr="002E29E6" w:rsidRDefault="00AA25BA">
      <w:pPr>
        <w:pStyle w:val="01GW"/>
      </w:pPr>
      <w:r w:rsidRPr="002E29E6">
        <w:t>因此，按照《导则》关于评价工作分级判据，本次地下水环境影响评价为二级。</w:t>
      </w:r>
    </w:p>
    <w:p w:rsidR="006C52FC" w:rsidRPr="002E29E6" w:rsidRDefault="00AA25BA">
      <w:pPr>
        <w:pStyle w:val="3"/>
        <w:rPr>
          <w:kern w:val="0"/>
        </w:rPr>
      </w:pPr>
      <w:r w:rsidRPr="002E29E6">
        <w:rPr>
          <w:rFonts w:hint="eastAsia"/>
          <w:kern w:val="0"/>
        </w:rPr>
        <w:t>6.6</w:t>
      </w:r>
      <w:r w:rsidRPr="002E29E6">
        <w:rPr>
          <w:kern w:val="0"/>
        </w:rPr>
        <w:t xml:space="preserve">.2 </w:t>
      </w:r>
      <w:r w:rsidRPr="002E29E6">
        <w:rPr>
          <w:rFonts w:hint="eastAsia"/>
          <w:kern w:val="0"/>
        </w:rPr>
        <w:t>地形地貌</w:t>
      </w:r>
    </w:p>
    <w:p w:rsidR="006C52FC" w:rsidRPr="002E29E6" w:rsidRDefault="00AA25BA">
      <w:pPr>
        <w:adjustRightInd w:val="0"/>
        <w:snapToGrid w:val="0"/>
        <w:ind w:firstLineChars="200" w:firstLine="480"/>
      </w:pPr>
      <w:r w:rsidRPr="002E29E6">
        <w:t>本次评价区位于长江北岸，地形比较复杂，西部、东北部为残丘和岗地，中部为滁河冲积平原，南部为长江漫滩平原。地形起伏较大，地面高程为</w:t>
      </w:r>
      <w:r w:rsidRPr="002E29E6">
        <w:t>5.5</w:t>
      </w:r>
      <w:r w:rsidRPr="002E29E6">
        <w:t>～</w:t>
      </w:r>
      <w:r w:rsidRPr="002E29E6">
        <w:t>50</w:t>
      </w:r>
      <w:r w:rsidRPr="002E29E6">
        <w:t>余米，其中残丘高程为</w:t>
      </w:r>
      <w:r w:rsidRPr="002E29E6">
        <w:t>35</w:t>
      </w:r>
      <w:r w:rsidRPr="002E29E6">
        <w:t>～</w:t>
      </w:r>
      <w:r w:rsidRPr="002E29E6">
        <w:t>50m</w:t>
      </w:r>
      <w:r w:rsidRPr="002E29E6">
        <w:t>，岗地区高程约</w:t>
      </w:r>
      <w:r w:rsidRPr="002E29E6">
        <w:t>10</w:t>
      </w:r>
      <w:r w:rsidRPr="002E29E6">
        <w:t>～</w:t>
      </w:r>
      <w:r w:rsidRPr="002E29E6">
        <w:t>35m</w:t>
      </w:r>
      <w:r w:rsidRPr="002E29E6">
        <w:t>，平原区地势相对较低，地面高程</w:t>
      </w:r>
      <w:r w:rsidRPr="002E29E6">
        <w:t>6</w:t>
      </w:r>
      <w:r w:rsidRPr="002E29E6">
        <w:t>～</w:t>
      </w:r>
      <w:r w:rsidRPr="002E29E6">
        <w:t>10m</w:t>
      </w:r>
      <w:r w:rsidRPr="002E29E6">
        <w:t>，漫滩区高程一般小于</w:t>
      </w:r>
      <w:r w:rsidRPr="002E29E6">
        <w:t>6.5m</w:t>
      </w:r>
      <w:r w:rsidRPr="002E29E6">
        <w:t>。</w:t>
      </w:r>
    </w:p>
    <w:p w:rsidR="006C52FC" w:rsidRPr="002E29E6" w:rsidRDefault="00AA25BA">
      <w:pPr>
        <w:adjustRightInd w:val="0"/>
        <w:snapToGrid w:val="0"/>
        <w:ind w:firstLineChars="200" w:firstLine="480"/>
      </w:pPr>
      <w:r w:rsidRPr="002E29E6">
        <w:rPr>
          <w:rFonts w:hint="eastAsia"/>
        </w:rPr>
        <w:lastRenderedPageBreak/>
        <w:t>南京市平面位置南北长、东西窄，成正南北向；南北直线距离</w:t>
      </w:r>
      <w:r w:rsidRPr="002E29E6">
        <w:rPr>
          <w:rFonts w:hint="eastAsia"/>
        </w:rPr>
        <w:t>150km</w:t>
      </w:r>
      <w:r w:rsidRPr="002E29E6">
        <w:rPr>
          <w:rFonts w:hint="eastAsia"/>
        </w:rPr>
        <w:t>，中部东西宽</w:t>
      </w:r>
      <w:r w:rsidRPr="002E29E6">
        <w:rPr>
          <w:rFonts w:hint="eastAsia"/>
        </w:rPr>
        <w:t>50</w:t>
      </w:r>
      <w:r w:rsidRPr="002E29E6">
        <w:rPr>
          <w:rFonts w:hint="eastAsia"/>
        </w:rPr>
        <w:t>～</w:t>
      </w:r>
      <w:r w:rsidRPr="002E29E6">
        <w:rPr>
          <w:rFonts w:hint="eastAsia"/>
        </w:rPr>
        <w:t>70km</w:t>
      </w:r>
      <w:r w:rsidRPr="002E29E6">
        <w:rPr>
          <w:rFonts w:hint="eastAsia"/>
        </w:rPr>
        <w:t>，南北两端东西宽约</w:t>
      </w:r>
      <w:r w:rsidRPr="002E29E6">
        <w:rPr>
          <w:rFonts w:hint="eastAsia"/>
        </w:rPr>
        <w:t>30km</w:t>
      </w:r>
      <w:r w:rsidRPr="002E29E6">
        <w:rPr>
          <w:rFonts w:hint="eastAsia"/>
        </w:rPr>
        <w:t>。南京地区以低山丘陵地貌为主，仅在沿江河地区分布有窄长的冲积平原。第四系松散地层除长江各地有一定厚度外，其余地区厚度较小，一般在</w:t>
      </w:r>
      <w:r w:rsidRPr="002E29E6">
        <w:rPr>
          <w:rFonts w:hint="eastAsia"/>
        </w:rPr>
        <w:t>30m</w:t>
      </w:r>
      <w:r w:rsidRPr="002E29E6">
        <w:rPr>
          <w:rFonts w:hint="eastAsia"/>
        </w:rPr>
        <w:t>以内。山丘区基岩出露。</w:t>
      </w:r>
      <w:r w:rsidRPr="002E29E6">
        <w:rPr>
          <w:bCs/>
        </w:rPr>
        <w:t>本区地层发育比较齐全，自震旦系上统至第三系上新统均有出露。</w:t>
      </w:r>
      <w:r w:rsidRPr="002E29E6">
        <w:rPr>
          <w:rFonts w:hint="eastAsia"/>
        </w:rPr>
        <w:t>地貌为宁镇山脉的一部分，低山山陵占全市总面积的</w:t>
      </w:r>
      <w:r w:rsidRPr="002E29E6">
        <w:rPr>
          <w:rFonts w:hint="eastAsia"/>
        </w:rPr>
        <w:t>64.52%</w:t>
      </w:r>
      <w:r w:rsidRPr="002E29E6">
        <w:rPr>
          <w:rFonts w:hint="eastAsia"/>
        </w:rPr>
        <w:t>。长江南京段长度约</w:t>
      </w:r>
      <w:r w:rsidRPr="002E29E6">
        <w:rPr>
          <w:rFonts w:hint="eastAsia"/>
        </w:rPr>
        <w:t>95km</w:t>
      </w:r>
      <w:r w:rsidRPr="002E29E6">
        <w:rPr>
          <w:rFonts w:hint="eastAsia"/>
        </w:rPr>
        <w:t>；江南有秦淮河，江北有滁河，为南京市境内两条主要的长江支流，其河谷平原为重要农业区。水面占全市总面积</w:t>
      </w:r>
      <w:r w:rsidRPr="002E29E6">
        <w:rPr>
          <w:rFonts w:hint="eastAsia"/>
        </w:rPr>
        <w:t>11.4%</w:t>
      </w:r>
      <w:r w:rsidRPr="002E29E6">
        <w:rPr>
          <w:rFonts w:hint="eastAsia"/>
        </w:rPr>
        <w:t>，平原、洼地占</w:t>
      </w:r>
      <w:r w:rsidRPr="002E29E6">
        <w:rPr>
          <w:rFonts w:hint="eastAsia"/>
        </w:rPr>
        <w:t>24.08%</w:t>
      </w:r>
      <w:r w:rsidRPr="002E29E6">
        <w:rPr>
          <w:rFonts w:hint="eastAsia"/>
        </w:rPr>
        <w:t>。</w:t>
      </w:r>
    </w:p>
    <w:p w:rsidR="006C52FC" w:rsidRPr="002E29E6" w:rsidRDefault="00AA25BA">
      <w:pPr>
        <w:adjustRightInd w:val="0"/>
        <w:snapToGrid w:val="0"/>
        <w:ind w:firstLineChars="200" w:firstLine="480"/>
      </w:pPr>
      <w:r w:rsidRPr="002E29E6">
        <w:rPr>
          <w:rFonts w:hint="eastAsia"/>
        </w:rPr>
        <w:t>研究区地形地貌图见图</w:t>
      </w:r>
      <w:r w:rsidRPr="002E29E6">
        <w:rPr>
          <w:rFonts w:hint="eastAsia"/>
        </w:rPr>
        <w:t>6.6.2-1</w:t>
      </w:r>
      <w:r w:rsidRPr="002E29E6">
        <w:rPr>
          <w:rFonts w:hint="eastAsia"/>
        </w:rPr>
        <w:t>。</w:t>
      </w:r>
    </w:p>
    <w:p w:rsidR="006C52FC" w:rsidRPr="002E29E6" w:rsidRDefault="00AA25BA">
      <w:pPr>
        <w:adjustRightInd w:val="0"/>
        <w:snapToGrid w:val="0"/>
        <w:spacing w:line="240" w:lineRule="auto"/>
        <w:jc w:val="center"/>
      </w:pPr>
      <w:r w:rsidRPr="002E29E6">
        <w:rPr>
          <w:noProof/>
        </w:rPr>
        <w:drawing>
          <wp:inline distT="0" distB="0" distL="0" distR="0">
            <wp:extent cx="5543550" cy="3101340"/>
            <wp:effectExtent l="0" t="0" r="0" b="3810"/>
            <wp:docPr id="2735"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 name="图片 452"/>
                    <pic:cNvPicPr>
                      <a:picLocks noChangeAspect="1" noChangeArrowheads="1"/>
                    </pic:cNvPicPr>
                  </pic:nvPicPr>
                  <pic:blipFill>
                    <a:blip r:embed="rId59" cstate="print"/>
                    <a:srcRect/>
                    <a:stretch>
                      <a:fillRect/>
                    </a:stretch>
                  </pic:blipFill>
                  <pic:spPr>
                    <a:xfrm>
                      <a:off x="0" y="0"/>
                      <a:ext cx="5543550" cy="3101340"/>
                    </a:xfrm>
                    <a:prstGeom prst="rect">
                      <a:avLst/>
                    </a:prstGeom>
                    <a:noFill/>
                    <a:ln>
                      <a:noFill/>
                    </a:ln>
                  </pic:spPr>
                </pic:pic>
              </a:graphicData>
            </a:graphic>
          </wp:inline>
        </w:drawing>
      </w:r>
    </w:p>
    <w:p w:rsidR="006C52FC" w:rsidRPr="002E29E6" w:rsidRDefault="00AA25BA">
      <w:pPr>
        <w:adjustRightInd w:val="0"/>
        <w:snapToGrid w:val="0"/>
        <w:jc w:val="center"/>
        <w:rPr>
          <w:b/>
          <w:bCs/>
        </w:rPr>
      </w:pPr>
      <w:r w:rsidRPr="002E29E6">
        <w:rPr>
          <w:b/>
          <w:bCs/>
        </w:rPr>
        <w:t>图</w:t>
      </w:r>
      <w:r w:rsidRPr="002E29E6">
        <w:rPr>
          <w:rFonts w:hint="eastAsia"/>
          <w:b/>
          <w:bCs/>
        </w:rPr>
        <w:t>6.6.2</w:t>
      </w:r>
      <w:r w:rsidRPr="002E29E6">
        <w:rPr>
          <w:b/>
          <w:bCs/>
        </w:rPr>
        <w:t>-</w:t>
      </w:r>
      <w:r w:rsidRPr="002E29E6">
        <w:rPr>
          <w:rFonts w:hint="eastAsia"/>
          <w:b/>
          <w:bCs/>
        </w:rPr>
        <w:t xml:space="preserve">1 </w:t>
      </w:r>
      <w:r w:rsidRPr="002E29E6">
        <w:rPr>
          <w:rFonts w:hint="eastAsia"/>
          <w:b/>
          <w:bCs/>
        </w:rPr>
        <w:t>研究区地形地貌图</w:t>
      </w:r>
    </w:p>
    <w:p w:rsidR="006C52FC" w:rsidRPr="002E29E6" w:rsidRDefault="00AA25BA">
      <w:pPr>
        <w:pStyle w:val="3"/>
        <w:rPr>
          <w:kern w:val="0"/>
        </w:rPr>
      </w:pPr>
      <w:r w:rsidRPr="002E29E6">
        <w:rPr>
          <w:rFonts w:hint="eastAsia"/>
          <w:kern w:val="0"/>
        </w:rPr>
        <w:t>6.6.3</w:t>
      </w:r>
      <w:r w:rsidRPr="002E29E6">
        <w:rPr>
          <w:rFonts w:hint="eastAsia"/>
          <w:kern w:val="0"/>
        </w:rPr>
        <w:t>区域地层及地质构造</w:t>
      </w:r>
    </w:p>
    <w:p w:rsidR="006C52FC" w:rsidRPr="002E29E6" w:rsidRDefault="00AA25BA">
      <w:pPr>
        <w:adjustRightInd w:val="0"/>
        <w:snapToGrid w:val="0"/>
        <w:ind w:firstLineChars="200" w:firstLine="480"/>
      </w:pPr>
      <w:r w:rsidRPr="002E29E6">
        <w:rPr>
          <w:rFonts w:hint="eastAsia"/>
        </w:rPr>
        <w:t>区域地层比较齐全，自古生界志留系至新生界第四系均有分布，区域第四纪松散堆积层不发育，仅在长江沿岸及九乡河、七乡河河谷平原分布全新统（</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灰黄色亚粘土夹灰色亚砂土，岗地分布有上更新统下蜀组棕黄色亚粘土，中部灵山、龙王山一线分布古生界三叠系青龙组灰岩，其它地区多为中新生界碎屑岩。南部及西部局部地区分布燕山期石英闪长岩，但分布面积不大。各时代地层岩性见表</w:t>
      </w:r>
      <w:r w:rsidRPr="002E29E6">
        <w:rPr>
          <w:rFonts w:hint="eastAsia"/>
        </w:rPr>
        <w:t>6.6.3</w:t>
      </w:r>
      <w:r w:rsidRPr="002E29E6">
        <w:t>-1</w:t>
      </w:r>
      <w:r w:rsidRPr="002E29E6">
        <w:rPr>
          <w:rFonts w:hint="eastAsia"/>
        </w:rPr>
        <w:t>。</w:t>
      </w:r>
    </w:p>
    <w:p w:rsidR="006C52FC" w:rsidRPr="002E29E6" w:rsidRDefault="00AA25BA">
      <w:pPr>
        <w:adjustRightInd w:val="0"/>
        <w:snapToGrid w:val="0"/>
        <w:spacing w:line="240" w:lineRule="auto"/>
        <w:jc w:val="center"/>
        <w:rPr>
          <w:b/>
          <w:szCs w:val="22"/>
        </w:rPr>
      </w:pPr>
      <w:r w:rsidRPr="002E29E6">
        <w:rPr>
          <w:rFonts w:hint="eastAsia"/>
          <w:b/>
          <w:szCs w:val="22"/>
        </w:rPr>
        <w:t>表</w:t>
      </w:r>
      <w:r w:rsidRPr="002E29E6">
        <w:rPr>
          <w:rFonts w:hint="eastAsia"/>
          <w:b/>
          <w:szCs w:val="22"/>
        </w:rPr>
        <w:t>6.6.3</w:t>
      </w:r>
      <w:r w:rsidRPr="002E29E6">
        <w:rPr>
          <w:b/>
          <w:szCs w:val="22"/>
        </w:rPr>
        <w:t xml:space="preserve">-1 </w:t>
      </w:r>
      <w:r w:rsidRPr="002E29E6">
        <w:rPr>
          <w:rFonts w:hint="eastAsia"/>
          <w:b/>
          <w:szCs w:val="22"/>
        </w:rPr>
        <w:t>区域地层简表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416"/>
        <w:gridCol w:w="920"/>
        <w:gridCol w:w="1292"/>
        <w:gridCol w:w="1105"/>
        <w:gridCol w:w="735"/>
        <w:gridCol w:w="4262"/>
      </w:tblGrid>
      <w:tr w:rsidR="006C52FC" w:rsidRPr="002E29E6">
        <w:trPr>
          <w:trHeight w:val="340"/>
          <w:jc w:val="center"/>
        </w:trPr>
        <w:tc>
          <w:tcPr>
            <w:tcW w:w="238" w:type="pct"/>
            <w:tcBorders>
              <w:tl2br w:val="nil"/>
              <w:tr2bl w:val="nil"/>
            </w:tcBorders>
            <w:vAlign w:val="center"/>
          </w:tcPr>
          <w:p w:rsidR="006C52FC" w:rsidRPr="002E29E6" w:rsidRDefault="00AA25BA">
            <w:pPr>
              <w:adjustRightInd w:val="0"/>
              <w:snapToGrid w:val="0"/>
              <w:spacing w:line="240" w:lineRule="auto"/>
              <w:jc w:val="center"/>
              <w:rPr>
                <w:rFonts w:eastAsiaTheme="minorEastAsia"/>
                <w:b/>
                <w:bCs/>
                <w:kern w:val="44"/>
                <w:sz w:val="21"/>
                <w:szCs w:val="21"/>
              </w:rPr>
            </w:pPr>
            <w:r w:rsidRPr="002E29E6">
              <w:rPr>
                <w:rFonts w:eastAsiaTheme="minorEastAsia"/>
                <w:b/>
                <w:bCs/>
                <w:kern w:val="44"/>
                <w:sz w:val="21"/>
                <w:szCs w:val="21"/>
              </w:rPr>
              <w:t>界</w:t>
            </w:r>
          </w:p>
        </w:tc>
        <w:tc>
          <w:tcPr>
            <w:tcW w:w="527" w:type="pct"/>
            <w:tcBorders>
              <w:tl2br w:val="nil"/>
              <w:tr2bl w:val="nil"/>
            </w:tcBorders>
            <w:vAlign w:val="center"/>
          </w:tcPr>
          <w:p w:rsidR="006C52FC" w:rsidRPr="002E29E6" w:rsidRDefault="00AA25BA">
            <w:pPr>
              <w:adjustRightInd w:val="0"/>
              <w:snapToGrid w:val="0"/>
              <w:spacing w:line="240" w:lineRule="auto"/>
              <w:jc w:val="center"/>
              <w:rPr>
                <w:rFonts w:eastAsiaTheme="minorEastAsia"/>
                <w:b/>
                <w:bCs/>
                <w:kern w:val="44"/>
                <w:sz w:val="21"/>
                <w:szCs w:val="21"/>
              </w:rPr>
            </w:pPr>
            <w:r w:rsidRPr="002E29E6">
              <w:rPr>
                <w:rFonts w:eastAsiaTheme="minorEastAsia"/>
                <w:b/>
                <w:bCs/>
                <w:kern w:val="44"/>
                <w:sz w:val="21"/>
                <w:szCs w:val="21"/>
              </w:rPr>
              <w:t>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b/>
                <w:bCs/>
                <w:kern w:val="44"/>
                <w:sz w:val="21"/>
                <w:szCs w:val="21"/>
              </w:rPr>
            </w:pPr>
            <w:r w:rsidRPr="002E29E6">
              <w:rPr>
                <w:rFonts w:eastAsiaTheme="minorEastAsia"/>
                <w:b/>
                <w:bCs/>
                <w:kern w:val="44"/>
                <w:sz w:val="21"/>
                <w:szCs w:val="21"/>
              </w:rPr>
              <w:t>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b/>
                <w:bCs/>
                <w:kern w:val="44"/>
                <w:sz w:val="21"/>
                <w:szCs w:val="21"/>
              </w:rPr>
            </w:pPr>
            <w:r w:rsidRPr="002E29E6">
              <w:rPr>
                <w:rFonts w:eastAsiaTheme="minorEastAsia"/>
                <w:b/>
                <w:bCs/>
                <w:kern w:val="44"/>
                <w:sz w:val="21"/>
                <w:szCs w:val="21"/>
              </w:rPr>
              <w:t>组</w:t>
            </w:r>
            <w:r w:rsidRPr="002E29E6">
              <w:rPr>
                <w:rFonts w:eastAsiaTheme="minorEastAsia"/>
                <w:b/>
                <w:bCs/>
                <w:kern w:val="44"/>
                <w:sz w:val="21"/>
                <w:szCs w:val="21"/>
              </w:rPr>
              <w:t>(</w:t>
            </w:r>
            <w:r w:rsidRPr="002E29E6">
              <w:rPr>
                <w:rFonts w:eastAsiaTheme="minorEastAsia"/>
                <w:b/>
                <w:bCs/>
                <w:kern w:val="44"/>
                <w:sz w:val="21"/>
                <w:szCs w:val="21"/>
              </w:rPr>
              <w:t>群</w:t>
            </w:r>
            <w:r w:rsidRPr="002E29E6">
              <w:rPr>
                <w:rFonts w:eastAsiaTheme="minorEastAsia"/>
                <w:b/>
                <w:bCs/>
                <w:kern w:val="44"/>
                <w:sz w:val="21"/>
                <w:szCs w:val="21"/>
              </w:rPr>
              <w:t>)</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b/>
                <w:bCs/>
                <w:kern w:val="44"/>
                <w:sz w:val="21"/>
                <w:szCs w:val="21"/>
              </w:rPr>
            </w:pPr>
            <w:r w:rsidRPr="002E29E6">
              <w:rPr>
                <w:rFonts w:eastAsiaTheme="minorEastAsia"/>
                <w:b/>
                <w:bCs/>
                <w:kern w:val="44"/>
                <w:sz w:val="21"/>
                <w:szCs w:val="21"/>
              </w:rPr>
              <w:t>代号</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b/>
                <w:bCs/>
                <w:kern w:val="44"/>
                <w:sz w:val="21"/>
                <w:szCs w:val="21"/>
              </w:rPr>
            </w:pPr>
            <w:r w:rsidRPr="002E29E6">
              <w:rPr>
                <w:rFonts w:eastAsiaTheme="minorEastAsia"/>
                <w:b/>
                <w:bCs/>
                <w:kern w:val="44"/>
                <w:sz w:val="21"/>
                <w:szCs w:val="21"/>
              </w:rPr>
              <w:t>岩性简述</w:t>
            </w:r>
          </w:p>
        </w:tc>
      </w:tr>
      <w:tr w:rsidR="006C52FC" w:rsidRPr="002E29E6">
        <w:trPr>
          <w:trHeight w:val="340"/>
          <w:jc w:val="center"/>
        </w:trPr>
        <w:tc>
          <w:tcPr>
            <w:tcW w:w="238"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新生界</w:t>
            </w: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第</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四</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全新统</w:t>
            </w:r>
          </w:p>
        </w:tc>
        <w:tc>
          <w:tcPr>
            <w:tcW w:w="633" w:type="pct"/>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vertAlign w:val="subscript"/>
              </w:rPr>
            </w:pP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vertAlign w:val="subscript"/>
              </w:rPr>
            </w:pPr>
            <w:r w:rsidRPr="002E29E6">
              <w:rPr>
                <w:rFonts w:eastAsiaTheme="minorEastAsia"/>
                <w:kern w:val="44"/>
                <w:sz w:val="21"/>
                <w:szCs w:val="21"/>
              </w:rPr>
              <w:t>Q</w:t>
            </w:r>
            <w:r w:rsidRPr="002E29E6">
              <w:rPr>
                <w:rFonts w:eastAsiaTheme="minorEastAsia"/>
                <w:kern w:val="44"/>
                <w:sz w:val="21"/>
                <w:szCs w:val="21"/>
                <w:vertAlign w:val="subscript"/>
              </w:rPr>
              <w:t>4</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褐色亚粘土、灰黄色粉砂、亚砂土、黑色淤泥。</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上更新统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下蜀组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Q</w:t>
            </w:r>
            <w:r w:rsidRPr="002E29E6">
              <w:rPr>
                <w:rFonts w:eastAsiaTheme="minorEastAsia"/>
                <w:kern w:val="44"/>
                <w:sz w:val="21"/>
                <w:szCs w:val="21"/>
                <w:vertAlign w:val="subscript"/>
              </w:rPr>
              <w:t>3</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灰黄色粉细砂、亚砂土及青灰色亚粘土。</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中更新统</w:t>
            </w:r>
          </w:p>
        </w:tc>
        <w:tc>
          <w:tcPr>
            <w:tcW w:w="633" w:type="pct"/>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Q</w:t>
            </w:r>
            <w:r w:rsidRPr="002E29E6">
              <w:rPr>
                <w:rFonts w:eastAsiaTheme="minorEastAsia"/>
                <w:kern w:val="44"/>
                <w:sz w:val="21"/>
                <w:szCs w:val="21"/>
                <w:vertAlign w:val="subscript"/>
              </w:rPr>
              <w:t>2</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灰绿、灰黄亚砂土、亚粘土及含砾中粗砂。</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下更新统</w:t>
            </w:r>
          </w:p>
        </w:tc>
        <w:tc>
          <w:tcPr>
            <w:tcW w:w="633" w:type="pct"/>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Q</w:t>
            </w:r>
            <w:r w:rsidRPr="002E29E6">
              <w:rPr>
                <w:rFonts w:eastAsiaTheme="minorEastAsia"/>
                <w:kern w:val="44"/>
                <w:sz w:val="21"/>
                <w:szCs w:val="21"/>
                <w:vertAlign w:val="subscript"/>
              </w:rPr>
              <w:t>1</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灰黄中粗砂、细砂及亚砂土、亚粘土。</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新近系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上新统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雨花台组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N</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杂色泥岩、粉砂岩、钙质砾岩，局部夹玄武岩。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中新统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洞玄观组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N</w:t>
            </w:r>
            <w:r w:rsidRPr="002E29E6">
              <w:rPr>
                <w:rFonts w:eastAsiaTheme="minorEastAsia"/>
                <w:kern w:val="44"/>
                <w:sz w:val="21"/>
                <w:szCs w:val="21"/>
                <w:vertAlign w:val="subscript"/>
              </w:rPr>
              <w:t>1</w:t>
            </w:r>
            <w:r w:rsidRPr="002E29E6">
              <w:rPr>
                <w:rFonts w:eastAsiaTheme="minorEastAsia"/>
                <w:kern w:val="44"/>
                <w:sz w:val="21"/>
                <w:szCs w:val="21"/>
              </w:rPr>
              <w:t>d</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棕黄、灰白色砂砾层、灰白、黄褐色泥岩。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古近系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渐新统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猪头山组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E</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灰白灰绿色钙质泥岩、砾岩，青灰色细砂岩。</w:t>
            </w:r>
          </w:p>
        </w:tc>
      </w:tr>
      <w:tr w:rsidR="006C52FC" w:rsidRPr="002E29E6">
        <w:trPr>
          <w:trHeight w:val="340"/>
          <w:jc w:val="center"/>
        </w:trPr>
        <w:tc>
          <w:tcPr>
            <w:tcW w:w="238"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中生界</w:t>
            </w: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白</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垩</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系</w:t>
            </w:r>
          </w:p>
        </w:tc>
        <w:tc>
          <w:tcPr>
            <w:tcW w:w="740"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亦山组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vertAlign w:val="subscript"/>
              </w:rPr>
            </w:pPr>
            <w:r w:rsidRPr="002E29E6">
              <w:rPr>
                <w:rFonts w:eastAsiaTheme="minorEastAsia"/>
                <w:kern w:val="44"/>
                <w:sz w:val="21"/>
                <w:szCs w:val="21"/>
              </w:rPr>
              <w:t>K</w:t>
            </w:r>
            <w:r w:rsidRPr="002E29E6">
              <w:rPr>
                <w:rFonts w:eastAsiaTheme="minorEastAsia"/>
                <w:kern w:val="44"/>
                <w:sz w:val="21"/>
                <w:szCs w:val="21"/>
                <w:vertAlign w:val="subscript"/>
              </w:rPr>
              <w:t>2</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棕、红色粉细砂岩、泥岩、砂砾岩，含石膏。</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浦口组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K</w:t>
            </w:r>
            <w:r w:rsidRPr="002E29E6">
              <w:rPr>
                <w:rFonts w:eastAsiaTheme="minorEastAsia"/>
                <w:kern w:val="44"/>
                <w:sz w:val="21"/>
                <w:szCs w:val="21"/>
                <w:vertAlign w:val="subscript"/>
              </w:rPr>
              <w:t>2</w:t>
            </w:r>
            <w:r w:rsidRPr="002E29E6">
              <w:rPr>
                <w:rFonts w:eastAsiaTheme="minorEastAsia"/>
                <w:kern w:val="44"/>
                <w:sz w:val="21"/>
                <w:szCs w:val="21"/>
              </w:rPr>
              <w:t>p</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上部紫红色粉砂岩、泥岩，下部角砾岩、砾岩。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下统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葛村组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K</w:t>
            </w:r>
            <w:r w:rsidRPr="002E29E6">
              <w:rPr>
                <w:rFonts w:eastAsiaTheme="minorEastAsia"/>
                <w:kern w:val="44"/>
                <w:sz w:val="21"/>
                <w:szCs w:val="21"/>
                <w:vertAlign w:val="subscript"/>
              </w:rPr>
              <w:t>1</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灰白、棕褐色粉砂岩，泥岩，砾岩，含石膏。</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侏</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罗</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龙王山组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vertAlign w:val="subscript"/>
              </w:rPr>
            </w:pPr>
            <w:r w:rsidRPr="002E29E6">
              <w:rPr>
                <w:rFonts w:eastAsiaTheme="minorEastAsia"/>
                <w:kern w:val="44"/>
                <w:sz w:val="21"/>
                <w:szCs w:val="21"/>
              </w:rPr>
              <w:t>J</w:t>
            </w:r>
            <w:r w:rsidRPr="002E29E6">
              <w:rPr>
                <w:rFonts w:eastAsiaTheme="minorEastAsia"/>
                <w:kern w:val="44"/>
                <w:sz w:val="21"/>
                <w:szCs w:val="21"/>
                <w:vertAlign w:val="subscript"/>
              </w:rPr>
              <w:t>3</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灰黑色流纹质凝灰岩、石英粗面岩、砂质泥岩。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中下统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象山群</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vertAlign w:val="subscript"/>
              </w:rPr>
            </w:pPr>
            <w:r w:rsidRPr="002E29E6">
              <w:rPr>
                <w:rFonts w:eastAsiaTheme="minorEastAsia"/>
                <w:kern w:val="44"/>
                <w:sz w:val="21"/>
                <w:szCs w:val="21"/>
              </w:rPr>
              <w:t>J</w:t>
            </w:r>
            <w:r w:rsidRPr="002E29E6">
              <w:rPr>
                <w:rFonts w:eastAsiaTheme="minorEastAsia"/>
                <w:kern w:val="44"/>
                <w:sz w:val="21"/>
                <w:szCs w:val="21"/>
                <w:vertAlign w:val="subscript"/>
              </w:rPr>
              <w:t>1</w:t>
            </w:r>
            <w:r w:rsidRPr="002E29E6">
              <w:rPr>
                <w:rFonts w:eastAsiaTheme="minorEastAsia"/>
                <w:kern w:val="44"/>
                <w:sz w:val="21"/>
                <w:szCs w:val="21"/>
                <w:vertAlign w:val="subscript"/>
              </w:rPr>
              <w:t>－</w:t>
            </w:r>
            <w:r w:rsidRPr="002E29E6">
              <w:rPr>
                <w:rFonts w:eastAsiaTheme="minorEastAsia"/>
                <w:kern w:val="44"/>
                <w:sz w:val="21"/>
                <w:szCs w:val="21"/>
                <w:vertAlign w:val="subscript"/>
              </w:rPr>
              <w:t>2</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spacing w:val="10"/>
                <w:kern w:val="44"/>
                <w:sz w:val="21"/>
                <w:szCs w:val="21"/>
              </w:rPr>
            </w:pPr>
            <w:r w:rsidRPr="002E29E6">
              <w:rPr>
                <w:rFonts w:eastAsiaTheme="minorEastAsia"/>
                <w:spacing w:val="10"/>
                <w:kern w:val="44"/>
                <w:sz w:val="21"/>
                <w:szCs w:val="21"/>
              </w:rPr>
              <w:t>上部暗紫、灰黄色含砾石石英砂岩；中部灰、灰黄色粉砂岩、石英砂岩夹炭质页岩及煤层；下部灰白色石英砂岩、石英砾岩。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三</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迭</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系</w:t>
            </w:r>
          </w:p>
        </w:tc>
        <w:tc>
          <w:tcPr>
            <w:tcW w:w="740"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中统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黄马青组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spacing w:val="10"/>
                <w:kern w:val="44"/>
                <w:sz w:val="21"/>
                <w:szCs w:val="21"/>
              </w:rPr>
            </w:pPr>
            <w:r w:rsidRPr="002E29E6">
              <w:rPr>
                <w:rFonts w:eastAsiaTheme="minorEastAsia"/>
                <w:spacing w:val="10"/>
                <w:kern w:val="44"/>
                <w:sz w:val="21"/>
                <w:szCs w:val="21"/>
              </w:rPr>
              <w:t>T</w:t>
            </w:r>
            <w:r w:rsidRPr="002E29E6">
              <w:rPr>
                <w:rFonts w:eastAsiaTheme="minorEastAsia"/>
                <w:spacing w:val="10"/>
                <w:kern w:val="44"/>
                <w:sz w:val="21"/>
                <w:szCs w:val="21"/>
                <w:vertAlign w:val="subscript"/>
              </w:rPr>
              <w:t>2h</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spacing w:val="10"/>
                <w:kern w:val="44"/>
                <w:sz w:val="21"/>
                <w:szCs w:val="21"/>
              </w:rPr>
            </w:pPr>
            <w:r w:rsidRPr="002E29E6">
              <w:rPr>
                <w:rFonts w:eastAsiaTheme="minorEastAsia"/>
                <w:spacing w:val="10"/>
                <w:kern w:val="44"/>
                <w:sz w:val="21"/>
                <w:szCs w:val="21"/>
              </w:rPr>
              <w:t>上部紫红色粉细砂岩、泥岩；下部杂色钙质粉细砂岩、粉砂质泥岩。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周冲组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spacing w:val="10"/>
                <w:kern w:val="44"/>
                <w:sz w:val="21"/>
                <w:szCs w:val="21"/>
              </w:rPr>
            </w:pPr>
            <w:r w:rsidRPr="002E29E6">
              <w:rPr>
                <w:rFonts w:eastAsiaTheme="minorEastAsia"/>
                <w:spacing w:val="10"/>
                <w:kern w:val="44"/>
                <w:sz w:val="21"/>
                <w:szCs w:val="21"/>
              </w:rPr>
              <w:t>T</w:t>
            </w:r>
            <w:r w:rsidRPr="002E29E6">
              <w:rPr>
                <w:rFonts w:eastAsiaTheme="minorEastAsia"/>
                <w:spacing w:val="10"/>
                <w:kern w:val="44"/>
                <w:sz w:val="21"/>
                <w:szCs w:val="21"/>
                <w:vertAlign w:val="subscript"/>
              </w:rPr>
              <w:t>2z</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spacing w:val="10"/>
                <w:kern w:val="44"/>
                <w:sz w:val="21"/>
                <w:szCs w:val="21"/>
              </w:rPr>
            </w:pPr>
            <w:r w:rsidRPr="002E29E6">
              <w:rPr>
                <w:rFonts w:eastAsiaTheme="minorEastAsia"/>
                <w:spacing w:val="10"/>
                <w:kern w:val="44"/>
                <w:sz w:val="21"/>
                <w:szCs w:val="21"/>
              </w:rPr>
              <w:t>上部灰黄色角砾状灰岩、泥灰岩；中部灰白色角砾岩、夹石膏；下部青灰色、紫色粉砂岩。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下统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青龙组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vertAlign w:val="subscript"/>
              </w:rPr>
            </w:pPr>
            <w:r w:rsidRPr="002E29E6">
              <w:rPr>
                <w:rFonts w:eastAsiaTheme="minorEastAsia"/>
                <w:kern w:val="44"/>
                <w:sz w:val="21"/>
                <w:szCs w:val="21"/>
              </w:rPr>
              <w:t>T</w:t>
            </w:r>
            <w:r w:rsidRPr="002E29E6">
              <w:rPr>
                <w:rFonts w:eastAsiaTheme="minorEastAsia"/>
                <w:kern w:val="44"/>
                <w:sz w:val="21"/>
                <w:szCs w:val="21"/>
                <w:vertAlign w:val="subscript"/>
              </w:rPr>
              <w:t>1</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spacing w:val="10"/>
                <w:kern w:val="44"/>
                <w:sz w:val="21"/>
                <w:szCs w:val="21"/>
              </w:rPr>
              <w:t>上部青灰、灰红色蠕虫状、瘤状灰岩，下部黄灰色薄层灰岩、泥灰岩、钙质泥岩互层。</w:t>
            </w:r>
          </w:p>
        </w:tc>
      </w:tr>
      <w:tr w:rsidR="006C52FC" w:rsidRPr="002E29E6">
        <w:trPr>
          <w:trHeight w:val="340"/>
          <w:jc w:val="center"/>
        </w:trPr>
        <w:tc>
          <w:tcPr>
            <w:tcW w:w="238"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古生界</w:t>
            </w: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二迭系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龙潭组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P</w:t>
            </w:r>
            <w:r w:rsidRPr="002E29E6">
              <w:rPr>
                <w:rFonts w:eastAsiaTheme="minorEastAsia"/>
                <w:kern w:val="44"/>
                <w:sz w:val="21"/>
                <w:szCs w:val="21"/>
                <w:vertAlign w:val="subscript"/>
              </w:rPr>
              <w:t>2</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灰白色白云质灰岩、鲕状灰岩、碎屑岩。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下统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栖霞组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vertAlign w:val="subscript"/>
              </w:rPr>
            </w:pPr>
            <w:r w:rsidRPr="002E29E6">
              <w:rPr>
                <w:rFonts w:eastAsiaTheme="minorEastAsia"/>
                <w:kern w:val="44"/>
                <w:sz w:val="21"/>
                <w:szCs w:val="21"/>
              </w:rPr>
              <w:t>P</w:t>
            </w:r>
            <w:r w:rsidRPr="002E29E6">
              <w:rPr>
                <w:rFonts w:eastAsiaTheme="minorEastAsia"/>
                <w:kern w:val="44"/>
                <w:sz w:val="21"/>
                <w:szCs w:val="21"/>
                <w:vertAlign w:val="subscript"/>
              </w:rPr>
              <w:t>1</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灰色灰岩、硅质岩、泥岩、粉砂岩、黑色页岩。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石</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炭</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船山组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C</w:t>
            </w:r>
            <w:r w:rsidRPr="002E29E6">
              <w:rPr>
                <w:rFonts w:eastAsiaTheme="minorEastAsia"/>
                <w:kern w:val="44"/>
                <w:sz w:val="21"/>
                <w:szCs w:val="21"/>
                <w:vertAlign w:val="subscript"/>
              </w:rPr>
              <w:t>3</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深灰色块状、球状生物灰岩。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中统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黄龙组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C</w:t>
            </w:r>
            <w:r w:rsidRPr="002E29E6">
              <w:rPr>
                <w:rFonts w:eastAsiaTheme="minorEastAsia"/>
                <w:kern w:val="44"/>
                <w:sz w:val="21"/>
                <w:szCs w:val="21"/>
                <w:vertAlign w:val="subscript"/>
              </w:rPr>
              <w:t>2</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灰、肉红色纯灰岩、白云岩、结晶灰岩。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下统</w:t>
            </w:r>
          </w:p>
        </w:tc>
        <w:tc>
          <w:tcPr>
            <w:tcW w:w="633" w:type="pct"/>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C</w:t>
            </w:r>
            <w:r w:rsidRPr="002E29E6">
              <w:rPr>
                <w:rFonts w:eastAsiaTheme="minorEastAsia"/>
                <w:kern w:val="44"/>
                <w:sz w:val="21"/>
                <w:szCs w:val="21"/>
                <w:vertAlign w:val="subscript"/>
              </w:rPr>
              <w:t>1</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杂色砂页岩夹粘土岩，泥岩夹细砂岩，灰岩。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泥盆系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五通组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D</w:t>
            </w:r>
            <w:r w:rsidRPr="002E29E6">
              <w:rPr>
                <w:rFonts w:eastAsiaTheme="minorEastAsia"/>
                <w:kern w:val="44"/>
                <w:sz w:val="21"/>
                <w:szCs w:val="21"/>
                <w:vertAlign w:val="subscript"/>
              </w:rPr>
              <w:t>3</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含砾石英岩、石英砂岩、粉砂质泥岩、泥岩。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中下统</w:t>
            </w:r>
          </w:p>
        </w:tc>
        <w:tc>
          <w:tcPr>
            <w:tcW w:w="633" w:type="pct"/>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vertAlign w:val="subscript"/>
              </w:rPr>
            </w:pPr>
            <w:r w:rsidRPr="002E29E6">
              <w:rPr>
                <w:rFonts w:eastAsiaTheme="minorEastAsia"/>
                <w:kern w:val="44"/>
                <w:sz w:val="21"/>
                <w:szCs w:val="21"/>
              </w:rPr>
              <w:t>D</w:t>
            </w:r>
            <w:r w:rsidRPr="002E29E6">
              <w:rPr>
                <w:rFonts w:eastAsiaTheme="minorEastAsia"/>
                <w:kern w:val="44"/>
                <w:sz w:val="21"/>
                <w:szCs w:val="21"/>
                <w:vertAlign w:val="subscript"/>
              </w:rPr>
              <w:t>1</w:t>
            </w:r>
            <w:r w:rsidRPr="002E29E6">
              <w:rPr>
                <w:rFonts w:eastAsiaTheme="minorEastAsia"/>
                <w:kern w:val="44"/>
                <w:sz w:val="21"/>
                <w:szCs w:val="21"/>
                <w:vertAlign w:val="subscript"/>
              </w:rPr>
              <w:t>－</w:t>
            </w:r>
            <w:r w:rsidRPr="002E29E6">
              <w:rPr>
                <w:rFonts w:eastAsiaTheme="minorEastAsia"/>
                <w:kern w:val="44"/>
                <w:sz w:val="21"/>
                <w:szCs w:val="21"/>
                <w:vertAlign w:val="subscript"/>
              </w:rPr>
              <w:t>2</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紫、肉红、灰色粗粒石英砂岩、砾岩、粉砂岩。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val="restar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志</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留</w:t>
            </w:r>
          </w:p>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系</w:t>
            </w: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茅山组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vertAlign w:val="subscript"/>
              </w:rPr>
            </w:pPr>
            <w:r w:rsidRPr="002E29E6">
              <w:rPr>
                <w:rFonts w:eastAsiaTheme="minorEastAsia"/>
                <w:kern w:val="44"/>
                <w:sz w:val="21"/>
                <w:szCs w:val="21"/>
              </w:rPr>
              <w:t>S</w:t>
            </w:r>
            <w:r w:rsidRPr="002E29E6">
              <w:rPr>
                <w:rFonts w:eastAsiaTheme="minorEastAsia"/>
                <w:kern w:val="44"/>
                <w:sz w:val="21"/>
                <w:szCs w:val="21"/>
                <w:vertAlign w:val="subscript"/>
              </w:rPr>
              <w:t>2</w:t>
            </w:r>
            <w:r w:rsidRPr="002E29E6">
              <w:rPr>
                <w:rFonts w:eastAsiaTheme="minorEastAsia"/>
                <w:kern w:val="44"/>
                <w:sz w:val="21"/>
                <w:szCs w:val="21"/>
                <w:vertAlign w:val="subscript"/>
              </w:rPr>
              <w:t>－</w:t>
            </w:r>
            <w:r w:rsidRPr="002E29E6">
              <w:rPr>
                <w:rFonts w:eastAsiaTheme="minorEastAsia"/>
                <w:kern w:val="44"/>
                <w:sz w:val="21"/>
                <w:szCs w:val="21"/>
                <w:vertAlign w:val="subscript"/>
              </w:rPr>
              <w:t>3</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紫色、灰色砂岩、泥岩、岩屑石英砂岩。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中统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坟头组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S</w:t>
            </w:r>
            <w:r w:rsidRPr="002E29E6">
              <w:rPr>
                <w:rFonts w:eastAsiaTheme="minorEastAsia"/>
                <w:kern w:val="44"/>
                <w:sz w:val="21"/>
                <w:szCs w:val="21"/>
                <w:vertAlign w:val="subscript"/>
              </w:rPr>
              <w:t>1</w:t>
            </w:r>
            <w:r w:rsidRPr="002E29E6">
              <w:rPr>
                <w:rFonts w:eastAsiaTheme="minorEastAsia"/>
                <w:kern w:val="44"/>
                <w:sz w:val="21"/>
                <w:szCs w:val="21"/>
              </w:rPr>
              <w:t>f</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上部杂色泥岩、页岩、粉细砂岩，下部灰绿色砂岩。</w:t>
            </w:r>
          </w:p>
        </w:tc>
      </w:tr>
      <w:tr w:rsidR="006C52FC" w:rsidRPr="002E29E6">
        <w:trPr>
          <w:trHeight w:val="340"/>
          <w:jc w:val="center"/>
        </w:trPr>
        <w:tc>
          <w:tcPr>
            <w:tcW w:w="238"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527" w:type="pct"/>
            <w:vMerge/>
            <w:tcBorders>
              <w:tl2br w:val="nil"/>
              <w:tr2bl w:val="nil"/>
            </w:tcBorders>
            <w:vAlign w:val="center"/>
          </w:tcPr>
          <w:p w:rsidR="006C52FC" w:rsidRPr="002E29E6" w:rsidRDefault="006C52FC">
            <w:pPr>
              <w:adjustRightInd w:val="0"/>
              <w:snapToGrid w:val="0"/>
              <w:spacing w:line="240" w:lineRule="auto"/>
              <w:jc w:val="center"/>
              <w:rPr>
                <w:rFonts w:eastAsiaTheme="minorEastAsia"/>
                <w:kern w:val="44"/>
                <w:sz w:val="21"/>
                <w:szCs w:val="21"/>
              </w:rPr>
            </w:pPr>
          </w:p>
        </w:tc>
        <w:tc>
          <w:tcPr>
            <w:tcW w:w="740"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下统</w:t>
            </w:r>
          </w:p>
        </w:tc>
        <w:tc>
          <w:tcPr>
            <w:tcW w:w="633"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高家边组</w:t>
            </w:r>
          </w:p>
        </w:tc>
        <w:tc>
          <w:tcPr>
            <w:tcW w:w="42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S</w:t>
            </w:r>
            <w:r w:rsidRPr="002E29E6">
              <w:rPr>
                <w:rFonts w:eastAsiaTheme="minorEastAsia"/>
                <w:kern w:val="44"/>
                <w:sz w:val="21"/>
                <w:szCs w:val="21"/>
                <w:vertAlign w:val="subscript"/>
              </w:rPr>
              <w:t>1</w:t>
            </w:r>
          </w:p>
        </w:tc>
        <w:tc>
          <w:tcPr>
            <w:tcW w:w="2441" w:type="pct"/>
            <w:tcBorders>
              <w:tl2br w:val="nil"/>
              <w:tr2bl w:val="nil"/>
            </w:tcBorders>
            <w:vAlign w:val="center"/>
          </w:tcPr>
          <w:p w:rsidR="006C52FC" w:rsidRPr="002E29E6" w:rsidRDefault="00AA25BA">
            <w:pPr>
              <w:adjustRightInd w:val="0"/>
              <w:snapToGrid w:val="0"/>
              <w:spacing w:line="240" w:lineRule="auto"/>
              <w:jc w:val="center"/>
              <w:rPr>
                <w:rFonts w:eastAsiaTheme="minorEastAsia"/>
                <w:kern w:val="44"/>
                <w:sz w:val="21"/>
                <w:szCs w:val="21"/>
              </w:rPr>
            </w:pPr>
            <w:r w:rsidRPr="002E29E6">
              <w:rPr>
                <w:rFonts w:eastAsiaTheme="minorEastAsia"/>
                <w:kern w:val="44"/>
                <w:sz w:val="21"/>
                <w:szCs w:val="21"/>
              </w:rPr>
              <w:t>灰绿色粉砂岩、石英砂岩、泥岩、页岩。</w:t>
            </w:r>
          </w:p>
        </w:tc>
      </w:tr>
    </w:tbl>
    <w:p w:rsidR="006C52FC" w:rsidRPr="002E29E6" w:rsidRDefault="00AA25BA">
      <w:pPr>
        <w:ind w:firstLineChars="200" w:firstLine="480"/>
        <w:jc w:val="left"/>
      </w:pPr>
      <w:r w:rsidRPr="002E29E6">
        <w:t>该区及周边地质构造属扬子准地台的下扬子凹陷褶皱带，这个凹陷从震旦纪以来长期交替沉积了各时代的海相、陆相和海陆相地层，下三迭系青龙群沉积以后，经印支运动、燕山运动发生断裂及岩浆活动，并在相邻凹陷区及山前山间盆地堆积了白垩纪及第三纪红色岩系及侏罗～白垩纪的火山岩系。沿线地质构造主要处于宁镇弧形褶皱西段，各类不同期次、不同性质，不同方向的褶皱，断裂十分发育，沿线重要地质构造有龙～仓复背斜、南京～湖熟断裂、沿江断裂带和滁河断裂。</w:t>
      </w:r>
    </w:p>
    <w:p w:rsidR="006C52FC" w:rsidRPr="002E29E6" w:rsidRDefault="00AA25BA">
      <w:pPr>
        <w:pStyle w:val="3"/>
        <w:rPr>
          <w:kern w:val="0"/>
        </w:rPr>
      </w:pPr>
      <w:r w:rsidRPr="002E29E6">
        <w:rPr>
          <w:rFonts w:hint="eastAsia"/>
          <w:kern w:val="0"/>
        </w:rPr>
        <w:t>6.6</w:t>
      </w:r>
      <w:r w:rsidRPr="002E29E6">
        <w:rPr>
          <w:kern w:val="0"/>
        </w:rPr>
        <w:t xml:space="preserve">.4 </w:t>
      </w:r>
      <w:r w:rsidRPr="002E29E6">
        <w:rPr>
          <w:rFonts w:hint="eastAsia"/>
          <w:kern w:val="0"/>
        </w:rPr>
        <w:t>区域水文地质条件</w:t>
      </w:r>
    </w:p>
    <w:p w:rsidR="006C52FC" w:rsidRPr="002E29E6" w:rsidRDefault="00AA25BA">
      <w:pPr>
        <w:pStyle w:val="4"/>
        <w:rPr>
          <w:kern w:val="0"/>
        </w:rPr>
      </w:pPr>
      <w:r w:rsidRPr="002E29E6">
        <w:rPr>
          <w:rFonts w:hint="eastAsia"/>
          <w:kern w:val="0"/>
        </w:rPr>
        <w:t>6.6</w:t>
      </w:r>
      <w:r w:rsidRPr="002E29E6">
        <w:rPr>
          <w:kern w:val="0"/>
        </w:rPr>
        <w:t xml:space="preserve">.4.1 </w:t>
      </w:r>
      <w:r w:rsidRPr="002E29E6">
        <w:rPr>
          <w:kern w:val="0"/>
        </w:rPr>
        <w:t>地下水类型及含水岩组</w:t>
      </w:r>
    </w:p>
    <w:p w:rsidR="006C52FC" w:rsidRPr="002E29E6" w:rsidRDefault="00AA25BA">
      <w:pPr>
        <w:ind w:firstLineChars="200" w:firstLine="480"/>
      </w:pPr>
      <w:r w:rsidRPr="002E29E6">
        <w:rPr>
          <w:rFonts w:hint="eastAsia"/>
        </w:rPr>
        <w:t>区域</w:t>
      </w:r>
      <w:r w:rsidRPr="002E29E6">
        <w:t>地下水分为孔隙水、岩溶水、裂隙水三种主要类型，对应的存储介质为松散岩类孔隙含水层组、碳酸盐岩类溶隙含水岩组、碎屑岩（含火山碎屑岩）类含水</w:t>
      </w:r>
      <w:r w:rsidRPr="002E29E6">
        <w:lastRenderedPageBreak/>
        <w:t>岩组及火成侵入岩裂隙含水岩组。按其岩性、时代及水动力特征，可进一步分为六个亚类</w:t>
      </w:r>
      <w:r w:rsidRPr="002E29E6">
        <w:rPr>
          <w:rFonts w:hint="eastAsia"/>
        </w:rPr>
        <w:t>（</w:t>
      </w:r>
      <w:r w:rsidRPr="002E29E6">
        <w:t>表</w:t>
      </w:r>
      <w:r w:rsidRPr="002E29E6">
        <w:rPr>
          <w:rFonts w:hint="eastAsia"/>
        </w:rPr>
        <w:t>6.6.4-1</w:t>
      </w:r>
      <w:r w:rsidRPr="002E29E6">
        <w:rPr>
          <w:rFonts w:hint="eastAsia"/>
        </w:rPr>
        <w:t>）</w:t>
      </w:r>
      <w:r w:rsidRPr="002E29E6">
        <w:t>。</w:t>
      </w:r>
    </w:p>
    <w:p w:rsidR="006C52FC" w:rsidRPr="002E29E6" w:rsidRDefault="00AA25BA">
      <w:pPr>
        <w:adjustRightInd w:val="0"/>
        <w:snapToGrid w:val="0"/>
        <w:spacing w:line="240" w:lineRule="auto"/>
        <w:jc w:val="center"/>
        <w:rPr>
          <w:b/>
          <w:szCs w:val="22"/>
        </w:rPr>
      </w:pPr>
      <w:r w:rsidRPr="002E29E6">
        <w:rPr>
          <w:rFonts w:hint="eastAsia"/>
          <w:b/>
          <w:szCs w:val="22"/>
        </w:rPr>
        <w:t>表</w:t>
      </w:r>
      <w:r w:rsidRPr="002E29E6">
        <w:rPr>
          <w:rFonts w:hint="eastAsia"/>
          <w:b/>
          <w:szCs w:val="22"/>
        </w:rPr>
        <w:t xml:space="preserve">6.6.4-1 </w:t>
      </w:r>
      <w:r w:rsidRPr="002E29E6">
        <w:rPr>
          <w:rFonts w:hint="eastAsia"/>
          <w:b/>
          <w:szCs w:val="22"/>
        </w:rPr>
        <w:t>地下水类型划分一览表</w:t>
      </w:r>
    </w:p>
    <w:p w:rsidR="006C52FC" w:rsidRPr="002E29E6" w:rsidRDefault="00AA25BA">
      <w:pPr>
        <w:jc w:val="center"/>
        <w:rPr>
          <w:color w:val="FF0000"/>
        </w:rPr>
      </w:pPr>
      <w:r w:rsidRPr="002E29E6">
        <w:rPr>
          <w:noProof/>
          <w:color w:val="FF0000"/>
        </w:rPr>
        <w:drawing>
          <wp:inline distT="0" distB="0" distL="0" distR="0">
            <wp:extent cx="5117465" cy="3823335"/>
            <wp:effectExtent l="0" t="0" r="6985" b="5715"/>
            <wp:docPr id="2738" name="图片 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8" name="图片 2737"/>
                    <pic:cNvPicPr>
                      <a:picLocks noChangeAspect="1" noChangeArrowheads="1"/>
                    </pic:cNvPicPr>
                  </pic:nvPicPr>
                  <pic:blipFill>
                    <a:blip r:embed="rId60" cstate="print"/>
                    <a:srcRect/>
                    <a:stretch>
                      <a:fillRect/>
                    </a:stretch>
                  </pic:blipFill>
                  <pic:spPr>
                    <a:xfrm>
                      <a:off x="0" y="0"/>
                      <a:ext cx="5117465" cy="3823335"/>
                    </a:xfrm>
                    <a:prstGeom prst="rect">
                      <a:avLst/>
                    </a:prstGeom>
                    <a:noFill/>
                    <a:ln>
                      <a:noFill/>
                    </a:ln>
                  </pic:spPr>
                </pic:pic>
              </a:graphicData>
            </a:graphic>
          </wp:inline>
        </w:drawing>
      </w:r>
    </w:p>
    <w:p w:rsidR="006C52FC" w:rsidRPr="002E29E6" w:rsidRDefault="00AA25BA">
      <w:pPr>
        <w:ind w:firstLineChars="200" w:firstLine="480"/>
        <w:rPr>
          <w:bCs/>
        </w:rPr>
      </w:pPr>
      <w:r w:rsidRPr="002E29E6">
        <w:rPr>
          <w:bCs/>
        </w:rPr>
        <w:t>评价区基岩出露面积较小，主要以白垩系紫红色砂页岩为主，透水性差，地下水主要是储存在第四系松散堆积层中的孔隙水。根据储水介质特征，地下水可分为孔隙水和裂隙水两种类型。</w:t>
      </w:r>
    </w:p>
    <w:p w:rsidR="006C52FC" w:rsidRPr="002E29E6" w:rsidRDefault="00AA25BA">
      <w:pPr>
        <w:ind w:firstLineChars="200" w:firstLine="480"/>
        <w:rPr>
          <w:bCs/>
        </w:rPr>
      </w:pPr>
      <w:r w:rsidRPr="002E29E6">
        <w:rPr>
          <w:bCs/>
        </w:rPr>
        <w:t>（</w:t>
      </w:r>
      <w:r w:rsidRPr="002E29E6">
        <w:rPr>
          <w:bCs/>
        </w:rPr>
        <w:t>1</w:t>
      </w:r>
      <w:r w:rsidRPr="002E29E6">
        <w:rPr>
          <w:bCs/>
        </w:rPr>
        <w:t>）孔隙水</w:t>
      </w:r>
    </w:p>
    <w:p w:rsidR="006C52FC" w:rsidRPr="002E29E6" w:rsidRDefault="00AA25BA">
      <w:pPr>
        <w:ind w:firstLineChars="200" w:firstLine="480"/>
        <w:rPr>
          <w:bCs/>
        </w:rPr>
      </w:pPr>
      <w:r w:rsidRPr="002E29E6">
        <w:rPr>
          <w:bCs/>
        </w:rPr>
        <w:t>孔隙水呈层状赋存于第四系松散层内，主要分布在长江沿岸及滁河河谷中，根据含水层埋藏条件与水理特征可分潜水和微承压水两个含水层组。</w:t>
      </w:r>
    </w:p>
    <w:p w:rsidR="006C52FC" w:rsidRPr="002E29E6" w:rsidRDefault="00AA25BA">
      <w:pPr>
        <w:pStyle w:val="afff3"/>
      </w:pPr>
      <w:r w:rsidRPr="002E29E6">
        <w:rPr>
          <w:rFonts w:hint="eastAsia"/>
        </w:rPr>
        <w:t>①</w:t>
      </w:r>
      <w:r w:rsidRPr="002E29E6">
        <w:t>潜水含水层组</w:t>
      </w:r>
    </w:p>
    <w:p w:rsidR="006C52FC" w:rsidRPr="002E29E6" w:rsidRDefault="00AA25BA">
      <w:pPr>
        <w:ind w:firstLineChars="200" w:firstLine="480"/>
        <w:rPr>
          <w:bCs/>
        </w:rPr>
      </w:pPr>
      <w:r w:rsidRPr="002E29E6">
        <w:rPr>
          <w:bCs/>
        </w:rPr>
        <w:t>除低山丘陵基岩出露地区以外，其余地区均有分布，含水层主要由亚粘土和亚砂土层组成，局部地区夹有粉砂薄层，含水层厚度</w:t>
      </w:r>
      <w:r w:rsidRPr="002E29E6">
        <w:rPr>
          <w:bCs/>
        </w:rPr>
        <w:t>10</w:t>
      </w:r>
      <w:r w:rsidRPr="002E29E6">
        <w:rPr>
          <w:bCs/>
        </w:rPr>
        <w:t>～</w:t>
      </w:r>
      <w:r w:rsidRPr="002E29E6">
        <w:rPr>
          <w:bCs/>
        </w:rPr>
        <w:t>30m</w:t>
      </w:r>
      <w:r w:rsidRPr="002E29E6">
        <w:rPr>
          <w:bCs/>
        </w:rPr>
        <w:t>，差异较大，受古地貌控制，因岩性颗粒较细，富水性较差，岗地区单井涌水量一般小于</w:t>
      </w:r>
      <w:r w:rsidRPr="002E29E6">
        <w:rPr>
          <w:bCs/>
        </w:rPr>
        <w:t>10m³/d</w:t>
      </w:r>
      <w:r w:rsidRPr="002E29E6">
        <w:rPr>
          <w:bCs/>
        </w:rPr>
        <w:t>，漫滩区单井涌水量</w:t>
      </w:r>
      <w:r w:rsidRPr="002E29E6">
        <w:rPr>
          <w:bCs/>
        </w:rPr>
        <w:t xml:space="preserve"> 10</w:t>
      </w:r>
      <w:r w:rsidRPr="002E29E6">
        <w:rPr>
          <w:bCs/>
        </w:rPr>
        <w:t>～</w:t>
      </w:r>
      <w:r w:rsidRPr="002E29E6">
        <w:rPr>
          <w:bCs/>
        </w:rPr>
        <w:t>100m</w:t>
      </w:r>
      <w:r w:rsidRPr="002E29E6">
        <w:rPr>
          <w:bCs/>
          <w:vertAlign w:val="superscript"/>
        </w:rPr>
        <w:t>3</w:t>
      </w:r>
      <w:r w:rsidRPr="002E29E6">
        <w:rPr>
          <w:bCs/>
        </w:rPr>
        <w:t>/d</w:t>
      </w:r>
      <w:r w:rsidRPr="002E29E6">
        <w:rPr>
          <w:bCs/>
        </w:rPr>
        <w:t>；水位埋深随微地貌形态而异，丰水期一般在</w:t>
      </w:r>
      <w:r w:rsidRPr="002E29E6">
        <w:rPr>
          <w:bCs/>
        </w:rPr>
        <w:t>1.0</w:t>
      </w:r>
      <w:r w:rsidRPr="002E29E6">
        <w:rPr>
          <w:bCs/>
        </w:rPr>
        <w:t>～</w:t>
      </w:r>
      <w:r w:rsidRPr="002E29E6">
        <w:rPr>
          <w:bCs/>
        </w:rPr>
        <w:t xml:space="preserve">3.0m </w:t>
      </w:r>
      <w:r w:rsidRPr="002E29E6">
        <w:rPr>
          <w:bCs/>
        </w:rPr>
        <w:t>之间，随季节变化，雨季水位上升旱季水位下降，年变幅</w:t>
      </w:r>
      <w:r w:rsidRPr="002E29E6">
        <w:rPr>
          <w:bCs/>
        </w:rPr>
        <w:t xml:space="preserve"> 1.0</w:t>
      </w:r>
      <w:r w:rsidRPr="002E29E6">
        <w:rPr>
          <w:bCs/>
        </w:rPr>
        <w:t>～</w:t>
      </w:r>
      <w:r w:rsidRPr="002E29E6">
        <w:rPr>
          <w:bCs/>
        </w:rPr>
        <w:t>2.0m</w:t>
      </w:r>
      <w:r w:rsidRPr="002E29E6">
        <w:rPr>
          <w:bCs/>
        </w:rPr>
        <w:t>。水质上部较好、下部较差，多为</w:t>
      </w:r>
      <w:r w:rsidRPr="002E29E6">
        <w:rPr>
          <w:bCs/>
        </w:rPr>
        <w:t xml:space="preserve"> HCO</w:t>
      </w:r>
      <w:r w:rsidRPr="002E29E6">
        <w:rPr>
          <w:bCs/>
          <w:vertAlign w:val="subscript"/>
        </w:rPr>
        <w:t>3</w:t>
      </w:r>
      <w:r w:rsidRPr="002E29E6">
        <w:rPr>
          <w:bCs/>
        </w:rPr>
        <w:t xml:space="preserve">-Ca·Mg </w:t>
      </w:r>
      <w:r w:rsidRPr="002E29E6">
        <w:rPr>
          <w:bCs/>
        </w:rPr>
        <w:t>型淡水，矿化度小于</w:t>
      </w:r>
      <w:r w:rsidRPr="002E29E6">
        <w:rPr>
          <w:bCs/>
        </w:rPr>
        <w:t>1.0g/L</w:t>
      </w:r>
      <w:r w:rsidRPr="002E29E6">
        <w:rPr>
          <w:bCs/>
        </w:rPr>
        <w:t>，主要接受大气降水入渗补给。地下水流向由西部、东北部岗地区流向中南部平原区，补给源主要是气降水</w:t>
      </w:r>
      <w:r w:rsidRPr="002E29E6">
        <w:rPr>
          <w:bCs/>
        </w:rPr>
        <w:lastRenderedPageBreak/>
        <w:t>和地表水系入渗。</w:t>
      </w:r>
    </w:p>
    <w:p w:rsidR="006C52FC" w:rsidRPr="002E29E6" w:rsidRDefault="00AA25BA">
      <w:pPr>
        <w:ind w:firstLineChars="200" w:firstLine="480"/>
      </w:pPr>
      <w:r w:rsidRPr="002E29E6">
        <w:rPr>
          <w:rFonts w:hint="eastAsia"/>
        </w:rPr>
        <w:t>②</w:t>
      </w:r>
      <w:r w:rsidRPr="002E29E6">
        <w:t>微承压水含水层组</w:t>
      </w:r>
    </w:p>
    <w:p w:rsidR="006C52FC" w:rsidRPr="002E29E6" w:rsidRDefault="00AA25BA">
      <w:pPr>
        <w:ind w:firstLineChars="200" w:firstLine="480"/>
      </w:pPr>
      <w:r w:rsidRPr="002E29E6">
        <w:t>主要分布在中南部平原区和沿长江漫滩区，分布范围受基底起伏的控制，由长江、滁河冲积层组成，含水层岩性主要为粉细砂，沿江底部分布有中粗砂及含砾砂层。含水层厚度一般为</w:t>
      </w:r>
      <w:r w:rsidRPr="002E29E6">
        <w:t>10</w:t>
      </w:r>
      <w:r w:rsidRPr="002E29E6">
        <w:t>～</w:t>
      </w:r>
      <w:r w:rsidRPr="002E29E6">
        <w:t>15m</w:t>
      </w:r>
      <w:r w:rsidRPr="002E29E6">
        <w:t>，但在古河道区可达</w:t>
      </w:r>
      <w:r w:rsidRPr="002E29E6">
        <w:t xml:space="preserve"> 30m </w:t>
      </w:r>
      <w:r w:rsidRPr="002E29E6">
        <w:t>左右。结构上具有上细下粗的沉积韵律。地下水富水性由长江古河道控制，单井涌水量一般在</w:t>
      </w:r>
      <w:r w:rsidRPr="002E29E6">
        <w:t>100</w:t>
      </w:r>
      <w:r w:rsidRPr="002E29E6">
        <w:t>～</w:t>
      </w:r>
      <w:r w:rsidRPr="002E29E6">
        <w:t xml:space="preserve">1000m³/d </w:t>
      </w:r>
      <w:r w:rsidRPr="002E29E6">
        <w:t>左右，沿江一带可大于</w:t>
      </w:r>
      <w:r w:rsidRPr="002E29E6">
        <w:t xml:space="preserve"> 1000m³/d</w:t>
      </w:r>
      <w:r w:rsidRPr="002E29E6">
        <w:t>，由南往北减小，其规律是长江漫滩河谷平原水量较丰富，滁河河谷平原次之，单井涌水量</w:t>
      </w:r>
      <w:r w:rsidRPr="002E29E6">
        <w:t xml:space="preserve"> 300m³/d </w:t>
      </w:r>
      <w:r w:rsidRPr="002E29E6">
        <w:t>左右。丰水期含水层承压水头埋深</w:t>
      </w:r>
      <w:r w:rsidRPr="002E29E6">
        <w:t xml:space="preserve"> 1.5</w:t>
      </w:r>
      <w:r w:rsidRPr="002E29E6">
        <w:t>～</w:t>
      </w:r>
      <w:r w:rsidRPr="002E29E6">
        <w:t xml:space="preserve">2.0m </w:t>
      </w:r>
      <w:r w:rsidRPr="002E29E6">
        <w:t>左右，随季节变化，年水位变幅</w:t>
      </w:r>
      <w:r w:rsidRPr="002E29E6">
        <w:t xml:space="preserve">1.0m </w:t>
      </w:r>
      <w:r w:rsidRPr="002E29E6">
        <w:t>左右。微承压水与潜水有一定的水力联系，其补给源主要是上部潜水越流（间接接大气降水入渗）和长江水体入渗，排泄主要是人工开采，但评价区及其附近地区地下水开采量很少。受沉积环境影响，地下水水质较差，水中铁离子、砷离子含量超过饮用水卫生准标，一般不能直接饮用。</w:t>
      </w:r>
    </w:p>
    <w:p w:rsidR="006C52FC" w:rsidRPr="002E29E6" w:rsidRDefault="00AA25BA">
      <w:pPr>
        <w:ind w:firstLineChars="200" w:firstLine="480"/>
      </w:pPr>
      <w:r w:rsidRPr="002E29E6">
        <w:t>（</w:t>
      </w:r>
      <w:r w:rsidRPr="002E29E6">
        <w:t>2</w:t>
      </w:r>
      <w:r w:rsidRPr="002E29E6">
        <w:t>）基岩裂隙水</w:t>
      </w:r>
    </w:p>
    <w:p w:rsidR="006C52FC" w:rsidRPr="002E29E6" w:rsidRDefault="00AA25BA">
      <w:pPr>
        <w:ind w:firstLineChars="200" w:firstLine="480"/>
      </w:pPr>
      <w:r w:rsidRPr="002E29E6">
        <w:t>裂隙水主要赋存于坚硬、半坚硬岩石构造裂隙中，其富水性受多种因素控制，其中岩性、断裂构造起主导作用，一般情况下坚硬的砂砾岩、石英砂岩在褶皱、断裂等构造活动中易产生破裂，形成较多的透水或贮水裂缝，赋存有一定量地下水。而半坚硬的泥岩、页岩破碎后裂隙多被充填，不易形成张性裂隙，透水性较差。</w:t>
      </w:r>
    </w:p>
    <w:p w:rsidR="006C52FC" w:rsidRPr="002E29E6" w:rsidRDefault="00AA25BA">
      <w:pPr>
        <w:ind w:firstLineChars="200" w:firstLine="480"/>
      </w:pPr>
      <w:r w:rsidRPr="002E29E6">
        <w:t>区内碎屑岩主要为中生界白垩系泥岩、泥质粉砂岩、粉细砂岩、紫红色砾岩等。属半坚硬岩石，泥质含量高，虽经历多次构造运动，裂隙发育，但以压扭性为主，多被泥质充填，透水性较差，由于评价区碎屑岩出露面积很小，汇水条件差，因而富水性较差，单井涌水量一般小于</w:t>
      </w:r>
      <w:r w:rsidRPr="002E29E6">
        <w:t>100m³/d</w:t>
      </w:r>
      <w:r w:rsidRPr="002E29E6">
        <w:t>，基本不含水，可视为隔水层，形成评价区的隔水基底。评价区内无地下水生活用水供水水源地。</w:t>
      </w:r>
    </w:p>
    <w:p w:rsidR="006C52FC" w:rsidRPr="002E29E6" w:rsidRDefault="00AA25BA">
      <w:pPr>
        <w:ind w:firstLineChars="200" w:firstLine="480"/>
      </w:pPr>
      <w:r w:rsidRPr="002E29E6">
        <w:rPr>
          <w:rFonts w:hint="eastAsia"/>
        </w:rPr>
        <w:t>南京市地下水按边界条件、补径排关系和水力联系等水文地质特征</w:t>
      </w:r>
      <w:r w:rsidRPr="002E29E6">
        <w:rPr>
          <w:rFonts w:hint="eastAsia"/>
        </w:rPr>
        <w:t xml:space="preserve">, </w:t>
      </w:r>
      <w:r w:rsidRPr="002E29E6">
        <w:rPr>
          <w:rFonts w:hint="eastAsia"/>
        </w:rPr>
        <w:t>以及分布地域，分为</w:t>
      </w:r>
      <w:r w:rsidRPr="002E29E6">
        <w:rPr>
          <w:rFonts w:hint="eastAsia"/>
        </w:rPr>
        <w:t xml:space="preserve"> 17 </w:t>
      </w:r>
      <w:r w:rsidRPr="002E29E6">
        <w:rPr>
          <w:rFonts w:hint="eastAsia"/>
        </w:rPr>
        <w:t>个水文地质单元，建设项目所在区域地下水文地质单元属于长江漫滩区和滁河古漫滩区。区域水文地质单元划分见图</w:t>
      </w:r>
      <w:r w:rsidRPr="002E29E6">
        <w:rPr>
          <w:rFonts w:hint="eastAsia"/>
        </w:rPr>
        <w:t>6.6.4-1</w:t>
      </w:r>
      <w:r w:rsidRPr="002E29E6">
        <w:rPr>
          <w:rFonts w:hint="eastAsia"/>
        </w:rPr>
        <w:t>。区域含水岩组埋藏分布图见图</w:t>
      </w:r>
      <w:r w:rsidRPr="002E29E6">
        <w:rPr>
          <w:rFonts w:hint="eastAsia"/>
        </w:rPr>
        <w:t>6.6.4-2</w:t>
      </w:r>
      <w:r w:rsidRPr="002E29E6">
        <w:rPr>
          <w:rFonts w:hint="eastAsia"/>
        </w:rPr>
        <w:t>。</w:t>
      </w:r>
    </w:p>
    <w:p w:rsidR="006C52FC" w:rsidRPr="002E29E6" w:rsidRDefault="00AA25BA">
      <w:pPr>
        <w:adjustRightInd w:val="0"/>
        <w:snapToGrid w:val="0"/>
        <w:spacing w:line="240" w:lineRule="auto"/>
        <w:jc w:val="center"/>
        <w:rPr>
          <w:color w:val="FF0000"/>
        </w:rPr>
      </w:pPr>
      <w:r w:rsidRPr="002E29E6">
        <w:rPr>
          <w:noProof/>
          <w:color w:val="FF0000"/>
        </w:rPr>
        <w:lastRenderedPageBreak/>
        <w:drawing>
          <wp:inline distT="0" distB="0" distL="0" distR="0">
            <wp:extent cx="5269865" cy="8477250"/>
            <wp:effectExtent l="19050" t="0" r="6535" b="0"/>
            <wp:docPr id="2739"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 name="图片 453"/>
                    <pic:cNvPicPr>
                      <a:picLocks noChangeAspect="1" noChangeArrowheads="1"/>
                    </pic:cNvPicPr>
                  </pic:nvPicPr>
                  <pic:blipFill>
                    <a:blip r:embed="rId61" cstate="print"/>
                    <a:srcRect/>
                    <a:stretch>
                      <a:fillRect/>
                    </a:stretch>
                  </pic:blipFill>
                  <pic:spPr>
                    <a:xfrm>
                      <a:off x="0" y="0"/>
                      <a:ext cx="5272221" cy="8480639"/>
                    </a:xfrm>
                    <a:prstGeom prst="rect">
                      <a:avLst/>
                    </a:prstGeom>
                    <a:noFill/>
                    <a:ln>
                      <a:noFill/>
                    </a:ln>
                  </pic:spPr>
                </pic:pic>
              </a:graphicData>
            </a:graphic>
          </wp:inline>
        </w:drawing>
      </w:r>
    </w:p>
    <w:p w:rsidR="006C52FC" w:rsidRPr="002E29E6" w:rsidRDefault="00AA25BA">
      <w:pPr>
        <w:adjustRightInd w:val="0"/>
        <w:snapToGrid w:val="0"/>
        <w:spacing w:line="240" w:lineRule="auto"/>
        <w:jc w:val="center"/>
        <w:rPr>
          <w:b/>
          <w:bCs/>
        </w:rPr>
      </w:pPr>
      <w:r w:rsidRPr="002E29E6">
        <w:rPr>
          <w:b/>
          <w:bCs/>
        </w:rPr>
        <w:t>图</w:t>
      </w:r>
      <w:r w:rsidRPr="002E29E6">
        <w:rPr>
          <w:rFonts w:hint="eastAsia"/>
          <w:b/>
          <w:bCs/>
        </w:rPr>
        <w:t xml:space="preserve">6.6.4-1  </w:t>
      </w:r>
      <w:r w:rsidRPr="002E29E6">
        <w:rPr>
          <w:rFonts w:hint="eastAsia"/>
          <w:b/>
          <w:bCs/>
        </w:rPr>
        <w:t>区域水文地质单元划分</w:t>
      </w:r>
    </w:p>
    <w:p w:rsidR="006C52FC" w:rsidRPr="002E29E6" w:rsidRDefault="00AA25BA">
      <w:pPr>
        <w:adjustRightInd w:val="0"/>
        <w:snapToGrid w:val="0"/>
        <w:spacing w:line="240" w:lineRule="auto"/>
        <w:jc w:val="center"/>
      </w:pPr>
      <w:r w:rsidRPr="002E29E6">
        <w:rPr>
          <w:noProof/>
        </w:rPr>
        <w:lastRenderedPageBreak/>
        <w:drawing>
          <wp:inline distT="0" distB="0" distL="0" distR="0">
            <wp:extent cx="5543550" cy="2249805"/>
            <wp:effectExtent l="0" t="0" r="0" b="17145"/>
            <wp:docPr id="2740"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0" name="图片 454"/>
                    <pic:cNvPicPr>
                      <a:picLocks noChangeAspect="1" noChangeArrowheads="1"/>
                    </pic:cNvPicPr>
                  </pic:nvPicPr>
                  <pic:blipFill>
                    <a:blip r:embed="rId62" cstate="print"/>
                    <a:srcRect/>
                    <a:stretch>
                      <a:fillRect/>
                    </a:stretch>
                  </pic:blipFill>
                  <pic:spPr>
                    <a:xfrm>
                      <a:off x="0" y="0"/>
                      <a:ext cx="5543550" cy="2249805"/>
                    </a:xfrm>
                    <a:prstGeom prst="rect">
                      <a:avLst/>
                    </a:prstGeom>
                    <a:noFill/>
                    <a:ln>
                      <a:noFill/>
                    </a:ln>
                  </pic:spPr>
                </pic:pic>
              </a:graphicData>
            </a:graphic>
          </wp:inline>
        </w:drawing>
      </w:r>
    </w:p>
    <w:p w:rsidR="006C52FC" w:rsidRPr="002E29E6" w:rsidRDefault="00AA25BA">
      <w:pPr>
        <w:adjustRightInd w:val="0"/>
        <w:snapToGrid w:val="0"/>
        <w:spacing w:line="240" w:lineRule="auto"/>
        <w:jc w:val="center"/>
      </w:pPr>
      <w:r w:rsidRPr="002E29E6">
        <w:rPr>
          <w:rFonts w:hint="eastAsia"/>
        </w:rPr>
        <w:t>（</w:t>
      </w:r>
      <w:r w:rsidRPr="002E29E6">
        <w:rPr>
          <w:rFonts w:hint="eastAsia"/>
        </w:rPr>
        <w:t>a</w:t>
      </w:r>
      <w:r w:rsidRPr="002E29E6">
        <w:rPr>
          <w:rFonts w:hint="eastAsia"/>
        </w:rPr>
        <w:t>）长江漫滩玉带河地段含水岩组埋藏分布图</w:t>
      </w:r>
    </w:p>
    <w:p w:rsidR="006C52FC" w:rsidRPr="002E29E6" w:rsidRDefault="00AA25BA">
      <w:pPr>
        <w:adjustRightInd w:val="0"/>
        <w:snapToGrid w:val="0"/>
        <w:spacing w:line="240" w:lineRule="auto"/>
        <w:jc w:val="center"/>
      </w:pPr>
      <w:r w:rsidRPr="002E29E6">
        <w:rPr>
          <w:noProof/>
        </w:rPr>
        <w:drawing>
          <wp:inline distT="0" distB="0" distL="0" distR="0">
            <wp:extent cx="5543550" cy="1905000"/>
            <wp:effectExtent l="0" t="0" r="0" b="0"/>
            <wp:docPr id="2741"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1" name="图片 455"/>
                    <pic:cNvPicPr>
                      <a:picLocks noChangeAspect="1" noChangeArrowheads="1"/>
                    </pic:cNvPicPr>
                  </pic:nvPicPr>
                  <pic:blipFill>
                    <a:blip r:embed="rId63" cstate="print"/>
                    <a:srcRect/>
                    <a:stretch>
                      <a:fillRect/>
                    </a:stretch>
                  </pic:blipFill>
                  <pic:spPr>
                    <a:xfrm>
                      <a:off x="0" y="0"/>
                      <a:ext cx="5543550" cy="1905000"/>
                    </a:xfrm>
                    <a:prstGeom prst="rect">
                      <a:avLst/>
                    </a:prstGeom>
                    <a:noFill/>
                    <a:ln>
                      <a:noFill/>
                    </a:ln>
                  </pic:spPr>
                </pic:pic>
              </a:graphicData>
            </a:graphic>
          </wp:inline>
        </w:drawing>
      </w:r>
    </w:p>
    <w:p w:rsidR="006C52FC" w:rsidRPr="002E29E6" w:rsidRDefault="00AA25BA">
      <w:pPr>
        <w:adjustRightInd w:val="0"/>
        <w:snapToGrid w:val="0"/>
        <w:jc w:val="center"/>
      </w:pPr>
      <w:r w:rsidRPr="002E29E6">
        <w:rPr>
          <w:rFonts w:hint="eastAsia"/>
        </w:rPr>
        <w:t>（</w:t>
      </w:r>
      <w:r w:rsidRPr="002E29E6">
        <w:rPr>
          <w:rFonts w:hint="eastAsia"/>
        </w:rPr>
        <w:t>b</w:t>
      </w:r>
      <w:r w:rsidRPr="002E29E6">
        <w:rPr>
          <w:rFonts w:hint="eastAsia"/>
        </w:rPr>
        <w:t>）滁河漫滩地段含水岩组埋藏分布图</w:t>
      </w:r>
    </w:p>
    <w:p w:rsidR="006C52FC" w:rsidRPr="002E29E6" w:rsidRDefault="00AA25BA">
      <w:pPr>
        <w:adjustRightInd w:val="0"/>
        <w:snapToGrid w:val="0"/>
        <w:jc w:val="center"/>
        <w:rPr>
          <w:b/>
          <w:bCs/>
        </w:rPr>
      </w:pPr>
      <w:r w:rsidRPr="002E29E6">
        <w:rPr>
          <w:b/>
          <w:bCs/>
        </w:rPr>
        <w:t>图</w:t>
      </w:r>
      <w:r w:rsidRPr="002E29E6">
        <w:rPr>
          <w:rFonts w:hint="eastAsia"/>
          <w:b/>
          <w:bCs/>
        </w:rPr>
        <w:t xml:space="preserve">6.6.4-2  </w:t>
      </w:r>
      <w:r w:rsidRPr="002E29E6">
        <w:rPr>
          <w:rFonts w:hint="eastAsia"/>
          <w:b/>
          <w:bCs/>
        </w:rPr>
        <w:t>区域含水岩组埋藏分布图</w:t>
      </w:r>
    </w:p>
    <w:p w:rsidR="006C52FC" w:rsidRPr="002E29E6" w:rsidRDefault="00AA25BA">
      <w:pPr>
        <w:pStyle w:val="4"/>
        <w:rPr>
          <w:kern w:val="0"/>
        </w:rPr>
      </w:pPr>
      <w:r w:rsidRPr="002E29E6">
        <w:rPr>
          <w:rFonts w:hint="eastAsia"/>
          <w:kern w:val="0"/>
        </w:rPr>
        <w:t>6.6</w:t>
      </w:r>
      <w:r w:rsidRPr="002E29E6">
        <w:rPr>
          <w:kern w:val="0"/>
        </w:rPr>
        <w:t xml:space="preserve">.4.2 </w:t>
      </w:r>
      <w:r w:rsidRPr="002E29E6">
        <w:rPr>
          <w:kern w:val="0"/>
        </w:rPr>
        <w:t>地下水补径排条件</w:t>
      </w:r>
    </w:p>
    <w:p w:rsidR="006C52FC" w:rsidRPr="002E29E6" w:rsidRDefault="00AA25BA">
      <w:pPr>
        <w:adjustRightInd w:val="0"/>
        <w:snapToGrid w:val="0"/>
        <w:ind w:firstLineChars="200" w:firstLine="480"/>
      </w:pPr>
      <w:r w:rsidRPr="002E29E6">
        <w:rPr>
          <w:rFonts w:hint="eastAsia"/>
        </w:rPr>
        <w:t>本区</w:t>
      </w:r>
      <w:r w:rsidRPr="002E29E6">
        <w:t>地形起伏较大，地貌类型有低山、丘陵、岗地、河谷平原等，地层构造复杂，地下水种类繁多，各类地下水之间的补给、径流、排泄关系也相对复杂。区域降水入渗补给条件较差，岗地包气带岩性为上更新统亚粘土，透水性较差，平原区包气带岩性以淤泥质亚砂土或淤泥质亚粘土为主，透水性一般，地下水补给量有限。区域地下水补给来源主要为垂向和侧向补给。垂向补给主要来自大气降水入渗，降雨量平均值为</w:t>
      </w:r>
      <w:r w:rsidRPr="002E29E6">
        <w:t xml:space="preserve"> 1106.5mm/a</w:t>
      </w:r>
      <w:r w:rsidRPr="002E29E6">
        <w:t>，是地下水的主要补给源。地下水位与降水量关系密切，随降水量的增加，地下水位上升；随降水量的减小，地下水位下降。由于评价区内浅层地下水水质较差，基本上不开采地下水，地下水主要消耗于蒸发，处于原始的降水</w:t>
      </w:r>
      <w:r w:rsidRPr="002E29E6">
        <w:t>—</w:t>
      </w:r>
      <w:r w:rsidRPr="002E29E6">
        <w:t>入渗</w:t>
      </w:r>
      <w:r w:rsidRPr="002E29E6">
        <w:t>—</w:t>
      </w:r>
      <w:r w:rsidRPr="002E29E6">
        <w:t>蒸发（或排入长江）的就地循环状态。</w:t>
      </w:r>
    </w:p>
    <w:p w:rsidR="006C52FC" w:rsidRPr="002E29E6" w:rsidRDefault="00AA25BA">
      <w:pPr>
        <w:adjustRightInd w:val="0"/>
        <w:snapToGrid w:val="0"/>
        <w:ind w:firstLineChars="200" w:firstLine="480"/>
      </w:pPr>
      <w:r w:rsidRPr="002E29E6">
        <w:t>地下水的补给有大气降水入渗，地表水入渗，灌溉水回渗及区域外的侧向径流补给，而以大气降水入渗为主要补给来源。丰水季节在短时间内地表水也有一定的补给作用。潜水含水层在时间上把不连续的大气降水，调整为地下径流，部分量又以越流方式补给承压水。就地蒸发、泉水流出泄入地表水体及人工开采是地下水的</w:t>
      </w:r>
      <w:r w:rsidRPr="002E29E6">
        <w:lastRenderedPageBreak/>
        <w:t>主要排泄途径。</w:t>
      </w:r>
    </w:p>
    <w:p w:rsidR="006C52FC" w:rsidRPr="002E29E6" w:rsidRDefault="00AA25BA">
      <w:pPr>
        <w:adjustRightInd w:val="0"/>
        <w:snapToGrid w:val="0"/>
        <w:ind w:firstLineChars="200" w:firstLine="480"/>
      </w:pPr>
      <w:r w:rsidRPr="002E29E6">
        <w:t>根据南京市多年长观资料，潜水水位、承压水水位，始终高于长江水位（除洪水位），说明在正常情况下，潜水、承压水补给江水。长江、秦淮河、滁河是地下水的排泄通道。潜水、承压水水位动态与降水量大小，雨期长短是正相关关系，且承压水水位升降变化滞后于潜水，说明大气降水是孔隙潜水与承压水的主要补给来源。此外，基岩地区地下水主要接受大气降水补给，降水后水位明显上升。人工开采与泄入地表水是基岩地下水的主要排泄方式。</w:t>
      </w:r>
    </w:p>
    <w:p w:rsidR="006C52FC" w:rsidRPr="002E29E6" w:rsidRDefault="00AA25BA">
      <w:pPr>
        <w:adjustRightInd w:val="0"/>
        <w:snapToGrid w:val="0"/>
        <w:ind w:firstLineChars="200" w:firstLine="480"/>
      </w:pPr>
      <w:r w:rsidRPr="002E29E6">
        <w:rPr>
          <w:rFonts w:hint="eastAsia"/>
        </w:rPr>
        <w:t>南京市地下水补给、径流、排泄关系图见图</w:t>
      </w:r>
      <w:r w:rsidRPr="002E29E6">
        <w:rPr>
          <w:rFonts w:hint="eastAsia"/>
        </w:rPr>
        <w:t>6.6.4-3</w:t>
      </w:r>
      <w:r w:rsidRPr="002E29E6">
        <w:rPr>
          <w:rFonts w:hint="eastAsia"/>
        </w:rPr>
        <w:t>。</w:t>
      </w:r>
    </w:p>
    <w:p w:rsidR="006C52FC" w:rsidRPr="002E29E6" w:rsidRDefault="00AA25BA">
      <w:pPr>
        <w:adjustRightInd w:val="0"/>
        <w:snapToGrid w:val="0"/>
        <w:spacing w:line="240" w:lineRule="auto"/>
        <w:jc w:val="center"/>
        <w:rPr>
          <w:color w:val="FF0000"/>
        </w:rPr>
      </w:pPr>
      <w:r w:rsidRPr="002E29E6">
        <w:rPr>
          <w:noProof/>
          <w:color w:val="FF0000"/>
        </w:rPr>
        <w:drawing>
          <wp:inline distT="0" distB="0" distL="0" distR="0">
            <wp:extent cx="5530215" cy="3491865"/>
            <wp:effectExtent l="0" t="0" r="13335" b="13335"/>
            <wp:docPr id="2742" name="图片 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2" name="图片 2736"/>
                    <pic:cNvPicPr>
                      <a:picLocks noChangeAspect="1" noChangeArrowheads="1"/>
                    </pic:cNvPicPr>
                  </pic:nvPicPr>
                  <pic:blipFill>
                    <a:blip r:embed="rId64" cstate="print"/>
                    <a:srcRect/>
                    <a:stretch>
                      <a:fillRect/>
                    </a:stretch>
                  </pic:blipFill>
                  <pic:spPr>
                    <a:xfrm>
                      <a:off x="0" y="0"/>
                      <a:ext cx="5530782" cy="3492000"/>
                    </a:xfrm>
                    <a:prstGeom prst="rect">
                      <a:avLst/>
                    </a:prstGeom>
                    <a:noFill/>
                    <a:ln>
                      <a:noFill/>
                    </a:ln>
                  </pic:spPr>
                </pic:pic>
              </a:graphicData>
            </a:graphic>
          </wp:inline>
        </w:drawing>
      </w:r>
    </w:p>
    <w:p w:rsidR="006C52FC" w:rsidRPr="002E29E6" w:rsidRDefault="00AA25BA">
      <w:pPr>
        <w:adjustRightInd w:val="0"/>
        <w:snapToGrid w:val="0"/>
        <w:jc w:val="center"/>
        <w:rPr>
          <w:b/>
          <w:bCs/>
        </w:rPr>
      </w:pPr>
      <w:r w:rsidRPr="002E29E6">
        <w:rPr>
          <w:b/>
          <w:bCs/>
        </w:rPr>
        <w:t>图</w:t>
      </w:r>
      <w:r w:rsidRPr="002E29E6">
        <w:rPr>
          <w:rFonts w:hint="eastAsia"/>
          <w:b/>
          <w:bCs/>
        </w:rPr>
        <w:t xml:space="preserve">6.6.4-3  </w:t>
      </w:r>
      <w:r w:rsidRPr="002E29E6">
        <w:rPr>
          <w:b/>
          <w:bCs/>
        </w:rPr>
        <w:t>南京市地下水补给、径流、排泄关系图</w:t>
      </w:r>
    </w:p>
    <w:p w:rsidR="006C52FC" w:rsidRPr="002E29E6" w:rsidRDefault="00AA25BA">
      <w:pPr>
        <w:pStyle w:val="4"/>
        <w:rPr>
          <w:kern w:val="0"/>
        </w:rPr>
      </w:pPr>
      <w:r w:rsidRPr="002E29E6">
        <w:rPr>
          <w:rFonts w:hint="eastAsia"/>
          <w:kern w:val="0"/>
        </w:rPr>
        <w:t>6.6</w:t>
      </w:r>
      <w:r w:rsidRPr="002E29E6">
        <w:rPr>
          <w:kern w:val="0"/>
        </w:rPr>
        <w:t xml:space="preserve">.4.3 </w:t>
      </w:r>
      <w:r w:rsidRPr="002E29E6">
        <w:rPr>
          <w:kern w:val="0"/>
        </w:rPr>
        <w:t>地下水</w:t>
      </w:r>
      <w:r w:rsidRPr="002E29E6">
        <w:rPr>
          <w:rFonts w:hint="eastAsia"/>
          <w:kern w:val="0"/>
        </w:rPr>
        <w:t>位动态变化规律</w:t>
      </w:r>
    </w:p>
    <w:p w:rsidR="006C52FC" w:rsidRPr="002E29E6" w:rsidRDefault="00AA25BA">
      <w:pPr>
        <w:adjustRightInd w:val="0"/>
        <w:snapToGrid w:val="0"/>
        <w:ind w:firstLineChars="200" w:firstLine="480"/>
      </w:pPr>
      <w:r w:rsidRPr="002E29E6">
        <w:rPr>
          <w:rFonts w:hint="eastAsia"/>
        </w:rPr>
        <w:t>（</w:t>
      </w:r>
      <w:r w:rsidRPr="002E29E6">
        <w:rPr>
          <w:rFonts w:hint="eastAsia"/>
        </w:rPr>
        <w:t>1</w:t>
      </w:r>
      <w:r w:rsidRPr="002E29E6">
        <w:rPr>
          <w:rFonts w:hint="eastAsia"/>
        </w:rPr>
        <w:t>）</w:t>
      </w:r>
      <w:r w:rsidRPr="002E29E6">
        <w:t>潜水</w:t>
      </w:r>
    </w:p>
    <w:p w:rsidR="006C52FC" w:rsidRPr="002E29E6" w:rsidRDefault="00AA25BA">
      <w:pPr>
        <w:adjustRightInd w:val="0"/>
        <w:snapToGrid w:val="0"/>
        <w:ind w:firstLineChars="200" w:firstLine="480"/>
      </w:pPr>
      <w:r w:rsidRPr="002E29E6">
        <w:t>丰水期</w:t>
      </w:r>
      <w:r w:rsidRPr="002E29E6">
        <w:rPr>
          <w:rFonts w:hint="eastAsia"/>
        </w:rPr>
        <w:t>区域</w:t>
      </w:r>
      <w:r w:rsidRPr="002E29E6">
        <w:t>潜水位埋深一般在</w:t>
      </w:r>
      <w:r w:rsidRPr="002E29E6">
        <w:t xml:space="preserve"> 1.0</w:t>
      </w:r>
      <w:r w:rsidRPr="002E29E6">
        <w:t>～</w:t>
      </w:r>
      <w:r w:rsidRPr="002E29E6">
        <w:t xml:space="preserve">3.0 </w:t>
      </w:r>
      <w:r w:rsidRPr="002E29E6">
        <w:t>米之间，随季节变化，雨季水位上升，旱季水位下降，水位年变幅</w:t>
      </w:r>
      <w:r w:rsidRPr="002E29E6">
        <w:t>1.5</w:t>
      </w:r>
      <w:r w:rsidRPr="002E29E6">
        <w:t>～</w:t>
      </w:r>
      <w:r w:rsidRPr="002E29E6">
        <w:t>2.0m</w:t>
      </w:r>
      <w:r w:rsidRPr="002E29E6">
        <w:t>。大气降雨入渗是潜水主要补给源，其水位动态类型属于大气降水入渗补给型。</w:t>
      </w:r>
    </w:p>
    <w:p w:rsidR="006C52FC" w:rsidRPr="002E29E6" w:rsidRDefault="00AA25BA">
      <w:pPr>
        <w:ind w:firstLineChars="200" w:firstLine="480"/>
      </w:pPr>
      <w:r w:rsidRPr="002E29E6">
        <w:rPr>
          <w:rFonts w:hint="eastAsia"/>
        </w:rPr>
        <w:t>（</w:t>
      </w:r>
      <w:r w:rsidRPr="002E29E6">
        <w:rPr>
          <w:rFonts w:hint="eastAsia"/>
        </w:rPr>
        <w:t>2</w:t>
      </w:r>
      <w:r w:rsidRPr="002E29E6">
        <w:rPr>
          <w:rFonts w:hint="eastAsia"/>
        </w:rPr>
        <w:t>）</w:t>
      </w:r>
      <w:r w:rsidRPr="002E29E6">
        <w:t>微承压水</w:t>
      </w:r>
    </w:p>
    <w:p w:rsidR="006C52FC" w:rsidRPr="002E29E6" w:rsidRDefault="00AA25BA">
      <w:pPr>
        <w:adjustRightInd w:val="0"/>
        <w:snapToGrid w:val="0"/>
      </w:pPr>
      <w:r w:rsidRPr="002E29E6">
        <w:t>主要分布在沿长江漫滩区和滁河河谷平原，分布面积较小，丰水期承压水头</w:t>
      </w:r>
      <w:r w:rsidRPr="002E29E6">
        <w:t xml:space="preserve"> 1.5</w:t>
      </w:r>
      <w:r w:rsidRPr="002E29E6">
        <w:t>～</w:t>
      </w:r>
      <w:r w:rsidRPr="002E29E6">
        <w:t>2.0m</w:t>
      </w:r>
      <w:r w:rsidRPr="002E29E6">
        <w:t>之间，略具有微承压性。深层地下水主要接受上层越流补给及北部岗地的侧向补给，人工开采为其主要排泄方式，水位动态受人工开采制约和影响。</w:t>
      </w:r>
    </w:p>
    <w:p w:rsidR="006C52FC" w:rsidRPr="002E29E6" w:rsidRDefault="00AA25BA">
      <w:pPr>
        <w:pStyle w:val="3"/>
        <w:rPr>
          <w:kern w:val="0"/>
        </w:rPr>
      </w:pPr>
      <w:r w:rsidRPr="002E29E6">
        <w:rPr>
          <w:rFonts w:hint="eastAsia"/>
          <w:kern w:val="0"/>
        </w:rPr>
        <w:lastRenderedPageBreak/>
        <w:t>6.6.5</w:t>
      </w:r>
      <w:r w:rsidRPr="002E29E6">
        <w:rPr>
          <w:rFonts w:hint="eastAsia"/>
          <w:kern w:val="0"/>
        </w:rPr>
        <w:t>气象和水文概况</w:t>
      </w:r>
    </w:p>
    <w:p w:rsidR="006C52FC" w:rsidRPr="002E29E6" w:rsidRDefault="00AA25BA">
      <w:pPr>
        <w:adjustRightInd w:val="0"/>
        <w:snapToGrid w:val="0"/>
        <w:ind w:firstLineChars="200" w:firstLine="480"/>
      </w:pPr>
      <w:r w:rsidRPr="002E29E6">
        <w:rPr>
          <w:rFonts w:hint="eastAsia"/>
        </w:rPr>
        <w:t>（</w:t>
      </w:r>
      <w:r w:rsidRPr="002E29E6">
        <w:rPr>
          <w:rFonts w:hint="eastAsia"/>
        </w:rPr>
        <w:t>1</w:t>
      </w:r>
      <w:r w:rsidRPr="002E29E6">
        <w:rPr>
          <w:rFonts w:hint="eastAsia"/>
        </w:rPr>
        <w:t>）气象</w:t>
      </w:r>
    </w:p>
    <w:p w:rsidR="006C52FC" w:rsidRPr="002E29E6" w:rsidRDefault="00AA25BA">
      <w:pPr>
        <w:adjustRightInd w:val="0"/>
        <w:snapToGrid w:val="0"/>
        <w:ind w:firstLine="480"/>
      </w:pPr>
      <w:r w:rsidRPr="002E29E6">
        <w:t>南京地区属北亚热带季风气候，气候温和、四季分明、雨量适中。降雨量四季分配不均。冬半年（</w:t>
      </w:r>
      <w:r w:rsidRPr="002E29E6">
        <w:t xml:space="preserve">10~3 </w:t>
      </w:r>
      <w:r w:rsidRPr="002E29E6">
        <w:t>月）受寒冷的极地大陆气团影响，盛行偏北风，降雨较少；夏半年（</w:t>
      </w:r>
      <w:r w:rsidRPr="002E29E6">
        <w:t xml:space="preserve">4~9 </w:t>
      </w:r>
      <w:r w:rsidRPr="002E29E6">
        <w:t>月）受热带或副热带海洋性气团影响，盛行偏南风，降水丰富。尤其在春夏之交的</w:t>
      </w:r>
      <w:r w:rsidRPr="002E29E6">
        <w:t>5</w:t>
      </w:r>
      <w:r w:rsidRPr="002E29E6">
        <w:t>月底至</w:t>
      </w:r>
      <w:r w:rsidRPr="002E29E6">
        <w:t>6</w:t>
      </w:r>
      <w:r w:rsidRPr="002E29E6">
        <w:t>月，由于</w:t>
      </w:r>
      <w:r w:rsidRPr="002E29E6">
        <w:t>“</w:t>
      </w:r>
      <w:r w:rsidRPr="002E29E6">
        <w:t>极锋</w:t>
      </w:r>
      <w:r w:rsidRPr="002E29E6">
        <w:t>”</w:t>
      </w:r>
      <w:r w:rsidRPr="002E29E6">
        <w:t>移至长江流域一线而多</w:t>
      </w:r>
      <w:r w:rsidRPr="002E29E6">
        <w:t>“</w:t>
      </w:r>
      <w:r w:rsidRPr="002E29E6">
        <w:t>梅雨</w:t>
      </w:r>
      <w:r w:rsidRPr="002E29E6">
        <w:t>”</w:t>
      </w:r>
      <w:r w:rsidRPr="002E29E6">
        <w:t>。夏末秋初，受沿西北向移动的台风影响而多台风雨，全年无霜期</w:t>
      </w:r>
      <w:r w:rsidRPr="002E29E6">
        <w:t>222</w:t>
      </w:r>
      <w:r w:rsidRPr="002E29E6">
        <w:t>～</w:t>
      </w:r>
      <w:r w:rsidRPr="002E29E6">
        <w:t>224</w:t>
      </w:r>
      <w:r w:rsidRPr="002E29E6">
        <w:t>天，年日照时数</w:t>
      </w:r>
      <w:r w:rsidRPr="002E29E6">
        <w:t>1987—2170</w:t>
      </w:r>
      <w:r w:rsidRPr="002E29E6">
        <w:t>小时。</w:t>
      </w:r>
    </w:p>
    <w:p w:rsidR="006C52FC" w:rsidRPr="002E29E6" w:rsidRDefault="00AA25BA">
      <w:pPr>
        <w:adjustRightInd w:val="0"/>
        <w:snapToGrid w:val="0"/>
        <w:ind w:firstLine="480"/>
      </w:pPr>
      <w:r w:rsidRPr="002E29E6">
        <w:t>南京市近二十年主要的气象气候特征统计情况见表</w:t>
      </w:r>
      <w:r w:rsidRPr="002E29E6">
        <w:rPr>
          <w:rFonts w:hint="eastAsia"/>
        </w:rPr>
        <w:t>6.6.5</w:t>
      </w:r>
      <w:r w:rsidRPr="002E29E6">
        <w:t>-1</w:t>
      </w:r>
      <w:r w:rsidRPr="002E29E6">
        <w:t>。</w:t>
      </w:r>
    </w:p>
    <w:p w:rsidR="006C52FC" w:rsidRPr="002E29E6" w:rsidRDefault="00AA25BA">
      <w:pPr>
        <w:adjustRightInd w:val="0"/>
        <w:snapToGrid w:val="0"/>
        <w:spacing w:line="240" w:lineRule="auto"/>
        <w:jc w:val="center"/>
        <w:rPr>
          <w:b/>
        </w:rPr>
      </w:pPr>
      <w:r w:rsidRPr="002E29E6">
        <w:rPr>
          <w:b/>
        </w:rPr>
        <w:t>表</w:t>
      </w:r>
      <w:r w:rsidRPr="002E29E6">
        <w:rPr>
          <w:rFonts w:hint="eastAsia"/>
          <w:b/>
        </w:rPr>
        <w:t>6.6.5</w:t>
      </w:r>
      <w:r w:rsidRPr="002E29E6">
        <w:rPr>
          <w:b/>
        </w:rPr>
        <w:t xml:space="preserve">-1  </w:t>
      </w:r>
      <w:r w:rsidRPr="002E29E6">
        <w:rPr>
          <w:b/>
        </w:rPr>
        <w:t>南京气象站【</w:t>
      </w:r>
      <w:r w:rsidRPr="002E29E6">
        <w:rPr>
          <w:b/>
        </w:rPr>
        <w:t>58238</w:t>
      </w:r>
      <w:r w:rsidRPr="002E29E6">
        <w:rPr>
          <w:b/>
        </w:rPr>
        <w:t>】近</w:t>
      </w:r>
      <w:r w:rsidRPr="002E29E6">
        <w:rPr>
          <w:b/>
        </w:rPr>
        <w:t>20</w:t>
      </w:r>
      <w:r w:rsidRPr="002E29E6">
        <w:rPr>
          <w:b/>
        </w:rPr>
        <w:t>年（</w:t>
      </w:r>
      <w:r w:rsidRPr="002E29E6">
        <w:rPr>
          <w:rFonts w:eastAsia="黑体"/>
          <w:b/>
          <w:sz w:val="22"/>
        </w:rPr>
        <w:t>2005-2024</w:t>
      </w:r>
      <w:r w:rsidRPr="002E29E6">
        <w:rPr>
          <w:b/>
        </w:rPr>
        <w:t>）主要气候特征统计表</w:t>
      </w:r>
    </w:p>
    <w:tbl>
      <w:tblPr>
        <w:tblW w:w="5000" w:type="pct"/>
        <w:jc w:val="center"/>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tblPr>
      <w:tblGrid>
        <w:gridCol w:w="710"/>
        <w:gridCol w:w="1881"/>
        <w:gridCol w:w="1179"/>
        <w:gridCol w:w="711"/>
        <w:gridCol w:w="711"/>
        <w:gridCol w:w="1648"/>
        <w:gridCol w:w="1179"/>
        <w:gridCol w:w="711"/>
      </w:tblGrid>
      <w:tr w:rsidR="006C52FC" w:rsidRPr="002E29E6">
        <w:trPr>
          <w:trHeight w:val="340"/>
          <w:jc w:val="center"/>
        </w:trPr>
        <w:tc>
          <w:tcPr>
            <w:tcW w:w="407"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序号</w:t>
            </w:r>
          </w:p>
        </w:tc>
        <w:tc>
          <w:tcPr>
            <w:tcW w:w="1078"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项目</w:t>
            </w:r>
          </w:p>
        </w:tc>
        <w:tc>
          <w:tcPr>
            <w:tcW w:w="675"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统计结果</w:t>
            </w:r>
          </w:p>
        </w:tc>
        <w:tc>
          <w:tcPr>
            <w:tcW w:w="407"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单位</w:t>
            </w:r>
          </w:p>
        </w:tc>
        <w:tc>
          <w:tcPr>
            <w:tcW w:w="407"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序号</w:t>
            </w:r>
          </w:p>
        </w:tc>
        <w:tc>
          <w:tcPr>
            <w:tcW w:w="944"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项目</w:t>
            </w:r>
          </w:p>
        </w:tc>
        <w:tc>
          <w:tcPr>
            <w:tcW w:w="675"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统计结果</w:t>
            </w:r>
          </w:p>
        </w:tc>
        <w:tc>
          <w:tcPr>
            <w:tcW w:w="407" w:type="pct"/>
            <w:tcBorders>
              <w:tl2br w:val="nil"/>
              <w:tr2bl w:val="nil"/>
            </w:tcBorders>
            <w:shd w:val="clear" w:color="auto" w:fill="auto"/>
            <w:vAlign w:val="center"/>
          </w:tcPr>
          <w:p w:rsidR="006C52FC" w:rsidRPr="002E29E6" w:rsidRDefault="00AA25BA">
            <w:pPr>
              <w:widowControl/>
              <w:adjustRightInd w:val="0"/>
              <w:snapToGrid w:val="0"/>
              <w:spacing w:line="240" w:lineRule="auto"/>
              <w:jc w:val="center"/>
              <w:rPr>
                <w:b/>
                <w:bCs/>
                <w:kern w:val="0"/>
                <w:szCs w:val="21"/>
              </w:rPr>
            </w:pPr>
            <w:r w:rsidRPr="002E29E6">
              <w:rPr>
                <w:b/>
                <w:bCs/>
                <w:kern w:val="0"/>
                <w:sz w:val="21"/>
                <w:szCs w:val="21"/>
              </w:rPr>
              <w:t>单位</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1</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年平均风速</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2.5</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m/s</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7</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年平均降水量</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1173.4</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mm</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2</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年平均气压</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1012.8</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hPa</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8</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最大年降水量</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1807.7</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mm</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3</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年平均气温</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16.8</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rFonts w:ascii="宋体" w:hAnsi="宋体" w:cs="宋体" w:hint="eastAsia"/>
                <w:kern w:val="0"/>
                <w:sz w:val="21"/>
                <w:szCs w:val="21"/>
              </w:rPr>
              <w:t>℃</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9</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最小年降水量</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721.8</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mm</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4</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极端最高气温</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40.4</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rFonts w:ascii="宋体" w:hAnsi="宋体" w:cs="宋体" w:hint="eastAsia"/>
                <w:kern w:val="0"/>
                <w:sz w:val="21"/>
                <w:szCs w:val="21"/>
              </w:rPr>
              <w:t>℃</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10</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年日照时数</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1914.8</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h</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5</w:t>
            </w:r>
          </w:p>
        </w:tc>
        <w:tc>
          <w:tcPr>
            <w:tcW w:w="2078"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极端最低气温</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-9.8</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rFonts w:ascii="宋体" w:hAnsi="宋体" w:cs="宋体" w:hint="eastAsia"/>
                <w:kern w:val="0"/>
                <w:sz w:val="21"/>
                <w:szCs w:val="21"/>
              </w:rPr>
              <w:t>℃</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11</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年最多风向</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ESE</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w:t>
            </w:r>
          </w:p>
        </w:tc>
      </w:tr>
      <w:tr w:rsidR="006C52FC" w:rsidRPr="002E29E6">
        <w:trPr>
          <w:trHeight w:val="340"/>
          <w:jc w:val="center"/>
        </w:trPr>
        <w:tc>
          <w:tcPr>
            <w:tcW w:w="407" w:type="pct"/>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6</w:t>
            </w:r>
          </w:p>
        </w:tc>
        <w:tc>
          <w:tcPr>
            <w:tcW w:w="2078" w:type="dxa"/>
            <w:tcBorders>
              <w:tl2br w:val="nil"/>
              <w:tr2bl w:val="nil"/>
            </w:tcBorders>
            <w:vAlign w:val="center"/>
          </w:tcPr>
          <w:p w:rsidR="006C52FC" w:rsidRPr="002E29E6" w:rsidRDefault="00AA25BA">
            <w:pPr>
              <w:adjustRightInd w:val="0"/>
              <w:snapToGrid w:val="0"/>
              <w:spacing w:line="240" w:lineRule="auto"/>
              <w:jc w:val="center"/>
              <w:rPr>
                <w:kern w:val="0"/>
                <w:szCs w:val="21"/>
              </w:rPr>
            </w:pPr>
            <w:r w:rsidRPr="002E29E6">
              <w:rPr>
                <w:kern w:val="0"/>
                <w:sz w:val="21"/>
                <w:szCs w:val="21"/>
              </w:rPr>
              <w:t>年平均相对湿度</w:t>
            </w:r>
          </w:p>
        </w:tc>
        <w:tc>
          <w:tcPr>
            <w:tcW w:w="1301"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71.2</w:t>
            </w:r>
          </w:p>
        </w:tc>
        <w:tc>
          <w:tcPr>
            <w:tcW w:w="784" w:type="dxa"/>
            <w:tcBorders>
              <w:tl2br w:val="nil"/>
              <w:tr2bl w:val="nil"/>
            </w:tcBorders>
            <w:vAlign w:val="center"/>
          </w:tcPr>
          <w:p w:rsidR="006C52FC" w:rsidRPr="002E29E6" w:rsidRDefault="00AA25BA">
            <w:pPr>
              <w:adjustRightInd w:val="0"/>
              <w:snapToGrid w:val="0"/>
              <w:spacing w:line="240" w:lineRule="auto"/>
              <w:jc w:val="center"/>
              <w:rPr>
                <w:kern w:val="0"/>
                <w:szCs w:val="21"/>
              </w:rPr>
            </w:pPr>
            <w:r w:rsidRPr="002E29E6">
              <w:rPr>
                <w:kern w:val="0"/>
                <w:sz w:val="21"/>
                <w:szCs w:val="21"/>
              </w:rPr>
              <w:t>%</w:t>
            </w:r>
          </w:p>
        </w:tc>
        <w:tc>
          <w:tcPr>
            <w:tcW w:w="784"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12</w:t>
            </w:r>
          </w:p>
        </w:tc>
        <w:tc>
          <w:tcPr>
            <w:tcW w:w="1819"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年均静风频率</w:t>
            </w:r>
          </w:p>
        </w:tc>
        <w:tc>
          <w:tcPr>
            <w:tcW w:w="1302" w:type="dxa"/>
            <w:tcBorders>
              <w:tl2br w:val="nil"/>
              <w:tr2bl w:val="nil"/>
            </w:tcBorders>
            <w:vAlign w:val="center"/>
          </w:tcPr>
          <w:p w:rsidR="006C52FC" w:rsidRPr="002E29E6" w:rsidRDefault="00AA25BA">
            <w:pPr>
              <w:adjustRightInd w:val="0"/>
              <w:snapToGrid w:val="0"/>
              <w:spacing w:line="240" w:lineRule="auto"/>
              <w:jc w:val="center"/>
              <w:rPr>
                <w:szCs w:val="21"/>
              </w:rPr>
            </w:pPr>
            <w:r w:rsidRPr="002E29E6">
              <w:rPr>
                <w:sz w:val="21"/>
                <w:szCs w:val="21"/>
              </w:rPr>
              <w:t>2.2</w:t>
            </w:r>
          </w:p>
        </w:tc>
        <w:tc>
          <w:tcPr>
            <w:tcW w:w="785" w:type="dxa"/>
            <w:tcBorders>
              <w:tl2br w:val="nil"/>
              <w:tr2bl w:val="nil"/>
            </w:tcBorders>
            <w:vAlign w:val="center"/>
          </w:tcPr>
          <w:p w:rsidR="006C52FC" w:rsidRPr="002E29E6" w:rsidRDefault="00AA25BA">
            <w:pPr>
              <w:widowControl/>
              <w:adjustRightInd w:val="0"/>
              <w:snapToGrid w:val="0"/>
              <w:spacing w:line="240" w:lineRule="auto"/>
              <w:jc w:val="center"/>
              <w:rPr>
                <w:kern w:val="0"/>
                <w:szCs w:val="21"/>
              </w:rPr>
            </w:pPr>
            <w:r w:rsidRPr="002E29E6">
              <w:rPr>
                <w:kern w:val="0"/>
                <w:sz w:val="21"/>
                <w:szCs w:val="21"/>
              </w:rPr>
              <w:t>%</w:t>
            </w:r>
          </w:p>
        </w:tc>
      </w:tr>
    </w:tbl>
    <w:p w:rsidR="006C52FC" w:rsidRPr="002E29E6" w:rsidRDefault="00AA25BA">
      <w:pPr>
        <w:adjustRightInd w:val="0"/>
        <w:snapToGrid w:val="0"/>
        <w:ind w:firstLineChars="200" w:firstLine="480"/>
      </w:pPr>
      <w:r w:rsidRPr="002E29E6">
        <w:rPr>
          <w:rFonts w:hint="eastAsia"/>
        </w:rPr>
        <w:t>（</w:t>
      </w:r>
      <w:r w:rsidRPr="002E29E6">
        <w:rPr>
          <w:rFonts w:hint="eastAsia"/>
        </w:rPr>
        <w:t>2</w:t>
      </w:r>
      <w:r w:rsidRPr="002E29E6">
        <w:rPr>
          <w:rFonts w:hint="eastAsia"/>
        </w:rPr>
        <w:t>）水文</w:t>
      </w:r>
    </w:p>
    <w:p w:rsidR="006C52FC" w:rsidRPr="002E29E6" w:rsidRDefault="00AA25BA">
      <w:pPr>
        <w:adjustRightInd w:val="0"/>
        <w:snapToGrid w:val="0"/>
        <w:ind w:firstLineChars="200" w:firstLine="480"/>
      </w:pPr>
      <w:r w:rsidRPr="002E29E6">
        <w:rPr>
          <w:rFonts w:hint="eastAsia"/>
        </w:rPr>
        <w:t>本区域有长江水系和滁河水系。</w:t>
      </w:r>
    </w:p>
    <w:p w:rsidR="006C52FC" w:rsidRPr="002E29E6" w:rsidRDefault="00AA25BA">
      <w:pPr>
        <w:adjustRightInd w:val="0"/>
        <w:snapToGrid w:val="0"/>
        <w:ind w:firstLineChars="200" w:firstLine="480"/>
      </w:pPr>
      <w:r w:rsidRPr="002E29E6">
        <w:rPr>
          <w:rFonts w:hint="eastAsia"/>
        </w:rPr>
        <w:t>①长江</w:t>
      </w:r>
    </w:p>
    <w:p w:rsidR="006C52FC" w:rsidRPr="002E29E6" w:rsidRDefault="00AA25BA">
      <w:pPr>
        <w:adjustRightInd w:val="0"/>
        <w:snapToGrid w:val="0"/>
        <w:ind w:firstLineChars="200" w:firstLine="480"/>
      </w:pPr>
      <w:r w:rsidRPr="002E29E6">
        <w:t>长江是我国第一大河，流域面积</w:t>
      </w:r>
      <w:r w:rsidRPr="002E29E6">
        <w:t>180</w:t>
      </w:r>
      <w:r w:rsidRPr="002E29E6">
        <w:t>万平方公里，长约</w:t>
      </w:r>
      <w:r w:rsidRPr="002E29E6">
        <w:t>6300</w:t>
      </w:r>
      <w:r w:rsidRPr="002E29E6">
        <w:t>公里，径流资源占全国总量的</w:t>
      </w:r>
      <w:r w:rsidRPr="002E29E6">
        <w:t>37.8%</w:t>
      </w:r>
      <w:r w:rsidRPr="002E29E6">
        <w:t>。长江南京大厂段位于南京东北部，系八卦洲北汊江段，全长约占</w:t>
      </w:r>
      <w:r w:rsidRPr="002E29E6">
        <w:t>21.6</w:t>
      </w:r>
      <w:r w:rsidRPr="002E29E6">
        <w:t>公里，其间主要支流为马汊河。右汊是主汊，全长约</w:t>
      </w:r>
      <w:r w:rsidRPr="002E29E6">
        <w:t>10.4</w:t>
      </w:r>
      <w:r w:rsidRPr="002E29E6">
        <w:t>公里，江面宽约</w:t>
      </w:r>
      <w:r w:rsidRPr="002E29E6">
        <w:t>1.1</w:t>
      </w:r>
      <w:r w:rsidRPr="002E29E6">
        <w:t>公里，枯水期平均水深</w:t>
      </w:r>
      <w:r w:rsidRPr="002E29E6">
        <w:t>18.4</w:t>
      </w:r>
      <w:r w:rsidRPr="002E29E6">
        <w:t>米，河道顺直。八卦洲左汊是支汊，全长约</w:t>
      </w:r>
      <w:r w:rsidRPr="002E29E6">
        <w:t>21.6</w:t>
      </w:r>
      <w:r w:rsidRPr="002E29E6">
        <w:t>公里，进出口段及中部马汊河段附近较宽，约</w:t>
      </w:r>
      <w:r w:rsidRPr="002E29E6">
        <w:t>700</w:t>
      </w:r>
      <w:r w:rsidRPr="002E29E6">
        <w:t>～</w:t>
      </w:r>
      <w:r w:rsidRPr="002E29E6">
        <w:t>900</w:t>
      </w:r>
      <w:r w:rsidRPr="002E29E6">
        <w:t>米，最窄处在南化公司附近，宽约</w:t>
      </w:r>
      <w:r w:rsidRPr="002E29E6">
        <w:t>350</w:t>
      </w:r>
      <w:r w:rsidRPr="002E29E6">
        <w:t>米，左汊平均河宽为</w:t>
      </w:r>
      <w:r w:rsidRPr="002E29E6">
        <w:t>624</w:t>
      </w:r>
      <w:r w:rsidRPr="002E29E6">
        <w:t>米，平均水深</w:t>
      </w:r>
      <w:r w:rsidRPr="002E29E6">
        <w:t>8.4</w:t>
      </w:r>
      <w:r w:rsidRPr="002E29E6">
        <w:t>米，江道呈一个向北突出的大弯道。</w:t>
      </w:r>
    </w:p>
    <w:p w:rsidR="006C52FC" w:rsidRPr="002E29E6" w:rsidRDefault="00AA25BA">
      <w:pPr>
        <w:adjustRightInd w:val="0"/>
        <w:snapToGrid w:val="0"/>
        <w:ind w:firstLineChars="200" w:firstLine="480"/>
      </w:pPr>
      <w:r w:rsidRPr="002E29E6">
        <w:t>长江南京段属长江下游感潮河段，受中等强度潮汐影响，水位每天出现两次潮峰和两次潮谷。涨潮历时约</w:t>
      </w:r>
      <w:r w:rsidRPr="002E29E6">
        <w:t>3</w:t>
      </w:r>
      <w:r w:rsidRPr="002E29E6">
        <w:t>小时，落潮历时约</w:t>
      </w:r>
      <w:r w:rsidRPr="002E29E6">
        <w:t>9</w:t>
      </w:r>
      <w:r w:rsidRPr="002E29E6">
        <w:t>小时，涨潮水流有托顶，存在负流。根据南京下关潮水位资料统计历年最高水位</w:t>
      </w:r>
      <w:r w:rsidRPr="002E29E6">
        <w:t>10.2</w:t>
      </w:r>
      <w:r w:rsidRPr="002E29E6">
        <w:t>米，最低水位</w:t>
      </w:r>
      <w:r w:rsidRPr="002E29E6">
        <w:t>1.54</w:t>
      </w:r>
      <w:r w:rsidRPr="002E29E6">
        <w:t>米，年内最大水位变幅</w:t>
      </w:r>
      <w:r w:rsidRPr="002E29E6">
        <w:t>7.7</w:t>
      </w:r>
      <w:r w:rsidRPr="002E29E6">
        <w:t>米，枯水期最大潮差别</w:t>
      </w:r>
      <w:r w:rsidRPr="002E29E6">
        <w:t>1.56</w:t>
      </w:r>
      <w:r w:rsidRPr="002E29E6">
        <w:t>米，多年平均潮差</w:t>
      </w:r>
      <w:r w:rsidRPr="002E29E6">
        <w:t>0.57</w:t>
      </w:r>
      <w:r w:rsidRPr="002E29E6">
        <w:t>米。长江南京段的水流虽受潮汐影响，但全年变化仍为径流控制调节，其来水特征可用南京上游的大通水文站资料代表。大通历年的最大流量为</w:t>
      </w:r>
      <w:r w:rsidRPr="002E29E6">
        <w:t>92600m</w:t>
      </w:r>
      <w:r w:rsidRPr="002E29E6">
        <w:rPr>
          <w:vertAlign w:val="superscript"/>
        </w:rPr>
        <w:t>3</w:t>
      </w:r>
      <w:r w:rsidRPr="002E29E6">
        <w:t>/s</w:t>
      </w:r>
      <w:r w:rsidRPr="002E29E6">
        <w:t>，多年平均流量为</w:t>
      </w:r>
      <w:r w:rsidRPr="002E29E6">
        <w:t>28600m</w:t>
      </w:r>
      <w:r w:rsidRPr="002E29E6">
        <w:rPr>
          <w:vertAlign w:val="superscript"/>
        </w:rPr>
        <w:t>3</w:t>
      </w:r>
      <w:r w:rsidRPr="002E29E6">
        <w:t>/s</w:t>
      </w:r>
      <w:r w:rsidRPr="002E29E6">
        <w:t>。</w:t>
      </w:r>
      <w:r w:rsidRPr="002E29E6">
        <w:lastRenderedPageBreak/>
        <w:t>年内最小月平均流量一般出现在</w:t>
      </w:r>
      <w:r w:rsidRPr="002E29E6">
        <w:t>1</w:t>
      </w:r>
      <w:r w:rsidRPr="002E29E6">
        <w:t>月份，</w:t>
      </w:r>
      <w:r w:rsidRPr="002E29E6">
        <w:t>4</w:t>
      </w:r>
      <w:r w:rsidRPr="002E29E6">
        <w:t>月开始涨水，</w:t>
      </w:r>
      <w:r w:rsidRPr="002E29E6">
        <w:t>7</w:t>
      </w:r>
      <w:r w:rsidRPr="002E29E6">
        <w:t>月份出现最大值。</w:t>
      </w:r>
    </w:p>
    <w:p w:rsidR="006C52FC" w:rsidRPr="002E29E6" w:rsidRDefault="00AA25BA">
      <w:pPr>
        <w:adjustRightInd w:val="0"/>
        <w:snapToGrid w:val="0"/>
        <w:ind w:firstLineChars="200" w:firstLine="480"/>
      </w:pPr>
      <w:r w:rsidRPr="002E29E6">
        <w:rPr>
          <w:rFonts w:hint="eastAsia"/>
        </w:rPr>
        <w:t>②滁河</w:t>
      </w:r>
    </w:p>
    <w:p w:rsidR="006C52FC" w:rsidRPr="002E29E6" w:rsidRDefault="00AA25BA">
      <w:pPr>
        <w:adjustRightInd w:val="0"/>
        <w:snapToGrid w:val="0"/>
        <w:ind w:firstLineChars="200" w:firstLine="480"/>
      </w:pPr>
      <w:r w:rsidRPr="002E29E6">
        <w:rPr>
          <w:rFonts w:hint="eastAsia"/>
        </w:rPr>
        <w:t>滁河源出安徽肥东县，全长</w:t>
      </w:r>
      <w:r w:rsidRPr="002E29E6">
        <w:rPr>
          <w:rFonts w:hint="eastAsia"/>
        </w:rPr>
        <w:t>256</w:t>
      </w:r>
      <w:r w:rsidRPr="002E29E6">
        <w:rPr>
          <w:rFonts w:hint="eastAsia"/>
        </w:rPr>
        <w:t>公里，由南京市浦口区进入江苏境内，途经浦口区、六合区，最终经雄州街道至大河口入长江。滁河南京段全长约</w:t>
      </w:r>
      <w:r w:rsidRPr="002E29E6">
        <w:rPr>
          <w:rFonts w:hint="eastAsia"/>
        </w:rPr>
        <w:t>116</w:t>
      </w:r>
      <w:r w:rsidRPr="002E29E6">
        <w:rPr>
          <w:rFonts w:hint="eastAsia"/>
        </w:rPr>
        <w:t>公里，使用功能为水产养殖、饮用水源、农灌及航运。水产养殖主要在浦口段，饮用水源地分布在六合小营上游水域。</w:t>
      </w:r>
    </w:p>
    <w:p w:rsidR="006C52FC" w:rsidRPr="002E29E6" w:rsidRDefault="00AA25BA">
      <w:pPr>
        <w:adjustRightInd w:val="0"/>
        <w:snapToGrid w:val="0"/>
        <w:ind w:firstLineChars="200" w:firstLine="480"/>
      </w:pPr>
      <w:r w:rsidRPr="002E29E6">
        <w:rPr>
          <w:rFonts w:hint="eastAsia"/>
        </w:rPr>
        <w:t>③滁河人工分洪道（马汊河）</w:t>
      </w:r>
    </w:p>
    <w:p w:rsidR="006C52FC" w:rsidRPr="002E29E6" w:rsidRDefault="00AA25BA">
      <w:pPr>
        <w:adjustRightInd w:val="0"/>
        <w:snapToGrid w:val="0"/>
        <w:ind w:firstLineChars="200" w:firstLine="480"/>
      </w:pPr>
      <w:bookmarkStart w:id="219" w:name="_Hlk74602626"/>
      <w:r w:rsidRPr="002E29E6">
        <w:t>马汊河是滁河的分洪道，是人工开挖而成，全长</w:t>
      </w:r>
      <w:r w:rsidRPr="002E29E6">
        <w:t>13.9</w:t>
      </w:r>
      <w:r w:rsidRPr="002E29E6">
        <w:t>公里，从六合区的新集乡与浦口盘城交界处的小头李向东，经新桥、东钱桥折向东南，在</w:t>
      </w:r>
      <w:r w:rsidRPr="002E29E6">
        <w:t>207</w:t>
      </w:r>
      <w:r w:rsidRPr="002E29E6">
        <w:t>厂（造船厂）东侧入长江。河宽</w:t>
      </w:r>
      <w:r w:rsidRPr="002E29E6">
        <w:t>70</w:t>
      </w:r>
      <w:r w:rsidRPr="002E29E6">
        <w:t>米左右，河底高程</w:t>
      </w:r>
      <w:r w:rsidRPr="002E29E6">
        <w:t>0.7</w:t>
      </w:r>
      <w:r w:rsidRPr="002E29E6">
        <w:t>米；最大洪峰流量</w:t>
      </w:r>
      <w:r w:rsidRPr="002E29E6">
        <w:t>1260m</w:t>
      </w:r>
      <w:r w:rsidRPr="002E29E6">
        <w:rPr>
          <w:vertAlign w:val="superscript"/>
        </w:rPr>
        <w:t>3</w:t>
      </w:r>
      <w:r w:rsidRPr="002E29E6">
        <w:t>/s</w:t>
      </w:r>
      <w:r w:rsidRPr="002E29E6">
        <w:t>。枯水期无实测流量资料，据估计，平均流量约</w:t>
      </w:r>
      <w:r w:rsidRPr="002E29E6">
        <w:t>20</w:t>
      </w:r>
      <w:r w:rsidRPr="002E29E6">
        <w:t>～</w:t>
      </w:r>
      <w:r w:rsidRPr="002E29E6">
        <w:t>30m</w:t>
      </w:r>
      <w:r w:rsidRPr="002E29E6">
        <w:rPr>
          <w:vertAlign w:val="superscript"/>
        </w:rPr>
        <w:t>3</w:t>
      </w:r>
      <w:r w:rsidRPr="002E29E6">
        <w:t>/s</w:t>
      </w:r>
      <w:r w:rsidRPr="002E29E6">
        <w:t>。涨潮时大纬路桥附近马汊河水有倒流。</w:t>
      </w:r>
    </w:p>
    <w:p w:rsidR="006C52FC" w:rsidRPr="002E29E6" w:rsidRDefault="00AA25BA">
      <w:pPr>
        <w:adjustRightInd w:val="0"/>
        <w:snapToGrid w:val="0"/>
        <w:ind w:firstLineChars="200" w:firstLine="480"/>
      </w:pPr>
      <w:r w:rsidRPr="002E29E6">
        <w:rPr>
          <w:rFonts w:hint="eastAsia"/>
        </w:rPr>
        <w:t>④岳子河</w:t>
      </w:r>
    </w:p>
    <w:p w:rsidR="006C52FC" w:rsidRPr="002E29E6" w:rsidRDefault="00AA25BA">
      <w:pPr>
        <w:adjustRightInd w:val="0"/>
        <w:snapToGrid w:val="0"/>
        <w:ind w:firstLineChars="200" w:firstLine="480"/>
      </w:pPr>
      <w:r w:rsidRPr="002E29E6">
        <w:rPr>
          <w:rFonts w:hint="eastAsia"/>
        </w:rPr>
        <w:t>岳子河开挖于南宋绍兴年间（</w:t>
      </w:r>
      <w:r w:rsidRPr="002E29E6">
        <w:rPr>
          <w:rFonts w:hint="eastAsia"/>
        </w:rPr>
        <w:t>1131</w:t>
      </w:r>
      <w:r w:rsidRPr="002E29E6">
        <w:rPr>
          <w:rFonts w:hint="eastAsia"/>
        </w:rPr>
        <w:t>—</w:t>
      </w:r>
      <w:r w:rsidRPr="002E29E6">
        <w:rPr>
          <w:rFonts w:hint="eastAsia"/>
        </w:rPr>
        <w:t>1162</w:t>
      </w:r>
      <w:r w:rsidRPr="002E29E6">
        <w:rPr>
          <w:rFonts w:hint="eastAsia"/>
        </w:rPr>
        <w:t>），泄滁入江支流之一，位于长芦街道境内，北起滁河双窑，南至长江之滨九里埂，全长</w:t>
      </w:r>
      <w:r w:rsidRPr="002E29E6">
        <w:rPr>
          <w:rFonts w:hint="eastAsia"/>
        </w:rPr>
        <w:t>5.25km</w:t>
      </w:r>
      <w:r w:rsidRPr="002E29E6">
        <w:rPr>
          <w:rFonts w:hint="eastAsia"/>
        </w:rPr>
        <w:t>，宽</w:t>
      </w:r>
      <w:r w:rsidRPr="002E29E6">
        <w:rPr>
          <w:rFonts w:hint="eastAsia"/>
        </w:rPr>
        <w:t>40~60m</w:t>
      </w:r>
      <w:r w:rsidRPr="002E29E6">
        <w:rPr>
          <w:rFonts w:hint="eastAsia"/>
        </w:rPr>
        <w:t>，河底高程</w:t>
      </w:r>
      <w:r w:rsidRPr="002E29E6">
        <w:rPr>
          <w:rFonts w:hint="eastAsia"/>
        </w:rPr>
        <w:t>3m</w:t>
      </w:r>
      <w:r w:rsidRPr="002E29E6">
        <w:rPr>
          <w:rFonts w:hint="eastAsia"/>
        </w:rPr>
        <w:t>，汇水区域面积约</w:t>
      </w:r>
      <w:r w:rsidRPr="002E29E6">
        <w:rPr>
          <w:rFonts w:hint="eastAsia"/>
        </w:rPr>
        <w:t>14.36</w:t>
      </w:r>
      <w:r w:rsidRPr="002E29E6">
        <w:rPr>
          <w:rFonts w:hint="eastAsia"/>
        </w:rPr>
        <w:t>平方公里。</w:t>
      </w:r>
      <w:bookmarkEnd w:id="219"/>
    </w:p>
    <w:p w:rsidR="006C52FC" w:rsidRPr="002E29E6" w:rsidRDefault="00AA25BA">
      <w:pPr>
        <w:pStyle w:val="3"/>
        <w:rPr>
          <w:kern w:val="0"/>
        </w:rPr>
      </w:pPr>
      <w:r w:rsidRPr="002E29E6">
        <w:rPr>
          <w:rFonts w:hint="eastAsia"/>
          <w:kern w:val="0"/>
        </w:rPr>
        <w:t>6.6</w:t>
      </w:r>
      <w:r w:rsidRPr="002E29E6">
        <w:rPr>
          <w:kern w:val="0"/>
        </w:rPr>
        <w:t xml:space="preserve">.6 </w:t>
      </w:r>
      <w:r w:rsidRPr="002E29E6">
        <w:rPr>
          <w:rFonts w:hint="eastAsia"/>
          <w:kern w:val="0"/>
        </w:rPr>
        <w:t>调查评价范围确定</w:t>
      </w:r>
    </w:p>
    <w:p w:rsidR="006C52FC" w:rsidRPr="002E29E6" w:rsidRDefault="00AA25BA">
      <w:pPr>
        <w:adjustRightInd w:val="0"/>
        <w:snapToGrid w:val="0"/>
        <w:ind w:firstLineChars="200" w:firstLine="480"/>
        <w:rPr>
          <w:kern w:val="0"/>
        </w:rPr>
      </w:pPr>
      <w:r w:rsidRPr="002E29E6">
        <w:rPr>
          <w:rFonts w:hint="eastAsia"/>
          <w:kern w:val="0"/>
        </w:rPr>
        <w:t>拟建项目位于南京市六合区，南京地处长江下游，位于北纬</w:t>
      </w:r>
      <w:r w:rsidRPr="002E29E6">
        <w:rPr>
          <w:kern w:val="0"/>
        </w:rPr>
        <w:t>31°14’-32°36’</w:t>
      </w:r>
      <w:r w:rsidRPr="002E29E6">
        <w:rPr>
          <w:rFonts w:hint="eastAsia"/>
          <w:kern w:val="0"/>
        </w:rPr>
        <w:t>，东经</w:t>
      </w:r>
      <w:r w:rsidRPr="002E29E6">
        <w:rPr>
          <w:kern w:val="0"/>
        </w:rPr>
        <w:t>118°22’-119°14’</w:t>
      </w:r>
      <w:r w:rsidRPr="002E29E6">
        <w:rPr>
          <w:rFonts w:hint="eastAsia"/>
          <w:kern w:val="0"/>
        </w:rPr>
        <w:t>。东距长江入海口约</w:t>
      </w:r>
      <w:r w:rsidRPr="002E29E6">
        <w:rPr>
          <w:rFonts w:hint="eastAsia"/>
          <w:kern w:val="0"/>
        </w:rPr>
        <w:t>300km</w:t>
      </w:r>
      <w:r w:rsidRPr="002E29E6">
        <w:rPr>
          <w:rFonts w:hint="eastAsia"/>
          <w:kern w:val="0"/>
        </w:rPr>
        <w:t>，西靠皖南丘陵，北接江淮平原，南望太湖水网地区。境内绵延着宁镇山脉西段，长江横贯东西，秦淮河蜿蜒穿行。全市平面位置南北长、东西窄，南北直线距离</w:t>
      </w:r>
      <w:r w:rsidRPr="002E29E6">
        <w:rPr>
          <w:rFonts w:hint="eastAsia"/>
          <w:kern w:val="0"/>
        </w:rPr>
        <w:t>150km</w:t>
      </w:r>
      <w:r w:rsidRPr="002E29E6">
        <w:rPr>
          <w:rFonts w:hint="eastAsia"/>
          <w:kern w:val="0"/>
        </w:rPr>
        <w:t>，中部东西宽</w:t>
      </w:r>
      <w:r w:rsidRPr="002E29E6">
        <w:rPr>
          <w:rFonts w:hint="eastAsia"/>
          <w:kern w:val="0"/>
        </w:rPr>
        <w:t>50</w:t>
      </w:r>
      <w:r w:rsidRPr="002E29E6">
        <w:rPr>
          <w:rFonts w:hint="eastAsia"/>
          <w:kern w:val="0"/>
        </w:rPr>
        <w:t>～</w:t>
      </w:r>
      <w:r w:rsidRPr="002E29E6">
        <w:rPr>
          <w:rFonts w:hint="eastAsia"/>
          <w:kern w:val="0"/>
        </w:rPr>
        <w:t>70km</w:t>
      </w:r>
      <w:r w:rsidRPr="002E29E6">
        <w:rPr>
          <w:rFonts w:hint="eastAsia"/>
          <w:kern w:val="0"/>
        </w:rPr>
        <w:t>，南北两端东西宽约</w:t>
      </w:r>
      <w:r w:rsidRPr="002E29E6">
        <w:rPr>
          <w:rFonts w:hint="eastAsia"/>
          <w:kern w:val="0"/>
        </w:rPr>
        <w:t>30km</w:t>
      </w:r>
      <w:r w:rsidRPr="002E29E6">
        <w:rPr>
          <w:rFonts w:hint="eastAsia"/>
          <w:kern w:val="0"/>
        </w:rPr>
        <w:t>。总面积</w:t>
      </w:r>
      <w:r w:rsidRPr="002E29E6">
        <w:rPr>
          <w:rFonts w:hint="eastAsia"/>
          <w:kern w:val="0"/>
        </w:rPr>
        <w:t>6515.74km</w:t>
      </w:r>
      <w:r w:rsidRPr="002E29E6">
        <w:rPr>
          <w:rFonts w:hint="eastAsia"/>
          <w:kern w:val="0"/>
          <w:vertAlign w:val="superscript"/>
        </w:rPr>
        <w:t>2</w:t>
      </w:r>
      <w:r w:rsidRPr="002E29E6">
        <w:rPr>
          <w:rFonts w:hint="eastAsia"/>
          <w:kern w:val="0"/>
        </w:rPr>
        <w:t>。</w:t>
      </w:r>
    </w:p>
    <w:p w:rsidR="006C52FC" w:rsidRPr="002E29E6" w:rsidRDefault="00AA25BA">
      <w:pPr>
        <w:adjustRightInd w:val="0"/>
        <w:snapToGrid w:val="0"/>
        <w:ind w:firstLineChars="200" w:firstLine="480"/>
        <w:rPr>
          <w:kern w:val="0"/>
        </w:rPr>
      </w:pPr>
      <w:r w:rsidRPr="002E29E6">
        <w:rPr>
          <w:rFonts w:hint="eastAsia"/>
          <w:kern w:val="0"/>
        </w:rPr>
        <w:t>拟建项目位于南京市东北方向，地处六合区，其生产区南靠长江，西临马汊河、北连宁六公路、东接水家湾、高水公路。厂区场地开阔，有充裕的发展用地。该区域一直是南京市化工、石化企业相对集中的地区。建设项目</w:t>
      </w:r>
      <w:r w:rsidRPr="002E29E6">
        <w:rPr>
          <w:kern w:val="0"/>
        </w:rPr>
        <w:t>位于长江北岸，地形比较复杂，西部、东北部为残丘和岗地，中部为滁河冲积平原，南部为长江漫滩平原。地形起伏较大，地面高程为</w:t>
      </w:r>
      <w:r w:rsidRPr="002E29E6">
        <w:rPr>
          <w:kern w:val="0"/>
        </w:rPr>
        <w:t>5.5</w:t>
      </w:r>
      <w:r w:rsidRPr="002E29E6">
        <w:rPr>
          <w:kern w:val="0"/>
        </w:rPr>
        <w:t>～</w:t>
      </w:r>
      <w:r w:rsidRPr="002E29E6">
        <w:rPr>
          <w:kern w:val="0"/>
        </w:rPr>
        <w:t>50</w:t>
      </w:r>
      <w:r w:rsidRPr="002E29E6">
        <w:rPr>
          <w:kern w:val="0"/>
        </w:rPr>
        <w:t>余米，其中残丘高程为</w:t>
      </w:r>
      <w:r w:rsidRPr="002E29E6">
        <w:rPr>
          <w:kern w:val="0"/>
        </w:rPr>
        <w:t>35</w:t>
      </w:r>
      <w:r w:rsidRPr="002E29E6">
        <w:rPr>
          <w:kern w:val="0"/>
        </w:rPr>
        <w:t>～</w:t>
      </w:r>
      <w:r w:rsidRPr="002E29E6">
        <w:rPr>
          <w:kern w:val="0"/>
        </w:rPr>
        <w:t>50m</w:t>
      </w:r>
      <w:r w:rsidRPr="002E29E6">
        <w:rPr>
          <w:kern w:val="0"/>
        </w:rPr>
        <w:t>，岗地区高程约</w:t>
      </w:r>
      <w:r w:rsidRPr="002E29E6">
        <w:rPr>
          <w:kern w:val="0"/>
        </w:rPr>
        <w:t>10</w:t>
      </w:r>
      <w:r w:rsidRPr="002E29E6">
        <w:rPr>
          <w:kern w:val="0"/>
        </w:rPr>
        <w:t>～</w:t>
      </w:r>
      <w:r w:rsidRPr="002E29E6">
        <w:rPr>
          <w:kern w:val="0"/>
        </w:rPr>
        <w:t>35m</w:t>
      </w:r>
      <w:r w:rsidRPr="002E29E6">
        <w:rPr>
          <w:kern w:val="0"/>
        </w:rPr>
        <w:t>，平原区地势相对较低，地面高程</w:t>
      </w:r>
      <w:r w:rsidRPr="002E29E6">
        <w:rPr>
          <w:kern w:val="0"/>
        </w:rPr>
        <w:t>6</w:t>
      </w:r>
      <w:r w:rsidRPr="002E29E6">
        <w:rPr>
          <w:kern w:val="0"/>
        </w:rPr>
        <w:t>～</w:t>
      </w:r>
      <w:r w:rsidRPr="002E29E6">
        <w:rPr>
          <w:kern w:val="0"/>
        </w:rPr>
        <w:t>10m</w:t>
      </w:r>
      <w:r w:rsidRPr="002E29E6">
        <w:rPr>
          <w:kern w:val="0"/>
        </w:rPr>
        <w:t>，漫滩区高程一般小于</w:t>
      </w:r>
      <w:r w:rsidRPr="002E29E6">
        <w:rPr>
          <w:kern w:val="0"/>
        </w:rPr>
        <w:t>6.5m</w:t>
      </w:r>
      <w:r w:rsidRPr="002E29E6">
        <w:rPr>
          <w:kern w:val="0"/>
        </w:rPr>
        <w:t>。</w:t>
      </w:r>
    </w:p>
    <w:p w:rsidR="006C52FC" w:rsidRPr="002E29E6" w:rsidRDefault="00AA25BA">
      <w:pPr>
        <w:adjustRightInd w:val="0"/>
        <w:snapToGrid w:val="0"/>
        <w:ind w:firstLine="480"/>
      </w:pPr>
      <w:r w:rsidRPr="002E29E6">
        <w:t>参考《环境影响评价技术导则</w:t>
      </w:r>
      <w:r w:rsidRPr="002E29E6">
        <w:t>-</w:t>
      </w:r>
      <w:r w:rsidRPr="002E29E6">
        <w:t>地下水环境》（</w:t>
      </w:r>
      <w:r w:rsidRPr="002E29E6">
        <w:t>HJ 610-2016</w:t>
      </w:r>
      <w:r w:rsidRPr="002E29E6">
        <w:t>）的要求，边界的划定主要考虑</w:t>
      </w:r>
      <w:r w:rsidRPr="002E29E6">
        <w:rPr>
          <w:rFonts w:hint="eastAsia"/>
        </w:rPr>
        <w:t>拟建项目</w:t>
      </w:r>
      <w:r w:rsidRPr="002E29E6">
        <w:t>可能对周围敏感点的水质的影响，</w:t>
      </w:r>
      <w:r w:rsidRPr="002E29E6">
        <w:rPr>
          <w:rFonts w:hint="eastAsia"/>
        </w:rPr>
        <w:t>西部</w:t>
      </w:r>
      <w:r w:rsidRPr="002E29E6">
        <w:t>以</w:t>
      </w:r>
      <w:r w:rsidRPr="002E29E6">
        <w:rPr>
          <w:rFonts w:hint="eastAsia"/>
        </w:rPr>
        <w:t>马汊河</w:t>
      </w:r>
      <w:r w:rsidRPr="002E29E6">
        <w:t>为界，</w:t>
      </w:r>
      <w:r w:rsidRPr="002E29E6">
        <w:rPr>
          <w:rFonts w:hint="eastAsia"/>
        </w:rPr>
        <w:t>南部</w:t>
      </w:r>
      <w:r w:rsidRPr="002E29E6">
        <w:t>以</w:t>
      </w:r>
      <w:r w:rsidRPr="002E29E6">
        <w:rPr>
          <w:rFonts w:hint="eastAsia"/>
        </w:rPr>
        <w:lastRenderedPageBreak/>
        <w:t>长江</w:t>
      </w:r>
      <w:r w:rsidRPr="002E29E6">
        <w:t>为界，</w:t>
      </w:r>
      <w:r w:rsidRPr="002E29E6">
        <w:rPr>
          <w:rFonts w:hint="eastAsia"/>
        </w:rPr>
        <w:t>东北部以槽坊河为界，西北部以</w:t>
      </w:r>
      <w:r w:rsidRPr="002E29E6">
        <w:rPr>
          <w:rFonts w:hint="eastAsia"/>
        </w:rPr>
        <w:t>G</w:t>
      </w:r>
      <w:r w:rsidRPr="002E29E6">
        <w:t>40</w:t>
      </w:r>
      <w:r w:rsidRPr="002E29E6">
        <w:rPr>
          <w:rFonts w:hint="eastAsia"/>
        </w:rPr>
        <w:t>一线为界，东部基本以中心河一线为界</w:t>
      </w:r>
      <w:r w:rsidRPr="002E29E6">
        <w:t>。对于</w:t>
      </w:r>
      <w:r w:rsidRPr="002E29E6">
        <w:rPr>
          <w:rFonts w:hint="eastAsia"/>
        </w:rPr>
        <w:t>二</w:t>
      </w:r>
      <w:r w:rsidRPr="002E29E6">
        <w:t>级评价项目根据项目所在地的面积大小及位置，结合调查区水文地质条件，确定出本次地下水调查评价范围，面积约</w:t>
      </w:r>
      <w:r w:rsidRPr="002E29E6">
        <w:t>18.85 km</w:t>
      </w:r>
      <w:r w:rsidRPr="002E29E6">
        <w:rPr>
          <w:vertAlign w:val="superscript"/>
        </w:rPr>
        <w:t>2</w:t>
      </w:r>
      <w:r w:rsidRPr="002E29E6">
        <w:t>。</w:t>
      </w:r>
    </w:p>
    <w:p w:rsidR="006C52FC" w:rsidRPr="002E29E6" w:rsidRDefault="00AA25BA">
      <w:pPr>
        <w:pStyle w:val="3"/>
        <w:rPr>
          <w:kern w:val="0"/>
        </w:rPr>
      </w:pPr>
      <w:r w:rsidRPr="002E29E6">
        <w:rPr>
          <w:rFonts w:hint="eastAsia"/>
          <w:kern w:val="0"/>
        </w:rPr>
        <w:t>6.6</w:t>
      </w:r>
      <w:r w:rsidRPr="002E29E6">
        <w:rPr>
          <w:kern w:val="0"/>
        </w:rPr>
        <w:t xml:space="preserve">.7 </w:t>
      </w:r>
      <w:r w:rsidRPr="002E29E6">
        <w:rPr>
          <w:rFonts w:hint="eastAsia"/>
          <w:kern w:val="0"/>
        </w:rPr>
        <w:t>水文地质条件调查与评价</w:t>
      </w:r>
    </w:p>
    <w:p w:rsidR="006C52FC" w:rsidRPr="002E29E6" w:rsidRDefault="00AA25BA">
      <w:pPr>
        <w:pStyle w:val="4"/>
        <w:rPr>
          <w:kern w:val="0"/>
        </w:rPr>
      </w:pPr>
      <w:r w:rsidRPr="002E29E6">
        <w:rPr>
          <w:rFonts w:hint="eastAsia"/>
          <w:kern w:val="0"/>
        </w:rPr>
        <w:t>6.6</w:t>
      </w:r>
      <w:r w:rsidRPr="002E29E6">
        <w:rPr>
          <w:kern w:val="0"/>
        </w:rPr>
        <w:t xml:space="preserve">.7.1 </w:t>
      </w:r>
      <w:r w:rsidRPr="002E29E6">
        <w:rPr>
          <w:rFonts w:hint="eastAsia"/>
          <w:kern w:val="0"/>
        </w:rPr>
        <w:t>研究区地层</w:t>
      </w:r>
    </w:p>
    <w:p w:rsidR="006C52FC" w:rsidRPr="002E29E6" w:rsidRDefault="00AA25BA">
      <w:pPr>
        <w:adjustRightInd w:val="0"/>
        <w:snapToGrid w:val="0"/>
        <w:ind w:firstLineChars="200" w:firstLine="480"/>
      </w:pPr>
      <w:r w:rsidRPr="002E29E6">
        <w:t>根据项目场地</w:t>
      </w:r>
      <w:r w:rsidRPr="002E29E6">
        <w:rPr>
          <w:rFonts w:hint="eastAsia"/>
        </w:rPr>
        <w:t>《中国石化扬子石油化工有限公司油品质量升级及原油劣质化改造项目航煤罐区》</w:t>
      </w:r>
      <w:r w:rsidRPr="002E29E6">
        <w:t>工程地质勘查报告，本场地地基土层在钻探深度范围内自上而下</w:t>
      </w:r>
      <w:r w:rsidRPr="002E29E6">
        <w:rPr>
          <w:rFonts w:hint="eastAsia"/>
        </w:rPr>
        <w:t>如下</w:t>
      </w:r>
      <w:r w:rsidRPr="002E29E6">
        <w:t>：</w:t>
      </w:r>
    </w:p>
    <w:p w:rsidR="006C52FC" w:rsidRPr="002E29E6" w:rsidRDefault="00AA25BA">
      <w:pPr>
        <w:adjustRightInd w:val="0"/>
        <w:snapToGrid w:val="0"/>
        <w:ind w:firstLineChars="200" w:firstLine="480"/>
      </w:pPr>
      <w:r w:rsidRPr="002E29E6">
        <w:rPr>
          <w:rFonts w:hint="eastAsia"/>
        </w:rPr>
        <w:t xml:space="preserve">0B </w:t>
      </w:r>
      <w:r w:rsidRPr="002E29E6">
        <w:rPr>
          <w:rFonts w:hint="eastAsia"/>
        </w:rPr>
        <w:t>层，素填土（</w:t>
      </w:r>
      <w:r w:rsidRPr="002E29E6">
        <w:rPr>
          <w:rFonts w:hint="eastAsia"/>
        </w:rPr>
        <w:t>Q</w:t>
      </w:r>
      <w:r w:rsidRPr="002E29E6">
        <w:rPr>
          <w:rFonts w:hint="eastAsia"/>
          <w:vertAlign w:val="superscript"/>
        </w:rPr>
        <w:t>ml</w:t>
      </w:r>
      <w:r w:rsidRPr="002E29E6">
        <w:rPr>
          <w:rFonts w:hint="eastAsia"/>
        </w:rPr>
        <w:t>）：褐黄</w:t>
      </w:r>
      <w:r w:rsidRPr="002E29E6">
        <w:rPr>
          <w:rFonts w:hint="eastAsia"/>
        </w:rPr>
        <w:t>~</w:t>
      </w:r>
      <w:r w:rsidRPr="002E29E6">
        <w:rPr>
          <w:rFonts w:hint="eastAsia"/>
        </w:rPr>
        <w:t>黄灰色，主要由粉质粘土组成，局部地段上部夹较多碎砖石。密实性差异较大。</w:t>
      </w:r>
    </w:p>
    <w:p w:rsidR="006C52FC" w:rsidRPr="002E29E6" w:rsidRDefault="00AA25BA">
      <w:pPr>
        <w:ind w:firstLineChars="200" w:firstLine="480"/>
      </w:pPr>
      <w:r w:rsidRPr="002E29E6">
        <w:rPr>
          <w:rFonts w:hint="eastAsia"/>
        </w:rPr>
        <w:t xml:space="preserve">0C </w:t>
      </w:r>
      <w:r w:rsidRPr="002E29E6">
        <w:rPr>
          <w:rFonts w:hint="eastAsia"/>
        </w:rPr>
        <w:t>层，冲填土（</w:t>
      </w:r>
      <w:r w:rsidRPr="002E29E6">
        <w:rPr>
          <w:rFonts w:hint="eastAsia"/>
        </w:rPr>
        <w:t>Q</w:t>
      </w:r>
      <w:r w:rsidRPr="002E29E6">
        <w:rPr>
          <w:rFonts w:hint="eastAsia"/>
          <w:vertAlign w:val="superscript"/>
        </w:rPr>
        <w:t>ml</w:t>
      </w:r>
      <w:r w:rsidRPr="002E29E6">
        <w:rPr>
          <w:rFonts w:hint="eastAsia"/>
        </w:rPr>
        <w:t>）：浅灰色，主要由吹填细砂组成，局部夹粉砂。填土时未经碾压，密实性差异较大，填土年限大于十年。</w:t>
      </w:r>
    </w:p>
    <w:p w:rsidR="006C52FC" w:rsidRPr="002E29E6" w:rsidRDefault="00AA25BA">
      <w:pPr>
        <w:ind w:firstLineChars="200" w:firstLine="480"/>
      </w:pPr>
      <w:r w:rsidRPr="002E29E6">
        <w:rPr>
          <w:rFonts w:hint="eastAsia"/>
        </w:rPr>
        <w:t xml:space="preserve">0D </w:t>
      </w:r>
      <w:r w:rsidRPr="002E29E6">
        <w:rPr>
          <w:rFonts w:hint="eastAsia"/>
        </w:rPr>
        <w:t>层，塘泥（</w:t>
      </w:r>
      <w:r w:rsidRPr="002E29E6">
        <w:rPr>
          <w:rFonts w:hint="eastAsia"/>
        </w:rPr>
        <w:t>Q</w:t>
      </w:r>
      <w:r w:rsidRPr="002E29E6">
        <w:rPr>
          <w:rFonts w:hint="eastAsia"/>
          <w:vertAlign w:val="superscript"/>
        </w:rPr>
        <w:t>ml</w:t>
      </w:r>
      <w:r w:rsidRPr="002E29E6">
        <w:rPr>
          <w:rFonts w:hint="eastAsia"/>
        </w:rPr>
        <w:t>）：褐灰</w:t>
      </w:r>
      <w:r w:rsidRPr="002E29E6">
        <w:rPr>
          <w:rFonts w:hint="eastAsia"/>
        </w:rPr>
        <w:t>~</w:t>
      </w:r>
      <w:r w:rsidRPr="002E29E6">
        <w:rPr>
          <w:rFonts w:hint="eastAsia"/>
        </w:rPr>
        <w:t>灰色，主要由粉质粘土组成，夹少量贝壳，软塑状。密实性差异较大，填土年限大于十年。</w:t>
      </w:r>
    </w:p>
    <w:p w:rsidR="006C52FC" w:rsidRPr="002E29E6" w:rsidRDefault="00AA25BA">
      <w:pPr>
        <w:ind w:firstLineChars="200" w:firstLine="480"/>
      </w:pPr>
      <w:r w:rsidRPr="002E29E6">
        <w:rPr>
          <w:rFonts w:hint="eastAsia"/>
        </w:rPr>
        <w:t xml:space="preserve">1A </w:t>
      </w:r>
      <w:r w:rsidRPr="002E29E6">
        <w:rPr>
          <w:rFonts w:hint="eastAsia"/>
        </w:rPr>
        <w:t>层，粉质粘土（</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）：褐黄</w:t>
      </w:r>
      <w:r w:rsidRPr="002E29E6">
        <w:rPr>
          <w:rFonts w:hint="eastAsia"/>
        </w:rPr>
        <w:t>~</w:t>
      </w:r>
      <w:r w:rsidRPr="002E29E6">
        <w:rPr>
          <w:rFonts w:hint="eastAsia"/>
        </w:rPr>
        <w:t>褐灰色，含少量有机质。可塑。中压缩性。</w:t>
      </w:r>
    </w:p>
    <w:p w:rsidR="006C52FC" w:rsidRPr="002E29E6" w:rsidRDefault="00AA25BA">
      <w:pPr>
        <w:ind w:firstLineChars="200" w:firstLine="480"/>
      </w:pPr>
      <w:r w:rsidRPr="002E29E6">
        <w:rPr>
          <w:rFonts w:hint="eastAsia"/>
        </w:rPr>
        <w:t xml:space="preserve">1B </w:t>
      </w:r>
      <w:r w:rsidRPr="002E29E6">
        <w:rPr>
          <w:rFonts w:hint="eastAsia"/>
        </w:rPr>
        <w:t>层，淤泥质粉质粘土（</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）：褐灰</w:t>
      </w:r>
      <w:r w:rsidRPr="002E29E6">
        <w:rPr>
          <w:rFonts w:hint="eastAsia"/>
        </w:rPr>
        <w:t>~</w:t>
      </w:r>
      <w:r w:rsidRPr="002E29E6">
        <w:rPr>
          <w:rFonts w:hint="eastAsia"/>
        </w:rPr>
        <w:t>灰色，局部为粉质粘土，含有机质及少量腐植质，局部夹粉土、粉砂薄层。流塑，局部软塑。高压缩性。</w:t>
      </w:r>
    </w:p>
    <w:p w:rsidR="006C52FC" w:rsidRPr="002E29E6" w:rsidRDefault="00AA25BA">
      <w:pPr>
        <w:ind w:firstLineChars="200" w:firstLine="480"/>
      </w:pPr>
      <w:r w:rsidRPr="002E29E6">
        <w:rPr>
          <w:rFonts w:hint="eastAsia"/>
        </w:rPr>
        <w:t xml:space="preserve">1C </w:t>
      </w:r>
      <w:r w:rsidRPr="002E29E6">
        <w:rPr>
          <w:rFonts w:hint="eastAsia"/>
        </w:rPr>
        <w:t>层，粉质粘土（</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）：褐灰</w:t>
      </w:r>
      <w:r w:rsidRPr="002E29E6">
        <w:rPr>
          <w:rFonts w:hint="eastAsia"/>
        </w:rPr>
        <w:t>~</w:t>
      </w:r>
      <w:r w:rsidRPr="002E29E6">
        <w:rPr>
          <w:rFonts w:hint="eastAsia"/>
        </w:rPr>
        <w:t>灰色，局部为淤泥质粉质粘土，含机质及少量腐植质，局部夹粉土。软塑，局部流塑。高压缩性。</w:t>
      </w:r>
    </w:p>
    <w:p w:rsidR="006C52FC" w:rsidRPr="002E29E6" w:rsidRDefault="00AA25BA">
      <w:pPr>
        <w:ind w:firstLineChars="200" w:firstLine="480"/>
      </w:pPr>
      <w:r w:rsidRPr="002E29E6">
        <w:rPr>
          <w:rFonts w:hint="eastAsia"/>
        </w:rPr>
        <w:t xml:space="preserve">1D </w:t>
      </w:r>
      <w:r w:rsidRPr="002E29E6">
        <w:rPr>
          <w:rFonts w:hint="eastAsia"/>
        </w:rPr>
        <w:t>层，粉质粘土（</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）：灰色，鳞片状结构，含少量有机质，局部夹粘土。软塑。中偏高压缩性。</w:t>
      </w:r>
    </w:p>
    <w:p w:rsidR="006C52FC" w:rsidRPr="002E29E6" w:rsidRDefault="00AA25BA">
      <w:pPr>
        <w:ind w:firstLineChars="200" w:firstLine="480"/>
      </w:pPr>
      <w:r w:rsidRPr="002E29E6">
        <w:rPr>
          <w:rFonts w:hint="eastAsia"/>
        </w:rPr>
        <w:t xml:space="preserve">1E </w:t>
      </w:r>
      <w:r w:rsidRPr="002E29E6">
        <w:rPr>
          <w:rFonts w:hint="eastAsia"/>
        </w:rPr>
        <w:t>层，粉砂（</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）：灰</w:t>
      </w:r>
      <w:r w:rsidRPr="002E29E6">
        <w:rPr>
          <w:rFonts w:hint="eastAsia"/>
        </w:rPr>
        <w:t>~</w:t>
      </w:r>
      <w:r w:rsidRPr="002E29E6">
        <w:rPr>
          <w:rFonts w:hint="eastAsia"/>
        </w:rPr>
        <w:t>深灰色，含云母，局部夹粉土或细砂。密实，饱和。中压缩性。</w:t>
      </w:r>
    </w:p>
    <w:p w:rsidR="006C52FC" w:rsidRPr="002E29E6" w:rsidRDefault="00AA25BA">
      <w:pPr>
        <w:ind w:firstLineChars="200" w:firstLine="480"/>
      </w:pPr>
      <w:r w:rsidRPr="002E29E6">
        <w:rPr>
          <w:rFonts w:hint="eastAsia"/>
        </w:rPr>
        <w:t xml:space="preserve">1E1 </w:t>
      </w:r>
      <w:r w:rsidRPr="002E29E6">
        <w:rPr>
          <w:rFonts w:hint="eastAsia"/>
        </w:rPr>
        <w:t>层，粉质粘土（</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）：灰色，鳞片状结构，含少量有机质。可塑。中压缩性。</w:t>
      </w:r>
    </w:p>
    <w:p w:rsidR="006C52FC" w:rsidRPr="002E29E6" w:rsidRDefault="00AA25BA">
      <w:pPr>
        <w:ind w:firstLineChars="200" w:firstLine="480"/>
      </w:pPr>
      <w:r w:rsidRPr="002E29E6">
        <w:rPr>
          <w:rFonts w:hint="eastAsia"/>
        </w:rPr>
        <w:t xml:space="preserve">1F1 </w:t>
      </w:r>
      <w:r w:rsidRPr="002E29E6">
        <w:rPr>
          <w:rFonts w:hint="eastAsia"/>
        </w:rPr>
        <w:t>层，粉土（</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）：灰</w:t>
      </w:r>
      <w:r w:rsidRPr="002E29E6">
        <w:rPr>
          <w:rFonts w:hint="eastAsia"/>
        </w:rPr>
        <w:t>~</w:t>
      </w:r>
      <w:r w:rsidRPr="002E29E6">
        <w:rPr>
          <w:rFonts w:hint="eastAsia"/>
        </w:rPr>
        <w:t>深灰色，含云母，局部夹粉砂。密实，湿。中压缩性。</w:t>
      </w:r>
    </w:p>
    <w:p w:rsidR="006C52FC" w:rsidRPr="002E29E6" w:rsidRDefault="00AA25BA">
      <w:pPr>
        <w:ind w:firstLineChars="200" w:firstLine="480"/>
      </w:pPr>
      <w:r w:rsidRPr="002E29E6">
        <w:rPr>
          <w:rFonts w:hint="eastAsia"/>
        </w:rPr>
        <w:t xml:space="preserve">1F </w:t>
      </w:r>
      <w:r w:rsidRPr="002E29E6">
        <w:rPr>
          <w:rFonts w:hint="eastAsia"/>
        </w:rPr>
        <w:t>层，细砂（</w:t>
      </w:r>
      <w:r w:rsidRPr="002E29E6">
        <w:rPr>
          <w:rFonts w:hint="eastAsia"/>
        </w:rPr>
        <w:t>Q</w:t>
      </w:r>
      <w:r w:rsidRPr="002E29E6">
        <w:rPr>
          <w:rFonts w:hint="eastAsia"/>
          <w:vertAlign w:val="subscript"/>
        </w:rPr>
        <w:t>4</w:t>
      </w:r>
      <w:r w:rsidRPr="002E29E6">
        <w:rPr>
          <w:rFonts w:hint="eastAsia"/>
          <w:vertAlign w:val="superscript"/>
        </w:rPr>
        <w:t>al</w:t>
      </w:r>
      <w:r w:rsidRPr="002E29E6">
        <w:rPr>
          <w:rFonts w:hint="eastAsia"/>
        </w:rPr>
        <w:t>）：灰</w:t>
      </w:r>
      <w:r w:rsidRPr="002E29E6">
        <w:rPr>
          <w:rFonts w:hint="eastAsia"/>
        </w:rPr>
        <w:t>~</w:t>
      </w:r>
      <w:r w:rsidRPr="002E29E6">
        <w:rPr>
          <w:rFonts w:hint="eastAsia"/>
        </w:rPr>
        <w:t>青灰色，局部为粉砂，含云母。底部夹卵石，粒径φ</w:t>
      </w:r>
      <w:r w:rsidRPr="002E29E6">
        <w:rPr>
          <w:rFonts w:hint="eastAsia"/>
        </w:rPr>
        <w:t>2~4cm</w:t>
      </w:r>
      <w:r w:rsidRPr="002E29E6">
        <w:rPr>
          <w:rFonts w:hint="eastAsia"/>
        </w:rPr>
        <w:t>，含量约</w:t>
      </w:r>
      <w:r w:rsidRPr="002E29E6">
        <w:rPr>
          <w:rFonts w:hint="eastAsia"/>
        </w:rPr>
        <w:t>25%</w:t>
      </w:r>
      <w:r w:rsidRPr="002E29E6">
        <w:rPr>
          <w:rFonts w:hint="eastAsia"/>
        </w:rPr>
        <w:t>，以亚圆形为主，排列不规则，无胶结。密实，饱和。中偏低压缩性。</w:t>
      </w:r>
    </w:p>
    <w:p w:rsidR="006C52FC" w:rsidRPr="002E29E6" w:rsidRDefault="00AA25BA">
      <w:pPr>
        <w:ind w:firstLineChars="200" w:firstLine="480"/>
      </w:pPr>
      <w:r w:rsidRPr="002E29E6">
        <w:rPr>
          <w:rFonts w:hint="eastAsia"/>
        </w:rPr>
        <w:t xml:space="preserve">4A </w:t>
      </w:r>
      <w:r w:rsidRPr="002E29E6">
        <w:rPr>
          <w:rFonts w:hint="eastAsia"/>
        </w:rPr>
        <w:t>层，强风化泥岩（</w:t>
      </w:r>
      <w:r w:rsidRPr="002E29E6">
        <w:rPr>
          <w:rFonts w:hint="eastAsia"/>
        </w:rPr>
        <w:t>K</w:t>
      </w:r>
      <w:r w:rsidRPr="002E29E6">
        <w:rPr>
          <w:rFonts w:hint="eastAsia"/>
        </w:rPr>
        <w:t>）：棕红色，白垩系上统浦口组，裂隙发育，标贯击数</w:t>
      </w:r>
      <w:r w:rsidRPr="002E29E6">
        <w:rPr>
          <w:rFonts w:hint="eastAsia"/>
        </w:rPr>
        <w:lastRenderedPageBreak/>
        <w:t>大于</w:t>
      </w:r>
      <w:r w:rsidRPr="002E29E6">
        <w:rPr>
          <w:rFonts w:hint="eastAsia"/>
        </w:rPr>
        <w:t xml:space="preserve">50 </w:t>
      </w:r>
      <w:r w:rsidRPr="002E29E6">
        <w:rPr>
          <w:rFonts w:hint="eastAsia"/>
        </w:rPr>
        <w:t>击，岩体破碎，岩芯呈碎块状，敲击易碎，遇水易软化，属极软岩，岩体基本质量等级为Ⅴ级。</w:t>
      </w:r>
    </w:p>
    <w:p w:rsidR="006C52FC" w:rsidRPr="002E29E6" w:rsidRDefault="00AA25BA">
      <w:pPr>
        <w:ind w:firstLineChars="200" w:firstLine="480"/>
      </w:pPr>
      <w:r w:rsidRPr="002E29E6">
        <w:rPr>
          <w:rFonts w:hint="eastAsia"/>
        </w:rPr>
        <w:t xml:space="preserve">4B </w:t>
      </w:r>
      <w:r w:rsidRPr="002E29E6">
        <w:rPr>
          <w:rFonts w:hint="eastAsia"/>
        </w:rPr>
        <w:t>层中风化泥岩（</w:t>
      </w:r>
      <w:r w:rsidRPr="002E29E6">
        <w:rPr>
          <w:rFonts w:hint="eastAsia"/>
        </w:rPr>
        <w:t>K</w:t>
      </w:r>
      <w:r w:rsidRPr="002E29E6">
        <w:rPr>
          <w:rFonts w:hint="eastAsia"/>
        </w:rPr>
        <w:t>）：棕红色，白垩系上统浦口组，裂隙稍发育，取芯率一般</w:t>
      </w:r>
      <w:r w:rsidRPr="002E29E6">
        <w:rPr>
          <w:rFonts w:hint="eastAsia"/>
        </w:rPr>
        <w:t>80%</w:t>
      </w:r>
      <w:r w:rsidRPr="002E29E6">
        <w:rPr>
          <w:rFonts w:hint="eastAsia"/>
        </w:rPr>
        <w:t>，岩体总体较破碎，岩芯呈短柱状，锤击可碎，遇水易软化，多属极软岩，岩体基本质量等级Ⅴ级。</w:t>
      </w:r>
    </w:p>
    <w:p w:rsidR="006C52FC" w:rsidRPr="002E29E6" w:rsidRDefault="00AA25BA">
      <w:pPr>
        <w:ind w:firstLineChars="200" w:firstLine="480"/>
      </w:pPr>
      <w:r w:rsidRPr="002E29E6">
        <w:rPr>
          <w:rFonts w:hint="eastAsia"/>
        </w:rPr>
        <w:t>研究区部分钻孔柱状图和工程地质剖面图分别见图</w:t>
      </w:r>
      <w:r w:rsidRPr="002E29E6">
        <w:rPr>
          <w:rFonts w:hint="eastAsia"/>
        </w:rPr>
        <w:t>6.6.7-1</w:t>
      </w:r>
      <w:r w:rsidRPr="002E29E6">
        <w:rPr>
          <w:rFonts w:hint="eastAsia"/>
        </w:rPr>
        <w:t>和图</w:t>
      </w:r>
      <w:r w:rsidRPr="002E29E6">
        <w:rPr>
          <w:rFonts w:hint="eastAsia"/>
        </w:rPr>
        <w:t>6.6.7-2</w:t>
      </w:r>
      <w:r w:rsidRPr="002E29E6">
        <w:rPr>
          <w:rFonts w:hint="eastAsia"/>
        </w:rPr>
        <w:t>。</w:t>
      </w:r>
    </w:p>
    <w:p w:rsidR="006C52FC" w:rsidRPr="002E29E6" w:rsidRDefault="006C52FC">
      <w:pPr>
        <w:rPr>
          <w:color w:val="FF0000"/>
        </w:rPr>
      </w:pPr>
    </w:p>
    <w:p w:rsidR="006C52FC" w:rsidRPr="002E29E6" w:rsidRDefault="006C52FC">
      <w:pPr>
        <w:rPr>
          <w:color w:val="FF0000"/>
        </w:rPr>
      </w:pPr>
    </w:p>
    <w:p w:rsidR="006C52FC" w:rsidRPr="002E29E6" w:rsidRDefault="006C52FC">
      <w:pPr>
        <w:rPr>
          <w:color w:val="FF0000"/>
        </w:rPr>
        <w:sectPr w:rsidR="006C52FC" w:rsidRPr="002E29E6">
          <w:footerReference w:type="default" r:id="rId65"/>
          <w:pgSz w:w="11906" w:h="16838"/>
          <w:pgMar w:top="1304" w:right="1588" w:bottom="1304" w:left="1588" w:header="851" w:footer="992" w:gutter="0"/>
          <w:cols w:space="720"/>
          <w:docGrid w:linePitch="312"/>
        </w:sectPr>
      </w:pPr>
    </w:p>
    <w:p w:rsidR="006C52FC" w:rsidRPr="002E29E6" w:rsidRDefault="00AA25BA">
      <w:pPr>
        <w:adjustRightInd w:val="0"/>
        <w:snapToGrid w:val="0"/>
        <w:spacing w:line="240" w:lineRule="auto"/>
        <w:jc w:val="center"/>
        <w:rPr>
          <w:color w:val="FF0000"/>
        </w:rPr>
      </w:pPr>
      <w:r w:rsidRPr="002E29E6">
        <w:rPr>
          <w:noProof/>
          <w:color w:val="FF0000"/>
        </w:rPr>
        <w:lastRenderedPageBreak/>
        <w:drawing>
          <wp:inline distT="0" distB="0" distL="0" distR="0">
            <wp:extent cx="7383780" cy="5283835"/>
            <wp:effectExtent l="0" t="0" r="7620" b="12065"/>
            <wp:docPr id="2744"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 name="图片 449"/>
                    <pic:cNvPicPr>
                      <a:picLocks noChangeAspect="1"/>
                    </pic:cNvPicPr>
                  </pic:nvPicPr>
                  <pic:blipFill>
                    <a:blip r:embed="rId66" cstate="print"/>
                    <a:stretch>
                      <a:fillRect/>
                    </a:stretch>
                  </pic:blipFill>
                  <pic:spPr>
                    <a:xfrm>
                      <a:off x="0" y="0"/>
                      <a:ext cx="7383780" cy="5283835"/>
                    </a:xfrm>
                    <a:prstGeom prst="rect">
                      <a:avLst/>
                    </a:prstGeom>
                  </pic:spPr>
                </pic:pic>
              </a:graphicData>
            </a:graphic>
          </wp:inline>
        </w:drawing>
      </w:r>
    </w:p>
    <w:p w:rsidR="006C52FC" w:rsidRPr="002E29E6" w:rsidRDefault="00AA25BA">
      <w:pPr>
        <w:adjustRightInd w:val="0"/>
        <w:snapToGrid w:val="0"/>
        <w:spacing w:line="240" w:lineRule="auto"/>
        <w:jc w:val="center"/>
        <w:rPr>
          <w:b/>
          <w:bCs/>
        </w:rPr>
      </w:pPr>
      <w:r w:rsidRPr="002E29E6">
        <w:rPr>
          <w:rFonts w:hint="eastAsia"/>
          <w:b/>
          <w:bCs/>
        </w:rPr>
        <w:t>图</w:t>
      </w:r>
      <w:r w:rsidRPr="002E29E6">
        <w:rPr>
          <w:rFonts w:hint="eastAsia"/>
          <w:b/>
          <w:bCs/>
        </w:rPr>
        <w:t xml:space="preserve">6.6.7-1 </w:t>
      </w:r>
      <w:r w:rsidRPr="002E29E6">
        <w:rPr>
          <w:rFonts w:hint="eastAsia"/>
          <w:b/>
          <w:bCs/>
        </w:rPr>
        <w:t>研究区部分钻孔柱状图</w:t>
      </w:r>
    </w:p>
    <w:p w:rsidR="006C52FC" w:rsidRPr="002E29E6" w:rsidRDefault="00AA25BA">
      <w:pPr>
        <w:adjustRightInd w:val="0"/>
        <w:snapToGrid w:val="0"/>
        <w:spacing w:line="240" w:lineRule="auto"/>
        <w:jc w:val="center"/>
        <w:rPr>
          <w:color w:val="FF0000"/>
        </w:rPr>
      </w:pPr>
      <w:r w:rsidRPr="002E29E6">
        <w:rPr>
          <w:noProof/>
          <w:color w:val="FF0000"/>
        </w:rPr>
        <w:lastRenderedPageBreak/>
        <w:drawing>
          <wp:inline distT="0" distB="0" distL="0" distR="0">
            <wp:extent cx="8818245" cy="5332095"/>
            <wp:effectExtent l="0" t="0" r="1905" b="1905"/>
            <wp:docPr id="2745"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 name="图片 450"/>
                    <pic:cNvPicPr>
                      <a:picLocks noChangeAspect="1" noChangeArrowheads="1"/>
                    </pic:cNvPicPr>
                  </pic:nvPicPr>
                  <pic:blipFill>
                    <a:blip r:embed="rId67" cstate="print"/>
                    <a:srcRect/>
                    <a:stretch>
                      <a:fillRect/>
                    </a:stretch>
                  </pic:blipFill>
                  <pic:spPr>
                    <a:xfrm>
                      <a:off x="0" y="0"/>
                      <a:ext cx="8818245" cy="5332095"/>
                    </a:xfrm>
                    <a:prstGeom prst="rect">
                      <a:avLst/>
                    </a:prstGeom>
                    <a:noFill/>
                    <a:ln>
                      <a:noFill/>
                    </a:ln>
                  </pic:spPr>
                </pic:pic>
              </a:graphicData>
            </a:graphic>
          </wp:inline>
        </w:drawing>
      </w:r>
    </w:p>
    <w:p w:rsidR="006C52FC" w:rsidRPr="002E29E6" w:rsidRDefault="00AA25BA">
      <w:pPr>
        <w:adjustRightInd w:val="0"/>
        <w:snapToGrid w:val="0"/>
        <w:spacing w:line="240" w:lineRule="auto"/>
        <w:jc w:val="center"/>
        <w:rPr>
          <w:b/>
          <w:bCs/>
        </w:rPr>
      </w:pPr>
      <w:r w:rsidRPr="002E29E6">
        <w:rPr>
          <w:rFonts w:hint="eastAsia"/>
          <w:b/>
          <w:bCs/>
        </w:rPr>
        <w:t>图</w:t>
      </w:r>
      <w:r w:rsidRPr="002E29E6">
        <w:rPr>
          <w:rFonts w:hint="eastAsia"/>
          <w:b/>
          <w:bCs/>
        </w:rPr>
        <w:t xml:space="preserve">6.6.7-2  </w:t>
      </w:r>
      <w:r w:rsidRPr="002E29E6">
        <w:rPr>
          <w:rFonts w:hint="eastAsia"/>
          <w:b/>
          <w:bCs/>
        </w:rPr>
        <w:t>研究区工程地质剖面图</w:t>
      </w:r>
    </w:p>
    <w:p w:rsidR="006C52FC" w:rsidRPr="002E29E6" w:rsidRDefault="006C52FC">
      <w:pPr>
        <w:rPr>
          <w:b/>
          <w:bCs/>
          <w:color w:val="FF0000"/>
        </w:rPr>
        <w:sectPr w:rsidR="006C52FC" w:rsidRPr="002E29E6">
          <w:pgSz w:w="16838" w:h="11906" w:orient="landscape"/>
          <w:pgMar w:top="1588" w:right="1304" w:bottom="1588" w:left="1304" w:header="851" w:footer="992" w:gutter="0"/>
          <w:cols w:space="720"/>
          <w:docGrid w:linePitch="326"/>
        </w:sectPr>
      </w:pPr>
    </w:p>
    <w:p w:rsidR="006C52FC" w:rsidRPr="002E29E6" w:rsidRDefault="00AA25BA">
      <w:pPr>
        <w:pStyle w:val="4"/>
        <w:rPr>
          <w:kern w:val="0"/>
        </w:rPr>
      </w:pPr>
      <w:bookmarkStart w:id="220" w:name="OLE_LINK7"/>
      <w:r w:rsidRPr="002E29E6">
        <w:rPr>
          <w:rFonts w:hint="eastAsia"/>
          <w:kern w:val="0"/>
        </w:rPr>
        <w:lastRenderedPageBreak/>
        <w:t>6.6</w:t>
      </w:r>
      <w:r w:rsidRPr="002E29E6">
        <w:rPr>
          <w:kern w:val="0"/>
        </w:rPr>
        <w:t xml:space="preserve">.7.2 </w:t>
      </w:r>
      <w:r w:rsidRPr="002E29E6">
        <w:rPr>
          <w:rFonts w:hint="eastAsia"/>
          <w:kern w:val="0"/>
        </w:rPr>
        <w:t>地下水类型及特征</w:t>
      </w:r>
    </w:p>
    <w:bookmarkEnd w:id="220"/>
    <w:p w:rsidR="006C52FC" w:rsidRPr="002E29E6" w:rsidRDefault="00AA25BA">
      <w:pPr>
        <w:ind w:firstLineChars="200" w:firstLine="480"/>
      </w:pPr>
      <w:r w:rsidRPr="002E29E6">
        <w:rPr>
          <w:rFonts w:hint="eastAsia"/>
        </w:rPr>
        <w:t>地下水属孔隙潜水，主要赋存于</w:t>
      </w:r>
      <w:r w:rsidRPr="002E29E6">
        <w:rPr>
          <w:rFonts w:hint="eastAsia"/>
        </w:rPr>
        <w:t>0C</w:t>
      </w:r>
      <w:r w:rsidRPr="002E29E6">
        <w:rPr>
          <w:rFonts w:hint="eastAsia"/>
        </w:rPr>
        <w:t>层冲填土层及</w:t>
      </w:r>
      <w:r w:rsidRPr="002E29E6">
        <w:rPr>
          <w:rFonts w:hint="eastAsia"/>
        </w:rPr>
        <w:t>1B</w:t>
      </w:r>
      <w:r w:rsidRPr="002E29E6">
        <w:rPr>
          <w:rFonts w:hint="eastAsia"/>
        </w:rPr>
        <w:t>层中，补给来源主要为大气降水，与长江有一定水力联系，排泄方式有蒸发和渗流。</w:t>
      </w:r>
    </w:p>
    <w:p w:rsidR="006C52FC" w:rsidRPr="002E29E6" w:rsidRDefault="00AA25BA">
      <w:pPr>
        <w:adjustRightInd w:val="0"/>
        <w:snapToGrid w:val="0"/>
        <w:ind w:firstLineChars="200" w:firstLine="480"/>
      </w:pPr>
      <w:r w:rsidRPr="002E29E6">
        <w:rPr>
          <w:rFonts w:hint="eastAsia"/>
        </w:rPr>
        <w:t>勘察期间测得的地下水初见水位埋深</w:t>
      </w:r>
      <w:r w:rsidRPr="002E29E6">
        <w:rPr>
          <w:rFonts w:hint="eastAsia"/>
        </w:rPr>
        <w:t>1.42~1.79m</w:t>
      </w:r>
      <w:r w:rsidRPr="002E29E6">
        <w:rPr>
          <w:rFonts w:hint="eastAsia"/>
        </w:rPr>
        <w:t>，相应标高</w:t>
      </w:r>
      <w:r w:rsidRPr="002E29E6">
        <w:rPr>
          <w:rFonts w:hint="eastAsia"/>
        </w:rPr>
        <w:t>9.26~9.50m</w:t>
      </w:r>
      <w:r w:rsidRPr="002E29E6">
        <w:rPr>
          <w:rFonts w:hint="eastAsia"/>
        </w:rPr>
        <w:t>；地下水静止水位埋深</w:t>
      </w:r>
      <w:r w:rsidRPr="002E29E6">
        <w:rPr>
          <w:rFonts w:hint="eastAsia"/>
        </w:rPr>
        <w:t>1.18~1.69m</w:t>
      </w:r>
      <w:r w:rsidRPr="002E29E6">
        <w:rPr>
          <w:rFonts w:hint="eastAsia"/>
        </w:rPr>
        <w:t>，相应标高</w:t>
      </w:r>
      <w:r w:rsidRPr="002E29E6">
        <w:rPr>
          <w:rFonts w:hint="eastAsia"/>
        </w:rPr>
        <w:t>9.42~9.62m</w:t>
      </w:r>
      <w:r w:rsidRPr="002E29E6">
        <w:rPr>
          <w:rFonts w:hint="eastAsia"/>
        </w:rPr>
        <w:t>。地下水位随季节而变化，年变幅约</w:t>
      </w:r>
      <w:r w:rsidRPr="002E29E6">
        <w:rPr>
          <w:rFonts w:hint="eastAsia"/>
        </w:rPr>
        <w:t>0.5m</w:t>
      </w:r>
      <w:r w:rsidRPr="002E29E6">
        <w:rPr>
          <w:rFonts w:hint="eastAsia"/>
        </w:rPr>
        <w:t>。</w:t>
      </w:r>
    </w:p>
    <w:p w:rsidR="006C52FC" w:rsidRPr="002E29E6" w:rsidRDefault="00AA25BA">
      <w:pPr>
        <w:pStyle w:val="4"/>
        <w:rPr>
          <w:kern w:val="0"/>
        </w:rPr>
      </w:pPr>
      <w:r w:rsidRPr="002E29E6">
        <w:rPr>
          <w:rFonts w:hint="eastAsia"/>
          <w:kern w:val="0"/>
        </w:rPr>
        <w:t>6.6</w:t>
      </w:r>
      <w:r w:rsidRPr="002E29E6">
        <w:rPr>
          <w:kern w:val="0"/>
        </w:rPr>
        <w:t xml:space="preserve">.7.3 </w:t>
      </w:r>
      <w:r w:rsidRPr="002E29E6">
        <w:rPr>
          <w:rFonts w:hint="eastAsia"/>
          <w:kern w:val="0"/>
        </w:rPr>
        <w:t>地下水补径排关系</w:t>
      </w:r>
    </w:p>
    <w:p w:rsidR="006C52FC" w:rsidRPr="002E29E6" w:rsidRDefault="00AA25BA">
      <w:pPr>
        <w:adjustRightInd w:val="0"/>
        <w:snapToGrid w:val="0"/>
        <w:ind w:firstLineChars="200" w:firstLine="480"/>
      </w:pPr>
      <w:r w:rsidRPr="002E29E6">
        <w:rPr>
          <w:rFonts w:hint="eastAsia"/>
        </w:rPr>
        <w:t>本区</w:t>
      </w:r>
      <w:r w:rsidRPr="002E29E6">
        <w:t>地下水补给来源主要为垂向补给和侧向补给。垂向补给主要来自大气降水入渗，降雨量平均值为</w:t>
      </w:r>
      <w:r w:rsidRPr="002E29E6">
        <w:t>1106.5mm/a</w:t>
      </w:r>
      <w:r w:rsidRPr="002E29E6">
        <w:t>，是地下水的主要补给源。地下水位与降水量关系密切，随降水量的增加，地下水位上升；随降水量的减小，地下水位下降。从图</w:t>
      </w:r>
      <w:r w:rsidRPr="002E29E6">
        <w:rPr>
          <w:rFonts w:hint="eastAsia"/>
        </w:rPr>
        <w:t>6.6.7-3</w:t>
      </w:r>
      <w:r w:rsidRPr="002E29E6">
        <w:t>可以看出，降水量较高时，地下水位也上升较大，但存在滞后关系，滞后时间约</w:t>
      </w:r>
      <w:r w:rsidRPr="002E29E6">
        <w:t>1~2</w:t>
      </w:r>
      <w:r w:rsidRPr="002E29E6">
        <w:t>个月</w:t>
      </w:r>
      <w:r w:rsidRPr="002E29E6">
        <w:rPr>
          <w:rFonts w:hint="eastAsia"/>
        </w:rPr>
        <w:t>。</w:t>
      </w:r>
    </w:p>
    <w:p w:rsidR="006C52FC" w:rsidRPr="002E29E6" w:rsidRDefault="00AA25BA">
      <w:pPr>
        <w:adjustRightInd w:val="0"/>
        <w:snapToGrid w:val="0"/>
        <w:spacing w:line="240" w:lineRule="auto"/>
        <w:jc w:val="center"/>
        <w:rPr>
          <w:color w:val="FF0000"/>
        </w:rPr>
      </w:pPr>
      <w:r w:rsidRPr="002E29E6">
        <w:rPr>
          <w:noProof/>
          <w:color w:val="FF0000"/>
        </w:rPr>
        <w:drawing>
          <wp:inline distT="0" distB="0" distL="0" distR="0">
            <wp:extent cx="5229225" cy="3895725"/>
            <wp:effectExtent l="0" t="0" r="9525" b="9525"/>
            <wp:docPr id="2746" name="图片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 name="图片 1566"/>
                    <pic:cNvPicPr>
                      <a:picLocks noChangeAspect="1" noChangeArrowheads="1"/>
                    </pic:cNvPicPr>
                  </pic:nvPicPr>
                  <pic:blipFill>
                    <a:blip r:embed="rId68" cstate="print"/>
                    <a:srcRect/>
                    <a:stretch>
                      <a:fillRect/>
                    </a:stretch>
                  </pic:blipFill>
                  <pic:spPr>
                    <a:xfrm>
                      <a:off x="0" y="0"/>
                      <a:ext cx="5229225" cy="3895725"/>
                    </a:xfrm>
                    <a:prstGeom prst="rect">
                      <a:avLst/>
                    </a:prstGeom>
                    <a:noFill/>
                    <a:ln>
                      <a:noFill/>
                    </a:ln>
                  </pic:spPr>
                </pic:pic>
              </a:graphicData>
            </a:graphic>
          </wp:inline>
        </w:drawing>
      </w:r>
    </w:p>
    <w:p w:rsidR="006C52FC" w:rsidRPr="002E29E6" w:rsidRDefault="00AA25BA">
      <w:pPr>
        <w:adjustRightInd w:val="0"/>
        <w:snapToGrid w:val="0"/>
        <w:spacing w:line="240" w:lineRule="auto"/>
        <w:jc w:val="center"/>
        <w:rPr>
          <w:b/>
          <w:bCs/>
        </w:rPr>
      </w:pPr>
      <w:r w:rsidRPr="002E29E6">
        <w:rPr>
          <w:rFonts w:hint="eastAsia"/>
          <w:b/>
          <w:bCs/>
        </w:rPr>
        <w:t>图</w:t>
      </w:r>
      <w:r w:rsidRPr="002E29E6">
        <w:rPr>
          <w:rFonts w:hint="eastAsia"/>
          <w:b/>
          <w:bCs/>
        </w:rPr>
        <w:t xml:space="preserve">6.6.7-3 </w:t>
      </w:r>
      <w:r w:rsidRPr="002E29E6">
        <w:rPr>
          <w:rFonts w:hint="eastAsia"/>
          <w:b/>
          <w:bCs/>
        </w:rPr>
        <w:t>地下水位与降水量关系曲线</w:t>
      </w:r>
    </w:p>
    <w:p w:rsidR="006C52FC" w:rsidRPr="002E29E6" w:rsidRDefault="00AA25BA">
      <w:pPr>
        <w:adjustRightInd w:val="0"/>
        <w:snapToGrid w:val="0"/>
        <w:ind w:firstLineChars="200" w:firstLine="480"/>
      </w:pPr>
      <w:r w:rsidRPr="002E29E6">
        <w:t>排泄方式包括蒸发，气象资料显示，水面蒸发量为</w:t>
      </w:r>
      <w:r w:rsidRPr="002E29E6">
        <w:t>984mm/a</w:t>
      </w:r>
      <w:r w:rsidRPr="002E29E6">
        <w:t>，但地下水的蒸发量与地下水位埋深有关系，研究区地下水位埋深为</w:t>
      </w:r>
      <w:r w:rsidRPr="002E29E6">
        <w:t>1.2</w:t>
      </w:r>
      <w:r w:rsidRPr="002E29E6">
        <w:t>～</w:t>
      </w:r>
      <w:r w:rsidRPr="002E29E6">
        <w:t>6.0m</w:t>
      </w:r>
      <w:r w:rsidRPr="002E29E6">
        <w:t>，蒸发量的大小与蒸发极限深度有关，地下水的第二个排泄方式主要是向地表水塘和河流排泄。根据资料表明，南京江北地区地下水位常年高于长江水位，所以研究区内地下水排泄的主要渠道是向长江、滁河排泄</w:t>
      </w:r>
      <w:r w:rsidRPr="002E29E6">
        <w:rPr>
          <w:rFonts w:hint="eastAsia"/>
        </w:rPr>
        <w:t>。</w:t>
      </w:r>
    </w:p>
    <w:p w:rsidR="006C52FC" w:rsidRPr="002E29E6" w:rsidRDefault="00AA25BA">
      <w:pPr>
        <w:pStyle w:val="4"/>
        <w:rPr>
          <w:kern w:val="0"/>
        </w:rPr>
      </w:pPr>
      <w:r w:rsidRPr="002E29E6">
        <w:rPr>
          <w:rFonts w:hint="eastAsia"/>
          <w:kern w:val="0"/>
        </w:rPr>
        <w:t>6.6</w:t>
      </w:r>
      <w:r w:rsidRPr="002E29E6">
        <w:rPr>
          <w:kern w:val="0"/>
        </w:rPr>
        <w:t xml:space="preserve">.7.4 </w:t>
      </w:r>
      <w:r w:rsidRPr="002E29E6">
        <w:rPr>
          <w:rFonts w:hint="eastAsia"/>
          <w:kern w:val="0"/>
        </w:rPr>
        <w:t>研究区地下水位</w:t>
      </w:r>
    </w:p>
    <w:p w:rsidR="006C52FC" w:rsidRPr="002E29E6" w:rsidRDefault="00AA25BA">
      <w:pPr>
        <w:adjustRightInd w:val="0"/>
        <w:snapToGrid w:val="0"/>
        <w:ind w:firstLineChars="200" w:firstLine="480"/>
      </w:pPr>
      <w:r w:rsidRPr="002E29E6">
        <w:rPr>
          <w:rFonts w:hint="eastAsia"/>
        </w:rPr>
        <w:t>研究区</w:t>
      </w:r>
      <w:r w:rsidRPr="002E29E6">
        <w:t>位于</w:t>
      </w:r>
      <w:r w:rsidRPr="002E29E6">
        <w:rPr>
          <w:rFonts w:hint="eastAsia"/>
        </w:rPr>
        <w:t>南京江北新材料科技园</w:t>
      </w:r>
      <w:r w:rsidRPr="002E29E6">
        <w:t>长江沿岸，地形简单，为长江河谷漫滩平原，地貌类</w:t>
      </w:r>
      <w:r w:rsidRPr="002E29E6">
        <w:lastRenderedPageBreak/>
        <w:t>型单一，水文地质条件虽然较好，但工程地质条件较差，软土发育。评价区包括扬子石化、扬巴公司、南京江北新材料科技园等众多企业，人类工程活动较强烈，沿江不仅修有大规模江岸护坡，也建有较多的工厂、码头，人类工程活动对地质环境的影响较大，主要是对地貌形态改变，使原有的漫滩地貌景观已不复存在，代替的是众多的厂房与道路，沿岸修建的各种码头不仅提高了江岸抗冲刷能力，也改变长江的水流条件，使江岸坍塌减少。</w:t>
      </w:r>
    </w:p>
    <w:p w:rsidR="006C52FC" w:rsidRPr="002E29E6" w:rsidRDefault="00AA25BA">
      <w:pPr>
        <w:adjustRightInd w:val="0"/>
        <w:snapToGrid w:val="0"/>
        <w:ind w:firstLineChars="200" w:firstLine="480"/>
      </w:pPr>
      <w:r w:rsidRPr="002E29E6">
        <w:t>根据《环境影响评价技术导则－地下水环境》（</w:t>
      </w:r>
      <w:r w:rsidRPr="002E29E6">
        <w:t>HJ610-2016</w:t>
      </w:r>
      <w:r w:rsidRPr="002E29E6">
        <w:t>）的要求，本次地下水现状监测在项目所在地及周边共监测了</w:t>
      </w:r>
      <w:r w:rsidRPr="002E29E6">
        <w:t>10</w:t>
      </w:r>
      <w:r w:rsidRPr="002E29E6">
        <w:t>个钻孔（井），通过资料收集和现场调查，对这些钻孔的地下水位进行了现状监测，基本查明了建设项目周边的地下水情况，并确定了每个调查孔（井）的经纬坐标和地下水位，各调查点的基本信息统计情况见表</w:t>
      </w:r>
      <w:r w:rsidRPr="002E29E6">
        <w:rPr>
          <w:rFonts w:hint="eastAsia"/>
        </w:rPr>
        <w:t>6.6.7-1</w:t>
      </w:r>
      <w:r w:rsidRPr="002E29E6">
        <w:t>和图</w:t>
      </w:r>
      <w:r w:rsidRPr="002E29E6">
        <w:rPr>
          <w:rFonts w:hint="eastAsia"/>
        </w:rPr>
        <w:t>6.6.7-4</w:t>
      </w:r>
      <w:r w:rsidRPr="002E29E6">
        <w:t>。</w:t>
      </w:r>
    </w:p>
    <w:p w:rsidR="006C52FC" w:rsidRPr="002E29E6" w:rsidRDefault="00AA25BA">
      <w:pPr>
        <w:adjustRightInd w:val="0"/>
        <w:snapToGrid w:val="0"/>
        <w:spacing w:line="240" w:lineRule="auto"/>
        <w:jc w:val="center"/>
        <w:rPr>
          <w:b/>
          <w:bCs/>
        </w:rPr>
      </w:pPr>
      <w:r w:rsidRPr="002E29E6">
        <w:rPr>
          <w:rFonts w:hint="eastAsia"/>
          <w:b/>
          <w:bCs/>
        </w:rPr>
        <w:t>表</w:t>
      </w:r>
      <w:r w:rsidRPr="002E29E6">
        <w:rPr>
          <w:rFonts w:hint="eastAsia"/>
          <w:b/>
          <w:bCs/>
        </w:rPr>
        <w:t xml:space="preserve">6.6.7-1  </w:t>
      </w:r>
      <w:r w:rsidRPr="002E29E6">
        <w:rPr>
          <w:rFonts w:hint="eastAsia"/>
          <w:b/>
          <w:bCs/>
        </w:rPr>
        <w:t>现场地下水位调查一览表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419"/>
        <w:gridCol w:w="1700"/>
        <w:gridCol w:w="1702"/>
        <w:gridCol w:w="1417"/>
        <w:gridCol w:w="3400"/>
      </w:tblGrid>
      <w:tr w:rsidR="006C52FC" w:rsidRPr="002E29E6">
        <w:trPr>
          <w:trHeight w:val="340"/>
          <w:jc w:val="center"/>
        </w:trPr>
        <w:tc>
          <w:tcPr>
            <w:tcW w:w="736" w:type="pct"/>
            <w:vMerge w:val="restart"/>
            <w:tcBorders>
              <w:tl2br w:val="nil"/>
              <w:tr2bl w:val="nil"/>
            </w:tcBorders>
            <w:vAlign w:val="center"/>
          </w:tcPr>
          <w:p w:rsidR="006C52FC" w:rsidRPr="002E29E6" w:rsidRDefault="00AA25BA">
            <w:pPr>
              <w:adjustRightInd w:val="0"/>
              <w:snapToGrid w:val="0"/>
              <w:spacing w:line="240" w:lineRule="auto"/>
              <w:jc w:val="center"/>
              <w:rPr>
                <w:rFonts w:asciiTheme="minorEastAsia" w:eastAsiaTheme="minorEastAsia" w:hAnsiTheme="minorEastAsia"/>
                <w:b/>
                <w:sz w:val="21"/>
                <w:szCs w:val="21"/>
              </w:rPr>
            </w:pPr>
            <w:r w:rsidRPr="002E29E6">
              <w:rPr>
                <w:rFonts w:asciiTheme="minorEastAsia" w:eastAsiaTheme="minorEastAsia" w:hAnsiTheme="minorEastAsia" w:hint="eastAsia"/>
                <w:b/>
                <w:sz w:val="21"/>
                <w:szCs w:val="21"/>
              </w:rPr>
              <w:t>监测点位</w:t>
            </w:r>
          </w:p>
        </w:tc>
        <w:tc>
          <w:tcPr>
            <w:tcW w:w="1765" w:type="pct"/>
            <w:gridSpan w:val="2"/>
            <w:tcBorders>
              <w:tl2br w:val="nil"/>
              <w:tr2bl w:val="nil"/>
            </w:tcBorders>
            <w:vAlign w:val="center"/>
          </w:tcPr>
          <w:p w:rsidR="006C52FC" w:rsidRPr="002E29E6" w:rsidRDefault="00AA25BA">
            <w:pPr>
              <w:adjustRightInd w:val="0"/>
              <w:snapToGrid w:val="0"/>
              <w:spacing w:line="240" w:lineRule="auto"/>
              <w:jc w:val="center"/>
              <w:rPr>
                <w:rFonts w:asciiTheme="minorEastAsia" w:eastAsiaTheme="minorEastAsia" w:hAnsiTheme="minorEastAsia"/>
                <w:b/>
                <w:sz w:val="21"/>
                <w:szCs w:val="21"/>
              </w:rPr>
            </w:pPr>
            <w:r w:rsidRPr="002E29E6">
              <w:rPr>
                <w:rFonts w:asciiTheme="minorEastAsia" w:eastAsiaTheme="minorEastAsia" w:hAnsiTheme="minorEastAsia" w:hint="eastAsia"/>
                <w:b/>
                <w:sz w:val="21"/>
                <w:szCs w:val="21"/>
              </w:rPr>
              <w:t>监测点坐标/度</w:t>
            </w:r>
          </w:p>
        </w:tc>
        <w:tc>
          <w:tcPr>
            <w:tcW w:w="735" w:type="pct"/>
            <w:vMerge w:val="restart"/>
            <w:tcBorders>
              <w:tl2br w:val="nil"/>
              <w:tr2bl w:val="nil"/>
            </w:tcBorders>
            <w:vAlign w:val="center"/>
          </w:tcPr>
          <w:p w:rsidR="006C52FC" w:rsidRPr="002E29E6" w:rsidRDefault="00AA25BA">
            <w:pPr>
              <w:adjustRightInd w:val="0"/>
              <w:snapToGrid w:val="0"/>
              <w:spacing w:line="240" w:lineRule="auto"/>
              <w:jc w:val="center"/>
              <w:rPr>
                <w:rFonts w:asciiTheme="minorEastAsia" w:eastAsiaTheme="minorEastAsia" w:hAnsiTheme="minorEastAsia"/>
                <w:b/>
                <w:sz w:val="21"/>
                <w:szCs w:val="21"/>
              </w:rPr>
            </w:pPr>
            <w:r w:rsidRPr="002E29E6">
              <w:rPr>
                <w:rFonts w:asciiTheme="minorEastAsia" w:eastAsiaTheme="minorEastAsia" w:hAnsiTheme="minorEastAsia" w:hint="eastAsia"/>
                <w:b/>
                <w:sz w:val="21"/>
                <w:szCs w:val="21"/>
              </w:rPr>
              <w:t>地下水位/</w:t>
            </w:r>
            <w:r w:rsidRPr="002E29E6">
              <w:rPr>
                <w:rFonts w:eastAsiaTheme="minorEastAsia"/>
                <w:b/>
                <w:sz w:val="21"/>
                <w:szCs w:val="21"/>
              </w:rPr>
              <w:t>m</w:t>
            </w:r>
          </w:p>
        </w:tc>
        <w:tc>
          <w:tcPr>
            <w:tcW w:w="1764" w:type="pct"/>
            <w:vMerge w:val="restart"/>
            <w:tcBorders>
              <w:tl2br w:val="nil"/>
              <w:tr2bl w:val="nil"/>
            </w:tcBorders>
            <w:vAlign w:val="center"/>
          </w:tcPr>
          <w:p w:rsidR="006C52FC" w:rsidRPr="002E29E6" w:rsidRDefault="00AA25BA">
            <w:pPr>
              <w:adjustRightInd w:val="0"/>
              <w:snapToGrid w:val="0"/>
              <w:jc w:val="center"/>
              <w:rPr>
                <w:rFonts w:asciiTheme="minorEastAsia" w:eastAsiaTheme="minorEastAsia" w:hAnsiTheme="minorEastAsia"/>
                <w:b/>
                <w:sz w:val="21"/>
                <w:szCs w:val="21"/>
              </w:rPr>
            </w:pPr>
            <w:r w:rsidRPr="002E29E6">
              <w:rPr>
                <w:rFonts w:asciiTheme="minorEastAsia" w:eastAsiaTheme="minorEastAsia" w:hAnsiTheme="minorEastAsia" w:hint="eastAsia"/>
                <w:b/>
                <w:sz w:val="21"/>
                <w:szCs w:val="21"/>
              </w:rPr>
              <w:t>监测点位置</w:t>
            </w:r>
          </w:p>
        </w:tc>
      </w:tr>
      <w:tr w:rsidR="006C52FC" w:rsidRPr="002E29E6">
        <w:trPr>
          <w:trHeight w:val="340"/>
          <w:jc w:val="center"/>
        </w:trPr>
        <w:tc>
          <w:tcPr>
            <w:tcW w:w="736" w:type="pct"/>
            <w:vMerge/>
            <w:tcBorders>
              <w:tl2br w:val="nil"/>
              <w:tr2bl w:val="nil"/>
            </w:tcBorders>
            <w:vAlign w:val="center"/>
          </w:tcPr>
          <w:p w:rsidR="006C52FC" w:rsidRPr="002E29E6" w:rsidRDefault="006C52FC">
            <w:pPr>
              <w:adjustRightInd w:val="0"/>
              <w:snapToGrid w:val="0"/>
              <w:spacing w:line="240" w:lineRule="auto"/>
              <w:jc w:val="center"/>
              <w:rPr>
                <w:rFonts w:asciiTheme="minorEastAsia" w:eastAsiaTheme="minorEastAsia" w:hAnsiTheme="minorEastAsia"/>
                <w:b/>
                <w:sz w:val="21"/>
                <w:szCs w:val="21"/>
              </w:rPr>
            </w:pPr>
          </w:p>
        </w:tc>
        <w:tc>
          <w:tcPr>
            <w:tcW w:w="882" w:type="pct"/>
            <w:tcBorders>
              <w:tl2br w:val="nil"/>
              <w:tr2bl w:val="nil"/>
            </w:tcBorders>
            <w:vAlign w:val="center"/>
          </w:tcPr>
          <w:p w:rsidR="006C52FC" w:rsidRPr="002E29E6" w:rsidRDefault="00AA25BA">
            <w:pPr>
              <w:adjustRightInd w:val="0"/>
              <w:snapToGrid w:val="0"/>
              <w:spacing w:line="240" w:lineRule="auto"/>
              <w:jc w:val="center"/>
              <w:rPr>
                <w:rFonts w:eastAsiaTheme="minorEastAsia"/>
                <w:b/>
                <w:sz w:val="21"/>
                <w:szCs w:val="21"/>
              </w:rPr>
            </w:pPr>
            <w:r w:rsidRPr="002E29E6">
              <w:rPr>
                <w:rFonts w:eastAsiaTheme="minorEastAsia"/>
                <w:b/>
                <w:sz w:val="21"/>
                <w:szCs w:val="21"/>
              </w:rPr>
              <w:t>X</w:t>
            </w:r>
          </w:p>
        </w:tc>
        <w:tc>
          <w:tcPr>
            <w:tcW w:w="883" w:type="pct"/>
            <w:tcBorders>
              <w:tl2br w:val="nil"/>
              <w:tr2bl w:val="nil"/>
            </w:tcBorders>
            <w:vAlign w:val="center"/>
          </w:tcPr>
          <w:p w:rsidR="006C52FC" w:rsidRPr="002E29E6" w:rsidRDefault="00AA25BA">
            <w:pPr>
              <w:adjustRightInd w:val="0"/>
              <w:snapToGrid w:val="0"/>
              <w:spacing w:line="240" w:lineRule="auto"/>
              <w:jc w:val="center"/>
              <w:rPr>
                <w:rFonts w:eastAsiaTheme="minorEastAsia"/>
                <w:b/>
                <w:sz w:val="21"/>
                <w:szCs w:val="21"/>
              </w:rPr>
            </w:pPr>
            <w:r w:rsidRPr="002E29E6">
              <w:rPr>
                <w:rFonts w:eastAsiaTheme="minorEastAsia"/>
                <w:b/>
                <w:sz w:val="21"/>
                <w:szCs w:val="21"/>
              </w:rPr>
              <w:t>Y</w:t>
            </w:r>
          </w:p>
        </w:tc>
        <w:tc>
          <w:tcPr>
            <w:tcW w:w="735" w:type="pct"/>
            <w:vMerge/>
            <w:tcBorders>
              <w:tl2br w:val="nil"/>
              <w:tr2bl w:val="nil"/>
            </w:tcBorders>
            <w:vAlign w:val="center"/>
          </w:tcPr>
          <w:p w:rsidR="006C52FC" w:rsidRPr="002E29E6" w:rsidRDefault="006C52FC">
            <w:pPr>
              <w:adjustRightInd w:val="0"/>
              <w:snapToGrid w:val="0"/>
              <w:spacing w:line="240" w:lineRule="auto"/>
              <w:jc w:val="center"/>
              <w:rPr>
                <w:rFonts w:asciiTheme="minorEastAsia" w:eastAsiaTheme="minorEastAsia" w:hAnsiTheme="minorEastAsia"/>
                <w:b/>
                <w:sz w:val="21"/>
                <w:szCs w:val="21"/>
              </w:rPr>
            </w:pPr>
          </w:p>
        </w:tc>
        <w:tc>
          <w:tcPr>
            <w:tcW w:w="1764" w:type="pct"/>
            <w:vMerge/>
            <w:tcBorders>
              <w:tl2br w:val="nil"/>
              <w:tr2bl w:val="nil"/>
            </w:tcBorders>
            <w:vAlign w:val="center"/>
          </w:tcPr>
          <w:p w:rsidR="006C52FC" w:rsidRPr="002E29E6" w:rsidRDefault="006C52FC">
            <w:pPr>
              <w:adjustRightInd w:val="0"/>
              <w:snapToGrid w:val="0"/>
              <w:spacing w:line="240" w:lineRule="auto"/>
              <w:jc w:val="center"/>
              <w:rPr>
                <w:rFonts w:asciiTheme="minorEastAsia" w:eastAsiaTheme="minorEastAsia" w:hAnsiTheme="minorEastAsia"/>
                <w:b/>
                <w:sz w:val="21"/>
                <w:szCs w:val="21"/>
              </w:rPr>
            </w:pP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DW1</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118.802392</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32.262770</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1.62</w:t>
            </w:r>
          </w:p>
        </w:tc>
        <w:tc>
          <w:tcPr>
            <w:tcW w:w="1764" w:type="pct"/>
            <w:tcBorders>
              <w:tl2br w:val="nil"/>
              <w:tr2bl w:val="nil"/>
            </w:tcBorders>
            <w:vAlign w:val="center"/>
          </w:tcPr>
          <w:p w:rsidR="006C52FC" w:rsidRPr="002E29E6" w:rsidRDefault="00AA25BA">
            <w:pPr>
              <w:adjustRightInd w:val="0"/>
              <w:snapToGrid w:val="0"/>
              <w:spacing w:line="240" w:lineRule="auto"/>
              <w:jc w:val="center"/>
              <w:rPr>
                <w:bCs/>
                <w:sz w:val="21"/>
                <w:szCs w:val="21"/>
              </w:rPr>
            </w:pPr>
            <w:r w:rsidRPr="002E29E6">
              <w:rPr>
                <w:bCs/>
                <w:sz w:val="21"/>
                <w:szCs w:val="21"/>
              </w:rPr>
              <w:t>项目地中部</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DW2</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118.82312</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32.238909</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1.53</w:t>
            </w:r>
          </w:p>
        </w:tc>
        <w:tc>
          <w:tcPr>
            <w:tcW w:w="1764" w:type="pct"/>
            <w:tcBorders>
              <w:tl2br w:val="nil"/>
              <w:tr2bl w:val="nil"/>
            </w:tcBorders>
            <w:vAlign w:val="center"/>
          </w:tcPr>
          <w:p w:rsidR="006C52FC" w:rsidRPr="002E29E6" w:rsidRDefault="00AA25BA">
            <w:pPr>
              <w:pStyle w:val="ae"/>
              <w:rPr>
                <w:bCs/>
              </w:rPr>
            </w:pPr>
            <w:r w:rsidRPr="002E29E6">
              <w:rPr>
                <w:bCs/>
              </w:rPr>
              <w:t>项目东南侧</w:t>
            </w:r>
            <w:r w:rsidRPr="002E29E6">
              <w:t>贮运厂液体码头和油品作业罐区（</w:t>
            </w:r>
            <w:r w:rsidRPr="002E29E6">
              <w:t>2M02</w:t>
            </w:r>
            <w:r w:rsidRPr="002E29E6">
              <w:t>）</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DW3</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118.790633</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32.272727</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0.66</w:t>
            </w:r>
          </w:p>
        </w:tc>
        <w:tc>
          <w:tcPr>
            <w:tcW w:w="176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项目</w:t>
            </w:r>
            <w:r w:rsidRPr="002E29E6">
              <w:rPr>
                <w:bCs/>
                <w:sz w:val="21"/>
                <w:szCs w:val="21"/>
              </w:rPr>
              <w:t>东北侧</w:t>
            </w:r>
            <w:r w:rsidRPr="002E29E6">
              <w:rPr>
                <w:sz w:val="21"/>
                <w:szCs w:val="21"/>
              </w:rPr>
              <w:t>芳烃厂罐区北侧（</w:t>
            </w:r>
            <w:r w:rsidRPr="002E29E6">
              <w:rPr>
                <w:sz w:val="21"/>
                <w:szCs w:val="21"/>
              </w:rPr>
              <w:t>2A01</w:t>
            </w:r>
            <w:r w:rsidRPr="002E29E6">
              <w:rPr>
                <w:sz w:val="21"/>
                <w:szCs w:val="21"/>
              </w:rPr>
              <w:t>）</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DW4</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118.797521</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32.265195</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2.20</w:t>
            </w:r>
          </w:p>
        </w:tc>
        <w:tc>
          <w:tcPr>
            <w:tcW w:w="1764" w:type="pct"/>
            <w:tcBorders>
              <w:tl2br w:val="nil"/>
              <w:tr2bl w:val="nil"/>
            </w:tcBorders>
            <w:vAlign w:val="center"/>
          </w:tcPr>
          <w:p w:rsidR="006C52FC" w:rsidRPr="002E29E6" w:rsidRDefault="00AA25BA">
            <w:pPr>
              <w:pStyle w:val="ae"/>
              <w:rPr>
                <w:bCs/>
              </w:rPr>
            </w:pPr>
            <w:r w:rsidRPr="002E29E6">
              <w:t>项目</w:t>
            </w:r>
            <w:r w:rsidRPr="002E29E6">
              <w:rPr>
                <w:bCs/>
              </w:rPr>
              <w:t>东北侧</w:t>
            </w:r>
            <w:r w:rsidRPr="002E29E6">
              <w:t>净二装置二沉池东侧（</w:t>
            </w:r>
            <w:r w:rsidRPr="002E29E6">
              <w:t>2F02</w:t>
            </w:r>
            <w:r w:rsidRPr="002E29E6">
              <w:t>）</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DW5</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118.802885</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32.257685</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2.13</w:t>
            </w:r>
          </w:p>
        </w:tc>
        <w:tc>
          <w:tcPr>
            <w:tcW w:w="1764" w:type="pct"/>
            <w:tcBorders>
              <w:tl2br w:val="nil"/>
              <w:tr2bl w:val="nil"/>
            </w:tcBorders>
            <w:vAlign w:val="center"/>
          </w:tcPr>
          <w:p w:rsidR="006C52FC" w:rsidRPr="002E29E6" w:rsidRDefault="00AA25BA">
            <w:pPr>
              <w:adjustRightInd w:val="0"/>
              <w:snapToGrid w:val="0"/>
              <w:spacing w:line="240" w:lineRule="auto"/>
              <w:jc w:val="center"/>
              <w:rPr>
                <w:bCs/>
                <w:sz w:val="21"/>
                <w:szCs w:val="21"/>
              </w:rPr>
            </w:pPr>
            <w:r w:rsidRPr="002E29E6">
              <w:rPr>
                <w:sz w:val="21"/>
                <w:szCs w:val="21"/>
              </w:rPr>
              <w:t>项目南</w:t>
            </w:r>
            <w:r w:rsidRPr="002E29E6">
              <w:rPr>
                <w:bCs/>
                <w:sz w:val="21"/>
                <w:szCs w:val="21"/>
              </w:rPr>
              <w:t>侧</w:t>
            </w:r>
            <w:r w:rsidRPr="002E29E6">
              <w:rPr>
                <w:sz w:val="21"/>
                <w:szCs w:val="21"/>
              </w:rPr>
              <w:t>煤制气装置南侧（</w:t>
            </w:r>
            <w:r w:rsidRPr="002E29E6">
              <w:rPr>
                <w:sz w:val="21"/>
                <w:szCs w:val="21"/>
              </w:rPr>
              <w:t>2G01</w:t>
            </w:r>
            <w:r w:rsidRPr="002E29E6">
              <w:rPr>
                <w:sz w:val="21"/>
                <w:szCs w:val="21"/>
              </w:rPr>
              <w:t>）</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DW6</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118.786491</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32.255625</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1.71</w:t>
            </w:r>
          </w:p>
        </w:tc>
        <w:tc>
          <w:tcPr>
            <w:tcW w:w="1764" w:type="pct"/>
            <w:tcBorders>
              <w:tl2br w:val="nil"/>
              <w:tr2bl w:val="nil"/>
            </w:tcBorders>
            <w:vAlign w:val="center"/>
          </w:tcPr>
          <w:p w:rsidR="006C52FC" w:rsidRPr="002E29E6" w:rsidRDefault="00AA25BA">
            <w:pPr>
              <w:pStyle w:val="ae"/>
              <w:rPr>
                <w:bCs/>
              </w:rPr>
            </w:pPr>
            <w:r w:rsidRPr="002E29E6">
              <w:t>项目西</w:t>
            </w:r>
            <w:r w:rsidRPr="002E29E6">
              <w:rPr>
                <w:bCs/>
              </w:rPr>
              <w:t>侧</w:t>
            </w:r>
            <w:r w:rsidRPr="002E29E6">
              <w:t>塑料厂（</w:t>
            </w:r>
            <w:r w:rsidRPr="002E29E6">
              <w:t>2C01</w:t>
            </w:r>
            <w:r w:rsidRPr="002E29E6">
              <w:t>）</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DW7</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118.793998</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32.249360</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4.14</w:t>
            </w:r>
          </w:p>
        </w:tc>
        <w:tc>
          <w:tcPr>
            <w:tcW w:w="176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项目南</w:t>
            </w:r>
            <w:r w:rsidRPr="002E29E6">
              <w:rPr>
                <w:bCs/>
                <w:sz w:val="21"/>
                <w:szCs w:val="21"/>
              </w:rPr>
              <w:t>侧</w:t>
            </w:r>
            <w:r w:rsidRPr="002E29E6">
              <w:rPr>
                <w:sz w:val="21"/>
                <w:szCs w:val="21"/>
              </w:rPr>
              <w:t>热电厂（</w:t>
            </w:r>
            <w:r w:rsidRPr="002E29E6">
              <w:rPr>
                <w:sz w:val="21"/>
                <w:szCs w:val="21"/>
              </w:rPr>
              <w:t>2H01</w:t>
            </w:r>
            <w:r w:rsidRPr="002E29E6">
              <w:rPr>
                <w:sz w:val="21"/>
                <w:szCs w:val="21"/>
              </w:rPr>
              <w:t>）</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DW8</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118.806202</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32.273789</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2.17</w:t>
            </w:r>
          </w:p>
        </w:tc>
        <w:tc>
          <w:tcPr>
            <w:tcW w:w="1764" w:type="pct"/>
            <w:tcBorders>
              <w:tl2br w:val="nil"/>
              <w:tr2bl w:val="nil"/>
            </w:tcBorders>
            <w:vAlign w:val="center"/>
          </w:tcPr>
          <w:p w:rsidR="006C52FC" w:rsidRPr="002E29E6" w:rsidRDefault="00AA25BA">
            <w:pPr>
              <w:adjustRightInd w:val="0"/>
              <w:snapToGrid w:val="0"/>
              <w:spacing w:line="240" w:lineRule="auto"/>
              <w:jc w:val="center"/>
              <w:rPr>
                <w:bCs/>
                <w:sz w:val="21"/>
                <w:szCs w:val="21"/>
              </w:rPr>
            </w:pPr>
            <w:r w:rsidRPr="002E29E6">
              <w:rPr>
                <w:sz w:val="21"/>
                <w:szCs w:val="21"/>
              </w:rPr>
              <w:t>项目东北</w:t>
            </w:r>
            <w:r w:rsidRPr="002E29E6">
              <w:rPr>
                <w:bCs/>
                <w:sz w:val="21"/>
                <w:szCs w:val="21"/>
              </w:rPr>
              <w:t>侧</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DW9</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118.806576</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32.273688</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3.14</w:t>
            </w:r>
          </w:p>
        </w:tc>
        <w:tc>
          <w:tcPr>
            <w:tcW w:w="1764" w:type="pct"/>
            <w:tcBorders>
              <w:tl2br w:val="nil"/>
              <w:tr2bl w:val="nil"/>
            </w:tcBorders>
            <w:vAlign w:val="center"/>
          </w:tcPr>
          <w:p w:rsidR="006C52FC" w:rsidRPr="002E29E6" w:rsidRDefault="00AA25BA">
            <w:pPr>
              <w:adjustRightInd w:val="0"/>
              <w:snapToGrid w:val="0"/>
              <w:spacing w:line="240" w:lineRule="auto"/>
              <w:jc w:val="center"/>
              <w:rPr>
                <w:bCs/>
                <w:sz w:val="21"/>
                <w:szCs w:val="21"/>
              </w:rPr>
            </w:pPr>
            <w:r w:rsidRPr="002E29E6">
              <w:rPr>
                <w:sz w:val="21"/>
                <w:szCs w:val="21"/>
              </w:rPr>
              <w:t>项目东南</w:t>
            </w:r>
            <w:r w:rsidRPr="002E29E6">
              <w:rPr>
                <w:bCs/>
                <w:sz w:val="21"/>
                <w:szCs w:val="21"/>
              </w:rPr>
              <w:t>侧</w:t>
            </w:r>
          </w:p>
        </w:tc>
      </w:tr>
      <w:tr w:rsidR="006C52FC" w:rsidRPr="002E29E6">
        <w:trPr>
          <w:trHeight w:val="340"/>
          <w:jc w:val="center"/>
        </w:trPr>
        <w:tc>
          <w:tcPr>
            <w:tcW w:w="73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DW10</w:t>
            </w:r>
          </w:p>
        </w:tc>
        <w:tc>
          <w:tcPr>
            <w:tcW w:w="88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118.836317</w:t>
            </w:r>
          </w:p>
        </w:tc>
        <w:tc>
          <w:tcPr>
            <w:tcW w:w="88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32.246265</w:t>
            </w:r>
          </w:p>
        </w:tc>
        <w:tc>
          <w:tcPr>
            <w:tcW w:w="73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0.90</w:t>
            </w:r>
          </w:p>
        </w:tc>
        <w:tc>
          <w:tcPr>
            <w:tcW w:w="1764" w:type="pct"/>
            <w:tcBorders>
              <w:tl2br w:val="nil"/>
              <w:tr2bl w:val="nil"/>
            </w:tcBorders>
            <w:vAlign w:val="center"/>
          </w:tcPr>
          <w:p w:rsidR="006C52FC" w:rsidRPr="002E29E6" w:rsidRDefault="00AA25BA">
            <w:pPr>
              <w:adjustRightInd w:val="0"/>
              <w:snapToGrid w:val="0"/>
              <w:spacing w:line="240" w:lineRule="auto"/>
              <w:jc w:val="center"/>
              <w:rPr>
                <w:bCs/>
                <w:sz w:val="21"/>
                <w:szCs w:val="21"/>
              </w:rPr>
            </w:pPr>
            <w:r w:rsidRPr="002E29E6">
              <w:rPr>
                <w:sz w:val="21"/>
                <w:szCs w:val="21"/>
              </w:rPr>
              <w:t>项目东南</w:t>
            </w:r>
            <w:r w:rsidRPr="002E29E6">
              <w:rPr>
                <w:bCs/>
                <w:sz w:val="21"/>
                <w:szCs w:val="21"/>
              </w:rPr>
              <w:t>侧</w:t>
            </w:r>
          </w:p>
        </w:tc>
      </w:tr>
    </w:tbl>
    <w:p w:rsidR="006C52FC" w:rsidRPr="002E29E6" w:rsidRDefault="00AA25BA">
      <w:pPr>
        <w:jc w:val="center"/>
        <w:rPr>
          <w:color w:val="FF0000"/>
        </w:rPr>
      </w:pPr>
      <w:r w:rsidRPr="002E29E6">
        <w:rPr>
          <w:noProof/>
          <w:color w:val="FF0000"/>
        </w:rPr>
        <w:lastRenderedPageBreak/>
        <w:drawing>
          <wp:inline distT="0" distB="0" distL="114300" distR="114300">
            <wp:extent cx="6120130" cy="3641090"/>
            <wp:effectExtent l="19050" t="0" r="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69" cstate="print"/>
                    <a:stretch>
                      <a:fillRect/>
                    </a:stretch>
                  </pic:blipFill>
                  <pic:spPr>
                    <a:xfrm>
                      <a:off x="0" y="0"/>
                      <a:ext cx="6120130" cy="3641229"/>
                    </a:xfrm>
                    <a:prstGeom prst="rect">
                      <a:avLst/>
                    </a:prstGeom>
                    <a:noFill/>
                    <a:ln>
                      <a:noFill/>
                    </a:ln>
                  </pic:spPr>
                </pic:pic>
              </a:graphicData>
            </a:graphic>
          </wp:inline>
        </w:drawing>
      </w:r>
    </w:p>
    <w:p w:rsidR="006C52FC" w:rsidRPr="002E29E6" w:rsidRDefault="00AA25BA">
      <w:pPr>
        <w:adjustRightInd w:val="0"/>
        <w:snapToGrid w:val="0"/>
        <w:jc w:val="center"/>
        <w:rPr>
          <w:b/>
          <w:bCs/>
        </w:rPr>
      </w:pPr>
      <w:r w:rsidRPr="002E29E6">
        <w:rPr>
          <w:b/>
          <w:bCs/>
        </w:rPr>
        <w:t>图</w:t>
      </w:r>
      <w:r w:rsidRPr="002E29E6">
        <w:rPr>
          <w:rFonts w:hint="eastAsia"/>
          <w:b/>
          <w:bCs/>
        </w:rPr>
        <w:t xml:space="preserve">6.6.7-5  </w:t>
      </w:r>
      <w:r w:rsidRPr="002E29E6">
        <w:rPr>
          <w:b/>
          <w:bCs/>
        </w:rPr>
        <w:t>地下水位调查孔（井）位置分布</w:t>
      </w:r>
    </w:p>
    <w:p w:rsidR="006C52FC" w:rsidRPr="002E29E6" w:rsidRDefault="00AA25BA">
      <w:pPr>
        <w:adjustRightInd w:val="0"/>
        <w:snapToGrid w:val="0"/>
        <w:ind w:firstLineChars="200" w:firstLine="480"/>
      </w:pPr>
      <w:r w:rsidRPr="002E29E6">
        <w:t>根据现场调查地下水位可以看出评价范围内地下水位</w:t>
      </w:r>
      <w:r w:rsidRPr="002E29E6">
        <w:rPr>
          <w:rFonts w:hint="eastAsia"/>
        </w:rPr>
        <w:t>西北高东南低</w:t>
      </w:r>
      <w:r w:rsidRPr="002E29E6">
        <w:t>，地下水总体流向为由</w:t>
      </w:r>
      <w:r w:rsidRPr="002E29E6">
        <w:rPr>
          <w:rFonts w:hint="eastAsia"/>
        </w:rPr>
        <w:t>西北</w:t>
      </w:r>
      <w:r w:rsidRPr="002E29E6">
        <w:t>向</w:t>
      </w:r>
      <w:r w:rsidRPr="002E29E6">
        <w:rPr>
          <w:rFonts w:hint="eastAsia"/>
        </w:rPr>
        <w:t>东南</w:t>
      </w:r>
      <w:r w:rsidRPr="002E29E6">
        <w:t>，与该区的地势走向基本一致。</w:t>
      </w:r>
      <w:r w:rsidRPr="002E29E6">
        <w:rPr>
          <w:rFonts w:hint="eastAsia"/>
        </w:rPr>
        <w:t>补给以降水补给为主，</w:t>
      </w:r>
      <w:r w:rsidRPr="002E29E6">
        <w:t>排泄以蒸发和向地表水体补给为主</w:t>
      </w:r>
      <w:r w:rsidRPr="002E29E6">
        <w:rPr>
          <w:rFonts w:hint="eastAsia"/>
        </w:rPr>
        <w:t>，</w:t>
      </w:r>
      <w:r w:rsidRPr="002E29E6">
        <w:t>根据资料表明，南京江北地区地下水位常年高于长江水位，所以研究区内地下水排泄的主要渠道是向长江排泄。</w:t>
      </w:r>
    </w:p>
    <w:p w:rsidR="006C52FC" w:rsidRPr="002E29E6" w:rsidRDefault="00AA25BA">
      <w:pPr>
        <w:pStyle w:val="4"/>
        <w:rPr>
          <w:kern w:val="0"/>
        </w:rPr>
      </w:pPr>
      <w:r w:rsidRPr="002E29E6">
        <w:rPr>
          <w:rFonts w:hint="eastAsia"/>
          <w:kern w:val="0"/>
        </w:rPr>
        <w:t>6.6</w:t>
      </w:r>
      <w:r w:rsidRPr="002E29E6">
        <w:rPr>
          <w:kern w:val="0"/>
        </w:rPr>
        <w:t xml:space="preserve">.7.5 </w:t>
      </w:r>
      <w:r w:rsidRPr="002E29E6">
        <w:rPr>
          <w:rFonts w:hint="eastAsia"/>
          <w:kern w:val="0"/>
        </w:rPr>
        <w:t>地下水开采现状</w:t>
      </w:r>
    </w:p>
    <w:p w:rsidR="006C52FC" w:rsidRPr="002E29E6" w:rsidRDefault="00AA25BA">
      <w:pPr>
        <w:adjustRightInd w:val="0"/>
        <w:snapToGrid w:val="0"/>
        <w:ind w:firstLineChars="200" w:firstLine="480"/>
      </w:pPr>
      <w:r w:rsidRPr="002E29E6">
        <w:t>南京市地下水天然补给资源总量为</w:t>
      </w:r>
      <w:r w:rsidRPr="002E29E6">
        <w:t>7.27</w:t>
      </w:r>
      <w:r w:rsidRPr="002E29E6">
        <w:t>亿</w:t>
      </w:r>
      <w:r w:rsidRPr="002E29E6">
        <w:t>m</w:t>
      </w:r>
      <w:r w:rsidRPr="002E29E6">
        <w:rPr>
          <w:vertAlign w:val="superscript"/>
        </w:rPr>
        <w:t>3</w:t>
      </w:r>
      <w:r w:rsidRPr="002E29E6">
        <w:t>/a</w:t>
      </w:r>
      <w:r w:rsidRPr="002E29E6">
        <w:t>，可开采资源量为</w:t>
      </w:r>
      <w:r w:rsidRPr="002E29E6">
        <w:t>3.79</w:t>
      </w:r>
      <w:r w:rsidRPr="002E29E6">
        <w:t>亿</w:t>
      </w:r>
      <w:r w:rsidRPr="002E29E6">
        <w:t>m</w:t>
      </w:r>
      <w:r w:rsidRPr="002E29E6">
        <w:rPr>
          <w:vertAlign w:val="superscript"/>
        </w:rPr>
        <w:t>3</w:t>
      </w:r>
      <w:r w:rsidRPr="002E29E6">
        <w:t>/a</w:t>
      </w:r>
      <w:r w:rsidRPr="002E29E6">
        <w:t>，合</w:t>
      </w:r>
      <w:r w:rsidRPr="002E29E6">
        <w:t>103.9</w:t>
      </w:r>
      <w:r w:rsidRPr="002E29E6">
        <w:t>万</w:t>
      </w:r>
      <w:r w:rsidRPr="002E29E6">
        <w:t>m</w:t>
      </w:r>
      <w:r w:rsidRPr="002E29E6">
        <w:rPr>
          <w:vertAlign w:val="superscript"/>
        </w:rPr>
        <w:t>3</w:t>
      </w:r>
      <w:r w:rsidRPr="002E29E6">
        <w:t>/a</w:t>
      </w:r>
      <w:r w:rsidRPr="002E29E6">
        <w:t>。其中孔隙水可开采资源量最多，为</w:t>
      </w:r>
      <w:r w:rsidRPr="002E29E6">
        <w:t>2.48</w:t>
      </w:r>
      <w:r w:rsidRPr="002E29E6">
        <w:t>亿</w:t>
      </w:r>
      <w:r w:rsidRPr="002E29E6">
        <w:t>m</w:t>
      </w:r>
      <w:r w:rsidRPr="002E29E6">
        <w:rPr>
          <w:vertAlign w:val="superscript"/>
        </w:rPr>
        <w:t>3</w:t>
      </w:r>
      <w:r w:rsidRPr="002E29E6">
        <w:t>/a</w:t>
      </w:r>
      <w:r w:rsidRPr="002E29E6">
        <w:t>；岩溶水可开采资源量为</w:t>
      </w:r>
      <w:r w:rsidRPr="002E29E6">
        <w:t>0.44</w:t>
      </w:r>
      <w:r w:rsidRPr="002E29E6">
        <w:t>亿</w:t>
      </w:r>
      <w:r w:rsidRPr="002E29E6">
        <w:t>m</w:t>
      </w:r>
      <w:r w:rsidRPr="002E29E6">
        <w:rPr>
          <w:vertAlign w:val="superscript"/>
        </w:rPr>
        <w:t>3</w:t>
      </w:r>
      <w:r w:rsidRPr="002E29E6">
        <w:t>/a</w:t>
      </w:r>
      <w:r w:rsidRPr="002E29E6">
        <w:t>；基岩裂隙水可开采资源量为</w:t>
      </w:r>
      <w:r w:rsidRPr="002E29E6">
        <w:t>0.87</w:t>
      </w:r>
      <w:r w:rsidRPr="002E29E6">
        <w:t>亿</w:t>
      </w:r>
      <w:r w:rsidRPr="002E29E6">
        <w:t>m</w:t>
      </w:r>
      <w:r w:rsidRPr="002E29E6">
        <w:rPr>
          <w:vertAlign w:val="superscript"/>
        </w:rPr>
        <w:t>3</w:t>
      </w:r>
      <w:r w:rsidRPr="002E29E6">
        <w:t>/a</w:t>
      </w:r>
      <w:r w:rsidRPr="002E29E6">
        <w:t>。总体来看南京市地下水资源较为丰富，另一方面南京市地处于亚热带季风气候带，多年平均降水量为</w:t>
      </w:r>
      <w:r w:rsidRPr="002E29E6">
        <w:t>1077.00mm</w:t>
      </w:r>
      <w:r w:rsidRPr="002E29E6">
        <w:t>，属于湿润地区，地表水资源量丰富，地处长江、水阳江、秦淮河、滁河下游，过境水量十分丰富。无论是现状开采条件，还是在水资源规划年内，南京市供水都是以地表水为主，地下水作为辅助水源以开发利用。</w:t>
      </w:r>
      <w:r w:rsidRPr="002E29E6">
        <w:rPr>
          <w:rFonts w:hint="eastAsia"/>
        </w:rPr>
        <w:t>区域内地下水主要用于农村居民洗涤，其开发利用活动较少，基本为民用自行打井。</w:t>
      </w:r>
    </w:p>
    <w:p w:rsidR="006C52FC" w:rsidRPr="002E29E6" w:rsidRDefault="00AA25BA">
      <w:pPr>
        <w:pStyle w:val="3"/>
        <w:rPr>
          <w:kern w:val="0"/>
        </w:rPr>
      </w:pPr>
      <w:r w:rsidRPr="002E29E6">
        <w:rPr>
          <w:rFonts w:hint="eastAsia"/>
          <w:kern w:val="0"/>
        </w:rPr>
        <w:t>6.6</w:t>
      </w:r>
      <w:r w:rsidRPr="002E29E6">
        <w:rPr>
          <w:kern w:val="0"/>
        </w:rPr>
        <w:t xml:space="preserve">.8 </w:t>
      </w:r>
      <w:r w:rsidRPr="002E29E6">
        <w:rPr>
          <w:rFonts w:hint="eastAsia"/>
          <w:kern w:val="0"/>
        </w:rPr>
        <w:t>地下水预测因子确定</w:t>
      </w:r>
    </w:p>
    <w:p w:rsidR="006C52FC" w:rsidRPr="002E29E6" w:rsidRDefault="00AA25BA">
      <w:pPr>
        <w:pStyle w:val="4"/>
        <w:ind w:firstLine="482"/>
        <w:rPr>
          <w:b/>
          <w:kern w:val="0"/>
        </w:rPr>
      </w:pPr>
      <w:r w:rsidRPr="002E29E6">
        <w:rPr>
          <w:rFonts w:hint="eastAsia"/>
          <w:b/>
          <w:kern w:val="0"/>
        </w:rPr>
        <w:t>6.6</w:t>
      </w:r>
      <w:r w:rsidRPr="002E29E6">
        <w:rPr>
          <w:b/>
          <w:kern w:val="0"/>
        </w:rPr>
        <w:t xml:space="preserve">.8.1 </w:t>
      </w:r>
      <w:r w:rsidRPr="002E29E6">
        <w:rPr>
          <w:b/>
          <w:kern w:val="0"/>
        </w:rPr>
        <w:t>地下水潜在污染源分析</w:t>
      </w: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AA25BA">
      <w:pPr>
        <w:pStyle w:val="4"/>
        <w:ind w:firstLine="482"/>
        <w:rPr>
          <w:b/>
          <w:kern w:val="0"/>
        </w:rPr>
      </w:pPr>
      <w:r w:rsidRPr="002E29E6">
        <w:rPr>
          <w:rFonts w:hint="eastAsia"/>
          <w:b/>
          <w:kern w:val="0"/>
        </w:rPr>
        <w:lastRenderedPageBreak/>
        <w:t>6.6</w:t>
      </w:r>
      <w:r w:rsidRPr="002E29E6">
        <w:rPr>
          <w:b/>
          <w:kern w:val="0"/>
        </w:rPr>
        <w:t xml:space="preserve">.8.2 </w:t>
      </w:r>
      <w:r w:rsidRPr="002E29E6">
        <w:rPr>
          <w:b/>
          <w:kern w:val="0"/>
        </w:rPr>
        <w:t>预测因子确定</w:t>
      </w:r>
    </w:p>
    <w:p w:rsidR="006C52FC" w:rsidRPr="002E29E6" w:rsidRDefault="00AA25BA">
      <w:pPr>
        <w:widowControl/>
        <w:adjustRightInd w:val="0"/>
        <w:snapToGrid w:val="0"/>
        <w:ind w:firstLineChars="200" w:firstLine="480"/>
        <w:rPr>
          <w:bCs/>
          <w:kern w:val="0"/>
        </w:rPr>
      </w:pPr>
      <w:r w:rsidRPr="002E29E6">
        <w:rPr>
          <w:bCs/>
          <w:kern w:val="0"/>
        </w:rPr>
        <w:t>潜水含水层较承压含水层易于污染，是建设项目需要考虑的最敏感含水层，因此作为本次影响预测的首要目的层。此外，根据工程地质勘查资料，本地区潜水含水层与下部微承压含水层联系密切，故本次预测将潜水与微承压含水层作为一个整体考虑。</w:t>
      </w:r>
    </w:p>
    <w:p w:rsidR="006C52FC" w:rsidRPr="002E29E6" w:rsidRDefault="00AA25BA">
      <w:pPr>
        <w:widowControl/>
        <w:adjustRightInd w:val="0"/>
        <w:snapToGrid w:val="0"/>
        <w:ind w:firstLineChars="200" w:firstLine="480"/>
        <w:rPr>
          <w:kern w:val="0"/>
        </w:rPr>
      </w:pPr>
      <w:r w:rsidRPr="002E29E6">
        <w:rPr>
          <w:rFonts w:hint="eastAsia"/>
          <w:kern w:val="0"/>
        </w:rPr>
        <w:t>根据</w:t>
      </w:r>
      <w:r w:rsidRPr="002E29E6">
        <w:rPr>
          <w:kern w:val="0"/>
        </w:rPr>
        <w:t>导则中所确定的地下水质量标准对废水中特征因子，按照重金属、持久性有机污染物和其他类别进行分类，并对每一类别中的各项因子采用标准指数法进行排序，标准指数</w:t>
      </w:r>
      <w:r w:rsidRPr="002E29E6">
        <w:rPr>
          <w:kern w:val="0"/>
        </w:rPr>
        <w:t>&gt;1</w:t>
      </w:r>
      <w:r w:rsidRPr="002E29E6">
        <w:rPr>
          <w:kern w:val="0"/>
        </w:rPr>
        <w:t>，表明该水质因子已经超过了规定的水质标准，指数值越大，超标越严重。分别取重金属、持久性有机污染物和其他类别污染物中，标准指数最大的因子作为预测因子。</w:t>
      </w:r>
    </w:p>
    <w:p w:rsidR="006C52FC" w:rsidRPr="002E29E6" w:rsidRDefault="00AA25BA">
      <w:pPr>
        <w:adjustRightInd w:val="0"/>
        <w:snapToGrid w:val="0"/>
        <w:spacing w:line="240" w:lineRule="auto"/>
        <w:jc w:val="center"/>
        <w:rPr>
          <w:b/>
          <w:szCs w:val="22"/>
        </w:rPr>
      </w:pPr>
      <w:bookmarkStart w:id="221" w:name="_Hlk530656527"/>
      <w:r w:rsidRPr="002E29E6">
        <w:rPr>
          <w:b/>
          <w:szCs w:val="22"/>
        </w:rPr>
        <w:t>表</w:t>
      </w:r>
      <w:r w:rsidRPr="002E29E6">
        <w:rPr>
          <w:rFonts w:hint="eastAsia"/>
          <w:b/>
          <w:szCs w:val="22"/>
        </w:rPr>
        <w:t xml:space="preserve">6.6.8-2  </w:t>
      </w:r>
      <w:r w:rsidRPr="002E29E6">
        <w:rPr>
          <w:b/>
          <w:szCs w:val="22"/>
        </w:rPr>
        <w:t>项目特征因子标准指数计算结果表</w:t>
      </w:r>
    </w:p>
    <w:p w:rsidR="006C52FC" w:rsidRPr="002E29E6" w:rsidRDefault="006C52FC">
      <w:pPr>
        <w:adjustRightInd w:val="0"/>
        <w:snapToGrid w:val="0"/>
        <w:spacing w:line="240" w:lineRule="auto"/>
        <w:jc w:val="center"/>
        <w:rPr>
          <w:b/>
          <w:szCs w:val="22"/>
        </w:rPr>
      </w:pPr>
    </w:p>
    <w:p w:rsidR="006C52FC" w:rsidRPr="002E29E6" w:rsidRDefault="006C52FC">
      <w:pPr>
        <w:adjustRightInd w:val="0"/>
        <w:snapToGrid w:val="0"/>
        <w:spacing w:line="240" w:lineRule="auto"/>
        <w:jc w:val="center"/>
        <w:rPr>
          <w:b/>
          <w:szCs w:val="22"/>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jc w:val="center"/>
        <w:rPr>
          <w:b/>
          <w:szCs w:val="22"/>
        </w:rPr>
      </w:pPr>
    </w:p>
    <w:p w:rsidR="006C52FC" w:rsidRPr="002E29E6" w:rsidRDefault="00AA25BA">
      <w:pPr>
        <w:pStyle w:val="3"/>
        <w:rPr>
          <w:kern w:val="0"/>
        </w:rPr>
      </w:pPr>
      <w:bookmarkStart w:id="222" w:name="_Toc421778366"/>
      <w:bookmarkStart w:id="223" w:name="_Toc29256"/>
      <w:bookmarkStart w:id="224" w:name="_Toc444117274"/>
      <w:bookmarkStart w:id="225" w:name="_Toc27217"/>
      <w:bookmarkStart w:id="226" w:name="_Toc44426630"/>
      <w:bookmarkStart w:id="227" w:name="_Toc18245"/>
      <w:bookmarkStart w:id="228" w:name="_Toc8872"/>
      <w:bookmarkStart w:id="229" w:name="_Toc8379"/>
      <w:bookmarkEnd w:id="221"/>
      <w:r w:rsidRPr="002E29E6">
        <w:rPr>
          <w:rFonts w:hint="eastAsia"/>
          <w:kern w:val="0"/>
        </w:rPr>
        <w:lastRenderedPageBreak/>
        <w:t>6.6</w:t>
      </w:r>
      <w:r w:rsidRPr="002E29E6">
        <w:rPr>
          <w:kern w:val="0"/>
        </w:rPr>
        <w:t xml:space="preserve">.9 </w:t>
      </w:r>
      <w:r w:rsidRPr="002E29E6">
        <w:rPr>
          <w:kern w:val="0"/>
        </w:rPr>
        <w:t>预测方法</w:t>
      </w:r>
      <w:bookmarkEnd w:id="222"/>
      <w:bookmarkEnd w:id="223"/>
      <w:bookmarkEnd w:id="224"/>
      <w:bookmarkEnd w:id="225"/>
      <w:bookmarkEnd w:id="226"/>
      <w:bookmarkEnd w:id="227"/>
      <w:bookmarkEnd w:id="228"/>
      <w:bookmarkEnd w:id="229"/>
    </w:p>
    <w:p w:rsidR="006C52FC" w:rsidRPr="002E29E6" w:rsidRDefault="00AA25BA">
      <w:pPr>
        <w:adjustRightInd w:val="0"/>
        <w:snapToGrid w:val="0"/>
        <w:ind w:firstLineChars="200" w:firstLine="480"/>
      </w:pPr>
      <w:r w:rsidRPr="002E29E6">
        <w:t>本研究采用数值法对研究区水流和污染物迁移进行模拟，使用的软件为</w:t>
      </w:r>
      <w:r w:rsidRPr="002E29E6">
        <w:t>FEFLOW(Finite Element Subsurface Flow System)</w:t>
      </w:r>
      <w:r w:rsidRPr="002E29E6">
        <w:t>，它是德国</w:t>
      </w:r>
      <w:r w:rsidRPr="002E29E6">
        <w:t>WASY</w:t>
      </w:r>
      <w:r w:rsidRPr="002E29E6">
        <w:t>水资源规划和系统研究所于</w:t>
      </w:r>
      <w:r w:rsidRPr="002E29E6">
        <w:t>20</w:t>
      </w:r>
      <w:r w:rsidRPr="002E29E6">
        <w:t>世纪</w:t>
      </w:r>
      <w:r w:rsidRPr="002E29E6">
        <w:t>70</w:t>
      </w:r>
      <w:r w:rsidRPr="002E29E6">
        <w:t>年代末开发的数值模拟软件，是迄今为止功能最为齐全的地下水模拟软件包之一，具有快速精确数值法，先进的图形可视化技术等特点。</w:t>
      </w:r>
    </w:p>
    <w:p w:rsidR="006C52FC" w:rsidRPr="002E29E6" w:rsidRDefault="00AA25BA">
      <w:pPr>
        <w:adjustRightInd w:val="0"/>
        <w:snapToGrid w:val="0"/>
        <w:ind w:firstLineChars="200" w:firstLine="480"/>
      </w:pPr>
      <w:r w:rsidRPr="002E29E6">
        <w:t>主要应用领域包括：模拟地下水区域流场及地下水资源规划和管理方案；模拟矿区露天开采或地下开采对区域地下水的影响及其最优对策方案；模拟由于近海岸地下水开采或者矿区抽排地下水引起的海水或深部盐水入侵问题；模拟非饱和带以及饱和带地下水流及其温度分布问题；模拟污染物在地下水中迁移过程及其时间空间分布规律（分析和评价工业污染物及城市废物堆放对地下水资源和生态环境的影响，研究最优治理方案和对策）；结合降水</w:t>
      </w:r>
      <w:r w:rsidRPr="002E29E6">
        <w:t>—</w:t>
      </w:r>
      <w:r w:rsidRPr="002E29E6">
        <w:t>径流模型联合动态模拟</w:t>
      </w:r>
      <w:r w:rsidRPr="002E29E6">
        <w:t>“</w:t>
      </w:r>
      <w:r w:rsidRPr="002E29E6">
        <w:t>降水</w:t>
      </w:r>
      <w:r w:rsidRPr="002E29E6">
        <w:t>—</w:t>
      </w:r>
      <w:r w:rsidRPr="002E29E6">
        <w:t>地表水</w:t>
      </w:r>
      <w:r w:rsidRPr="002E29E6">
        <w:t>—</w:t>
      </w:r>
      <w:r w:rsidRPr="002E29E6">
        <w:t>地下水</w:t>
      </w:r>
      <w:r w:rsidRPr="002E29E6">
        <w:t>”</w:t>
      </w:r>
      <w:r w:rsidRPr="002E29E6">
        <w:t>水资源系统，分析水资源系统各组成部分之间的相互依赖关系，研究水资源合理利用以及生态环境保护的影响方案等。</w:t>
      </w:r>
      <w:r w:rsidRPr="002E29E6">
        <w:rPr>
          <w:rFonts w:hint="eastAsia"/>
        </w:rPr>
        <w:t>污染物在地下水系统中的迁移转化过程十分复杂，包括挥发、溶解、吸附、沉淀、生物吸收、化学和生物降解等作用。本次评价本着风险最大原则，在模拟污染物运移扩散时不考虑吸附作用、化学反应等因素，重点考虑对流</w:t>
      </w:r>
      <w:r w:rsidRPr="002E29E6">
        <w:t>-</w:t>
      </w:r>
      <w:r w:rsidRPr="002E29E6">
        <w:rPr>
          <w:rFonts w:hint="eastAsia"/>
        </w:rPr>
        <w:t>弥散作用。根据实测水文地质参数建立水流模型，识别校正后，输入溶质运移模型参数，模拟污染物的运移过程。</w:t>
      </w:r>
    </w:p>
    <w:p w:rsidR="006C52FC" w:rsidRPr="002E29E6" w:rsidRDefault="00AA25BA">
      <w:pPr>
        <w:pStyle w:val="3"/>
        <w:rPr>
          <w:kern w:val="0"/>
        </w:rPr>
      </w:pPr>
      <w:bookmarkStart w:id="230" w:name="_Toc44426631"/>
      <w:r w:rsidRPr="002E29E6">
        <w:rPr>
          <w:rFonts w:hint="eastAsia"/>
          <w:kern w:val="0"/>
        </w:rPr>
        <w:t>6.6</w:t>
      </w:r>
      <w:r w:rsidRPr="002E29E6">
        <w:rPr>
          <w:kern w:val="0"/>
        </w:rPr>
        <w:t xml:space="preserve">.10 </w:t>
      </w:r>
      <w:r w:rsidRPr="002E29E6">
        <w:rPr>
          <w:kern w:val="0"/>
        </w:rPr>
        <w:t>水文地质概念模型</w:t>
      </w:r>
      <w:bookmarkEnd w:id="230"/>
    </w:p>
    <w:p w:rsidR="006C52FC" w:rsidRPr="002E29E6" w:rsidRDefault="00AA25BA">
      <w:pPr>
        <w:adjustRightInd w:val="0"/>
        <w:snapToGrid w:val="0"/>
        <w:ind w:firstLineChars="200" w:firstLine="480"/>
      </w:pPr>
      <w:r w:rsidRPr="002E29E6">
        <w:t>水文地质概念模型是在综合分析地下水系统的基础上，对模拟区地质、含水层实际的边界条件、内部结构、渗透性质、水力特征和补给排泄等水文地质条件进行科学地综合、归纳和加工，从而对一个复杂的水文地质实体进行概化，便于进行数学或者物理模拟。因此，建立水文地质概念模型主要应该考虑如下几个方面：概化后的模型应该具备反应研究区水文地质原型的功能；概化后的各类边界条件应符合研究区地下水流场特征；概化后的模型边界应该尽量利用自然边界；人为边界性质的确定应从不利因素考虑等。</w:t>
      </w:r>
    </w:p>
    <w:p w:rsidR="006C52FC" w:rsidRPr="002E29E6" w:rsidRDefault="00AA25BA">
      <w:pPr>
        <w:adjustRightInd w:val="0"/>
        <w:snapToGrid w:val="0"/>
        <w:ind w:firstLineChars="200" w:firstLine="480"/>
      </w:pPr>
      <w:r w:rsidRPr="002E29E6">
        <w:t>研究区为一个相对独立的水文地质单元，研究区</w:t>
      </w:r>
      <w:r w:rsidRPr="002E29E6">
        <w:rPr>
          <w:rFonts w:hint="eastAsia"/>
        </w:rPr>
        <w:t>西部以马汊河为界，南部以长江为界，东北部以槽坊河为界</w:t>
      </w:r>
      <w:r w:rsidRPr="002E29E6">
        <w:t>，将其概化为第一类边界，即给定水头边界；</w:t>
      </w:r>
      <w:r w:rsidRPr="002E29E6">
        <w:rPr>
          <w:rFonts w:hint="eastAsia"/>
        </w:rPr>
        <w:t>东部为地下水流线边界</w:t>
      </w:r>
      <w:r w:rsidRPr="002E29E6">
        <w:t>，统一作为第二类边界；顶部接受降水补给，排泄以蒸发为主，将其概化为自由边界，为潜水含水层的自由水面；含水层底部为</w:t>
      </w:r>
      <w:r w:rsidRPr="002E29E6">
        <w:rPr>
          <w:rFonts w:hint="eastAsia"/>
        </w:rPr>
        <w:t>渗透性较低的粉质黏土和粉土</w:t>
      </w:r>
      <w:r w:rsidRPr="002E29E6">
        <w:t>，作为</w:t>
      </w:r>
      <w:r w:rsidRPr="002E29E6">
        <w:rPr>
          <w:rFonts w:hint="eastAsia"/>
        </w:rPr>
        <w:t>相对</w:t>
      </w:r>
      <w:r w:rsidRPr="002E29E6">
        <w:t>隔水边界</w:t>
      </w:r>
      <w:r w:rsidRPr="002E29E6">
        <w:rPr>
          <w:rFonts w:hint="eastAsia"/>
        </w:rPr>
        <w:t>。</w:t>
      </w:r>
      <w:r w:rsidRPr="002E29E6">
        <w:t>得到研究区的水文地质概念模型，如图</w:t>
      </w:r>
      <w:r w:rsidRPr="002E29E6">
        <w:rPr>
          <w:rFonts w:hint="eastAsia"/>
        </w:rPr>
        <w:t>6.6.10-1</w:t>
      </w:r>
      <w:r w:rsidRPr="002E29E6">
        <w:t>所示。</w:t>
      </w:r>
    </w:p>
    <w:p w:rsidR="006C52FC" w:rsidRPr="002E29E6" w:rsidRDefault="00AA25BA">
      <w:pPr>
        <w:adjustRightInd w:val="0"/>
        <w:snapToGrid w:val="0"/>
        <w:spacing w:line="240" w:lineRule="auto"/>
        <w:jc w:val="center"/>
        <w:rPr>
          <w:sz w:val="21"/>
          <w:szCs w:val="21"/>
        </w:rPr>
      </w:pPr>
      <w:r w:rsidRPr="002E29E6">
        <w:rPr>
          <w:noProof/>
        </w:rPr>
        <w:lastRenderedPageBreak/>
        <w:drawing>
          <wp:inline distT="0" distB="0" distL="0" distR="0">
            <wp:extent cx="4191635" cy="4169410"/>
            <wp:effectExtent l="0" t="0" r="18415" b="2540"/>
            <wp:docPr id="275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0" name="图片 11"/>
                    <pic:cNvPicPr>
                      <a:picLocks noChangeAspect="1" noChangeArrowheads="1"/>
                    </pic:cNvPicPr>
                  </pic:nvPicPr>
                  <pic:blipFill>
                    <a:blip r:embed="rId70" cstate="print"/>
                    <a:srcRect/>
                    <a:stretch>
                      <a:fillRect/>
                    </a:stretch>
                  </pic:blipFill>
                  <pic:spPr>
                    <a:xfrm>
                      <a:off x="0" y="0"/>
                      <a:ext cx="4191635" cy="4169410"/>
                    </a:xfrm>
                    <a:prstGeom prst="rect">
                      <a:avLst/>
                    </a:prstGeom>
                    <a:noFill/>
                    <a:ln>
                      <a:noFill/>
                    </a:ln>
                  </pic:spPr>
                </pic:pic>
              </a:graphicData>
            </a:graphic>
          </wp:inline>
        </w:drawing>
      </w:r>
    </w:p>
    <w:p w:rsidR="006C52FC" w:rsidRPr="002E29E6" w:rsidRDefault="00AA25BA">
      <w:pPr>
        <w:adjustRightInd w:val="0"/>
        <w:snapToGrid w:val="0"/>
        <w:jc w:val="center"/>
        <w:rPr>
          <w:b/>
          <w:bCs/>
        </w:rPr>
      </w:pPr>
      <w:r w:rsidRPr="002E29E6">
        <w:rPr>
          <w:b/>
          <w:bCs/>
        </w:rPr>
        <w:t>图</w:t>
      </w:r>
      <w:r w:rsidRPr="002E29E6">
        <w:rPr>
          <w:rFonts w:hint="eastAsia"/>
          <w:b/>
          <w:bCs/>
        </w:rPr>
        <w:t xml:space="preserve">6.6.10-1  </w:t>
      </w:r>
      <w:r w:rsidRPr="002E29E6">
        <w:rPr>
          <w:b/>
          <w:bCs/>
        </w:rPr>
        <w:t>水文地质概念模型</w:t>
      </w:r>
    </w:p>
    <w:p w:rsidR="006C52FC" w:rsidRPr="002E29E6" w:rsidRDefault="00AA25BA">
      <w:pPr>
        <w:pStyle w:val="3"/>
        <w:rPr>
          <w:kern w:val="0"/>
        </w:rPr>
      </w:pPr>
      <w:bookmarkStart w:id="231" w:name="_Toc17645"/>
      <w:bookmarkStart w:id="232" w:name="_Toc44426632"/>
      <w:bookmarkStart w:id="233" w:name="_Toc24469"/>
      <w:bookmarkStart w:id="234" w:name="_Toc23751"/>
      <w:r w:rsidRPr="002E29E6">
        <w:rPr>
          <w:rFonts w:hint="eastAsia"/>
          <w:kern w:val="0"/>
        </w:rPr>
        <w:t>6.6</w:t>
      </w:r>
      <w:r w:rsidRPr="002E29E6">
        <w:rPr>
          <w:kern w:val="0"/>
        </w:rPr>
        <w:t xml:space="preserve">.11 </w:t>
      </w:r>
      <w:r w:rsidRPr="002E29E6">
        <w:rPr>
          <w:kern w:val="0"/>
        </w:rPr>
        <w:t>水文地质数学模型</w:t>
      </w:r>
      <w:bookmarkEnd w:id="231"/>
      <w:bookmarkEnd w:id="232"/>
      <w:bookmarkEnd w:id="233"/>
      <w:bookmarkEnd w:id="234"/>
    </w:p>
    <w:p w:rsidR="006C52FC" w:rsidRPr="002E29E6" w:rsidRDefault="00AA25BA">
      <w:pPr>
        <w:adjustRightInd w:val="0"/>
        <w:snapToGrid w:val="0"/>
        <w:ind w:firstLineChars="200" w:firstLine="480"/>
      </w:pPr>
      <w:r w:rsidRPr="002E29E6">
        <w:t>（</w:t>
      </w:r>
      <w:r w:rsidRPr="002E29E6">
        <w:t>1</w:t>
      </w:r>
      <w:r w:rsidRPr="002E29E6">
        <w:t>）地下水水流模型</w:t>
      </w:r>
    </w:p>
    <w:p w:rsidR="006C52FC" w:rsidRPr="002E29E6" w:rsidRDefault="00AA25BA">
      <w:pPr>
        <w:adjustRightInd w:val="0"/>
        <w:snapToGrid w:val="0"/>
        <w:ind w:firstLineChars="200" w:firstLine="480"/>
      </w:pPr>
      <w:r w:rsidRPr="002E29E6">
        <w:t>对于非均质、各向异性、空间三维结构、非稳定地下水流系统：</w:t>
      </w:r>
    </w:p>
    <w:p w:rsidR="006C52FC" w:rsidRPr="002E29E6" w:rsidRDefault="000127F0">
      <w:pPr>
        <w:adjustRightInd w:val="0"/>
        <w:snapToGrid w:val="0"/>
        <w:jc w:val="right"/>
      </w:pPr>
      <m:oMath>
        <m:d>
          <m:dPr>
            <m:begChr m:val="{"/>
            <m:endChr m:val=""/>
            <m:ctrlPr>
              <w:rPr>
                <w:rFonts w:ascii="Cambria Math" w:hAnsi="Cambria Math"/>
                <w:i/>
                <w:sz w:val="30"/>
                <w:szCs w:val="30"/>
              </w:rPr>
            </m:ctrlPr>
          </m:dPr>
          <m:e>
            <m:eqArr>
              <m:eqArrPr>
                <m:ctrlPr>
                  <w:rPr>
                    <w:rFonts w:ascii="Cambria Math" w:hAnsi="Cambria Math"/>
                    <w:i/>
                    <w:sz w:val="30"/>
                    <w:szCs w:val="30"/>
                  </w:rPr>
                </m:ctrlPr>
              </m:eqArrPr>
              <m:e>
                <m:sSub>
                  <m:sSubPr>
                    <m:ctrlPr>
                      <w:rPr>
                        <w:rFonts w:ascii="Cambria Math" w:hAnsi="Cambria Math"/>
                        <w:i/>
                        <w:sz w:val="30"/>
                        <w:szCs w:val="30"/>
                      </w:rPr>
                    </m:ctrlPr>
                  </m:sSubPr>
                  <m:e>
                    <m:r>
                      <w:rPr>
                        <w:rFonts w:ascii="Cambria Math" w:hAnsi="Cambria Math"/>
                        <w:sz w:val="30"/>
                        <w:szCs w:val="30"/>
                      </w:rPr>
                      <m:t>μ</m:t>
                    </m:r>
                  </m:e>
                  <m:sub>
                    <m:r>
                      <w:rPr>
                        <w:rFonts w:ascii="Cambria Math" w:hAnsi="Cambria Math"/>
                        <w:sz w:val="30"/>
                        <w:szCs w:val="30"/>
                      </w:rPr>
                      <m:t>s</m:t>
                    </m:r>
                  </m:sub>
                </m:sSub>
                <m:f>
                  <m:fPr>
                    <m:ctrlPr>
                      <w:rPr>
                        <w:rFonts w:ascii="Cambria Math" w:hAnsi="Cambria Math"/>
                        <w:i/>
                        <w:sz w:val="30"/>
                        <w:szCs w:val="30"/>
                      </w:rPr>
                    </m:ctrlPr>
                  </m:fPr>
                  <m:num>
                    <m:r>
                      <m:rPr>
                        <m:nor/>
                      </m:rPr>
                      <w:rPr>
                        <w:i/>
                        <w:sz w:val="30"/>
                        <w:szCs w:val="30"/>
                      </w:rPr>
                      <m:t>∂H</m:t>
                    </m:r>
                  </m:num>
                  <m:den>
                    <m:r>
                      <m:rPr>
                        <m:nor/>
                      </m:rPr>
                      <w:rPr>
                        <w:i/>
                        <w:sz w:val="30"/>
                        <w:szCs w:val="30"/>
                      </w:rPr>
                      <m:t>∂t</m:t>
                    </m:r>
                  </m:den>
                </m:f>
                <m:r>
                  <m:rPr>
                    <m:nor/>
                  </m:rPr>
                  <w:rPr>
                    <w:i/>
                    <w:sz w:val="30"/>
                    <w:szCs w:val="30"/>
                  </w:rPr>
                  <m:t>=</m:t>
                </m:r>
                <m:f>
                  <m:fPr>
                    <m:ctrlPr>
                      <w:rPr>
                        <w:rFonts w:ascii="Cambria Math" w:hAnsi="Cambria Math"/>
                        <w:i/>
                        <w:sz w:val="30"/>
                        <w:szCs w:val="30"/>
                      </w:rPr>
                    </m:ctrlPr>
                  </m:fPr>
                  <m:num>
                    <m:r>
                      <m:rPr>
                        <m:nor/>
                      </m:rPr>
                      <w:rPr>
                        <w:i/>
                        <w:sz w:val="30"/>
                        <w:szCs w:val="30"/>
                      </w:rPr>
                      <m:t>∂</m:t>
                    </m:r>
                  </m:num>
                  <m:den>
                    <m:r>
                      <m:rPr>
                        <m:nor/>
                      </m:rPr>
                      <w:rPr>
                        <w:i/>
                        <w:sz w:val="30"/>
                        <w:szCs w:val="30"/>
                      </w:rPr>
                      <m:t>∂x</m:t>
                    </m:r>
                  </m:den>
                </m:f>
                <m:d>
                  <m:dPr>
                    <m:ctrlPr>
                      <w:rPr>
                        <w:rFonts w:ascii="Cambria Math" w:hAnsi="Cambria Math"/>
                        <w:i/>
                        <w:sz w:val="30"/>
                        <w:szCs w:val="30"/>
                      </w:rPr>
                    </m:ctrlPr>
                  </m:dPr>
                  <m:e>
                    <m:sSub>
                      <m:sSubPr>
                        <m:ctrlPr>
                          <w:rPr>
                            <w:rFonts w:ascii="Cambria Math" w:hAnsi="Cambria Math"/>
                            <w:i/>
                            <w:sz w:val="30"/>
                            <w:szCs w:val="30"/>
                          </w:rPr>
                        </m:ctrlPr>
                      </m:sSubPr>
                      <m:e>
                        <m:r>
                          <m:rPr>
                            <m:nor/>
                          </m:rPr>
                          <w:rPr>
                            <w:i/>
                            <w:sz w:val="30"/>
                            <w:szCs w:val="30"/>
                          </w:rPr>
                          <m:t>K</m:t>
                        </m:r>
                      </m:e>
                      <m:sub>
                        <m:r>
                          <m:rPr>
                            <m:nor/>
                          </m:rPr>
                          <w:rPr>
                            <w:i/>
                            <w:sz w:val="30"/>
                            <w:szCs w:val="30"/>
                          </w:rPr>
                          <m:t>x</m:t>
                        </m:r>
                      </m:sub>
                    </m:sSub>
                    <m:f>
                      <m:fPr>
                        <m:ctrlPr>
                          <w:rPr>
                            <w:rFonts w:ascii="Cambria Math" w:hAnsi="Cambria Math"/>
                            <w:i/>
                            <w:sz w:val="30"/>
                            <w:szCs w:val="30"/>
                          </w:rPr>
                        </m:ctrlPr>
                      </m:fPr>
                      <m:num>
                        <m:r>
                          <m:rPr>
                            <m:nor/>
                          </m:rPr>
                          <w:rPr>
                            <w:i/>
                            <w:sz w:val="30"/>
                            <w:szCs w:val="30"/>
                          </w:rPr>
                          <m:t>∂H</m:t>
                        </m:r>
                      </m:num>
                      <m:den>
                        <m:r>
                          <m:rPr>
                            <m:nor/>
                          </m:rPr>
                          <w:rPr>
                            <w:i/>
                            <w:sz w:val="30"/>
                            <w:szCs w:val="30"/>
                          </w:rPr>
                          <m:t>∂x</m:t>
                        </m:r>
                      </m:den>
                    </m:f>
                  </m:e>
                </m:d>
                <m:r>
                  <m:rPr>
                    <m:nor/>
                  </m:rPr>
                  <w:rPr>
                    <w:i/>
                    <w:sz w:val="30"/>
                    <w:szCs w:val="30"/>
                  </w:rPr>
                  <m:t>+</m:t>
                </m:r>
                <m:f>
                  <m:fPr>
                    <m:ctrlPr>
                      <w:rPr>
                        <w:rFonts w:ascii="Cambria Math" w:hAnsi="Cambria Math"/>
                        <w:i/>
                        <w:sz w:val="30"/>
                        <w:szCs w:val="30"/>
                      </w:rPr>
                    </m:ctrlPr>
                  </m:fPr>
                  <m:num>
                    <m:r>
                      <m:rPr>
                        <m:nor/>
                      </m:rPr>
                      <w:rPr>
                        <w:i/>
                        <w:sz w:val="30"/>
                        <w:szCs w:val="30"/>
                      </w:rPr>
                      <m:t>∂</m:t>
                    </m:r>
                  </m:num>
                  <m:den>
                    <m:r>
                      <m:rPr>
                        <m:nor/>
                      </m:rPr>
                      <w:rPr>
                        <w:i/>
                        <w:sz w:val="30"/>
                        <w:szCs w:val="30"/>
                      </w:rPr>
                      <m:t>∂y</m:t>
                    </m:r>
                  </m:den>
                </m:f>
                <m:d>
                  <m:dPr>
                    <m:ctrlPr>
                      <w:rPr>
                        <w:rFonts w:ascii="Cambria Math" w:hAnsi="Cambria Math"/>
                        <w:i/>
                        <w:sz w:val="30"/>
                        <w:szCs w:val="30"/>
                      </w:rPr>
                    </m:ctrlPr>
                  </m:dPr>
                  <m:e>
                    <m:sSub>
                      <m:sSubPr>
                        <m:ctrlPr>
                          <w:rPr>
                            <w:rFonts w:ascii="Cambria Math" w:hAnsi="Cambria Math"/>
                            <w:i/>
                            <w:sz w:val="30"/>
                            <w:szCs w:val="30"/>
                          </w:rPr>
                        </m:ctrlPr>
                      </m:sSubPr>
                      <m:e>
                        <m:r>
                          <m:rPr>
                            <m:nor/>
                          </m:rPr>
                          <w:rPr>
                            <w:i/>
                            <w:sz w:val="30"/>
                            <w:szCs w:val="30"/>
                          </w:rPr>
                          <m:t>K</m:t>
                        </m:r>
                      </m:e>
                      <m:sub>
                        <m:r>
                          <m:rPr>
                            <m:nor/>
                          </m:rPr>
                          <w:rPr>
                            <w:i/>
                            <w:sz w:val="30"/>
                            <w:szCs w:val="30"/>
                          </w:rPr>
                          <m:t>y</m:t>
                        </m:r>
                      </m:sub>
                    </m:sSub>
                    <m:f>
                      <m:fPr>
                        <m:ctrlPr>
                          <w:rPr>
                            <w:rFonts w:ascii="Cambria Math" w:hAnsi="Cambria Math"/>
                            <w:i/>
                            <w:sz w:val="30"/>
                            <w:szCs w:val="30"/>
                          </w:rPr>
                        </m:ctrlPr>
                      </m:fPr>
                      <m:num>
                        <m:r>
                          <m:rPr>
                            <m:nor/>
                          </m:rPr>
                          <w:rPr>
                            <w:i/>
                            <w:sz w:val="30"/>
                            <w:szCs w:val="30"/>
                          </w:rPr>
                          <m:t>∂H</m:t>
                        </m:r>
                      </m:num>
                      <m:den>
                        <m:r>
                          <m:rPr>
                            <m:nor/>
                          </m:rPr>
                          <w:rPr>
                            <w:i/>
                            <w:sz w:val="30"/>
                            <w:szCs w:val="30"/>
                          </w:rPr>
                          <m:t>∂y</m:t>
                        </m:r>
                      </m:den>
                    </m:f>
                  </m:e>
                </m:d>
                <m:r>
                  <m:rPr>
                    <m:nor/>
                  </m:rPr>
                  <w:rPr>
                    <w:i/>
                    <w:sz w:val="30"/>
                    <w:szCs w:val="30"/>
                  </w:rPr>
                  <m:t>+</m:t>
                </m:r>
                <m:f>
                  <m:fPr>
                    <m:ctrlPr>
                      <w:rPr>
                        <w:rFonts w:ascii="Cambria Math" w:hAnsi="Cambria Math"/>
                        <w:i/>
                        <w:sz w:val="30"/>
                        <w:szCs w:val="30"/>
                      </w:rPr>
                    </m:ctrlPr>
                  </m:fPr>
                  <m:num>
                    <m:r>
                      <m:rPr>
                        <m:nor/>
                      </m:rPr>
                      <w:rPr>
                        <w:i/>
                        <w:sz w:val="30"/>
                        <w:szCs w:val="30"/>
                      </w:rPr>
                      <m:t>∂</m:t>
                    </m:r>
                  </m:num>
                  <m:den>
                    <m:r>
                      <m:rPr>
                        <m:nor/>
                      </m:rPr>
                      <w:rPr>
                        <w:i/>
                        <w:sz w:val="30"/>
                        <w:szCs w:val="30"/>
                      </w:rPr>
                      <m:t>∂z</m:t>
                    </m:r>
                  </m:den>
                </m:f>
                <m:d>
                  <m:dPr>
                    <m:ctrlPr>
                      <w:rPr>
                        <w:rFonts w:ascii="Cambria Math" w:hAnsi="Cambria Math"/>
                        <w:i/>
                        <w:sz w:val="30"/>
                        <w:szCs w:val="30"/>
                      </w:rPr>
                    </m:ctrlPr>
                  </m:dPr>
                  <m:e>
                    <m:sSub>
                      <m:sSubPr>
                        <m:ctrlPr>
                          <w:rPr>
                            <w:rFonts w:ascii="Cambria Math" w:hAnsi="Cambria Math"/>
                            <w:i/>
                            <w:sz w:val="30"/>
                            <w:szCs w:val="30"/>
                          </w:rPr>
                        </m:ctrlPr>
                      </m:sSubPr>
                      <m:e>
                        <m:r>
                          <m:rPr>
                            <m:nor/>
                          </m:rPr>
                          <w:rPr>
                            <w:i/>
                            <w:sz w:val="30"/>
                            <w:szCs w:val="30"/>
                          </w:rPr>
                          <m:t>K</m:t>
                        </m:r>
                      </m:e>
                      <m:sub>
                        <m:r>
                          <m:rPr>
                            <m:nor/>
                          </m:rPr>
                          <w:rPr>
                            <w:i/>
                            <w:sz w:val="30"/>
                            <w:szCs w:val="30"/>
                          </w:rPr>
                          <m:t>z</m:t>
                        </m:r>
                      </m:sub>
                    </m:sSub>
                    <m:f>
                      <m:fPr>
                        <m:ctrlPr>
                          <w:rPr>
                            <w:rFonts w:ascii="Cambria Math" w:hAnsi="Cambria Math"/>
                            <w:i/>
                            <w:sz w:val="30"/>
                            <w:szCs w:val="30"/>
                          </w:rPr>
                        </m:ctrlPr>
                      </m:fPr>
                      <m:num>
                        <m:r>
                          <m:rPr>
                            <m:nor/>
                          </m:rPr>
                          <w:rPr>
                            <w:i/>
                            <w:sz w:val="30"/>
                            <w:szCs w:val="30"/>
                          </w:rPr>
                          <m:t>∂H</m:t>
                        </m:r>
                      </m:num>
                      <m:den>
                        <m:r>
                          <m:rPr>
                            <m:nor/>
                          </m:rPr>
                          <w:rPr>
                            <w:i/>
                            <w:sz w:val="30"/>
                            <w:szCs w:val="30"/>
                          </w:rPr>
                          <m:t>∂z</m:t>
                        </m:r>
                      </m:den>
                    </m:f>
                  </m:e>
                </m:d>
                <m:r>
                  <m:rPr>
                    <m:nor/>
                  </m:rPr>
                  <w:rPr>
                    <w:i/>
                    <w:sz w:val="30"/>
                    <w:szCs w:val="30"/>
                  </w:rPr>
                  <m:t>+W</m:t>
                </m:r>
              </m:e>
              <m:e>
                <m:r>
                  <m:rPr>
                    <m:nor/>
                  </m:rPr>
                  <w:rPr>
                    <w:i/>
                    <w:sz w:val="30"/>
                    <w:szCs w:val="30"/>
                  </w:rPr>
                  <m:t>H</m:t>
                </m:r>
                <m:d>
                  <m:dPr>
                    <m:ctrlPr>
                      <w:rPr>
                        <w:rFonts w:ascii="Cambria Math" w:hAnsi="Cambria Math"/>
                        <w:i/>
                        <w:sz w:val="30"/>
                        <w:szCs w:val="30"/>
                      </w:rPr>
                    </m:ctrlPr>
                  </m:dPr>
                  <m:e>
                    <m:r>
                      <m:rPr>
                        <m:nor/>
                      </m:rPr>
                      <w:rPr>
                        <w:i/>
                        <w:sz w:val="30"/>
                        <w:szCs w:val="30"/>
                      </w:rPr>
                      <m:t>x,y,z,t</m:t>
                    </m:r>
                  </m:e>
                </m:d>
                <m:r>
                  <m:rPr>
                    <m:nor/>
                  </m:rPr>
                  <w:rPr>
                    <w:i/>
                    <w:sz w:val="30"/>
                    <w:szCs w:val="30"/>
                  </w:rPr>
                  <m:t>=</m:t>
                </m:r>
                <m:sSub>
                  <m:sSubPr>
                    <m:ctrlPr>
                      <w:rPr>
                        <w:rFonts w:ascii="Cambria Math" w:hAnsi="Cambria Math"/>
                        <w:i/>
                        <w:sz w:val="30"/>
                        <w:szCs w:val="30"/>
                      </w:rPr>
                    </m:ctrlPr>
                  </m:sSubPr>
                  <m:e>
                    <m:r>
                      <m:rPr>
                        <m:nor/>
                      </m:rPr>
                      <w:rPr>
                        <w:i/>
                        <w:sz w:val="30"/>
                        <w:szCs w:val="30"/>
                      </w:rPr>
                      <m:t>H</m:t>
                    </m:r>
                  </m:e>
                  <m:sub>
                    <m:r>
                      <m:rPr>
                        <m:nor/>
                      </m:rPr>
                      <w:rPr>
                        <w:sz w:val="30"/>
                        <w:szCs w:val="30"/>
                      </w:rPr>
                      <m:t>0</m:t>
                    </m:r>
                  </m:sub>
                </m:sSub>
                <m:d>
                  <m:dPr>
                    <m:ctrlPr>
                      <w:rPr>
                        <w:rFonts w:ascii="Cambria Math" w:hAnsi="Cambria Math"/>
                        <w:i/>
                        <w:sz w:val="30"/>
                        <w:szCs w:val="30"/>
                      </w:rPr>
                    </m:ctrlPr>
                  </m:dPr>
                  <m:e>
                    <m:r>
                      <m:rPr>
                        <m:nor/>
                      </m:rPr>
                      <w:rPr>
                        <w:i/>
                        <w:sz w:val="30"/>
                        <w:szCs w:val="30"/>
                      </w:rPr>
                      <m:t>x,y,z</m:t>
                    </m:r>
                  </m:e>
                </m:d>
                <m:d>
                  <m:dPr>
                    <m:ctrlPr>
                      <w:rPr>
                        <w:rFonts w:ascii="Cambria Math" w:hAnsi="Cambria Math"/>
                        <w:i/>
                        <w:sz w:val="30"/>
                        <w:szCs w:val="30"/>
                      </w:rPr>
                    </m:ctrlPr>
                  </m:dPr>
                  <m:e>
                    <m:r>
                      <m:rPr>
                        <m:nor/>
                      </m:rPr>
                      <w:rPr>
                        <w:i/>
                        <w:sz w:val="30"/>
                        <w:szCs w:val="30"/>
                      </w:rPr>
                      <m:t>x,y,z</m:t>
                    </m:r>
                  </m:e>
                </m:d>
                <m:r>
                  <m:rPr>
                    <m:nor/>
                  </m:rPr>
                  <w:rPr>
                    <w:rFonts w:ascii="宋体" w:hAnsi="宋体" w:hint="eastAsia"/>
                    <w:i/>
                    <w:sz w:val="30"/>
                    <w:szCs w:val="30"/>
                  </w:rPr>
                  <m:t>∈</m:t>
                </m:r>
                <m:r>
                  <m:rPr>
                    <m:nor/>
                  </m:rPr>
                  <w:rPr>
                    <w:sz w:val="30"/>
                    <w:szCs w:val="30"/>
                  </w:rPr>
                  <m:t>Ω</m:t>
                </m:r>
                <m:r>
                  <m:rPr>
                    <m:nor/>
                  </m:rPr>
                  <w:rPr>
                    <w:i/>
                    <w:sz w:val="30"/>
                    <w:szCs w:val="30"/>
                  </w:rPr>
                  <m:t>,t=</m:t>
                </m:r>
                <m:r>
                  <m:rPr>
                    <m:nor/>
                  </m:rPr>
                  <w:rPr>
                    <w:sz w:val="30"/>
                    <w:szCs w:val="30"/>
                  </w:rPr>
                  <m:t>0</m:t>
                </m:r>
              </m:e>
              <m:e>
                <m:sSub>
                  <m:sSubPr>
                    <m:ctrlPr>
                      <w:rPr>
                        <w:rFonts w:ascii="Cambria Math" w:hAnsi="Cambria Math"/>
                        <w:i/>
                        <w:sz w:val="30"/>
                        <w:szCs w:val="30"/>
                      </w:rPr>
                    </m:ctrlPr>
                  </m:sSubPr>
                  <m:e>
                    <m:d>
                      <m:dPr>
                        <m:begChr m:val=""/>
                        <m:endChr m:val="|"/>
                        <m:ctrlPr>
                          <w:rPr>
                            <w:rFonts w:ascii="Cambria Math" w:hAnsi="Cambria Math"/>
                            <w:i/>
                            <w:sz w:val="30"/>
                            <w:szCs w:val="30"/>
                          </w:rPr>
                        </m:ctrlPr>
                      </m:dPr>
                      <m:e>
                        <m:r>
                          <m:rPr>
                            <m:nor/>
                          </m:rPr>
                          <w:rPr>
                            <w:i/>
                            <w:sz w:val="30"/>
                            <w:szCs w:val="30"/>
                          </w:rPr>
                          <m:t>H</m:t>
                        </m:r>
                        <m:d>
                          <m:dPr>
                            <m:ctrlPr>
                              <w:rPr>
                                <w:rFonts w:ascii="Cambria Math" w:hAnsi="Cambria Math"/>
                                <w:i/>
                                <w:sz w:val="30"/>
                                <w:szCs w:val="30"/>
                              </w:rPr>
                            </m:ctrlPr>
                          </m:dPr>
                          <m:e>
                            <m:r>
                              <m:rPr>
                                <m:nor/>
                              </m:rPr>
                              <w:rPr>
                                <w:i/>
                                <w:sz w:val="30"/>
                                <w:szCs w:val="30"/>
                              </w:rPr>
                              <m:t>x,y,z,t</m:t>
                            </m:r>
                          </m:e>
                        </m:d>
                      </m:e>
                    </m:d>
                  </m:e>
                  <m:sub>
                    <m:sSub>
                      <m:sSubPr>
                        <m:ctrlPr>
                          <w:rPr>
                            <w:rFonts w:ascii="Cambria Math" w:hAnsi="Cambria Math"/>
                            <w:sz w:val="30"/>
                            <w:szCs w:val="30"/>
                          </w:rPr>
                        </m:ctrlPr>
                      </m:sSubPr>
                      <m:e>
                        <m:r>
                          <m:rPr>
                            <m:nor/>
                          </m:rPr>
                          <w:rPr>
                            <w:sz w:val="30"/>
                            <w:szCs w:val="30"/>
                          </w:rPr>
                          <m:t>Γ</m:t>
                        </m:r>
                      </m:e>
                      <m:sub>
                        <m:r>
                          <m:rPr>
                            <m:nor/>
                          </m:rPr>
                          <w:rPr>
                            <w:sz w:val="30"/>
                            <w:szCs w:val="30"/>
                          </w:rPr>
                          <m:t>1</m:t>
                        </m:r>
                      </m:sub>
                    </m:sSub>
                  </m:sub>
                </m:sSub>
                <m:r>
                  <m:rPr>
                    <m:nor/>
                  </m:rPr>
                  <w:rPr>
                    <w:i/>
                    <w:sz w:val="30"/>
                    <w:szCs w:val="30"/>
                  </w:rPr>
                  <m:t>=H</m:t>
                </m:r>
                <m:d>
                  <m:dPr>
                    <m:ctrlPr>
                      <w:rPr>
                        <w:rFonts w:ascii="Cambria Math" w:hAnsi="Cambria Math"/>
                        <w:i/>
                        <w:sz w:val="30"/>
                        <w:szCs w:val="30"/>
                      </w:rPr>
                    </m:ctrlPr>
                  </m:dPr>
                  <m:e>
                    <m:r>
                      <m:rPr>
                        <m:nor/>
                      </m:rPr>
                      <w:rPr>
                        <w:i/>
                        <w:sz w:val="30"/>
                        <w:szCs w:val="30"/>
                      </w:rPr>
                      <m:t>x,y,z,t</m:t>
                    </m:r>
                  </m:e>
                </m:d>
                <m:d>
                  <m:dPr>
                    <m:ctrlPr>
                      <w:rPr>
                        <w:rFonts w:ascii="Cambria Math" w:hAnsi="Cambria Math"/>
                        <w:i/>
                        <w:sz w:val="30"/>
                        <w:szCs w:val="30"/>
                      </w:rPr>
                    </m:ctrlPr>
                  </m:dPr>
                  <m:e>
                    <m:r>
                      <m:rPr>
                        <m:nor/>
                      </m:rPr>
                      <w:rPr>
                        <w:i/>
                        <w:sz w:val="30"/>
                        <w:szCs w:val="30"/>
                      </w:rPr>
                      <m:t>x,y,z</m:t>
                    </m:r>
                  </m:e>
                </m:d>
                <m:r>
                  <m:rPr>
                    <m:nor/>
                  </m:rPr>
                  <w:rPr>
                    <w:rFonts w:ascii="宋体" w:hAnsi="宋体" w:hint="eastAsia"/>
                    <w:i/>
                    <w:sz w:val="30"/>
                    <w:szCs w:val="30"/>
                  </w:rPr>
                  <m:t>∈</m:t>
                </m:r>
                <m:sSub>
                  <m:sSubPr>
                    <m:ctrlPr>
                      <w:rPr>
                        <w:rFonts w:ascii="Cambria Math" w:hAnsi="Cambria Math"/>
                        <w:sz w:val="30"/>
                        <w:szCs w:val="30"/>
                      </w:rPr>
                    </m:ctrlPr>
                  </m:sSubPr>
                  <m:e>
                    <m:r>
                      <m:rPr>
                        <m:nor/>
                      </m:rPr>
                      <w:rPr>
                        <w:sz w:val="30"/>
                        <w:szCs w:val="30"/>
                      </w:rPr>
                      <m:t>Γ</m:t>
                    </m:r>
                  </m:e>
                  <m:sub>
                    <m:r>
                      <m:rPr>
                        <m:nor/>
                      </m:rPr>
                      <w:rPr>
                        <w:sz w:val="30"/>
                        <w:szCs w:val="30"/>
                      </w:rPr>
                      <m:t>1</m:t>
                    </m:r>
                  </m:sub>
                </m:sSub>
                <m:r>
                  <m:rPr>
                    <m:nor/>
                  </m:rPr>
                  <w:rPr>
                    <w:i/>
                    <w:sz w:val="30"/>
                    <w:szCs w:val="30"/>
                  </w:rPr>
                  <m:t>,t≥</m:t>
                </m:r>
                <m:r>
                  <m:rPr>
                    <m:nor/>
                  </m:rPr>
                  <w:rPr>
                    <w:sz w:val="30"/>
                    <w:szCs w:val="30"/>
                  </w:rPr>
                  <m:t>0</m:t>
                </m:r>
                <m:ctrlPr>
                  <w:rPr>
                    <w:rFonts w:ascii="Cambria Math" w:eastAsia="Cambria Math" w:hAnsi="Cambria Math"/>
                    <w:i/>
                    <w:sz w:val="30"/>
                    <w:szCs w:val="30"/>
                  </w:rPr>
                </m:ctrlPr>
              </m:e>
              <m:e>
                <m:sSub>
                  <m:sSubPr>
                    <m:ctrlPr>
                      <w:rPr>
                        <w:rFonts w:ascii="Cambria Math" w:eastAsia="Cambria Math" w:hAnsi="Cambria Math"/>
                        <w:i/>
                        <w:sz w:val="30"/>
                        <w:szCs w:val="30"/>
                      </w:rPr>
                    </m:ctrlPr>
                  </m:sSubPr>
                  <m:e>
                    <m:d>
                      <m:dPr>
                        <m:begChr m:val=""/>
                        <m:endChr m:val="|"/>
                        <m:ctrlPr>
                          <w:rPr>
                            <w:rFonts w:ascii="Cambria Math" w:eastAsia="Cambria Math" w:hAnsi="Cambria Math"/>
                            <w:i/>
                            <w:sz w:val="30"/>
                            <w:szCs w:val="30"/>
                          </w:rPr>
                        </m:ctrlPr>
                      </m:dPr>
                      <m:e>
                        <m:r>
                          <w:rPr>
                            <w:rFonts w:ascii="Cambria Math" w:eastAsia="Cambria Math" w:hAnsi="Cambria Math"/>
                            <w:sz w:val="30"/>
                            <w:szCs w:val="30"/>
                          </w:rPr>
                          <m:t>K</m:t>
                        </m:r>
                        <m:f>
                          <m:fPr>
                            <m:ctrlPr>
                              <w:rPr>
                                <w:rFonts w:ascii="Cambria Math" w:eastAsia="Cambria Math" w:hAnsi="Cambria Math"/>
                                <w:i/>
                                <w:sz w:val="30"/>
                                <w:szCs w:val="30"/>
                              </w:rPr>
                            </m:ctrlPr>
                          </m:fPr>
                          <m:num>
                            <m:r>
                              <w:rPr>
                                <w:rFonts w:ascii="Cambria Math" w:eastAsia="Cambria Math" w:hAnsi="Cambria Math"/>
                                <w:sz w:val="30"/>
                                <w:szCs w:val="30"/>
                              </w:rPr>
                              <m:t>∂H</m:t>
                            </m:r>
                          </m:num>
                          <m:den>
                            <m:r>
                              <w:rPr>
                                <w:rFonts w:ascii="Cambria Math" w:eastAsia="Cambria Math" w:hAnsi="Cambria Math"/>
                                <w:sz w:val="30"/>
                                <w:szCs w:val="30"/>
                              </w:rPr>
                              <m:t>∂</m:t>
                            </m:r>
                            <m:acc>
                              <m:accPr>
                                <m:chr m:val="⃗"/>
                                <m:ctrlPr>
                                  <w:rPr>
                                    <w:rFonts w:ascii="Cambria Math" w:eastAsia="Cambria Math" w:hAnsi="Cambria Math"/>
                                    <w:i/>
                                    <w:sz w:val="30"/>
                                    <w:szCs w:val="30"/>
                                  </w:rPr>
                                </m:ctrlPr>
                              </m:accPr>
                              <m:e>
                                <m:r>
                                  <w:rPr>
                                    <w:rFonts w:ascii="Cambria Math" w:eastAsia="Cambria Math" w:hAnsi="Cambria Math"/>
                                    <w:sz w:val="30"/>
                                    <w:szCs w:val="30"/>
                                  </w:rPr>
                                  <m:t>n</m:t>
                                </m:r>
                              </m:e>
                            </m:acc>
                          </m:den>
                        </m:f>
                      </m:e>
                    </m:d>
                  </m:e>
                  <m:sub>
                    <m:sSub>
                      <m:sSubPr>
                        <m:ctrlPr>
                          <w:rPr>
                            <w:rFonts w:ascii="Cambria Math" w:eastAsia="Cambria Math" w:hAnsi="Cambria Math"/>
                            <w:sz w:val="30"/>
                            <w:szCs w:val="30"/>
                          </w:rPr>
                        </m:ctrlPr>
                      </m:sSubPr>
                      <m:e>
                        <m:r>
                          <m:rPr>
                            <m:nor/>
                          </m:rPr>
                          <w:rPr>
                            <w:rFonts w:eastAsia="Cambria Math"/>
                            <w:sz w:val="30"/>
                            <w:szCs w:val="30"/>
                          </w:rPr>
                          <m:t>Γ</m:t>
                        </m:r>
                      </m:e>
                      <m:sub>
                        <m:r>
                          <m:rPr>
                            <m:nor/>
                          </m:rPr>
                          <w:rPr>
                            <w:rFonts w:eastAsia="Cambria Math"/>
                            <w:sz w:val="30"/>
                            <w:szCs w:val="30"/>
                          </w:rPr>
                          <m:t>2</m:t>
                        </m:r>
                      </m:sub>
                    </m:sSub>
                  </m:sub>
                </m:sSub>
                <m:r>
                  <m:rPr>
                    <m:nor/>
                  </m:rPr>
                  <w:rPr>
                    <w:rFonts w:eastAsia="Cambria Math"/>
                    <w:i/>
                    <w:sz w:val="30"/>
                    <w:szCs w:val="30"/>
                  </w:rPr>
                  <m:t>=q</m:t>
                </m:r>
                <m:d>
                  <m:dPr>
                    <m:ctrlPr>
                      <w:rPr>
                        <w:rFonts w:ascii="Cambria Math" w:eastAsia="Cambria Math" w:hAnsi="Cambria Math"/>
                        <w:i/>
                        <w:sz w:val="30"/>
                        <w:szCs w:val="30"/>
                      </w:rPr>
                    </m:ctrlPr>
                  </m:dPr>
                  <m:e>
                    <m:r>
                      <m:rPr>
                        <m:nor/>
                      </m:rPr>
                      <w:rPr>
                        <w:rFonts w:eastAsia="Cambria Math"/>
                        <w:i/>
                        <w:sz w:val="30"/>
                        <w:szCs w:val="30"/>
                      </w:rPr>
                      <m:t>x,y,z,t</m:t>
                    </m:r>
                  </m:e>
                </m:d>
                <m:d>
                  <m:dPr>
                    <m:ctrlPr>
                      <w:rPr>
                        <w:rFonts w:ascii="Cambria Math" w:hAnsi="Cambria Math"/>
                        <w:i/>
                        <w:sz w:val="30"/>
                        <w:szCs w:val="30"/>
                      </w:rPr>
                    </m:ctrlPr>
                  </m:dPr>
                  <m:e>
                    <m:r>
                      <m:rPr>
                        <m:nor/>
                      </m:rPr>
                      <w:rPr>
                        <w:i/>
                        <w:sz w:val="30"/>
                        <w:szCs w:val="30"/>
                      </w:rPr>
                      <m:t>x,y,z</m:t>
                    </m:r>
                  </m:e>
                </m:d>
                <m:r>
                  <m:rPr>
                    <m:nor/>
                  </m:rPr>
                  <w:rPr>
                    <w:rFonts w:ascii="宋体" w:hAnsi="宋体" w:hint="eastAsia"/>
                    <w:i/>
                    <w:sz w:val="30"/>
                    <w:szCs w:val="30"/>
                  </w:rPr>
                  <m:t>∈</m:t>
                </m:r>
                <m:sSub>
                  <m:sSubPr>
                    <m:ctrlPr>
                      <w:rPr>
                        <w:rFonts w:ascii="Cambria Math" w:hAnsi="Cambria Math"/>
                        <w:sz w:val="30"/>
                        <w:szCs w:val="30"/>
                      </w:rPr>
                    </m:ctrlPr>
                  </m:sSubPr>
                  <m:e>
                    <m:r>
                      <m:rPr>
                        <m:nor/>
                      </m:rPr>
                      <w:rPr>
                        <w:sz w:val="30"/>
                        <w:szCs w:val="30"/>
                      </w:rPr>
                      <m:t>Γ</m:t>
                    </m:r>
                  </m:e>
                  <m:sub>
                    <m:r>
                      <m:rPr>
                        <m:nor/>
                      </m:rPr>
                      <w:rPr>
                        <w:sz w:val="30"/>
                        <w:szCs w:val="30"/>
                      </w:rPr>
                      <m:t>2</m:t>
                    </m:r>
                  </m:sub>
                </m:sSub>
                <m:r>
                  <m:rPr>
                    <m:nor/>
                  </m:rPr>
                  <w:rPr>
                    <w:i/>
                    <w:sz w:val="30"/>
                    <w:szCs w:val="30"/>
                  </w:rPr>
                  <m:t>,t&gt;</m:t>
                </m:r>
                <m:r>
                  <m:rPr>
                    <m:nor/>
                  </m:rPr>
                  <w:rPr>
                    <w:sz w:val="30"/>
                    <w:szCs w:val="30"/>
                  </w:rPr>
                  <m:t>0</m:t>
                </m:r>
              </m:e>
            </m:eqArr>
          </m:e>
        </m:d>
      </m:oMath>
      <w:r w:rsidR="00AA25BA" w:rsidRPr="002E29E6">
        <w:t>（</w:t>
      </w:r>
      <w:r w:rsidR="00AA25BA" w:rsidRPr="002E29E6">
        <w:t>3.1</w:t>
      </w:r>
      <w:r w:rsidR="00AA25BA" w:rsidRPr="002E29E6">
        <w:t>）</w:t>
      </w:r>
    </w:p>
    <w:p w:rsidR="006C52FC" w:rsidRPr="002E29E6" w:rsidRDefault="00AA25BA">
      <w:pPr>
        <w:adjustRightInd w:val="0"/>
        <w:snapToGrid w:val="0"/>
      </w:pPr>
      <w:r w:rsidRPr="002E29E6">
        <w:t>式中，</w:t>
      </w:r>
      <m:oMath>
        <m:r>
          <m:rPr>
            <m:nor/>
          </m:rPr>
          <w:rPr>
            <w:rFonts w:ascii="Cambria Math" w:hAnsi="Cambria Math"/>
            <w:iCs/>
          </w:rPr>
          <m:t>Ω</m:t>
        </m:r>
      </m:oMath>
      <w:r w:rsidRPr="002E29E6">
        <w:t>为模型模拟区；</w:t>
      </w:r>
      <m:oMath>
        <m:r>
          <m:rPr>
            <m:nor/>
          </m:rPr>
          <w:rPr>
            <w:rFonts w:ascii="Cambria Math" w:hAnsi="Cambria Math"/>
            <w:i/>
            <w:iCs/>
          </w:rPr>
          <m:t>H</m:t>
        </m:r>
      </m:oMath>
      <w:r w:rsidRPr="002E29E6">
        <w:t>为含水层的水位（</w:t>
      </w:r>
      <w:r w:rsidRPr="002E29E6">
        <w:t>m</w:t>
      </w:r>
      <w:r w:rsidRPr="002E29E6">
        <w:t>）；</w:t>
      </w:r>
      <m:oMath>
        <m:sSub>
          <m:sSubPr>
            <m:ctrlPr>
              <w:rPr>
                <w:rFonts w:ascii="Cambria Math" w:hAnsi="Cambria Math"/>
                <w:i/>
              </w:rPr>
            </m:ctrlPr>
          </m:sSubPr>
          <m:e>
            <m:r>
              <m:rPr>
                <m:nor/>
              </m:rPr>
              <w:rPr>
                <w:i/>
              </w:rPr>
              <m:t>K</m:t>
            </m:r>
          </m:e>
          <m:sub>
            <m:r>
              <m:rPr>
                <m:nor/>
              </m:rPr>
              <w:rPr>
                <w:i/>
              </w:rPr>
              <m:t>x</m:t>
            </m:r>
          </m:sub>
        </m:sSub>
      </m:oMath>
      <w:r w:rsidRPr="002E29E6">
        <w:t>、</w:t>
      </w:r>
      <m:oMath>
        <m:sSub>
          <m:sSubPr>
            <m:ctrlPr>
              <w:rPr>
                <w:rFonts w:ascii="Cambria Math" w:hAnsi="Cambria Math"/>
                <w:i/>
              </w:rPr>
            </m:ctrlPr>
          </m:sSubPr>
          <m:e>
            <m:r>
              <m:rPr>
                <m:nor/>
              </m:rPr>
              <w:rPr>
                <w:i/>
              </w:rPr>
              <m:t>K</m:t>
            </m:r>
          </m:e>
          <m:sub>
            <m:r>
              <m:rPr>
                <m:nor/>
              </m:rPr>
              <w:rPr>
                <w:i/>
              </w:rPr>
              <m:t>y</m:t>
            </m:r>
          </m:sub>
        </m:sSub>
      </m:oMath>
      <w:r w:rsidRPr="002E29E6">
        <w:t>、</w:t>
      </w:r>
      <m:oMath>
        <m:sSub>
          <m:sSubPr>
            <m:ctrlPr>
              <w:rPr>
                <w:rFonts w:ascii="Cambria Math" w:hAnsi="Cambria Math"/>
                <w:i/>
              </w:rPr>
            </m:ctrlPr>
          </m:sSubPr>
          <m:e>
            <m:r>
              <m:rPr>
                <m:nor/>
              </m:rPr>
              <w:rPr>
                <w:i/>
              </w:rPr>
              <m:t>K</m:t>
            </m:r>
          </m:e>
          <m:sub>
            <m:r>
              <m:rPr>
                <m:nor/>
              </m:rPr>
              <w:rPr>
                <w:i/>
              </w:rPr>
              <m:t>z</m:t>
            </m:r>
          </m:sub>
        </m:sSub>
      </m:oMath>
      <w:r w:rsidRPr="002E29E6">
        <w:t>分别为</w:t>
      </w:r>
      <m:oMath>
        <m:r>
          <m:rPr>
            <m:nor/>
          </m:rPr>
          <w:rPr>
            <w:i/>
          </w:rPr>
          <m:t>x</m:t>
        </m:r>
      </m:oMath>
      <w:r w:rsidRPr="002E29E6">
        <w:t>、</w:t>
      </w:r>
      <m:oMath>
        <m:r>
          <m:rPr>
            <m:nor/>
          </m:rPr>
          <w:rPr>
            <w:i/>
          </w:rPr>
          <m:t>y</m:t>
        </m:r>
      </m:oMath>
      <w:r w:rsidRPr="002E29E6">
        <w:t>、</w:t>
      </w:r>
      <m:oMath>
        <m:r>
          <m:rPr>
            <m:nor/>
          </m:rPr>
          <w:rPr>
            <w:i/>
          </w:rPr>
          <m:t>z</m:t>
        </m:r>
      </m:oMath>
      <w:r w:rsidRPr="002E29E6">
        <w:t>方向的渗透系数</w:t>
      </w:r>
      <w:r w:rsidRPr="002E29E6">
        <w:t>(m/d)</w:t>
      </w:r>
      <w:r w:rsidRPr="002E29E6">
        <w:t>；</w:t>
      </w:r>
      <m:oMath>
        <m:sSub>
          <m:sSubPr>
            <m:ctrlPr>
              <w:rPr>
                <w:rFonts w:ascii="Cambria Math" w:hAnsi="Cambria Math"/>
                <w:i/>
                <w:sz w:val="30"/>
                <w:szCs w:val="30"/>
              </w:rPr>
            </m:ctrlPr>
          </m:sSubPr>
          <m:e>
            <m:r>
              <w:rPr>
                <w:rFonts w:ascii="Cambria Math" w:hAnsi="Cambria Math"/>
                <w:sz w:val="30"/>
                <w:szCs w:val="30"/>
              </w:rPr>
              <m:t>μ</m:t>
            </m:r>
          </m:e>
          <m:sub>
            <m:r>
              <w:rPr>
                <w:rFonts w:ascii="Cambria Math" w:hAnsi="Cambria Math"/>
                <w:sz w:val="30"/>
                <w:szCs w:val="30"/>
              </w:rPr>
              <m:t>s</m:t>
            </m:r>
          </m:sub>
        </m:sSub>
      </m:oMath>
      <w:r w:rsidRPr="002E29E6">
        <w:t>为单位弹性给水度或单位储水系数（</w:t>
      </w:r>
      <m:oMath>
        <m:sSup>
          <m:sSupPr>
            <m:ctrlPr>
              <w:rPr>
                <w:rFonts w:ascii="Cambria Math" w:hAnsi="Cambria Math"/>
              </w:rPr>
            </m:ctrlPr>
          </m:sSupPr>
          <m:e>
            <m:r>
              <m:rPr>
                <m:nor/>
              </m:rPr>
              <w:rPr>
                <w:rFonts w:ascii="Cambria Math" w:hAnsi="Cambria Math"/>
              </w:rPr>
              <m:t>L</m:t>
            </m:r>
          </m:e>
          <m:sup>
            <m:r>
              <w:rPr>
                <w:rFonts w:ascii="Cambria Math" w:hAnsi="Cambria Math"/>
              </w:rPr>
              <m:t>-</m:t>
            </m:r>
            <m:r>
              <m:rPr>
                <m:sty m:val="p"/>
              </m:rPr>
              <w:rPr>
                <w:rFonts w:ascii="Cambria Math" w:hAnsi="Cambria Math"/>
              </w:rPr>
              <m:t>1</m:t>
            </m:r>
          </m:sup>
        </m:sSup>
      </m:oMath>
      <w:r w:rsidRPr="002E29E6">
        <w:t>）；</w:t>
      </w:r>
      <m:oMath>
        <m:r>
          <m:rPr>
            <m:nor/>
          </m:rPr>
          <w:rPr>
            <w:i/>
          </w:rPr>
          <m:t>W</m:t>
        </m:r>
      </m:oMath>
      <w:r w:rsidRPr="002E29E6">
        <w:t>为含水层的源汇项</w:t>
      </w:r>
      <w:r w:rsidRPr="002E29E6">
        <w:t>(m</w:t>
      </w:r>
      <w:r w:rsidRPr="002E29E6">
        <w:rPr>
          <w:vertAlign w:val="superscript"/>
        </w:rPr>
        <w:t>3</w:t>
      </w:r>
      <w:r w:rsidRPr="002E29E6">
        <w:t>/d)</w:t>
      </w:r>
      <w:r w:rsidRPr="002E29E6">
        <w:t>；</w:t>
      </w:r>
      <m:oMath>
        <m:sSub>
          <m:sSubPr>
            <m:ctrlPr>
              <w:rPr>
                <w:rFonts w:ascii="Cambria Math" w:hAnsi="Cambria Math"/>
                <w:i/>
              </w:rPr>
            </m:ctrlPr>
          </m:sSubPr>
          <m:e>
            <m:r>
              <m:rPr>
                <m:nor/>
              </m:rPr>
              <w:rPr>
                <w:i/>
              </w:rPr>
              <m:t>H</m:t>
            </m:r>
          </m:e>
          <m:sub>
            <m:r>
              <m:rPr>
                <m:nor/>
              </m:rPr>
              <w:rPr>
                <w:i/>
              </w:rPr>
              <m:t>0</m:t>
            </m:r>
          </m:sub>
        </m:sSub>
        <m:d>
          <m:dPr>
            <m:ctrlPr>
              <w:rPr>
                <w:rFonts w:ascii="Cambria Math" w:hAnsi="Cambria Math"/>
                <w:i/>
              </w:rPr>
            </m:ctrlPr>
          </m:dPr>
          <m:e>
            <m:r>
              <m:rPr>
                <m:nor/>
              </m:rPr>
              <w:rPr>
                <w:i/>
              </w:rPr>
              <m:t>x,y,z</m:t>
            </m:r>
          </m:e>
        </m:d>
      </m:oMath>
      <w:r w:rsidR="000127F0" w:rsidRPr="002E29E6">
        <w:fldChar w:fldCharType="begin" w:fldLock="1"/>
      </w:r>
      <w:r w:rsidRPr="002E29E6">
        <w:instrText xml:space="preserve"> QUOTE </w:instrText>
      </w:r>
      <w:r w:rsidRPr="002E29E6">
        <w:rPr>
          <w:noProof/>
        </w:rPr>
        <w:drawing>
          <wp:inline distT="0" distB="0" distL="0" distR="0">
            <wp:extent cx="640080" cy="198120"/>
            <wp:effectExtent l="0" t="0" r="7620" b="0"/>
            <wp:docPr id="2751"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 name="图片 134"/>
                    <pic:cNvPicPr>
                      <a:picLocks noChangeAspect="1" noChangeArrowheads="1"/>
                    </pic:cNvPicPr>
                  </pic:nvPicPr>
                  <pic:blipFill>
                    <a:blip r:embed="rId71" cstate="print"/>
                    <a:srcRect/>
                    <a:stretch>
                      <a:fillRect/>
                    </a:stretch>
                  </pic:blipFill>
                  <pic:spPr>
                    <a:xfrm>
                      <a:off x="0" y="0"/>
                      <a:ext cx="640080" cy="198120"/>
                    </a:xfrm>
                    <a:prstGeom prst="rect">
                      <a:avLst/>
                    </a:prstGeom>
                    <a:noFill/>
                    <a:ln>
                      <a:noFill/>
                    </a:ln>
                  </pic:spPr>
                </pic:pic>
              </a:graphicData>
            </a:graphic>
          </wp:inline>
        </w:drawing>
      </w:r>
      <w:r w:rsidRPr="002E29E6">
        <w:instrText xml:space="preserve">  \* MERGEFORMAT </w:instrText>
      </w:r>
      <w:r w:rsidR="000127F0" w:rsidRPr="002E29E6">
        <w:fldChar w:fldCharType="end"/>
      </w:r>
      <w:r w:rsidRPr="002E29E6">
        <w:t>为已知水位分布</w:t>
      </w:r>
      <w:r w:rsidRPr="002E29E6">
        <w:t>(m)</w:t>
      </w:r>
      <w:r w:rsidRPr="002E29E6">
        <w:t>；</w:t>
      </w:r>
      <m:oMath>
        <m:sSub>
          <m:sSubPr>
            <m:ctrlPr>
              <w:rPr>
                <w:rFonts w:ascii="Cambria Math" w:hAnsi="Cambria Math"/>
              </w:rPr>
            </m:ctrlPr>
          </m:sSubPr>
          <m:e>
            <m:r>
              <m:rPr>
                <m:nor/>
              </m:rPr>
              <m:t>Γ</m:t>
            </m:r>
          </m:e>
          <m:sub>
            <m:r>
              <m:rPr>
                <m:nor/>
              </m:rPr>
              <m:t>1</m:t>
            </m:r>
          </m:sub>
        </m:sSub>
      </m:oMath>
      <w:r w:rsidRPr="002E29E6">
        <w:t>为渗流区域的一类边界；</w:t>
      </w:r>
      <m:oMath>
        <m:sSub>
          <m:sSubPr>
            <m:ctrlPr>
              <w:rPr>
                <w:rFonts w:ascii="Cambria Math" w:hAnsi="Cambria Math"/>
              </w:rPr>
            </m:ctrlPr>
          </m:sSubPr>
          <m:e>
            <m:r>
              <m:rPr>
                <m:nor/>
              </m:rPr>
              <m:t>Γ</m:t>
            </m:r>
          </m:e>
          <m:sub>
            <m:r>
              <m:rPr>
                <m:nor/>
              </m:rPr>
              <m:t>2</m:t>
            </m:r>
          </m:sub>
        </m:sSub>
      </m:oMath>
      <w:r w:rsidRPr="002E29E6">
        <w:t>为渗流区域的二类边界；</w:t>
      </w:r>
      <m:oMath>
        <m:acc>
          <m:accPr>
            <m:chr m:val="⃗"/>
            <m:ctrlPr>
              <w:rPr>
                <w:rFonts w:ascii="Cambria Math" w:eastAsia="Cambria Math" w:hAnsi="Cambria Math"/>
                <w:i/>
              </w:rPr>
            </m:ctrlPr>
          </m:accPr>
          <m:e>
            <m:r>
              <m:rPr>
                <m:nor/>
              </m:rPr>
              <w:rPr>
                <w:rFonts w:eastAsia="Cambria Math"/>
                <w:i/>
              </w:rPr>
              <m:t>n</m:t>
            </m:r>
          </m:e>
        </m:acc>
      </m:oMath>
      <w:r w:rsidRPr="002E29E6">
        <w:t>为边界</w:t>
      </w:r>
      <m:oMath>
        <m:sSub>
          <m:sSubPr>
            <m:ctrlPr>
              <w:rPr>
                <w:rFonts w:ascii="Cambria Math" w:hAnsi="Cambria Math"/>
              </w:rPr>
            </m:ctrlPr>
          </m:sSubPr>
          <m:e>
            <m:r>
              <m:rPr>
                <m:nor/>
              </m:rPr>
              <m:t>Γ</m:t>
            </m:r>
          </m:e>
          <m:sub>
            <m:r>
              <m:rPr>
                <m:nor/>
              </m:rPr>
              <m:t>2</m:t>
            </m:r>
          </m:sub>
        </m:sSub>
      </m:oMath>
      <w:r w:rsidRPr="002E29E6">
        <w:t>的外法线方向；</w:t>
      </w:r>
      <m:oMath>
        <m:r>
          <w:rPr>
            <w:rFonts w:ascii="Cambria Math" w:hAnsi="Cambria Math"/>
          </w:rPr>
          <m:t>K</m:t>
        </m:r>
      </m:oMath>
      <w:r w:rsidRPr="002E29E6">
        <w:t>为三维空间上的渗透系数张量</w:t>
      </w:r>
      <w:r w:rsidRPr="002E29E6">
        <w:t>(m/d)</w:t>
      </w:r>
      <w:r w:rsidRPr="002E29E6">
        <w:t>；</w:t>
      </w:r>
      <m:oMath>
        <m:d>
          <m:dPr>
            <m:ctrlPr>
              <w:rPr>
                <w:rFonts w:ascii="Cambria Math" w:eastAsia="Cambria Math" w:hAnsi="Cambria Math"/>
                <w:i/>
              </w:rPr>
            </m:ctrlPr>
          </m:dPr>
          <m:e>
            <m:r>
              <w:rPr>
                <w:rFonts w:ascii="Cambria Math" w:eastAsia="Cambria Math" w:hAnsi="Cambria Math"/>
              </w:rPr>
              <m:t>x,y,z,t</m:t>
            </m:r>
          </m:e>
        </m:d>
      </m:oMath>
      <w:r w:rsidRPr="002E29E6">
        <w:t>为定义为二类边界上已知流量函数，流入为正、流出为负、隔水边界为</w:t>
      </w:r>
      <w:r w:rsidRPr="002E29E6">
        <w:t>0</w:t>
      </w:r>
      <w:r w:rsidRPr="002E29E6">
        <w:t>。</w:t>
      </w:r>
    </w:p>
    <w:p w:rsidR="006C52FC" w:rsidRPr="002E29E6" w:rsidRDefault="00AA25BA">
      <w:pPr>
        <w:adjustRightInd w:val="0"/>
        <w:snapToGrid w:val="0"/>
        <w:ind w:firstLineChars="200" w:firstLine="480"/>
      </w:pPr>
      <w:r w:rsidRPr="002E29E6">
        <w:t>（</w:t>
      </w:r>
      <w:r w:rsidRPr="002E29E6">
        <w:t>2</w:t>
      </w:r>
      <w:r w:rsidRPr="002E29E6">
        <w:t>）地下水中污染物迁移模型</w:t>
      </w:r>
    </w:p>
    <w:p w:rsidR="006C52FC" w:rsidRPr="002E29E6" w:rsidRDefault="00AA25BA">
      <w:pPr>
        <w:adjustRightInd w:val="0"/>
        <w:snapToGrid w:val="0"/>
        <w:ind w:firstLineChars="200" w:firstLine="480"/>
      </w:pPr>
      <w:r w:rsidRPr="002E29E6">
        <w:lastRenderedPageBreak/>
        <w:t>污染物控制方程可表示为：</w:t>
      </w:r>
    </w:p>
    <w:p w:rsidR="006C52FC" w:rsidRPr="002E29E6" w:rsidRDefault="000127F0">
      <w:pPr>
        <w:adjustRightInd w:val="0"/>
        <w:snapToGrid w:val="0"/>
        <w:jc w:val="right"/>
        <w:rPr>
          <w:sz w:val="21"/>
          <w:szCs w:val="21"/>
        </w:rPr>
      </w:pPr>
      <m:oMath>
        <m:d>
          <m:dPr>
            <m:begChr m:val="{"/>
            <m:endChr m:val=""/>
            <m:ctrlPr>
              <w:rPr>
                <w:rFonts w:ascii="Cambria Math" w:hAnsi="Cambria Math"/>
                <w:i/>
                <w:sz w:val="30"/>
                <w:szCs w:val="30"/>
              </w:rPr>
            </m:ctrlPr>
          </m:dPr>
          <m:e>
            <m:eqArr>
              <m:eqArrPr>
                <m:ctrlPr>
                  <w:rPr>
                    <w:rFonts w:ascii="Cambria Math" w:hAnsi="Cambria Math"/>
                    <w:i/>
                    <w:sz w:val="30"/>
                    <w:szCs w:val="30"/>
                  </w:rPr>
                </m:ctrlPr>
              </m:eqArrPr>
              <m:e>
                <m:r>
                  <m:rPr>
                    <m:nor/>
                  </m:rPr>
                  <w:rPr>
                    <w:i/>
                    <w:sz w:val="30"/>
                    <w:szCs w:val="30"/>
                  </w:rPr>
                  <m:t>Rθ</m:t>
                </m:r>
                <m:f>
                  <m:fPr>
                    <m:ctrlPr>
                      <w:rPr>
                        <w:rFonts w:ascii="Cambria Math" w:hAnsi="Cambria Math"/>
                        <w:i/>
                        <w:sz w:val="30"/>
                        <w:szCs w:val="30"/>
                      </w:rPr>
                    </m:ctrlPr>
                  </m:fPr>
                  <m:num>
                    <m:r>
                      <m:rPr>
                        <m:nor/>
                      </m:rPr>
                      <w:rPr>
                        <w:i/>
                        <w:sz w:val="30"/>
                        <w:szCs w:val="30"/>
                      </w:rPr>
                      <m:t>∂C</m:t>
                    </m:r>
                  </m:num>
                  <m:den>
                    <m:r>
                      <m:rPr>
                        <m:nor/>
                      </m:rPr>
                      <w:rPr>
                        <w:i/>
                        <w:sz w:val="30"/>
                        <w:szCs w:val="30"/>
                      </w:rPr>
                      <m:t>∂t</m:t>
                    </m:r>
                  </m:den>
                </m:f>
                <m:r>
                  <m:rPr>
                    <m:nor/>
                  </m:rPr>
                  <w:rPr>
                    <w:i/>
                    <w:sz w:val="30"/>
                    <w:szCs w:val="30"/>
                  </w:rPr>
                  <m:t>=</m:t>
                </m:r>
                <m:f>
                  <m:fPr>
                    <m:ctrlPr>
                      <w:rPr>
                        <w:rFonts w:ascii="Cambria Math" w:hAnsi="Cambria Math"/>
                        <w:i/>
                        <w:sz w:val="30"/>
                        <w:szCs w:val="30"/>
                      </w:rPr>
                    </m:ctrlPr>
                  </m:fPr>
                  <m:num>
                    <m:r>
                      <m:rPr>
                        <m:nor/>
                      </m:rPr>
                      <w:rPr>
                        <w:i/>
                        <w:sz w:val="30"/>
                        <w:szCs w:val="30"/>
                      </w:rPr>
                      <m:t>∂</m:t>
                    </m:r>
                  </m:num>
                  <m:den>
                    <m:r>
                      <m:rPr>
                        <m:nor/>
                      </m:rPr>
                      <w:rPr>
                        <w:i/>
                        <w:sz w:val="30"/>
                        <w:szCs w:val="30"/>
                      </w:rPr>
                      <m:t>∂</m:t>
                    </m:r>
                    <m:sSub>
                      <m:sSubPr>
                        <m:ctrlPr>
                          <w:rPr>
                            <w:rFonts w:ascii="Cambria Math" w:hAnsi="Cambria Math"/>
                            <w:i/>
                            <w:sz w:val="30"/>
                            <w:szCs w:val="30"/>
                          </w:rPr>
                        </m:ctrlPr>
                      </m:sSubPr>
                      <m:e>
                        <m:r>
                          <m:rPr>
                            <m:nor/>
                          </m:rPr>
                          <w:rPr>
                            <w:i/>
                            <w:sz w:val="30"/>
                            <w:szCs w:val="30"/>
                          </w:rPr>
                          <m:t>x</m:t>
                        </m:r>
                      </m:e>
                      <m:sub>
                        <m:r>
                          <m:rPr>
                            <m:nor/>
                          </m:rPr>
                          <w:rPr>
                            <w:i/>
                            <w:sz w:val="30"/>
                            <w:szCs w:val="30"/>
                          </w:rPr>
                          <m:t>i</m:t>
                        </m:r>
                      </m:sub>
                    </m:sSub>
                  </m:den>
                </m:f>
                <m:d>
                  <m:dPr>
                    <m:ctrlPr>
                      <w:rPr>
                        <w:rFonts w:ascii="Cambria Math" w:hAnsi="Cambria Math"/>
                        <w:i/>
                        <w:sz w:val="30"/>
                        <w:szCs w:val="30"/>
                      </w:rPr>
                    </m:ctrlPr>
                  </m:dPr>
                  <m:e>
                    <m:r>
                      <m:rPr>
                        <m:nor/>
                      </m:rPr>
                      <w:rPr>
                        <w:i/>
                        <w:sz w:val="30"/>
                        <w:szCs w:val="30"/>
                      </w:rPr>
                      <m:t>θ</m:t>
                    </m:r>
                    <m:sSub>
                      <m:sSubPr>
                        <m:ctrlPr>
                          <w:rPr>
                            <w:rFonts w:ascii="Cambria Math" w:hAnsi="Cambria Math"/>
                            <w:i/>
                            <w:sz w:val="30"/>
                            <w:szCs w:val="30"/>
                          </w:rPr>
                        </m:ctrlPr>
                      </m:sSubPr>
                      <m:e>
                        <m:r>
                          <m:rPr>
                            <m:nor/>
                          </m:rPr>
                          <w:rPr>
                            <w:i/>
                            <w:sz w:val="30"/>
                            <w:szCs w:val="30"/>
                          </w:rPr>
                          <m:t>D</m:t>
                        </m:r>
                      </m:e>
                      <m:sub>
                        <m:r>
                          <m:rPr>
                            <m:nor/>
                          </m:rPr>
                          <w:rPr>
                            <w:i/>
                            <w:sz w:val="30"/>
                            <w:szCs w:val="30"/>
                          </w:rPr>
                          <m:t>ij</m:t>
                        </m:r>
                      </m:sub>
                    </m:sSub>
                    <m:f>
                      <m:fPr>
                        <m:ctrlPr>
                          <w:rPr>
                            <w:rFonts w:ascii="Cambria Math" w:hAnsi="Cambria Math"/>
                            <w:i/>
                            <w:sz w:val="30"/>
                            <w:szCs w:val="30"/>
                          </w:rPr>
                        </m:ctrlPr>
                      </m:fPr>
                      <m:num>
                        <m:r>
                          <m:rPr>
                            <m:nor/>
                          </m:rPr>
                          <w:rPr>
                            <w:i/>
                            <w:sz w:val="30"/>
                            <w:szCs w:val="30"/>
                          </w:rPr>
                          <m:t>∂C</m:t>
                        </m:r>
                      </m:num>
                      <m:den>
                        <m:r>
                          <m:rPr>
                            <m:nor/>
                          </m:rPr>
                          <w:rPr>
                            <w:i/>
                            <w:sz w:val="30"/>
                            <w:szCs w:val="30"/>
                          </w:rPr>
                          <m:t>∂</m:t>
                        </m:r>
                        <m:sSub>
                          <m:sSubPr>
                            <m:ctrlPr>
                              <w:rPr>
                                <w:rFonts w:ascii="Cambria Math" w:hAnsi="Cambria Math"/>
                                <w:i/>
                                <w:sz w:val="30"/>
                                <w:szCs w:val="30"/>
                              </w:rPr>
                            </m:ctrlPr>
                          </m:sSubPr>
                          <m:e>
                            <m:r>
                              <m:rPr>
                                <m:nor/>
                              </m:rPr>
                              <w:rPr>
                                <w:i/>
                                <w:sz w:val="30"/>
                                <w:szCs w:val="30"/>
                              </w:rPr>
                              <m:t>x</m:t>
                            </m:r>
                          </m:e>
                          <m:sub>
                            <m:r>
                              <m:rPr>
                                <m:nor/>
                              </m:rPr>
                              <w:rPr>
                                <w:i/>
                                <w:sz w:val="30"/>
                                <w:szCs w:val="30"/>
                              </w:rPr>
                              <m:t>j</m:t>
                            </m:r>
                          </m:sub>
                        </m:sSub>
                      </m:den>
                    </m:f>
                  </m:e>
                </m:d>
                <m:r>
                  <m:rPr>
                    <m:nor/>
                  </m:rPr>
                  <w:rPr>
                    <w:i/>
                    <w:sz w:val="30"/>
                    <w:szCs w:val="30"/>
                  </w:rPr>
                  <m:t>-</m:t>
                </m:r>
                <m:f>
                  <m:fPr>
                    <m:ctrlPr>
                      <w:rPr>
                        <w:rFonts w:ascii="Cambria Math" w:hAnsi="Cambria Math"/>
                        <w:i/>
                        <w:sz w:val="30"/>
                        <w:szCs w:val="30"/>
                      </w:rPr>
                    </m:ctrlPr>
                  </m:fPr>
                  <m:num>
                    <m:r>
                      <m:rPr>
                        <m:nor/>
                      </m:rPr>
                      <w:rPr>
                        <w:i/>
                        <w:sz w:val="30"/>
                        <w:szCs w:val="30"/>
                      </w:rPr>
                      <m:t>∂</m:t>
                    </m:r>
                  </m:num>
                  <m:den>
                    <m:r>
                      <m:rPr>
                        <m:nor/>
                      </m:rPr>
                      <w:rPr>
                        <w:i/>
                        <w:sz w:val="30"/>
                        <w:szCs w:val="30"/>
                      </w:rPr>
                      <m:t>∂</m:t>
                    </m:r>
                    <m:sSub>
                      <m:sSubPr>
                        <m:ctrlPr>
                          <w:rPr>
                            <w:rFonts w:ascii="Cambria Math" w:hAnsi="Cambria Math"/>
                            <w:i/>
                            <w:sz w:val="30"/>
                            <w:szCs w:val="30"/>
                          </w:rPr>
                        </m:ctrlPr>
                      </m:sSubPr>
                      <m:e>
                        <m:r>
                          <m:rPr>
                            <m:nor/>
                          </m:rPr>
                          <w:rPr>
                            <w:i/>
                            <w:sz w:val="30"/>
                            <w:szCs w:val="30"/>
                          </w:rPr>
                          <m:t>x</m:t>
                        </m:r>
                      </m:e>
                      <m:sub>
                        <m:r>
                          <m:rPr>
                            <m:nor/>
                          </m:rPr>
                          <w:rPr>
                            <w:i/>
                            <w:sz w:val="30"/>
                            <w:szCs w:val="30"/>
                          </w:rPr>
                          <m:t>i</m:t>
                        </m:r>
                      </m:sub>
                    </m:sSub>
                  </m:den>
                </m:f>
                <m:d>
                  <m:dPr>
                    <m:ctrlPr>
                      <w:rPr>
                        <w:rFonts w:ascii="Cambria Math" w:hAnsi="Cambria Math"/>
                        <w:i/>
                        <w:sz w:val="30"/>
                        <w:szCs w:val="30"/>
                      </w:rPr>
                    </m:ctrlPr>
                  </m:dPr>
                  <m:e>
                    <m:r>
                      <m:rPr>
                        <m:nor/>
                      </m:rPr>
                      <w:rPr>
                        <w:i/>
                        <w:sz w:val="30"/>
                        <w:szCs w:val="30"/>
                      </w:rPr>
                      <m:t>θ</m:t>
                    </m:r>
                    <m:sSub>
                      <m:sSubPr>
                        <m:ctrlPr>
                          <w:rPr>
                            <w:rFonts w:ascii="Cambria Math" w:hAnsi="Cambria Math"/>
                            <w:i/>
                            <w:sz w:val="30"/>
                            <w:szCs w:val="30"/>
                          </w:rPr>
                        </m:ctrlPr>
                      </m:sSubPr>
                      <m:e>
                        <m:r>
                          <m:rPr>
                            <m:nor/>
                          </m:rPr>
                          <w:rPr>
                            <w:i/>
                            <w:sz w:val="30"/>
                            <w:szCs w:val="30"/>
                          </w:rPr>
                          <m:t>v</m:t>
                        </m:r>
                      </m:e>
                      <m:sub>
                        <m:r>
                          <m:rPr>
                            <m:nor/>
                          </m:rPr>
                          <w:rPr>
                            <w:i/>
                            <w:sz w:val="30"/>
                            <w:szCs w:val="30"/>
                          </w:rPr>
                          <m:t>i</m:t>
                        </m:r>
                      </m:sub>
                    </m:sSub>
                    <m:r>
                      <m:rPr>
                        <m:nor/>
                      </m:rPr>
                      <w:rPr>
                        <w:i/>
                        <w:sz w:val="30"/>
                        <w:szCs w:val="30"/>
                      </w:rPr>
                      <m:t>C</m:t>
                    </m:r>
                  </m:e>
                </m:d>
                <m:r>
                  <m:rPr>
                    <m:nor/>
                  </m:rPr>
                  <w:rPr>
                    <w:i/>
                    <w:sz w:val="30"/>
                    <w:szCs w:val="30"/>
                  </w:rPr>
                  <m:t>-W</m:t>
                </m:r>
                <m:sSub>
                  <m:sSubPr>
                    <m:ctrlPr>
                      <w:rPr>
                        <w:rFonts w:ascii="Cambria Math" w:hAnsi="Cambria Math"/>
                        <w:i/>
                        <w:sz w:val="30"/>
                        <w:szCs w:val="30"/>
                      </w:rPr>
                    </m:ctrlPr>
                  </m:sSubPr>
                  <m:e>
                    <m:r>
                      <m:rPr>
                        <m:nor/>
                      </m:rPr>
                      <w:rPr>
                        <w:i/>
                        <w:sz w:val="30"/>
                        <w:szCs w:val="30"/>
                      </w:rPr>
                      <m:t>C</m:t>
                    </m:r>
                  </m:e>
                  <m:sub>
                    <m:r>
                      <m:rPr>
                        <m:nor/>
                      </m:rPr>
                      <w:rPr>
                        <w:i/>
                        <w:sz w:val="30"/>
                        <w:szCs w:val="30"/>
                      </w:rPr>
                      <m:t>s</m:t>
                    </m:r>
                  </m:sub>
                </m:sSub>
                <m:r>
                  <m:rPr>
                    <m:nor/>
                  </m:rPr>
                  <w:rPr>
                    <w:i/>
                    <w:sz w:val="30"/>
                    <w:szCs w:val="30"/>
                  </w:rPr>
                  <m:t>-WC-</m:t>
                </m:r>
                <m:sSub>
                  <m:sSubPr>
                    <m:ctrlPr>
                      <w:rPr>
                        <w:rFonts w:ascii="Cambria Math" w:hAnsi="Cambria Math"/>
                        <w:i/>
                        <w:sz w:val="30"/>
                        <w:szCs w:val="30"/>
                      </w:rPr>
                    </m:ctrlPr>
                  </m:sSubPr>
                  <m:e>
                    <m:r>
                      <m:rPr>
                        <m:nor/>
                      </m:rPr>
                      <w:rPr>
                        <w:i/>
                        <w:sz w:val="30"/>
                        <w:szCs w:val="30"/>
                      </w:rPr>
                      <m:t>λ</m:t>
                    </m:r>
                  </m:e>
                  <m:sub>
                    <m:r>
                      <m:rPr>
                        <m:nor/>
                      </m:rPr>
                      <w:rPr>
                        <w:sz w:val="30"/>
                        <w:szCs w:val="30"/>
                      </w:rPr>
                      <m:t>1</m:t>
                    </m:r>
                  </m:sub>
                </m:sSub>
                <m:r>
                  <m:rPr>
                    <m:nor/>
                  </m:rPr>
                  <w:rPr>
                    <w:i/>
                    <w:sz w:val="30"/>
                    <w:szCs w:val="30"/>
                  </w:rPr>
                  <m:t>θC-</m:t>
                </m:r>
                <m:sSub>
                  <m:sSubPr>
                    <m:ctrlPr>
                      <w:rPr>
                        <w:rFonts w:ascii="Cambria Math" w:hAnsi="Cambria Math"/>
                        <w:i/>
                        <w:sz w:val="30"/>
                        <w:szCs w:val="30"/>
                      </w:rPr>
                    </m:ctrlPr>
                  </m:sSubPr>
                  <m:e>
                    <m:r>
                      <m:rPr>
                        <m:nor/>
                      </m:rPr>
                      <w:rPr>
                        <w:i/>
                        <w:sz w:val="30"/>
                        <w:szCs w:val="30"/>
                      </w:rPr>
                      <m:t>λ</m:t>
                    </m:r>
                  </m:e>
                  <m:sub>
                    <m:r>
                      <m:rPr>
                        <m:nor/>
                      </m:rPr>
                      <w:rPr>
                        <w:sz w:val="30"/>
                        <w:szCs w:val="30"/>
                      </w:rPr>
                      <m:t>2</m:t>
                    </m:r>
                  </m:sub>
                </m:sSub>
                <m:sSub>
                  <m:sSubPr>
                    <m:ctrlPr>
                      <w:rPr>
                        <w:rFonts w:ascii="Cambria Math" w:hAnsi="Cambria Math"/>
                        <w:i/>
                        <w:sz w:val="30"/>
                        <w:szCs w:val="30"/>
                      </w:rPr>
                    </m:ctrlPr>
                  </m:sSubPr>
                  <m:e>
                    <m:r>
                      <m:rPr>
                        <m:nor/>
                      </m:rPr>
                      <w:rPr>
                        <w:i/>
                        <w:sz w:val="30"/>
                        <w:szCs w:val="30"/>
                      </w:rPr>
                      <m:t>ρ</m:t>
                    </m:r>
                  </m:e>
                  <m:sub>
                    <m:r>
                      <m:rPr>
                        <m:nor/>
                      </m:rPr>
                      <w:rPr>
                        <w:i/>
                        <w:sz w:val="30"/>
                        <w:szCs w:val="30"/>
                      </w:rPr>
                      <m:t>b</m:t>
                    </m:r>
                  </m:sub>
                </m:sSub>
                <m:acc>
                  <m:accPr>
                    <m:chr m:val="⃗"/>
                    <m:ctrlPr>
                      <w:rPr>
                        <w:rFonts w:ascii="Cambria Math" w:hAnsi="Cambria Math"/>
                        <w:i/>
                        <w:sz w:val="30"/>
                        <w:szCs w:val="30"/>
                      </w:rPr>
                    </m:ctrlPr>
                  </m:accPr>
                  <m:e>
                    <m:r>
                      <m:rPr>
                        <m:nor/>
                      </m:rPr>
                      <w:rPr>
                        <w:i/>
                        <w:sz w:val="30"/>
                        <w:szCs w:val="30"/>
                      </w:rPr>
                      <m:t>C</m:t>
                    </m:r>
                  </m:e>
                </m:acc>
              </m:e>
              <m:e>
                <m:r>
                  <m:rPr>
                    <m:nor/>
                  </m:rPr>
                  <w:rPr>
                    <w:i/>
                    <w:sz w:val="30"/>
                    <w:szCs w:val="30"/>
                  </w:rPr>
                  <m:t>C</m:t>
                </m:r>
                <m:d>
                  <m:dPr>
                    <m:ctrlPr>
                      <w:rPr>
                        <w:rFonts w:ascii="Cambria Math" w:hAnsi="Cambria Math"/>
                        <w:i/>
                        <w:sz w:val="30"/>
                        <w:szCs w:val="30"/>
                      </w:rPr>
                    </m:ctrlPr>
                  </m:dPr>
                  <m:e>
                    <m:r>
                      <m:rPr>
                        <m:nor/>
                      </m:rPr>
                      <w:rPr>
                        <w:i/>
                        <w:sz w:val="30"/>
                        <w:szCs w:val="30"/>
                      </w:rPr>
                      <m:t>x,y,z</m:t>
                    </m:r>
                  </m:e>
                </m:d>
                <m:r>
                  <m:rPr>
                    <m:nor/>
                  </m:rPr>
                  <w:rPr>
                    <w:i/>
                    <w:sz w:val="30"/>
                    <w:szCs w:val="30"/>
                  </w:rPr>
                  <m:t>=</m:t>
                </m:r>
                <m:sSub>
                  <m:sSubPr>
                    <m:ctrlPr>
                      <w:rPr>
                        <w:rFonts w:ascii="Cambria Math" w:hAnsi="Cambria Math"/>
                        <w:i/>
                        <w:sz w:val="30"/>
                        <w:szCs w:val="30"/>
                      </w:rPr>
                    </m:ctrlPr>
                  </m:sSubPr>
                  <m:e>
                    <m:r>
                      <m:rPr>
                        <m:nor/>
                      </m:rPr>
                      <w:rPr>
                        <w:i/>
                        <w:sz w:val="30"/>
                        <w:szCs w:val="30"/>
                      </w:rPr>
                      <m:t>C</m:t>
                    </m:r>
                  </m:e>
                  <m:sub>
                    <m:r>
                      <m:rPr>
                        <m:nor/>
                      </m:rPr>
                      <w:rPr>
                        <w:sz w:val="30"/>
                        <w:szCs w:val="30"/>
                      </w:rPr>
                      <m:t>0</m:t>
                    </m:r>
                  </m:sub>
                </m:sSub>
                <m:d>
                  <m:dPr>
                    <m:ctrlPr>
                      <w:rPr>
                        <w:rFonts w:ascii="Cambria Math" w:hAnsi="Cambria Math"/>
                        <w:i/>
                        <w:sz w:val="30"/>
                        <w:szCs w:val="30"/>
                      </w:rPr>
                    </m:ctrlPr>
                  </m:dPr>
                  <m:e>
                    <m:r>
                      <m:rPr>
                        <m:nor/>
                      </m:rPr>
                      <w:rPr>
                        <w:i/>
                        <w:sz w:val="30"/>
                        <w:szCs w:val="30"/>
                      </w:rPr>
                      <m:t>x,y,z</m:t>
                    </m:r>
                  </m:e>
                </m:d>
                <m:d>
                  <m:dPr>
                    <m:ctrlPr>
                      <w:rPr>
                        <w:rFonts w:ascii="Cambria Math" w:hAnsi="Cambria Math"/>
                        <w:i/>
                        <w:sz w:val="30"/>
                        <w:szCs w:val="30"/>
                      </w:rPr>
                    </m:ctrlPr>
                  </m:dPr>
                  <m:e>
                    <m:r>
                      <m:rPr>
                        <m:nor/>
                      </m:rPr>
                      <w:rPr>
                        <w:i/>
                        <w:sz w:val="30"/>
                        <w:szCs w:val="30"/>
                      </w:rPr>
                      <m:t>x,y,z</m:t>
                    </m:r>
                  </m:e>
                </m:d>
                <m:r>
                  <m:rPr>
                    <m:nor/>
                  </m:rPr>
                  <w:rPr>
                    <w:rFonts w:ascii="宋体" w:hAnsi="宋体" w:hint="eastAsia"/>
                    <w:i/>
                    <w:sz w:val="30"/>
                    <w:szCs w:val="30"/>
                  </w:rPr>
                  <m:t>∈</m:t>
                </m:r>
                <m:r>
                  <m:rPr>
                    <m:nor/>
                  </m:rPr>
                  <w:rPr>
                    <w:sz w:val="30"/>
                    <w:szCs w:val="30"/>
                  </w:rPr>
                  <m:t>Ω</m:t>
                </m:r>
                <m:r>
                  <m:rPr>
                    <m:nor/>
                  </m:rPr>
                  <w:rPr>
                    <w:i/>
                    <w:sz w:val="30"/>
                    <w:szCs w:val="30"/>
                  </w:rPr>
                  <m:t>,t=</m:t>
                </m:r>
                <m:r>
                  <m:rPr>
                    <m:nor/>
                  </m:rPr>
                  <w:rPr>
                    <w:sz w:val="30"/>
                    <w:szCs w:val="30"/>
                  </w:rPr>
                  <m:t>0</m:t>
                </m:r>
              </m:e>
              <m:e>
                <m:sSub>
                  <m:sSubPr>
                    <m:ctrlPr>
                      <w:rPr>
                        <w:rFonts w:ascii="Cambria Math" w:hAnsi="Cambria Math"/>
                        <w:i/>
                        <w:sz w:val="30"/>
                        <w:szCs w:val="30"/>
                      </w:rPr>
                    </m:ctrlPr>
                  </m:sSubPr>
                  <m:e>
                    <m:d>
                      <m:dPr>
                        <m:begChr m:val=""/>
                        <m:endChr m:val="|"/>
                        <m:ctrlPr>
                          <w:rPr>
                            <w:rFonts w:ascii="Cambria Math" w:hAnsi="Cambria Math"/>
                            <w:i/>
                            <w:sz w:val="30"/>
                            <w:szCs w:val="30"/>
                          </w:rPr>
                        </m:ctrlPr>
                      </m:dPr>
                      <m:e>
                        <m:r>
                          <m:rPr>
                            <m:nor/>
                          </m:rPr>
                          <w:rPr>
                            <w:i/>
                            <w:sz w:val="30"/>
                            <w:szCs w:val="30"/>
                          </w:rPr>
                          <m:t>C</m:t>
                        </m:r>
                        <m:d>
                          <m:dPr>
                            <m:ctrlPr>
                              <w:rPr>
                                <w:rFonts w:ascii="Cambria Math" w:hAnsi="Cambria Math"/>
                                <w:i/>
                                <w:sz w:val="30"/>
                                <w:szCs w:val="30"/>
                              </w:rPr>
                            </m:ctrlPr>
                          </m:dPr>
                          <m:e>
                            <m:r>
                              <m:rPr>
                                <m:nor/>
                              </m:rPr>
                              <w:rPr>
                                <w:i/>
                                <w:sz w:val="30"/>
                                <w:szCs w:val="30"/>
                              </w:rPr>
                              <m:t>x,y,z,t</m:t>
                            </m:r>
                          </m:e>
                        </m:d>
                      </m:e>
                    </m:d>
                  </m:e>
                  <m:sub>
                    <m:sSub>
                      <m:sSubPr>
                        <m:ctrlPr>
                          <w:rPr>
                            <w:rFonts w:ascii="Cambria Math" w:hAnsi="Cambria Math"/>
                            <w:sz w:val="30"/>
                            <w:szCs w:val="30"/>
                          </w:rPr>
                        </m:ctrlPr>
                      </m:sSubPr>
                      <m:e>
                        <m:r>
                          <m:rPr>
                            <m:nor/>
                          </m:rPr>
                          <w:rPr>
                            <w:sz w:val="30"/>
                            <w:szCs w:val="30"/>
                          </w:rPr>
                          <m:t>Γ</m:t>
                        </m:r>
                      </m:e>
                      <m:sub>
                        <m:r>
                          <m:rPr>
                            <m:nor/>
                          </m:rPr>
                          <w:rPr>
                            <w:sz w:val="30"/>
                            <w:szCs w:val="30"/>
                          </w:rPr>
                          <m:t>1</m:t>
                        </m:r>
                      </m:sub>
                    </m:sSub>
                  </m:sub>
                </m:sSub>
                <m:r>
                  <m:rPr>
                    <m:nor/>
                  </m:rPr>
                  <w:rPr>
                    <w:i/>
                    <w:sz w:val="30"/>
                    <w:szCs w:val="30"/>
                  </w:rPr>
                  <m:t>=C</m:t>
                </m:r>
                <m:d>
                  <m:dPr>
                    <m:ctrlPr>
                      <w:rPr>
                        <w:rFonts w:ascii="Cambria Math" w:hAnsi="Cambria Math"/>
                        <w:i/>
                        <w:sz w:val="30"/>
                        <w:szCs w:val="30"/>
                      </w:rPr>
                    </m:ctrlPr>
                  </m:dPr>
                  <m:e>
                    <m:r>
                      <m:rPr>
                        <m:nor/>
                      </m:rPr>
                      <w:rPr>
                        <w:i/>
                        <w:sz w:val="30"/>
                        <w:szCs w:val="30"/>
                      </w:rPr>
                      <m:t>x,y,z,t</m:t>
                    </m:r>
                  </m:e>
                </m:d>
                <m:d>
                  <m:dPr>
                    <m:ctrlPr>
                      <w:rPr>
                        <w:rFonts w:ascii="Cambria Math" w:hAnsi="Cambria Math"/>
                        <w:i/>
                        <w:sz w:val="30"/>
                        <w:szCs w:val="30"/>
                      </w:rPr>
                    </m:ctrlPr>
                  </m:dPr>
                  <m:e>
                    <m:r>
                      <m:rPr>
                        <m:nor/>
                      </m:rPr>
                      <w:rPr>
                        <w:i/>
                        <w:sz w:val="30"/>
                        <w:szCs w:val="30"/>
                      </w:rPr>
                      <m:t>x,y,z</m:t>
                    </m:r>
                  </m:e>
                </m:d>
                <m:r>
                  <m:rPr>
                    <m:nor/>
                  </m:rPr>
                  <w:rPr>
                    <w:rFonts w:ascii="宋体" w:hAnsi="宋体" w:hint="eastAsia"/>
                    <w:i/>
                    <w:sz w:val="30"/>
                    <w:szCs w:val="30"/>
                  </w:rPr>
                  <m:t>∈</m:t>
                </m:r>
                <m:sSub>
                  <m:sSubPr>
                    <m:ctrlPr>
                      <w:rPr>
                        <w:rFonts w:ascii="Cambria Math" w:hAnsi="Cambria Math"/>
                        <w:sz w:val="30"/>
                        <w:szCs w:val="30"/>
                      </w:rPr>
                    </m:ctrlPr>
                  </m:sSubPr>
                  <m:e>
                    <m:r>
                      <m:rPr>
                        <m:nor/>
                      </m:rPr>
                      <w:rPr>
                        <w:sz w:val="30"/>
                        <w:szCs w:val="30"/>
                      </w:rPr>
                      <m:t>Γ</m:t>
                    </m:r>
                  </m:e>
                  <m:sub>
                    <m:r>
                      <m:rPr>
                        <m:nor/>
                      </m:rPr>
                      <w:rPr>
                        <w:sz w:val="30"/>
                        <w:szCs w:val="30"/>
                      </w:rPr>
                      <m:t>1</m:t>
                    </m:r>
                  </m:sub>
                </m:sSub>
                <m:r>
                  <m:rPr>
                    <m:nor/>
                  </m:rPr>
                  <w:rPr>
                    <w:i/>
                    <w:sz w:val="30"/>
                    <w:szCs w:val="30"/>
                  </w:rPr>
                  <m:t>,t≥</m:t>
                </m:r>
                <m:r>
                  <m:rPr>
                    <m:nor/>
                  </m:rPr>
                  <w:rPr>
                    <w:sz w:val="30"/>
                    <w:szCs w:val="30"/>
                  </w:rPr>
                  <m:t>0</m:t>
                </m:r>
                <m:ctrlPr>
                  <w:rPr>
                    <w:rFonts w:ascii="Cambria Math" w:eastAsia="Cambria Math" w:hAnsi="Cambria Math"/>
                    <w:i/>
                    <w:sz w:val="30"/>
                    <w:szCs w:val="30"/>
                  </w:rPr>
                </m:ctrlPr>
              </m:e>
              <m:e>
                <m:sSub>
                  <m:sSubPr>
                    <m:ctrlPr>
                      <w:rPr>
                        <w:rFonts w:ascii="Cambria Math" w:eastAsia="Cambria Math" w:hAnsi="Cambria Math"/>
                        <w:i/>
                        <w:sz w:val="30"/>
                        <w:szCs w:val="30"/>
                      </w:rPr>
                    </m:ctrlPr>
                  </m:sSubPr>
                  <m:e>
                    <m:d>
                      <m:dPr>
                        <m:begChr m:val=""/>
                        <m:endChr m:val="|"/>
                        <m:ctrlPr>
                          <w:rPr>
                            <w:rFonts w:ascii="Cambria Math" w:eastAsia="Cambria Math" w:hAnsi="Cambria Math"/>
                            <w:i/>
                            <w:sz w:val="30"/>
                            <w:szCs w:val="30"/>
                          </w:rPr>
                        </m:ctrlPr>
                      </m:dPr>
                      <m:e>
                        <m:r>
                          <m:rPr>
                            <m:nor/>
                          </m:rPr>
                          <w:rPr>
                            <w:rFonts w:eastAsia="Cambria Math"/>
                            <w:i/>
                            <w:sz w:val="30"/>
                            <w:szCs w:val="30"/>
                          </w:rPr>
                          <m:t>θ</m:t>
                        </m:r>
                        <m:sSub>
                          <m:sSubPr>
                            <m:ctrlPr>
                              <w:rPr>
                                <w:rFonts w:ascii="Cambria Math" w:eastAsia="Cambria Math" w:hAnsi="Cambria Math"/>
                                <w:i/>
                                <w:sz w:val="30"/>
                                <w:szCs w:val="30"/>
                              </w:rPr>
                            </m:ctrlPr>
                          </m:sSubPr>
                          <m:e>
                            <m:r>
                              <m:rPr>
                                <m:nor/>
                              </m:rPr>
                              <w:rPr>
                                <w:rFonts w:eastAsia="Cambria Math"/>
                                <w:i/>
                                <w:sz w:val="30"/>
                                <w:szCs w:val="30"/>
                              </w:rPr>
                              <m:t>D</m:t>
                            </m:r>
                          </m:e>
                          <m:sub>
                            <m:r>
                              <m:rPr>
                                <m:nor/>
                              </m:rPr>
                              <w:rPr>
                                <w:rFonts w:eastAsia="Cambria Math"/>
                                <w:i/>
                                <w:sz w:val="30"/>
                                <w:szCs w:val="30"/>
                              </w:rPr>
                              <m:t>ij</m:t>
                            </m:r>
                          </m:sub>
                        </m:sSub>
                        <m:f>
                          <m:fPr>
                            <m:ctrlPr>
                              <w:rPr>
                                <w:rFonts w:ascii="Cambria Math" w:eastAsia="Cambria Math" w:hAnsi="Cambria Math"/>
                                <w:i/>
                                <w:sz w:val="30"/>
                                <w:szCs w:val="30"/>
                              </w:rPr>
                            </m:ctrlPr>
                          </m:fPr>
                          <m:num>
                            <m:r>
                              <m:rPr>
                                <m:nor/>
                              </m:rPr>
                              <w:rPr>
                                <w:rFonts w:eastAsia="Cambria Math"/>
                                <w:i/>
                                <w:sz w:val="30"/>
                                <w:szCs w:val="30"/>
                              </w:rPr>
                              <m:t>∂C</m:t>
                            </m:r>
                          </m:num>
                          <m:den>
                            <m:r>
                              <m:rPr>
                                <m:nor/>
                              </m:rPr>
                              <w:rPr>
                                <w:rFonts w:eastAsia="Cambria Math"/>
                                <w:i/>
                                <w:sz w:val="30"/>
                                <w:szCs w:val="30"/>
                              </w:rPr>
                              <m:t>∂</m:t>
                            </m:r>
                            <m:sSub>
                              <m:sSubPr>
                                <m:ctrlPr>
                                  <w:rPr>
                                    <w:rFonts w:ascii="Cambria Math" w:eastAsia="Cambria Math" w:hAnsi="Cambria Math"/>
                                    <w:i/>
                                    <w:sz w:val="30"/>
                                    <w:szCs w:val="30"/>
                                  </w:rPr>
                                </m:ctrlPr>
                              </m:sSubPr>
                              <m:e>
                                <m:r>
                                  <m:rPr>
                                    <m:nor/>
                                  </m:rPr>
                                  <w:rPr>
                                    <w:rFonts w:eastAsia="Cambria Math"/>
                                    <w:i/>
                                    <w:sz w:val="30"/>
                                    <w:szCs w:val="30"/>
                                  </w:rPr>
                                  <m:t>x</m:t>
                                </m:r>
                              </m:e>
                              <m:sub>
                                <m:r>
                                  <m:rPr>
                                    <m:nor/>
                                  </m:rPr>
                                  <w:rPr>
                                    <w:rFonts w:eastAsia="Cambria Math"/>
                                    <w:i/>
                                    <w:sz w:val="30"/>
                                    <w:szCs w:val="30"/>
                                  </w:rPr>
                                  <m:t>j</m:t>
                                </m:r>
                              </m:sub>
                            </m:sSub>
                          </m:den>
                        </m:f>
                      </m:e>
                    </m:d>
                  </m:e>
                  <m:sub>
                    <m:sSub>
                      <m:sSubPr>
                        <m:ctrlPr>
                          <w:rPr>
                            <w:rFonts w:ascii="Cambria Math" w:eastAsia="Cambria Math" w:hAnsi="Cambria Math"/>
                            <w:sz w:val="30"/>
                            <w:szCs w:val="30"/>
                          </w:rPr>
                        </m:ctrlPr>
                      </m:sSubPr>
                      <m:e>
                        <m:r>
                          <m:rPr>
                            <m:nor/>
                          </m:rPr>
                          <w:rPr>
                            <w:rFonts w:eastAsia="Cambria Math"/>
                            <w:sz w:val="30"/>
                            <w:szCs w:val="30"/>
                          </w:rPr>
                          <m:t>Γ</m:t>
                        </m:r>
                      </m:e>
                      <m:sub>
                        <m:r>
                          <m:rPr>
                            <m:nor/>
                          </m:rPr>
                          <w:rPr>
                            <w:rFonts w:eastAsia="Cambria Math"/>
                            <w:sz w:val="30"/>
                            <w:szCs w:val="30"/>
                          </w:rPr>
                          <m:t>2</m:t>
                        </m:r>
                      </m:sub>
                    </m:sSub>
                  </m:sub>
                </m:sSub>
                <m:r>
                  <m:rPr>
                    <m:nor/>
                  </m:rPr>
                  <w:rPr>
                    <w:rFonts w:eastAsia="Cambria Math"/>
                    <w:i/>
                    <w:sz w:val="30"/>
                    <w:szCs w:val="30"/>
                  </w:rPr>
                  <m:t>=</m:t>
                </m:r>
                <m:sSub>
                  <m:sSubPr>
                    <m:ctrlPr>
                      <w:rPr>
                        <w:rFonts w:ascii="Cambria Math" w:eastAsia="Cambria Math" w:hAnsi="Cambria Math"/>
                        <w:i/>
                        <w:sz w:val="30"/>
                        <w:szCs w:val="30"/>
                      </w:rPr>
                    </m:ctrlPr>
                  </m:sSubPr>
                  <m:e>
                    <m:r>
                      <m:rPr>
                        <m:nor/>
                      </m:rPr>
                      <w:rPr>
                        <w:rFonts w:eastAsia="Cambria Math"/>
                        <w:i/>
                        <w:sz w:val="30"/>
                        <w:szCs w:val="30"/>
                      </w:rPr>
                      <m:t>f</m:t>
                    </m:r>
                  </m:e>
                  <m:sub>
                    <m:r>
                      <m:rPr>
                        <m:nor/>
                      </m:rPr>
                      <w:rPr>
                        <w:rFonts w:eastAsia="Cambria Math"/>
                        <w:i/>
                        <w:sz w:val="30"/>
                        <w:szCs w:val="30"/>
                      </w:rPr>
                      <m:t>i</m:t>
                    </m:r>
                  </m:sub>
                </m:sSub>
                <m:d>
                  <m:dPr>
                    <m:ctrlPr>
                      <w:rPr>
                        <w:rFonts w:ascii="Cambria Math" w:eastAsia="Cambria Math" w:hAnsi="Cambria Math"/>
                        <w:i/>
                        <w:sz w:val="30"/>
                        <w:szCs w:val="30"/>
                      </w:rPr>
                    </m:ctrlPr>
                  </m:dPr>
                  <m:e>
                    <m:r>
                      <m:rPr>
                        <m:nor/>
                      </m:rPr>
                      <w:rPr>
                        <w:rFonts w:eastAsia="Cambria Math"/>
                        <w:i/>
                        <w:sz w:val="30"/>
                        <w:szCs w:val="30"/>
                      </w:rPr>
                      <m:t>x,y,z,t</m:t>
                    </m:r>
                  </m:e>
                </m:d>
                <m:d>
                  <m:dPr>
                    <m:ctrlPr>
                      <w:rPr>
                        <w:rFonts w:ascii="Cambria Math" w:hAnsi="Cambria Math"/>
                        <w:i/>
                        <w:sz w:val="30"/>
                        <w:szCs w:val="30"/>
                      </w:rPr>
                    </m:ctrlPr>
                  </m:dPr>
                  <m:e>
                    <m:r>
                      <m:rPr>
                        <m:nor/>
                      </m:rPr>
                      <w:rPr>
                        <w:i/>
                        <w:sz w:val="30"/>
                        <w:szCs w:val="30"/>
                      </w:rPr>
                      <m:t>x,y,z</m:t>
                    </m:r>
                  </m:e>
                </m:d>
                <m:r>
                  <m:rPr>
                    <m:nor/>
                  </m:rPr>
                  <w:rPr>
                    <w:rFonts w:ascii="宋体" w:hAnsi="宋体" w:hint="eastAsia"/>
                    <w:i/>
                    <w:sz w:val="30"/>
                    <w:szCs w:val="30"/>
                  </w:rPr>
                  <m:t>∈</m:t>
                </m:r>
                <m:sSub>
                  <m:sSubPr>
                    <m:ctrlPr>
                      <w:rPr>
                        <w:rFonts w:ascii="Cambria Math" w:hAnsi="Cambria Math"/>
                        <w:sz w:val="30"/>
                        <w:szCs w:val="30"/>
                      </w:rPr>
                    </m:ctrlPr>
                  </m:sSubPr>
                  <m:e>
                    <m:r>
                      <m:rPr>
                        <m:nor/>
                      </m:rPr>
                      <w:rPr>
                        <w:sz w:val="30"/>
                        <w:szCs w:val="30"/>
                      </w:rPr>
                      <m:t>Γ</m:t>
                    </m:r>
                  </m:e>
                  <m:sub>
                    <m:r>
                      <m:rPr>
                        <m:nor/>
                      </m:rPr>
                      <w:rPr>
                        <w:sz w:val="30"/>
                        <w:szCs w:val="30"/>
                      </w:rPr>
                      <m:t>2</m:t>
                    </m:r>
                  </m:sub>
                </m:sSub>
                <m:r>
                  <m:rPr>
                    <m:nor/>
                  </m:rPr>
                  <w:rPr>
                    <w:i/>
                    <w:sz w:val="30"/>
                    <w:szCs w:val="30"/>
                  </w:rPr>
                  <m:t>,t&gt;</m:t>
                </m:r>
                <m:r>
                  <m:rPr>
                    <m:nor/>
                  </m:rPr>
                  <w:rPr>
                    <w:sz w:val="30"/>
                    <w:szCs w:val="30"/>
                  </w:rPr>
                  <m:t>0</m:t>
                </m:r>
              </m:e>
            </m:eqArr>
          </m:e>
        </m:d>
      </m:oMath>
      <w:r w:rsidR="00AA25BA" w:rsidRPr="002E29E6">
        <w:rPr>
          <w:sz w:val="21"/>
          <w:szCs w:val="21"/>
        </w:rPr>
        <w:t>（</w:t>
      </w:r>
      <w:r w:rsidR="00AA25BA" w:rsidRPr="002E29E6">
        <w:rPr>
          <w:sz w:val="21"/>
          <w:szCs w:val="21"/>
        </w:rPr>
        <w:t>3.2</w:t>
      </w:r>
      <w:r w:rsidR="00AA25BA" w:rsidRPr="002E29E6">
        <w:rPr>
          <w:sz w:val="21"/>
          <w:szCs w:val="21"/>
        </w:rPr>
        <w:t>）</w:t>
      </w:r>
    </w:p>
    <w:p w:rsidR="006C52FC" w:rsidRPr="002E29E6" w:rsidRDefault="00AA25BA">
      <w:pPr>
        <w:adjustRightInd w:val="0"/>
        <w:snapToGrid w:val="0"/>
        <w:rPr>
          <w:color w:val="FF0000"/>
        </w:rPr>
      </w:pPr>
      <w:r w:rsidRPr="002E29E6">
        <w:t>式中，</w:t>
      </w:r>
      <m:oMath>
        <m:r>
          <m:rPr>
            <m:nor/>
          </m:rPr>
          <w:rPr>
            <w:i/>
          </w:rPr>
          <m:t>R</m:t>
        </m:r>
      </m:oMath>
      <w:r w:rsidRPr="002E29E6">
        <w:t>为迟滞系数，无量纲；</w:t>
      </w:r>
      <m:oMath>
        <m:sSub>
          <m:sSubPr>
            <m:ctrlPr>
              <w:rPr>
                <w:rFonts w:ascii="Cambria Math" w:hAnsi="Cambria Math"/>
                <w:i/>
              </w:rPr>
            </m:ctrlPr>
          </m:sSubPr>
          <m:e>
            <m:r>
              <m:rPr>
                <m:nor/>
              </m:rPr>
              <m:t>ρ</m:t>
            </m:r>
          </m:e>
          <m:sub>
            <m:r>
              <m:rPr>
                <m:nor/>
              </m:rPr>
              <m:t>b</m:t>
            </m:r>
          </m:sub>
        </m:sSub>
      </m:oMath>
      <w:r w:rsidRPr="002E29E6">
        <w:t>为介质密度（</w:t>
      </w:r>
      <w:r w:rsidRPr="002E29E6">
        <w:t>kg/(dm)</w:t>
      </w:r>
      <w:r w:rsidRPr="002E29E6">
        <w:rPr>
          <w:vertAlign w:val="superscript"/>
        </w:rPr>
        <w:t>3</w:t>
      </w:r>
      <w:r w:rsidRPr="002E29E6">
        <w:t>）；</w:t>
      </w:r>
      <m:oMath>
        <m:r>
          <m:rPr>
            <m:nor/>
          </m:rPr>
          <w:rPr>
            <w:i/>
          </w:rPr>
          <m:t>θ</m:t>
        </m:r>
      </m:oMath>
      <w:r w:rsidRPr="002E29E6">
        <w:t>为介质孔隙度，无量纲；</w:t>
      </w:r>
      <m:oMath>
        <m:r>
          <m:rPr>
            <m:nor/>
          </m:rPr>
          <w:rPr>
            <w:i/>
          </w:rPr>
          <m:t>C</m:t>
        </m:r>
      </m:oMath>
      <w:r w:rsidRPr="002E29E6">
        <w:t>为组分浓度，（</w:t>
      </w:r>
      <w:r w:rsidRPr="002E29E6">
        <w:t>g/kg</w:t>
      </w:r>
      <w:r w:rsidRPr="002E29E6">
        <w:t>）；</w:t>
      </w:r>
      <m:oMath>
        <m:acc>
          <m:accPr>
            <m:chr m:val="⃗"/>
            <m:ctrlPr>
              <w:rPr>
                <w:rFonts w:ascii="Cambria Math" w:hAnsi="Cambria Math"/>
                <w:i/>
              </w:rPr>
            </m:ctrlPr>
          </m:accPr>
          <m:e>
            <m:r>
              <w:rPr>
                <w:rFonts w:ascii="Cambria Math" w:hAnsi="Cambria Math"/>
              </w:rPr>
              <m:t>C</m:t>
            </m:r>
          </m:e>
        </m:acc>
      </m:oMath>
      <w:r w:rsidRPr="002E29E6">
        <w:t>为介质骨架吸附的溶质浓度（</w:t>
      </w:r>
      <w:r w:rsidRPr="002E29E6">
        <w:t>g/kg</w:t>
      </w:r>
      <w:r w:rsidRPr="002E29E6">
        <w:t>）；</w:t>
      </w:r>
      <m:oMath>
        <m:r>
          <m:rPr>
            <m:nor/>
          </m:rPr>
          <w:rPr>
            <w:i/>
          </w:rPr>
          <m:t>t</m:t>
        </m:r>
      </m:oMath>
      <w:r w:rsidRPr="002E29E6">
        <w:t>为时间（</w:t>
      </w:r>
      <w:r w:rsidRPr="002E29E6">
        <w:t>d</w:t>
      </w:r>
      <w:r w:rsidRPr="002E29E6">
        <w:t>）；</w:t>
      </w:r>
      <m:oMath>
        <m:sSub>
          <m:sSubPr>
            <m:ctrlPr>
              <w:rPr>
                <w:rFonts w:ascii="Cambria Math" w:eastAsia="Cambria Math" w:hAnsi="Cambria Math"/>
                <w:i/>
              </w:rPr>
            </m:ctrlPr>
          </m:sSubPr>
          <m:e>
            <m:r>
              <m:rPr>
                <m:nor/>
              </m:rPr>
              <w:rPr>
                <w:rFonts w:eastAsia="Cambria Math"/>
                <w:i/>
              </w:rPr>
              <m:t>D</m:t>
            </m:r>
          </m:e>
          <m:sub>
            <m:r>
              <m:rPr>
                <m:nor/>
              </m:rPr>
              <w:rPr>
                <w:rFonts w:eastAsia="Cambria Math"/>
                <w:i/>
              </w:rPr>
              <m:t>ij</m:t>
            </m:r>
          </m:sub>
        </m:sSub>
      </m:oMath>
      <w:r w:rsidRPr="002E29E6">
        <w:t>为水动力弥散系数张量（</w:t>
      </w:r>
      <w:r w:rsidRPr="002E29E6">
        <w:t>m</w:t>
      </w:r>
      <w:r w:rsidRPr="002E29E6">
        <w:rPr>
          <w:vertAlign w:val="superscript"/>
        </w:rPr>
        <w:t>2</w:t>
      </w:r>
      <w:r w:rsidRPr="002E29E6">
        <w:t>/d</w:t>
      </w:r>
      <w:r w:rsidRPr="002E29E6">
        <w:t>）；</w:t>
      </w:r>
      <m:oMath>
        <m:sSub>
          <m:sSubPr>
            <m:ctrlPr>
              <w:rPr>
                <w:rFonts w:ascii="Cambria Math" w:hAnsi="Cambria Math"/>
                <w:i/>
              </w:rPr>
            </m:ctrlPr>
          </m:sSubPr>
          <m:e>
            <m:r>
              <m:rPr>
                <m:nor/>
              </m:rPr>
              <w:rPr>
                <w:i/>
              </w:rPr>
              <m:t>v</m:t>
            </m:r>
          </m:e>
          <m:sub>
            <m:r>
              <m:rPr>
                <m:nor/>
              </m:rPr>
              <w:rPr>
                <w:i/>
              </w:rPr>
              <m:t>i</m:t>
            </m:r>
          </m:sub>
        </m:sSub>
      </m:oMath>
      <w:r w:rsidRPr="002E29E6">
        <w:t>为地下水渗流速度张量（</w:t>
      </w:r>
      <w:r w:rsidRPr="002E29E6">
        <w:t>m/d</w:t>
      </w:r>
      <w:r w:rsidRPr="002E29E6">
        <w:t>）；</w:t>
      </w:r>
      <m:oMath>
        <m:r>
          <m:rPr>
            <m:nor/>
          </m:rPr>
          <w:rPr>
            <w:i/>
          </w:rPr>
          <m:t>W</m:t>
        </m:r>
      </m:oMath>
      <w:r w:rsidRPr="002E29E6">
        <w:t>为水流的源汇项（</w:t>
      </w:r>
      <w:r w:rsidRPr="002E29E6">
        <w:t>1/d</w:t>
      </w:r>
      <w:r w:rsidRPr="002E29E6">
        <w:t>）；</w:t>
      </w:r>
      <m:oMath>
        <m:sSub>
          <m:sSubPr>
            <m:ctrlPr>
              <w:rPr>
                <w:rFonts w:ascii="Cambria Math" w:hAnsi="Cambria Math"/>
                <w:i/>
              </w:rPr>
            </m:ctrlPr>
          </m:sSubPr>
          <m:e>
            <m:r>
              <m:rPr>
                <m:nor/>
              </m:rPr>
              <w:rPr>
                <w:i/>
              </w:rPr>
              <m:t>C</m:t>
            </m:r>
          </m:e>
          <m:sub>
            <m:r>
              <m:rPr>
                <m:nor/>
              </m:rPr>
              <w:rPr>
                <w:i/>
              </w:rPr>
              <m:t>s</m:t>
            </m:r>
          </m:sub>
        </m:sSub>
      </m:oMath>
      <w:r w:rsidRPr="002E29E6">
        <w:t>为组分的浓度（</w:t>
      </w:r>
      <w:r w:rsidRPr="002E29E6">
        <w:t>g/L</w:t>
      </w:r>
      <w:r w:rsidRPr="002E29E6">
        <w:t>）；</w:t>
      </w:r>
      <m:oMath>
        <m:sSub>
          <m:sSubPr>
            <m:ctrlPr>
              <w:rPr>
                <w:rFonts w:ascii="Cambria Math" w:hAnsi="Cambria Math"/>
                <w:i/>
              </w:rPr>
            </m:ctrlPr>
          </m:sSubPr>
          <m:e>
            <m:r>
              <m:rPr>
                <m:nor/>
              </m:rPr>
              <w:rPr>
                <w:i/>
              </w:rPr>
              <m:t>λ</m:t>
            </m:r>
          </m:e>
          <m:sub>
            <m:r>
              <m:rPr>
                <m:nor/>
              </m:rPr>
              <m:t>1</m:t>
            </m:r>
          </m:sub>
        </m:sSub>
      </m:oMath>
      <w:r w:rsidR="000127F0" w:rsidRPr="002E29E6">
        <w:fldChar w:fldCharType="begin" w:fldLock="1"/>
      </w:r>
      <w:r w:rsidRPr="002E29E6">
        <w:instrText xml:space="preserve"> QUOTE </w:instrText>
      </w:r>
      <w:r w:rsidRPr="002E29E6">
        <w:rPr>
          <w:noProof/>
          <w:position w:val="-6"/>
        </w:rPr>
        <w:drawing>
          <wp:inline distT="0" distB="0" distL="0" distR="0">
            <wp:extent cx="144780" cy="190500"/>
            <wp:effectExtent l="0" t="0" r="7620" b="0"/>
            <wp:docPr id="1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
                    <pic:cNvPicPr>
                      <a:picLocks noChangeAspect="1" noChangeArrowheads="1"/>
                    </pic:cNvPicPr>
                  </pic:nvPicPr>
                  <pic:blipFill>
                    <a:blip r:embed="rId72" cstate="print"/>
                    <a:srcRect/>
                    <a:stretch>
                      <a:fillRect/>
                    </a:stretch>
                  </pic:blipFill>
                  <pic:spPr>
                    <a:xfrm>
                      <a:off x="0" y="0"/>
                      <a:ext cx="144780" cy="190500"/>
                    </a:xfrm>
                    <a:prstGeom prst="rect">
                      <a:avLst/>
                    </a:prstGeom>
                    <a:noFill/>
                    <a:ln>
                      <a:noFill/>
                    </a:ln>
                  </pic:spPr>
                </pic:pic>
              </a:graphicData>
            </a:graphic>
          </wp:inline>
        </w:drawing>
      </w:r>
      <w:r w:rsidRPr="002E29E6">
        <w:instrText xml:space="preserve">  \* MERGEFORMAT </w:instrText>
      </w:r>
      <w:r w:rsidR="000127F0" w:rsidRPr="002E29E6">
        <w:fldChar w:fldCharType="end"/>
      </w:r>
      <w:r w:rsidRPr="002E29E6">
        <w:t>为溶解相一级反应速率（</w:t>
      </w:r>
      <w:r w:rsidRPr="002E29E6">
        <w:t>1/d</w:t>
      </w:r>
      <w:r w:rsidRPr="002E29E6">
        <w:t>）；</w:t>
      </w:r>
      <m:oMath>
        <m:sSub>
          <m:sSubPr>
            <m:ctrlPr>
              <w:rPr>
                <w:rFonts w:ascii="Cambria Math" w:hAnsi="Cambria Math"/>
                <w:i/>
              </w:rPr>
            </m:ctrlPr>
          </m:sSubPr>
          <m:e>
            <m:r>
              <m:rPr>
                <m:nor/>
              </m:rPr>
              <w:rPr>
                <w:i/>
              </w:rPr>
              <m:t>λ</m:t>
            </m:r>
          </m:e>
          <m:sub>
            <m:r>
              <m:rPr>
                <m:nor/>
              </m:rPr>
              <m:t>2</m:t>
            </m:r>
          </m:sub>
        </m:sSub>
      </m:oMath>
      <w:r w:rsidRPr="002E29E6">
        <w:t>吸附相反应速率（</w:t>
      </w:r>
      <w:r w:rsidRPr="002E29E6">
        <w:t>1/d</w:t>
      </w:r>
      <w:r w:rsidRPr="002E29E6">
        <w:t>）；</w:t>
      </w:r>
      <m:oMath>
        <m:sSub>
          <m:sSubPr>
            <m:ctrlPr>
              <w:rPr>
                <w:rFonts w:ascii="Cambria Math" w:hAnsi="Cambria Math"/>
                <w:i/>
              </w:rPr>
            </m:ctrlPr>
          </m:sSubPr>
          <m:e>
            <m:r>
              <m:rPr>
                <m:nor/>
              </m:rPr>
              <w:rPr>
                <w:i/>
              </w:rPr>
              <m:t>C</m:t>
            </m:r>
          </m:e>
          <m:sub>
            <m:r>
              <m:rPr>
                <m:nor/>
              </m:rPr>
              <m:t>0</m:t>
            </m:r>
          </m:sub>
        </m:sSub>
        <m:d>
          <m:dPr>
            <m:ctrlPr>
              <w:rPr>
                <w:rFonts w:ascii="Cambria Math" w:hAnsi="Cambria Math"/>
                <w:i/>
              </w:rPr>
            </m:ctrlPr>
          </m:dPr>
          <m:e>
            <m:r>
              <m:rPr>
                <m:nor/>
              </m:rPr>
              <w:rPr>
                <w:i/>
              </w:rPr>
              <m:t>x,y,z</m:t>
            </m:r>
          </m:e>
        </m:d>
      </m:oMath>
      <w:r w:rsidR="000127F0" w:rsidRPr="002E29E6">
        <w:fldChar w:fldCharType="begin" w:fldLock="1"/>
      </w:r>
      <w:r w:rsidRPr="002E29E6">
        <w:instrText xml:space="preserve"> QUOTE </w:instrText>
      </w:r>
      <w:r w:rsidRPr="002E29E6">
        <w:rPr>
          <w:noProof/>
          <w:position w:val="-6"/>
        </w:rPr>
        <w:drawing>
          <wp:inline distT="0" distB="0" distL="0" distR="0">
            <wp:extent cx="647700" cy="190500"/>
            <wp:effectExtent l="0" t="0" r="0" b="0"/>
            <wp:docPr id="1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4"/>
                    <pic:cNvPicPr>
                      <a:picLocks noChangeAspect="1" noChangeArrowheads="1"/>
                    </pic:cNvPicPr>
                  </pic:nvPicPr>
                  <pic:blipFill>
                    <a:blip r:embed="rId73" cstate="print"/>
                    <a:srcRect/>
                    <a:stretch>
                      <a:fillRect/>
                    </a:stretch>
                  </pic:blipFill>
                  <pic:spPr>
                    <a:xfrm>
                      <a:off x="0" y="0"/>
                      <a:ext cx="647700" cy="190500"/>
                    </a:xfrm>
                    <a:prstGeom prst="rect">
                      <a:avLst/>
                    </a:prstGeom>
                    <a:noFill/>
                    <a:ln>
                      <a:noFill/>
                    </a:ln>
                  </pic:spPr>
                </pic:pic>
              </a:graphicData>
            </a:graphic>
          </wp:inline>
        </w:drawing>
      </w:r>
      <w:r w:rsidRPr="002E29E6">
        <w:instrText xml:space="preserve">  \* MERGEFORMAT </w:instrText>
      </w:r>
      <w:r w:rsidR="000127F0" w:rsidRPr="002E29E6">
        <w:fldChar w:fldCharType="end"/>
      </w:r>
      <w:r w:rsidRPr="002E29E6">
        <w:t>为已知浓度分布；</w:t>
      </w:r>
      <m:oMath>
        <m:r>
          <m:rPr>
            <m:nor/>
          </m:rPr>
          <m:t>Ω</m:t>
        </m:r>
      </m:oMath>
      <w:r w:rsidRPr="002E29E6">
        <w:t>为模型模拟区；</w:t>
      </w:r>
      <m:oMath>
        <m:sSub>
          <m:sSubPr>
            <m:ctrlPr>
              <w:rPr>
                <w:rFonts w:ascii="Cambria Math" w:hAnsi="Cambria Math"/>
              </w:rPr>
            </m:ctrlPr>
          </m:sSubPr>
          <m:e>
            <m:r>
              <m:rPr>
                <m:nor/>
              </m:rPr>
              <m:t>Γ</m:t>
            </m:r>
          </m:e>
          <m:sub>
            <m:r>
              <m:rPr>
                <m:nor/>
              </m:rPr>
              <m:t>1</m:t>
            </m:r>
          </m:sub>
        </m:sSub>
      </m:oMath>
      <w:r w:rsidRPr="002E29E6">
        <w:t>为给定浓度边界；</w:t>
      </w:r>
      <m:oMath>
        <m:r>
          <m:rPr>
            <m:nor/>
          </m:rPr>
          <w:rPr>
            <w:i/>
          </w:rPr>
          <m:t>C</m:t>
        </m:r>
        <m:d>
          <m:dPr>
            <m:ctrlPr>
              <w:rPr>
                <w:rFonts w:ascii="Cambria Math" w:hAnsi="Cambria Math"/>
                <w:i/>
              </w:rPr>
            </m:ctrlPr>
          </m:dPr>
          <m:e>
            <m:r>
              <m:rPr>
                <m:nor/>
              </m:rPr>
              <w:rPr>
                <w:i/>
              </w:rPr>
              <m:t>x,y,z,t</m:t>
            </m:r>
          </m:e>
        </m:d>
      </m:oMath>
      <w:r w:rsidR="000127F0" w:rsidRPr="002E29E6">
        <w:fldChar w:fldCharType="begin" w:fldLock="1"/>
      </w:r>
      <w:r w:rsidRPr="002E29E6">
        <w:instrText xml:space="preserve"> QUOTE </w:instrText>
      </w:r>
      <w:r w:rsidRPr="002E29E6">
        <w:rPr>
          <w:noProof/>
          <w:position w:val="-6"/>
        </w:rPr>
        <w:drawing>
          <wp:inline distT="0" distB="0" distL="0" distR="0">
            <wp:extent cx="716280" cy="190500"/>
            <wp:effectExtent l="0" t="0" r="7620" b="0"/>
            <wp:docPr id="1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230"/>
                    <pic:cNvPicPr>
                      <a:picLocks noChangeAspect="1" noChangeArrowheads="1"/>
                    </pic:cNvPicPr>
                  </pic:nvPicPr>
                  <pic:blipFill>
                    <a:blip r:embed="rId74" cstate="print"/>
                    <a:srcRect/>
                    <a:stretch>
                      <a:fillRect/>
                    </a:stretch>
                  </pic:blipFill>
                  <pic:spPr>
                    <a:xfrm>
                      <a:off x="0" y="0"/>
                      <a:ext cx="716280" cy="190500"/>
                    </a:xfrm>
                    <a:prstGeom prst="rect">
                      <a:avLst/>
                    </a:prstGeom>
                    <a:noFill/>
                    <a:ln>
                      <a:noFill/>
                    </a:ln>
                  </pic:spPr>
                </pic:pic>
              </a:graphicData>
            </a:graphic>
          </wp:inline>
        </w:drawing>
      </w:r>
      <w:r w:rsidRPr="002E29E6">
        <w:instrText xml:space="preserve">  \* MERGEFORMAT </w:instrText>
      </w:r>
      <w:r w:rsidR="000127F0" w:rsidRPr="002E29E6">
        <w:fldChar w:fldCharType="end"/>
      </w:r>
      <w:r w:rsidRPr="002E29E6">
        <w:t>为定浓度边界上的浓度分布；</w:t>
      </w:r>
      <m:oMath>
        <m:sSub>
          <m:sSubPr>
            <m:ctrlPr>
              <w:rPr>
                <w:rFonts w:ascii="Cambria Math" w:eastAsia="Cambria Math" w:hAnsi="Cambria Math"/>
                <w:i/>
              </w:rPr>
            </m:ctrlPr>
          </m:sSubPr>
          <m:e>
            <m:r>
              <m:rPr>
                <m:nor/>
              </m:rPr>
              <w:rPr>
                <w:rFonts w:eastAsia="Cambria Math"/>
              </w:rPr>
              <m:t>Γ</m:t>
            </m:r>
          </m:e>
          <m:sub>
            <m:r>
              <m:rPr>
                <m:nor/>
              </m:rPr>
              <w:rPr>
                <w:rFonts w:eastAsia="Cambria Math"/>
              </w:rPr>
              <m:t>2</m:t>
            </m:r>
          </m:sub>
        </m:sSub>
      </m:oMath>
      <w:r w:rsidRPr="002E29E6">
        <w:t>为通量边界；</w:t>
      </w:r>
      <m:oMath>
        <m:sSub>
          <m:sSubPr>
            <m:ctrlPr>
              <w:rPr>
                <w:rFonts w:ascii="Cambria Math" w:eastAsia="Cambria Math" w:hAnsi="Cambria Math"/>
                <w:i/>
              </w:rPr>
            </m:ctrlPr>
          </m:sSubPr>
          <m:e>
            <m:r>
              <m:rPr>
                <m:nor/>
              </m:rPr>
              <w:rPr>
                <w:rFonts w:eastAsia="Cambria Math"/>
                <w:i/>
              </w:rPr>
              <m:t>f</m:t>
            </m:r>
          </m:e>
          <m:sub>
            <m:r>
              <m:rPr>
                <m:nor/>
              </m:rPr>
              <w:rPr>
                <w:rFonts w:eastAsia="Cambria Math"/>
                <w:i/>
              </w:rPr>
              <m:t>i</m:t>
            </m:r>
          </m:sub>
        </m:sSub>
        <m:d>
          <m:dPr>
            <m:ctrlPr>
              <w:rPr>
                <w:rFonts w:ascii="Cambria Math" w:eastAsia="Cambria Math" w:hAnsi="Cambria Math"/>
                <w:i/>
              </w:rPr>
            </m:ctrlPr>
          </m:dPr>
          <m:e>
            <m:r>
              <m:rPr>
                <m:nor/>
              </m:rPr>
              <w:rPr>
                <w:rFonts w:eastAsia="Cambria Math"/>
                <w:i/>
              </w:rPr>
              <m:t>x,y,z,t</m:t>
            </m:r>
          </m:e>
        </m:d>
      </m:oMath>
      <w:r w:rsidR="000127F0" w:rsidRPr="002E29E6">
        <w:fldChar w:fldCharType="begin" w:fldLock="1"/>
      </w:r>
      <w:r w:rsidRPr="002E29E6">
        <w:instrText xml:space="preserve"> QUOTE </w:instrText>
      </w:r>
      <w:r w:rsidRPr="002E29E6">
        <w:rPr>
          <w:noProof/>
          <w:position w:val="-6"/>
        </w:rPr>
        <w:drawing>
          <wp:inline distT="0" distB="0" distL="0" distR="0">
            <wp:extent cx="723900" cy="190500"/>
            <wp:effectExtent l="0" t="0" r="0" b="0"/>
            <wp:docPr id="131"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238"/>
                    <pic:cNvPicPr>
                      <a:picLocks noChangeAspect="1" noChangeArrowheads="1"/>
                    </pic:cNvPicPr>
                  </pic:nvPicPr>
                  <pic:blipFill>
                    <a:blip r:embed="rId75" cstate="print"/>
                    <a:srcRect/>
                    <a:stretch>
                      <a:fillRect/>
                    </a:stretch>
                  </pic:blipFill>
                  <pic:spPr>
                    <a:xfrm>
                      <a:off x="0" y="0"/>
                      <a:ext cx="723900" cy="190500"/>
                    </a:xfrm>
                    <a:prstGeom prst="rect">
                      <a:avLst/>
                    </a:prstGeom>
                    <a:noFill/>
                    <a:ln>
                      <a:noFill/>
                    </a:ln>
                  </pic:spPr>
                </pic:pic>
              </a:graphicData>
            </a:graphic>
          </wp:inline>
        </w:drawing>
      </w:r>
      <w:r w:rsidRPr="002E29E6">
        <w:instrText xml:space="preserve">  \* MERGEFORMAT </w:instrText>
      </w:r>
      <w:r w:rsidR="000127F0" w:rsidRPr="002E29E6">
        <w:fldChar w:fldCharType="end"/>
      </w:r>
      <w:r w:rsidRPr="002E29E6">
        <w:t>为边界</w:t>
      </w:r>
      <m:oMath>
        <m:sSub>
          <m:sSubPr>
            <m:ctrlPr>
              <w:rPr>
                <w:rFonts w:ascii="Cambria Math" w:eastAsia="Cambria Math" w:hAnsi="Cambria Math"/>
                <w:i/>
              </w:rPr>
            </m:ctrlPr>
          </m:sSubPr>
          <m:e>
            <m:r>
              <m:rPr>
                <m:nor/>
              </m:rPr>
              <w:rPr>
                <w:rFonts w:eastAsia="Cambria Math"/>
              </w:rPr>
              <m:t>Γ</m:t>
            </m:r>
          </m:e>
          <m:sub>
            <m:r>
              <m:rPr>
                <m:nor/>
              </m:rPr>
              <w:rPr>
                <w:rFonts w:eastAsia="Cambria Math"/>
              </w:rPr>
              <m:t>2</m:t>
            </m:r>
          </m:sub>
        </m:sSub>
      </m:oMath>
      <w:r w:rsidR="000127F0" w:rsidRPr="002E29E6">
        <w:fldChar w:fldCharType="begin" w:fldLock="1"/>
      </w:r>
      <w:r w:rsidRPr="002E29E6">
        <w:instrText xml:space="preserve"> QUOTE </w:instrText>
      </w:r>
      <w:r w:rsidRPr="002E29E6">
        <w:rPr>
          <w:noProof/>
          <w:position w:val="-6"/>
        </w:rPr>
        <w:drawing>
          <wp:inline distT="0" distB="0" distL="0" distR="0">
            <wp:extent cx="121920" cy="190500"/>
            <wp:effectExtent l="0" t="0" r="0" b="0"/>
            <wp:docPr id="132"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49"/>
                    <pic:cNvPicPr>
                      <a:picLocks noChangeAspect="1" noChangeArrowheads="1"/>
                    </pic:cNvPicPr>
                  </pic:nvPicPr>
                  <pic:blipFill>
                    <a:blip r:embed="rId76" cstate="print"/>
                    <a:srcRect/>
                    <a:stretch>
                      <a:fillRect/>
                    </a:stretch>
                  </pic:blipFill>
                  <pic:spPr>
                    <a:xfrm>
                      <a:off x="0" y="0"/>
                      <a:ext cx="121920" cy="190500"/>
                    </a:xfrm>
                    <a:prstGeom prst="rect">
                      <a:avLst/>
                    </a:prstGeom>
                    <a:noFill/>
                    <a:ln>
                      <a:noFill/>
                    </a:ln>
                  </pic:spPr>
                </pic:pic>
              </a:graphicData>
            </a:graphic>
          </wp:inline>
        </w:drawing>
      </w:r>
      <w:r w:rsidRPr="002E29E6">
        <w:instrText xml:space="preserve">  \* MERGEFORMAT </w:instrText>
      </w:r>
      <w:r w:rsidR="000127F0" w:rsidRPr="002E29E6">
        <w:fldChar w:fldCharType="end"/>
      </w:r>
      <w:r w:rsidRPr="002E29E6">
        <w:t>上已知的弥散通量函数。</w:t>
      </w:r>
      <w:bookmarkStart w:id="235" w:name="_Toc421778368"/>
      <w:bookmarkStart w:id="236" w:name="_Toc444117276"/>
      <w:bookmarkStart w:id="237" w:name="_Toc16784"/>
      <w:bookmarkStart w:id="238" w:name="_Toc31448"/>
    </w:p>
    <w:p w:rsidR="006C52FC" w:rsidRPr="002E29E6" w:rsidRDefault="00AA25BA">
      <w:pPr>
        <w:pStyle w:val="3"/>
        <w:rPr>
          <w:kern w:val="0"/>
        </w:rPr>
      </w:pPr>
      <w:bookmarkStart w:id="239" w:name="_Toc44426633"/>
      <w:bookmarkStart w:id="240" w:name="_Toc444514727"/>
      <w:bookmarkStart w:id="241" w:name="_Toc13611"/>
      <w:bookmarkStart w:id="242" w:name="_Toc444515052"/>
      <w:bookmarkStart w:id="243" w:name="_Toc4715"/>
      <w:bookmarkStart w:id="244" w:name="_Toc23852"/>
      <w:bookmarkStart w:id="245" w:name="_Toc806"/>
      <w:bookmarkStart w:id="246" w:name="_Toc7569"/>
      <w:bookmarkStart w:id="247" w:name="_Toc444515118"/>
      <w:bookmarkStart w:id="248" w:name="_Toc444117277"/>
      <w:bookmarkStart w:id="249" w:name="_Toc421778369"/>
      <w:bookmarkEnd w:id="235"/>
      <w:bookmarkEnd w:id="236"/>
      <w:bookmarkEnd w:id="237"/>
      <w:bookmarkEnd w:id="238"/>
      <w:r w:rsidRPr="002E29E6">
        <w:rPr>
          <w:rFonts w:hint="eastAsia"/>
          <w:kern w:val="0"/>
        </w:rPr>
        <w:t>6.6</w:t>
      </w:r>
      <w:r w:rsidRPr="002E29E6">
        <w:rPr>
          <w:kern w:val="0"/>
        </w:rPr>
        <w:t xml:space="preserve">.12 </w:t>
      </w:r>
      <w:r w:rsidRPr="002E29E6">
        <w:rPr>
          <w:kern w:val="0"/>
        </w:rPr>
        <w:t>初始边界条件</w:t>
      </w:r>
      <w:bookmarkEnd w:id="239"/>
      <w:bookmarkEnd w:id="240"/>
      <w:bookmarkEnd w:id="241"/>
      <w:bookmarkEnd w:id="242"/>
      <w:bookmarkEnd w:id="243"/>
      <w:bookmarkEnd w:id="244"/>
      <w:bookmarkEnd w:id="245"/>
      <w:bookmarkEnd w:id="246"/>
      <w:bookmarkEnd w:id="247"/>
      <w:bookmarkEnd w:id="248"/>
      <w:bookmarkEnd w:id="249"/>
    </w:p>
    <w:p w:rsidR="006C52FC" w:rsidRPr="002E29E6" w:rsidRDefault="00AA25BA">
      <w:pPr>
        <w:adjustRightInd w:val="0"/>
        <w:snapToGrid w:val="0"/>
        <w:ind w:firstLineChars="200" w:firstLine="480"/>
      </w:pPr>
      <w:r w:rsidRPr="002E29E6">
        <w:t>（</w:t>
      </w:r>
      <w:r w:rsidRPr="002E29E6">
        <w:t>1</w:t>
      </w:r>
      <w:r w:rsidRPr="002E29E6">
        <w:t>）区域离散</w:t>
      </w:r>
    </w:p>
    <w:p w:rsidR="006C52FC" w:rsidRPr="002E29E6" w:rsidRDefault="00AA25BA">
      <w:pPr>
        <w:adjustRightInd w:val="0"/>
        <w:snapToGrid w:val="0"/>
        <w:ind w:firstLineChars="200" w:firstLine="480"/>
      </w:pPr>
      <w:r w:rsidRPr="002E29E6">
        <w:t>计算区域以评价范围中心位置为坐标原点，正北方向为</w:t>
      </w:r>
      <w:r w:rsidRPr="002E29E6">
        <w:rPr>
          <w:i/>
        </w:rPr>
        <w:t>y</w:t>
      </w:r>
      <w:r w:rsidRPr="002E29E6">
        <w:t>轴正向，正东方向为</w:t>
      </w:r>
      <w:r w:rsidRPr="002E29E6">
        <w:rPr>
          <w:i/>
        </w:rPr>
        <w:t>x</w:t>
      </w:r>
      <w:r w:rsidRPr="002E29E6">
        <w:t>轴正向，垂直向上为</w:t>
      </w:r>
      <w:r w:rsidRPr="002E29E6">
        <w:rPr>
          <w:i/>
        </w:rPr>
        <w:t>z</w:t>
      </w:r>
      <w:r w:rsidRPr="002E29E6">
        <w:t>轴正向。根据岩土勘察报告及岩土体特性，模型在垂直方向上分</w:t>
      </w:r>
      <w:r w:rsidRPr="002E29E6">
        <w:t>10</w:t>
      </w:r>
      <w:r w:rsidRPr="002E29E6">
        <w:t>层，其中第一层</w:t>
      </w:r>
      <w:r w:rsidRPr="002E29E6">
        <w:rPr>
          <w:rFonts w:hint="eastAsia"/>
        </w:rPr>
        <w:t>素</w:t>
      </w:r>
      <w:r w:rsidRPr="002E29E6">
        <w:t>填土厚</w:t>
      </w:r>
      <w:r w:rsidRPr="002E29E6">
        <w:rPr>
          <w:rFonts w:hint="eastAsia"/>
        </w:rPr>
        <w:t>1</w:t>
      </w:r>
      <w:r w:rsidRPr="002E29E6">
        <w:t>.0m</w:t>
      </w:r>
      <w:r w:rsidRPr="002E29E6">
        <w:t>，第二层</w:t>
      </w:r>
      <w:r w:rsidRPr="002E29E6">
        <w:rPr>
          <w:rFonts w:hint="eastAsia"/>
        </w:rPr>
        <w:t>冲填土</w:t>
      </w:r>
      <w:r w:rsidRPr="002E29E6">
        <w:t>厚度</w:t>
      </w:r>
      <w:r w:rsidRPr="002E29E6">
        <w:t>6.0m</w:t>
      </w:r>
      <w:r w:rsidRPr="002E29E6">
        <w:t>（防渗层</w:t>
      </w:r>
      <w:r w:rsidRPr="002E29E6">
        <w:t>0.5m</w:t>
      </w:r>
      <w:r w:rsidRPr="002E29E6">
        <w:t>），第三层</w:t>
      </w:r>
      <w:r w:rsidRPr="002E29E6">
        <w:rPr>
          <w:rFonts w:hint="eastAsia"/>
        </w:rPr>
        <w:t>淤泥质粉质黏土厚度</w:t>
      </w:r>
      <w:r w:rsidRPr="002E29E6">
        <w:t>6.0</w:t>
      </w:r>
      <w:r w:rsidRPr="002E29E6">
        <w:rPr>
          <w:rFonts w:hint="eastAsia"/>
        </w:rPr>
        <w:t>m</w:t>
      </w:r>
      <w:r w:rsidRPr="002E29E6">
        <w:rPr>
          <w:rFonts w:hint="eastAsia"/>
        </w:rPr>
        <w:t>，第四层粉质黏土（</w:t>
      </w:r>
      <w:r w:rsidRPr="002E29E6">
        <w:rPr>
          <w:rFonts w:hint="eastAsia"/>
        </w:rPr>
        <w:t>1</w:t>
      </w:r>
      <w:r w:rsidRPr="002E29E6">
        <w:t>C</w:t>
      </w:r>
      <w:r w:rsidRPr="002E29E6">
        <w:rPr>
          <w:rFonts w:hint="eastAsia"/>
        </w:rPr>
        <w:t>）</w:t>
      </w:r>
      <w:r w:rsidRPr="002E29E6">
        <w:t>厚度</w:t>
      </w:r>
      <w:r w:rsidRPr="002E29E6">
        <w:t>10.0m</w:t>
      </w:r>
      <w:r w:rsidRPr="002E29E6">
        <w:t>，第</w:t>
      </w:r>
      <w:r w:rsidRPr="002E29E6">
        <w:rPr>
          <w:rFonts w:hint="eastAsia"/>
        </w:rPr>
        <w:t>五</w:t>
      </w:r>
      <w:r w:rsidRPr="002E29E6">
        <w:t>层</w:t>
      </w:r>
      <w:r w:rsidRPr="002E29E6">
        <w:rPr>
          <w:rFonts w:hint="eastAsia"/>
        </w:rPr>
        <w:t>粉质黏土（</w:t>
      </w:r>
      <w:r w:rsidRPr="002E29E6">
        <w:rPr>
          <w:rFonts w:hint="eastAsia"/>
        </w:rPr>
        <w:t>1</w:t>
      </w:r>
      <w:r w:rsidRPr="002E29E6">
        <w:t>D</w:t>
      </w:r>
      <w:r w:rsidRPr="002E29E6">
        <w:rPr>
          <w:rFonts w:hint="eastAsia"/>
        </w:rPr>
        <w:t>）</w:t>
      </w:r>
      <w:r w:rsidRPr="002E29E6">
        <w:t>厚度</w:t>
      </w:r>
      <w:r w:rsidRPr="002E29E6">
        <w:t>8.0m</w:t>
      </w:r>
      <w:r w:rsidRPr="002E29E6">
        <w:t>，第</w:t>
      </w:r>
      <w:r w:rsidRPr="002E29E6">
        <w:rPr>
          <w:rFonts w:hint="eastAsia"/>
        </w:rPr>
        <w:t>六</w:t>
      </w:r>
      <w:r w:rsidRPr="002E29E6">
        <w:t>层</w:t>
      </w:r>
      <w:r w:rsidRPr="002E29E6">
        <w:rPr>
          <w:rFonts w:hint="eastAsia"/>
        </w:rPr>
        <w:t>粉砂</w:t>
      </w:r>
      <w:r w:rsidRPr="002E29E6">
        <w:t>厚度</w:t>
      </w:r>
      <w:r w:rsidRPr="002E29E6">
        <w:t>6.0m</w:t>
      </w:r>
      <w:r w:rsidRPr="002E29E6">
        <w:t>，第</w:t>
      </w:r>
      <w:r w:rsidRPr="002E29E6">
        <w:rPr>
          <w:rFonts w:hint="eastAsia"/>
        </w:rPr>
        <w:t>七</w:t>
      </w:r>
      <w:r w:rsidRPr="002E29E6">
        <w:t>层</w:t>
      </w:r>
      <w:r w:rsidRPr="002E29E6">
        <w:rPr>
          <w:rFonts w:hint="eastAsia"/>
        </w:rPr>
        <w:t>粉质黏土（</w:t>
      </w:r>
      <w:r w:rsidRPr="002E29E6">
        <w:rPr>
          <w:rFonts w:hint="eastAsia"/>
        </w:rPr>
        <w:t>1</w:t>
      </w:r>
      <w:r w:rsidRPr="002E29E6">
        <w:t>E1</w:t>
      </w:r>
      <w:r w:rsidRPr="002E29E6">
        <w:rPr>
          <w:rFonts w:hint="eastAsia"/>
        </w:rPr>
        <w:t>）</w:t>
      </w:r>
      <w:r w:rsidRPr="002E29E6">
        <w:t>厚度</w:t>
      </w:r>
      <w:r w:rsidRPr="002E29E6">
        <w:t>3.0m</w:t>
      </w:r>
      <w:r w:rsidRPr="002E29E6">
        <w:rPr>
          <w:rFonts w:hint="eastAsia"/>
        </w:rPr>
        <w:t>，</w:t>
      </w:r>
      <w:r w:rsidRPr="002E29E6">
        <w:t>第</w:t>
      </w:r>
      <w:r w:rsidRPr="002E29E6">
        <w:rPr>
          <w:rFonts w:hint="eastAsia"/>
        </w:rPr>
        <w:t>八</w:t>
      </w:r>
      <w:r w:rsidRPr="002E29E6">
        <w:t>层</w:t>
      </w:r>
      <w:r w:rsidRPr="002E29E6">
        <w:rPr>
          <w:rFonts w:hint="eastAsia"/>
        </w:rPr>
        <w:t>粉土厚度</w:t>
      </w:r>
      <w:r w:rsidRPr="002E29E6">
        <w:t>3.0m</w:t>
      </w:r>
      <w:r w:rsidRPr="002E29E6">
        <w:t>，第</w:t>
      </w:r>
      <w:r w:rsidRPr="002E29E6">
        <w:rPr>
          <w:rFonts w:hint="eastAsia"/>
        </w:rPr>
        <w:t>九</w:t>
      </w:r>
      <w:r w:rsidRPr="002E29E6">
        <w:t>层</w:t>
      </w:r>
      <w:r w:rsidRPr="002E29E6">
        <w:rPr>
          <w:rFonts w:hint="eastAsia"/>
        </w:rPr>
        <w:t>粉细砂</w:t>
      </w:r>
      <w:r w:rsidRPr="002E29E6">
        <w:t>厚度</w:t>
      </w:r>
      <w:r w:rsidRPr="002E29E6">
        <w:t>6.0m</w:t>
      </w:r>
      <w:r w:rsidRPr="002E29E6">
        <w:t>，第</w:t>
      </w:r>
      <w:r w:rsidRPr="002E29E6">
        <w:rPr>
          <w:rFonts w:hint="eastAsia"/>
        </w:rPr>
        <w:t>十</w:t>
      </w:r>
      <w:r w:rsidRPr="002E29E6">
        <w:t>层</w:t>
      </w:r>
      <w:r w:rsidRPr="002E29E6">
        <w:rPr>
          <w:rFonts w:hint="eastAsia"/>
        </w:rPr>
        <w:t>风化泥岩</w:t>
      </w:r>
      <w:r w:rsidRPr="002E29E6">
        <w:t>厚度</w:t>
      </w:r>
      <w:r w:rsidRPr="002E29E6">
        <w:t>10.0m</w:t>
      </w:r>
      <w:r w:rsidRPr="002E29E6">
        <w:t>，此层未揭穿。运用</w:t>
      </w:r>
      <w:r w:rsidRPr="002E29E6">
        <w:t>FEFLOW</w:t>
      </w:r>
      <w:r w:rsidRPr="002E29E6">
        <w:t>软件对研究区进行三角网格剖分，并对</w:t>
      </w:r>
      <w:r w:rsidRPr="002E29E6">
        <w:rPr>
          <w:rFonts w:hint="eastAsia"/>
        </w:rPr>
        <w:t>厂区</w:t>
      </w:r>
      <w:r w:rsidRPr="002E29E6">
        <w:t>污染源</w:t>
      </w:r>
      <w:r w:rsidRPr="002E29E6">
        <w:rPr>
          <w:rFonts w:hint="eastAsia"/>
        </w:rPr>
        <w:t>、厂</w:t>
      </w:r>
      <w:r w:rsidRPr="002E29E6">
        <w:t>界</w:t>
      </w:r>
      <w:r w:rsidRPr="002E29E6">
        <w:rPr>
          <w:rFonts w:hint="eastAsia"/>
        </w:rPr>
        <w:t>等</w:t>
      </w:r>
      <w:r w:rsidRPr="002E29E6">
        <w:t>进行加密处理，共离散为</w:t>
      </w:r>
      <w:r w:rsidRPr="002E29E6">
        <w:t>132528</w:t>
      </w:r>
      <w:r w:rsidRPr="002E29E6">
        <w:t>个节点，</w:t>
      </w:r>
      <w:r w:rsidRPr="002E29E6">
        <w:t>240110</w:t>
      </w:r>
      <w:r w:rsidRPr="002E29E6">
        <w:t>个单元。研究区域剖分</w:t>
      </w:r>
      <w:r w:rsidRPr="002E29E6">
        <w:rPr>
          <w:rFonts w:hint="eastAsia"/>
        </w:rPr>
        <w:t>图</w:t>
      </w:r>
      <w:r w:rsidRPr="002E29E6">
        <w:t>见图</w:t>
      </w:r>
      <w:r w:rsidRPr="002E29E6">
        <w:rPr>
          <w:rFonts w:hint="eastAsia"/>
        </w:rPr>
        <w:t>6.6.12-1</w:t>
      </w:r>
      <w:r w:rsidRPr="002E29E6">
        <w:rPr>
          <w:rFonts w:hint="eastAsia"/>
        </w:rPr>
        <w:t>和</w:t>
      </w:r>
      <w:r w:rsidRPr="002E29E6">
        <w:rPr>
          <w:rFonts w:hint="eastAsia"/>
        </w:rPr>
        <w:t>6.6.12-2</w:t>
      </w:r>
      <w:r w:rsidRPr="002E29E6">
        <w:t>。</w:t>
      </w:r>
    </w:p>
    <w:p w:rsidR="006C52FC" w:rsidRPr="002E29E6" w:rsidRDefault="00AA25BA">
      <w:pPr>
        <w:adjustRightInd w:val="0"/>
        <w:snapToGrid w:val="0"/>
        <w:spacing w:line="240" w:lineRule="auto"/>
        <w:jc w:val="center"/>
        <w:rPr>
          <w:color w:val="FF0000"/>
        </w:rPr>
      </w:pPr>
      <w:r w:rsidRPr="002E29E6">
        <w:rPr>
          <w:noProof/>
          <w:color w:val="FF0000"/>
        </w:rPr>
        <w:lastRenderedPageBreak/>
        <w:drawing>
          <wp:inline distT="0" distB="0" distL="0" distR="0">
            <wp:extent cx="6045200" cy="2743835"/>
            <wp:effectExtent l="0" t="0" r="12700" b="18415"/>
            <wp:docPr id="1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
                    <pic:cNvPicPr>
                      <a:picLocks noChangeAspect="1" noChangeArrowheads="1"/>
                    </pic:cNvPicPr>
                  </pic:nvPicPr>
                  <pic:blipFill>
                    <a:blip r:embed="rId77" cstate="print"/>
                    <a:srcRect/>
                    <a:stretch>
                      <a:fillRect/>
                    </a:stretch>
                  </pic:blipFill>
                  <pic:spPr>
                    <a:xfrm>
                      <a:off x="0" y="0"/>
                      <a:ext cx="6045200" cy="2743835"/>
                    </a:xfrm>
                    <a:prstGeom prst="rect">
                      <a:avLst/>
                    </a:prstGeom>
                    <a:noFill/>
                    <a:ln>
                      <a:noFill/>
                    </a:ln>
                  </pic:spPr>
                </pic:pic>
              </a:graphicData>
            </a:graphic>
          </wp:inline>
        </w:drawing>
      </w:r>
    </w:p>
    <w:p w:rsidR="006C52FC" w:rsidRPr="002E29E6" w:rsidRDefault="00AA25BA">
      <w:pPr>
        <w:adjustRightInd w:val="0"/>
        <w:snapToGrid w:val="0"/>
        <w:spacing w:line="240" w:lineRule="auto"/>
        <w:jc w:val="center"/>
        <w:rPr>
          <w:b/>
          <w:bCs/>
        </w:rPr>
      </w:pPr>
      <w:r w:rsidRPr="002E29E6">
        <w:rPr>
          <w:b/>
          <w:bCs/>
        </w:rPr>
        <w:t>图</w:t>
      </w:r>
      <w:r w:rsidRPr="002E29E6">
        <w:rPr>
          <w:rFonts w:hint="eastAsia"/>
          <w:b/>
          <w:bCs/>
        </w:rPr>
        <w:t>6.6.12-1</w:t>
      </w:r>
      <w:r w:rsidRPr="002E29E6">
        <w:rPr>
          <w:b/>
          <w:bCs/>
        </w:rPr>
        <w:t>研究区区域剖分图</w:t>
      </w:r>
      <w:r w:rsidRPr="002E29E6">
        <w:rPr>
          <w:rFonts w:hint="eastAsia"/>
          <w:b/>
          <w:bCs/>
        </w:rPr>
        <w:t>（三维）</w:t>
      </w:r>
    </w:p>
    <w:p w:rsidR="006C52FC" w:rsidRPr="002E29E6" w:rsidRDefault="00AA25BA">
      <w:pPr>
        <w:adjustRightInd w:val="0"/>
        <w:snapToGrid w:val="0"/>
        <w:spacing w:line="240" w:lineRule="auto"/>
        <w:jc w:val="center"/>
        <w:rPr>
          <w:color w:val="FF0000"/>
          <w:sz w:val="21"/>
          <w:szCs w:val="21"/>
        </w:rPr>
      </w:pPr>
      <w:r w:rsidRPr="002E29E6">
        <w:rPr>
          <w:noProof/>
          <w:color w:val="FF0000"/>
        </w:rPr>
        <w:drawing>
          <wp:inline distT="0" distB="0" distL="0" distR="0">
            <wp:extent cx="6069965" cy="4621530"/>
            <wp:effectExtent l="0" t="0" r="6985" b="7620"/>
            <wp:docPr id="1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4"/>
                    <pic:cNvPicPr>
                      <a:picLocks noChangeAspect="1" noChangeArrowheads="1"/>
                    </pic:cNvPicPr>
                  </pic:nvPicPr>
                  <pic:blipFill>
                    <a:blip r:embed="rId78" cstate="print"/>
                    <a:srcRect/>
                    <a:stretch>
                      <a:fillRect/>
                    </a:stretch>
                  </pic:blipFill>
                  <pic:spPr>
                    <a:xfrm>
                      <a:off x="0" y="0"/>
                      <a:ext cx="6069965" cy="4621530"/>
                    </a:xfrm>
                    <a:prstGeom prst="rect">
                      <a:avLst/>
                    </a:prstGeom>
                    <a:noFill/>
                    <a:ln>
                      <a:noFill/>
                    </a:ln>
                  </pic:spPr>
                </pic:pic>
              </a:graphicData>
            </a:graphic>
          </wp:inline>
        </w:drawing>
      </w:r>
    </w:p>
    <w:p w:rsidR="006C52FC" w:rsidRPr="002E29E6" w:rsidRDefault="00AA25BA">
      <w:pPr>
        <w:adjustRightInd w:val="0"/>
        <w:snapToGrid w:val="0"/>
        <w:jc w:val="center"/>
        <w:rPr>
          <w:b/>
          <w:bCs/>
        </w:rPr>
      </w:pPr>
      <w:r w:rsidRPr="002E29E6">
        <w:rPr>
          <w:b/>
          <w:bCs/>
        </w:rPr>
        <w:t>图</w:t>
      </w:r>
      <w:r w:rsidRPr="002E29E6">
        <w:rPr>
          <w:rFonts w:hint="eastAsia"/>
          <w:b/>
          <w:bCs/>
        </w:rPr>
        <w:t xml:space="preserve">6.6.12-2  </w:t>
      </w:r>
      <w:r w:rsidRPr="002E29E6">
        <w:rPr>
          <w:b/>
          <w:bCs/>
        </w:rPr>
        <w:t>研究区区域剖分图</w:t>
      </w:r>
      <w:r w:rsidRPr="002E29E6">
        <w:rPr>
          <w:rFonts w:hint="eastAsia"/>
          <w:b/>
          <w:bCs/>
        </w:rPr>
        <w:t>（二维）</w:t>
      </w:r>
    </w:p>
    <w:p w:rsidR="006C52FC" w:rsidRPr="002E29E6" w:rsidRDefault="00AA25BA">
      <w:pPr>
        <w:adjustRightInd w:val="0"/>
        <w:snapToGrid w:val="0"/>
        <w:ind w:firstLineChars="200" w:firstLine="480"/>
      </w:pPr>
      <w:r w:rsidRPr="002E29E6">
        <w:t>（</w:t>
      </w:r>
      <w:r w:rsidRPr="002E29E6">
        <w:t>2</w:t>
      </w:r>
      <w:r w:rsidRPr="002E29E6">
        <w:t>）初始和边界条件</w:t>
      </w:r>
    </w:p>
    <w:p w:rsidR="006C52FC" w:rsidRPr="002E29E6" w:rsidRDefault="00AA25BA">
      <w:pPr>
        <w:adjustRightInd w:val="0"/>
        <w:snapToGrid w:val="0"/>
        <w:ind w:firstLine="480"/>
      </w:pPr>
      <w:r w:rsidRPr="002E29E6">
        <w:t>初始条件：将模拟区内的</w:t>
      </w:r>
      <w:r w:rsidRPr="002E29E6">
        <w:t>10</w:t>
      </w:r>
      <w:r w:rsidRPr="002E29E6">
        <w:t>个监测孔水位插分计算后作为模拟预测的初始水位，地下水现状监测的浓度背景值为初始值，初始时间为</w:t>
      </w:r>
      <w:r w:rsidRPr="002E29E6">
        <w:t>20</w:t>
      </w:r>
      <w:r w:rsidRPr="002E29E6">
        <w:rPr>
          <w:rFonts w:hint="eastAsia"/>
        </w:rPr>
        <w:t>25</w:t>
      </w:r>
      <w:r w:rsidRPr="002E29E6">
        <w:t>年</w:t>
      </w:r>
      <w:r w:rsidRPr="002E29E6">
        <w:rPr>
          <w:rFonts w:hint="eastAsia"/>
        </w:rPr>
        <w:t>9</w:t>
      </w:r>
      <w:r w:rsidRPr="002E29E6">
        <w:t>月。</w:t>
      </w:r>
    </w:p>
    <w:p w:rsidR="006C52FC" w:rsidRPr="002E29E6" w:rsidRDefault="00AA25BA">
      <w:pPr>
        <w:ind w:firstLine="480"/>
      </w:pPr>
      <w:r w:rsidRPr="002E29E6">
        <w:lastRenderedPageBreak/>
        <w:t>源汇项：此次模拟主要包括地下水水质的计算。非正常</w:t>
      </w:r>
      <w:r w:rsidRPr="002E29E6">
        <w:rPr>
          <w:rFonts w:hint="eastAsia"/>
        </w:rPr>
        <w:t>工况</w:t>
      </w:r>
      <w:r w:rsidRPr="002E29E6">
        <w:t>下</w:t>
      </w:r>
      <w:r w:rsidRPr="002E29E6">
        <w:rPr>
          <w:rFonts w:hint="eastAsia"/>
        </w:rPr>
        <w:t>，污水收集池防渗失效；风险事故工况下，污水收集池防渗失效</w:t>
      </w:r>
      <w:r w:rsidRPr="002E29E6">
        <w:t>3</w:t>
      </w:r>
      <w:r w:rsidRPr="002E29E6">
        <w:rPr>
          <w:rFonts w:hint="eastAsia"/>
        </w:rPr>
        <w:t>天后发现污染物泄露，移除污染源。</w:t>
      </w:r>
      <w:r w:rsidRPr="002E29E6">
        <w:t>模拟</w:t>
      </w:r>
      <w:r w:rsidRPr="002E29E6">
        <w:rPr>
          <w:rFonts w:hint="eastAsia"/>
        </w:rPr>
        <w:t>三种</w:t>
      </w:r>
      <w:r w:rsidRPr="002E29E6">
        <w:t>不同工况下的污染物对地下水影响情况，模型各层渗透系数（包括</w:t>
      </w:r>
      <w:r w:rsidRPr="002E29E6">
        <w:t>x</w:t>
      </w:r>
      <w:r w:rsidRPr="002E29E6">
        <w:t>、</w:t>
      </w:r>
      <w:r w:rsidRPr="002E29E6">
        <w:t>y</w:t>
      </w:r>
      <w:r w:rsidRPr="002E29E6">
        <w:t>和</w:t>
      </w:r>
      <w:r w:rsidRPr="002E29E6">
        <w:t>z</w:t>
      </w:r>
      <w:r w:rsidRPr="002E29E6">
        <w:t>方向）参考厂区</w:t>
      </w:r>
      <w:r w:rsidRPr="002E29E6">
        <w:rPr>
          <w:rFonts w:hint="eastAsia"/>
        </w:rPr>
        <w:t>水文地质试验值、</w:t>
      </w:r>
      <w:r w:rsidRPr="002E29E6">
        <w:t>岩土勘察资料推荐值和经验值综合确定，其中</w:t>
      </w:r>
      <w:r w:rsidRPr="002E29E6">
        <w:t>z</w:t>
      </w:r>
      <w:r w:rsidRPr="002E29E6">
        <w:t>轴方向渗透系数设定为</w:t>
      </w:r>
      <w:r w:rsidRPr="002E29E6">
        <w:t>x</w:t>
      </w:r>
      <w:r w:rsidRPr="002E29E6">
        <w:t>（</w:t>
      </w:r>
      <w:r w:rsidRPr="002E29E6">
        <w:t>y</w:t>
      </w:r>
      <w:r w:rsidRPr="002E29E6">
        <w:t>）向的</w:t>
      </w:r>
      <w:r w:rsidRPr="002E29E6">
        <w:t>1/10</w:t>
      </w:r>
      <w:r w:rsidRPr="002E29E6">
        <w:t>。模型各计算参数初始值见表</w:t>
      </w:r>
      <w:r w:rsidRPr="002E29E6">
        <w:rPr>
          <w:rFonts w:hint="eastAsia"/>
        </w:rPr>
        <w:t>6.6.12-1</w:t>
      </w:r>
      <w:r w:rsidRPr="002E29E6">
        <w:t>。</w:t>
      </w:r>
    </w:p>
    <w:p w:rsidR="006C52FC" w:rsidRPr="002E29E6" w:rsidRDefault="00AA25BA">
      <w:pPr>
        <w:ind w:firstLine="480"/>
      </w:pPr>
      <w:r w:rsidRPr="002E29E6">
        <w:t>水均衡：由于区内潜水含水层无矿井开采和水源地开采等，主要考虑降雨和蒸发量，地下水位动态变化不大，研究区内地下水水量补给基本处于平衡状态。</w:t>
      </w:r>
    </w:p>
    <w:p w:rsidR="006C52FC" w:rsidRPr="002E29E6" w:rsidRDefault="00AA25BA">
      <w:pPr>
        <w:adjustRightInd w:val="0"/>
        <w:snapToGrid w:val="0"/>
        <w:spacing w:line="240" w:lineRule="auto"/>
        <w:ind w:firstLine="420"/>
        <w:jc w:val="center"/>
        <w:rPr>
          <w:b/>
          <w:bCs/>
        </w:rPr>
      </w:pPr>
      <w:r w:rsidRPr="002E29E6">
        <w:rPr>
          <w:b/>
          <w:bCs/>
        </w:rPr>
        <w:t>表</w:t>
      </w:r>
      <w:r w:rsidRPr="002E29E6">
        <w:rPr>
          <w:rFonts w:hint="eastAsia"/>
          <w:b/>
          <w:bCs/>
        </w:rPr>
        <w:t xml:space="preserve">6.6.12-1  </w:t>
      </w:r>
      <w:r w:rsidRPr="002E29E6">
        <w:rPr>
          <w:b/>
          <w:bCs/>
        </w:rPr>
        <w:t>模型各参数初始值</w:t>
      </w:r>
    </w:p>
    <w:tbl>
      <w:tblPr>
        <w:tblW w:w="4999" w:type="pct"/>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tblPr>
      <w:tblGrid>
        <w:gridCol w:w="672"/>
        <w:gridCol w:w="1716"/>
        <w:gridCol w:w="1687"/>
        <w:gridCol w:w="1525"/>
        <w:gridCol w:w="1644"/>
        <w:gridCol w:w="1083"/>
        <w:gridCol w:w="1309"/>
      </w:tblGrid>
      <w:tr w:rsidR="006C52FC" w:rsidRPr="002E29E6">
        <w:trPr>
          <w:trHeight w:hRule="exact" w:val="567"/>
          <w:jc w:val="center"/>
        </w:trPr>
        <w:tc>
          <w:tcPr>
            <w:tcW w:w="348" w:type="pct"/>
            <w:vMerge w:val="restart"/>
            <w:tcBorders>
              <w:tl2br w:val="nil"/>
              <w:tr2bl w:val="nil"/>
            </w:tcBorders>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层数</w:t>
            </w:r>
          </w:p>
        </w:tc>
        <w:tc>
          <w:tcPr>
            <w:tcW w:w="890" w:type="pct"/>
            <w:vMerge w:val="restart"/>
            <w:tcBorders>
              <w:tl2br w:val="nil"/>
              <w:tr2bl w:val="nil"/>
            </w:tcBorders>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土壤类型</w:t>
            </w:r>
          </w:p>
        </w:tc>
        <w:tc>
          <w:tcPr>
            <w:tcW w:w="2519" w:type="pct"/>
            <w:gridSpan w:val="3"/>
            <w:tcBorders>
              <w:tl2br w:val="nil"/>
              <w:tr2bl w:val="nil"/>
            </w:tcBorders>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渗透系数（</w:t>
            </w:r>
            <w:r w:rsidRPr="002E29E6">
              <w:rPr>
                <w:b/>
                <w:bCs/>
                <w:sz w:val="21"/>
                <w:szCs w:val="21"/>
              </w:rPr>
              <w:t>cm/s</w:t>
            </w:r>
            <w:r w:rsidRPr="002E29E6">
              <w:rPr>
                <w:b/>
                <w:bCs/>
                <w:sz w:val="21"/>
                <w:szCs w:val="21"/>
              </w:rPr>
              <w:t>）</w:t>
            </w:r>
          </w:p>
        </w:tc>
        <w:tc>
          <w:tcPr>
            <w:tcW w:w="1241" w:type="pct"/>
            <w:gridSpan w:val="2"/>
            <w:vMerge w:val="restar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b/>
                <w:bCs/>
                <w:sz w:val="21"/>
                <w:szCs w:val="21"/>
              </w:rPr>
              <w:t>其他主要参数</w:t>
            </w:r>
          </w:p>
        </w:tc>
      </w:tr>
      <w:tr w:rsidR="006C52FC" w:rsidRPr="002E29E6">
        <w:trPr>
          <w:trHeight w:hRule="exact" w:val="567"/>
          <w:jc w:val="center"/>
        </w:trPr>
        <w:tc>
          <w:tcPr>
            <w:tcW w:w="348" w:type="pct"/>
            <w:vMerge/>
            <w:tcBorders>
              <w:tl2br w:val="nil"/>
              <w:tr2bl w:val="nil"/>
            </w:tcBorders>
            <w:vAlign w:val="center"/>
          </w:tcPr>
          <w:p w:rsidR="006C52FC" w:rsidRPr="002E29E6" w:rsidRDefault="006C52FC">
            <w:pPr>
              <w:adjustRightInd w:val="0"/>
              <w:snapToGrid w:val="0"/>
              <w:spacing w:line="240" w:lineRule="auto"/>
              <w:jc w:val="center"/>
              <w:rPr>
                <w:b/>
                <w:bCs/>
                <w:sz w:val="21"/>
                <w:szCs w:val="21"/>
              </w:rPr>
            </w:pPr>
          </w:p>
        </w:tc>
        <w:tc>
          <w:tcPr>
            <w:tcW w:w="890" w:type="pct"/>
            <w:vMerge/>
            <w:tcBorders>
              <w:tl2br w:val="nil"/>
              <w:tr2bl w:val="nil"/>
            </w:tcBorders>
            <w:vAlign w:val="center"/>
          </w:tcPr>
          <w:p w:rsidR="006C52FC" w:rsidRPr="002E29E6" w:rsidRDefault="006C52FC">
            <w:pPr>
              <w:adjustRightInd w:val="0"/>
              <w:snapToGrid w:val="0"/>
              <w:spacing w:line="240" w:lineRule="auto"/>
              <w:jc w:val="center"/>
              <w:rPr>
                <w:b/>
                <w:bCs/>
                <w:sz w:val="21"/>
                <w:szCs w:val="21"/>
              </w:rPr>
            </w:pPr>
          </w:p>
        </w:tc>
        <w:tc>
          <w:tcPr>
            <w:tcW w:w="875" w:type="pct"/>
            <w:tcBorders>
              <w:tl2br w:val="nil"/>
              <w:tr2bl w:val="nil"/>
            </w:tcBorders>
            <w:vAlign w:val="center"/>
          </w:tcPr>
          <w:p w:rsidR="006C52FC" w:rsidRPr="002E29E6" w:rsidRDefault="00AA25BA">
            <w:pPr>
              <w:adjustRightInd w:val="0"/>
              <w:snapToGrid w:val="0"/>
              <w:spacing w:line="240" w:lineRule="auto"/>
              <w:jc w:val="center"/>
              <w:rPr>
                <w:b/>
                <w:bCs/>
                <w:i/>
                <w:sz w:val="21"/>
                <w:szCs w:val="21"/>
              </w:rPr>
            </w:pPr>
            <w:r w:rsidRPr="002E29E6">
              <w:rPr>
                <w:b/>
                <w:bCs/>
                <w:i/>
                <w:sz w:val="21"/>
                <w:szCs w:val="21"/>
              </w:rPr>
              <w:t>K</w:t>
            </w:r>
            <w:r w:rsidRPr="002E29E6">
              <w:rPr>
                <w:b/>
                <w:bCs/>
                <w:i/>
                <w:sz w:val="21"/>
                <w:szCs w:val="21"/>
                <w:vertAlign w:val="subscript"/>
              </w:rPr>
              <w:t>x</w:t>
            </w:r>
          </w:p>
        </w:tc>
        <w:tc>
          <w:tcPr>
            <w:tcW w:w="791" w:type="pct"/>
            <w:tcBorders>
              <w:tl2br w:val="nil"/>
              <w:tr2bl w:val="nil"/>
            </w:tcBorders>
            <w:vAlign w:val="center"/>
          </w:tcPr>
          <w:p w:rsidR="006C52FC" w:rsidRPr="002E29E6" w:rsidRDefault="00AA25BA">
            <w:pPr>
              <w:adjustRightInd w:val="0"/>
              <w:snapToGrid w:val="0"/>
              <w:spacing w:line="240" w:lineRule="auto"/>
              <w:jc w:val="center"/>
              <w:rPr>
                <w:b/>
                <w:bCs/>
                <w:i/>
                <w:sz w:val="21"/>
                <w:szCs w:val="21"/>
              </w:rPr>
            </w:pPr>
            <w:r w:rsidRPr="002E29E6">
              <w:rPr>
                <w:b/>
                <w:bCs/>
                <w:i/>
                <w:sz w:val="21"/>
                <w:szCs w:val="21"/>
              </w:rPr>
              <w:t>K</w:t>
            </w:r>
            <w:r w:rsidRPr="002E29E6">
              <w:rPr>
                <w:b/>
                <w:bCs/>
                <w:i/>
                <w:sz w:val="21"/>
                <w:szCs w:val="21"/>
                <w:vertAlign w:val="subscript"/>
              </w:rPr>
              <w:t>y</w:t>
            </w:r>
          </w:p>
        </w:tc>
        <w:tc>
          <w:tcPr>
            <w:tcW w:w="852" w:type="pct"/>
            <w:tcBorders>
              <w:tl2br w:val="nil"/>
              <w:tr2bl w:val="nil"/>
            </w:tcBorders>
            <w:vAlign w:val="center"/>
          </w:tcPr>
          <w:p w:rsidR="006C52FC" w:rsidRPr="002E29E6" w:rsidRDefault="00AA25BA">
            <w:pPr>
              <w:adjustRightInd w:val="0"/>
              <w:snapToGrid w:val="0"/>
              <w:spacing w:line="240" w:lineRule="auto"/>
              <w:jc w:val="center"/>
              <w:rPr>
                <w:b/>
                <w:bCs/>
                <w:i/>
                <w:sz w:val="21"/>
                <w:szCs w:val="21"/>
              </w:rPr>
            </w:pPr>
            <w:r w:rsidRPr="002E29E6">
              <w:rPr>
                <w:b/>
                <w:bCs/>
                <w:i/>
                <w:sz w:val="21"/>
                <w:szCs w:val="21"/>
              </w:rPr>
              <w:t>K</w:t>
            </w:r>
            <w:r w:rsidRPr="002E29E6">
              <w:rPr>
                <w:b/>
                <w:bCs/>
                <w:i/>
                <w:sz w:val="21"/>
                <w:szCs w:val="21"/>
                <w:vertAlign w:val="subscript"/>
              </w:rPr>
              <w:t>z</w:t>
            </w:r>
          </w:p>
        </w:tc>
        <w:tc>
          <w:tcPr>
            <w:tcW w:w="1241" w:type="pct"/>
            <w:gridSpan w:val="2"/>
            <w:vMerge/>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素填土</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1.00~9.90×10</w:t>
            </w:r>
            <w:r w:rsidRPr="002E29E6">
              <w:rPr>
                <w:kern w:val="0"/>
                <w:sz w:val="21"/>
                <w:szCs w:val="21"/>
                <w:vertAlign w:val="superscript"/>
              </w:rPr>
              <w:t>-7</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1.00~9.90×10</w:t>
            </w:r>
            <w:r w:rsidRPr="002E29E6">
              <w:rPr>
                <w:kern w:val="0"/>
                <w:sz w:val="21"/>
                <w:szCs w:val="21"/>
                <w:vertAlign w:val="superscript"/>
              </w:rPr>
              <w:t>-7</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1.00~9.90×10</w:t>
            </w:r>
            <w:r w:rsidRPr="002E29E6">
              <w:rPr>
                <w:kern w:val="0"/>
                <w:sz w:val="21"/>
                <w:szCs w:val="21"/>
                <w:vertAlign w:val="superscript"/>
              </w:rPr>
              <w:t>-7</w:t>
            </w:r>
          </w:p>
        </w:tc>
        <w:tc>
          <w:tcPr>
            <w:tcW w:w="56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给水度</w:t>
            </w:r>
          </w:p>
        </w:tc>
        <w:tc>
          <w:tcPr>
            <w:tcW w:w="67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0.1-0.2</w:t>
            </w: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冲填土</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1.00~5.00×10</w:t>
            </w:r>
            <w:r w:rsidRPr="002E29E6">
              <w:rPr>
                <w:kern w:val="0"/>
                <w:sz w:val="21"/>
                <w:szCs w:val="21"/>
                <w:vertAlign w:val="superscript"/>
              </w:rPr>
              <w:t>-7</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1.00~5.00×10</w:t>
            </w:r>
            <w:r w:rsidRPr="002E29E6">
              <w:rPr>
                <w:kern w:val="0"/>
                <w:sz w:val="21"/>
                <w:szCs w:val="21"/>
                <w:vertAlign w:val="superscript"/>
              </w:rPr>
              <w:t>-7</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1.00~5.00×10</w:t>
            </w:r>
            <w:r w:rsidRPr="002E29E6">
              <w:rPr>
                <w:kern w:val="0"/>
                <w:sz w:val="21"/>
                <w:szCs w:val="21"/>
                <w:vertAlign w:val="superscript"/>
              </w:rPr>
              <w:t>-7</w:t>
            </w:r>
          </w:p>
        </w:tc>
        <w:tc>
          <w:tcPr>
            <w:tcW w:w="56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孔隙度</w:t>
            </w:r>
          </w:p>
        </w:tc>
        <w:tc>
          <w:tcPr>
            <w:tcW w:w="67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0.35-0.45</w:t>
            </w: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淤泥质粉质黏土</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2.00~8.20×10</w:t>
            </w:r>
            <w:r w:rsidRPr="002E29E6">
              <w:rPr>
                <w:sz w:val="21"/>
                <w:szCs w:val="21"/>
                <w:vertAlign w:val="superscript"/>
              </w:rPr>
              <w:t>-5</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2.00~8.20×10</w:t>
            </w:r>
            <w:r w:rsidRPr="002E29E6">
              <w:rPr>
                <w:sz w:val="21"/>
                <w:szCs w:val="21"/>
                <w:vertAlign w:val="superscript"/>
              </w:rPr>
              <w:t>-5</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2.00~8.20×10</w:t>
            </w:r>
            <w:r w:rsidRPr="002E29E6">
              <w:rPr>
                <w:sz w:val="21"/>
                <w:szCs w:val="21"/>
                <w:vertAlign w:val="superscript"/>
              </w:rPr>
              <w:t>-6</w:t>
            </w:r>
          </w:p>
        </w:tc>
        <w:tc>
          <w:tcPr>
            <w:tcW w:w="56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弥散系数</w:t>
            </w:r>
          </w:p>
        </w:tc>
        <w:tc>
          <w:tcPr>
            <w:tcW w:w="67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纵向：</w:t>
            </w:r>
            <w:r w:rsidRPr="002E29E6">
              <w:rPr>
                <w:sz w:val="21"/>
                <w:szCs w:val="21"/>
              </w:rPr>
              <w:t>50m</w:t>
            </w:r>
          </w:p>
          <w:p w:rsidR="006C52FC" w:rsidRPr="002E29E6" w:rsidRDefault="00AA25BA">
            <w:pPr>
              <w:adjustRightInd w:val="0"/>
              <w:snapToGrid w:val="0"/>
              <w:spacing w:line="240" w:lineRule="auto"/>
              <w:jc w:val="center"/>
              <w:rPr>
                <w:sz w:val="21"/>
                <w:szCs w:val="21"/>
              </w:rPr>
            </w:pPr>
            <w:r w:rsidRPr="002E29E6">
              <w:rPr>
                <w:sz w:val="21"/>
                <w:szCs w:val="21"/>
              </w:rPr>
              <w:t>水平：</w:t>
            </w:r>
            <w:r w:rsidRPr="002E29E6">
              <w:rPr>
                <w:sz w:val="21"/>
                <w:szCs w:val="21"/>
              </w:rPr>
              <w:t>5m</w:t>
            </w: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粉质黏土（</w:t>
            </w:r>
            <w:r w:rsidRPr="002E29E6">
              <w:rPr>
                <w:sz w:val="21"/>
                <w:szCs w:val="21"/>
              </w:rPr>
              <w:t>1C</w:t>
            </w:r>
            <w:r w:rsidRPr="002E29E6">
              <w:rPr>
                <w:sz w:val="21"/>
                <w:szCs w:val="21"/>
              </w:rPr>
              <w:t>）</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1.50~6.00×10</w:t>
            </w:r>
            <w:r w:rsidRPr="002E29E6">
              <w:rPr>
                <w:kern w:val="0"/>
                <w:sz w:val="21"/>
                <w:szCs w:val="21"/>
                <w:vertAlign w:val="superscript"/>
              </w:rPr>
              <w:t>-5</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1.50~6.00×10</w:t>
            </w:r>
            <w:r w:rsidRPr="002E29E6">
              <w:rPr>
                <w:kern w:val="0"/>
                <w:sz w:val="21"/>
                <w:szCs w:val="21"/>
                <w:vertAlign w:val="superscript"/>
              </w:rPr>
              <w:t>-5</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1.50~6.00×10</w:t>
            </w:r>
            <w:r w:rsidRPr="002E29E6">
              <w:rPr>
                <w:kern w:val="0"/>
                <w:sz w:val="21"/>
                <w:szCs w:val="21"/>
                <w:vertAlign w:val="superscript"/>
              </w:rPr>
              <w:t>-6</w:t>
            </w:r>
          </w:p>
        </w:tc>
        <w:tc>
          <w:tcPr>
            <w:tcW w:w="56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防渗材料渗透系数</w:t>
            </w:r>
          </w:p>
        </w:tc>
        <w:tc>
          <w:tcPr>
            <w:tcW w:w="67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1×10</w:t>
            </w:r>
            <w:r w:rsidRPr="002E29E6">
              <w:rPr>
                <w:sz w:val="21"/>
                <w:szCs w:val="21"/>
                <w:vertAlign w:val="superscript"/>
              </w:rPr>
              <w:t>-10</w:t>
            </w:r>
            <w:r w:rsidRPr="002E29E6">
              <w:rPr>
                <w:sz w:val="21"/>
                <w:szCs w:val="21"/>
              </w:rPr>
              <w:t xml:space="preserve"> cm/s</w:t>
            </w: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粉质黏土（</w:t>
            </w:r>
            <w:r w:rsidRPr="002E29E6">
              <w:rPr>
                <w:sz w:val="21"/>
                <w:szCs w:val="21"/>
              </w:rPr>
              <w:t>1D</w:t>
            </w:r>
            <w:r w:rsidRPr="002E29E6">
              <w:rPr>
                <w:sz w:val="21"/>
                <w:szCs w:val="21"/>
              </w:rPr>
              <w:t>）</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3.00~6.00×10</w:t>
            </w:r>
            <w:r w:rsidRPr="002E29E6">
              <w:rPr>
                <w:sz w:val="21"/>
                <w:szCs w:val="21"/>
                <w:vertAlign w:val="superscript"/>
              </w:rPr>
              <w:t>-5</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3.00~6.00×10</w:t>
            </w:r>
            <w:r w:rsidRPr="002E29E6">
              <w:rPr>
                <w:sz w:val="21"/>
                <w:szCs w:val="21"/>
                <w:vertAlign w:val="superscript"/>
              </w:rPr>
              <w:t>-5</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3.00~6.00×10</w:t>
            </w:r>
            <w:r w:rsidRPr="002E29E6">
              <w:rPr>
                <w:sz w:val="21"/>
                <w:szCs w:val="21"/>
                <w:vertAlign w:val="superscript"/>
              </w:rPr>
              <w:t>-6</w:t>
            </w:r>
          </w:p>
        </w:tc>
        <w:tc>
          <w:tcPr>
            <w:tcW w:w="562"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678"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粉砂</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2.00~8.00×10</w:t>
            </w:r>
            <w:r w:rsidRPr="002E29E6">
              <w:rPr>
                <w:sz w:val="21"/>
                <w:szCs w:val="21"/>
                <w:vertAlign w:val="superscript"/>
              </w:rPr>
              <w:t>-4</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2.00~8.00×10</w:t>
            </w:r>
            <w:r w:rsidRPr="002E29E6">
              <w:rPr>
                <w:sz w:val="21"/>
                <w:szCs w:val="21"/>
                <w:vertAlign w:val="superscript"/>
              </w:rPr>
              <w:t>-4</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2.00~8.00×10</w:t>
            </w:r>
            <w:r w:rsidRPr="002E29E6">
              <w:rPr>
                <w:sz w:val="21"/>
                <w:szCs w:val="21"/>
                <w:vertAlign w:val="superscript"/>
              </w:rPr>
              <w:t>-5</w:t>
            </w:r>
          </w:p>
        </w:tc>
        <w:tc>
          <w:tcPr>
            <w:tcW w:w="562"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678"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7</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粉质黏土（</w:t>
            </w:r>
            <w:r w:rsidRPr="002E29E6">
              <w:rPr>
                <w:sz w:val="21"/>
                <w:szCs w:val="21"/>
              </w:rPr>
              <w:t>1E1</w:t>
            </w:r>
            <w:r w:rsidRPr="002E29E6">
              <w:rPr>
                <w:sz w:val="21"/>
                <w:szCs w:val="21"/>
              </w:rPr>
              <w:t>）</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1.00~5.00×10</w:t>
            </w:r>
            <w:r w:rsidRPr="002E29E6">
              <w:rPr>
                <w:sz w:val="21"/>
                <w:szCs w:val="21"/>
                <w:vertAlign w:val="superscript"/>
              </w:rPr>
              <w:t>-6</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1.00~5.00×10</w:t>
            </w:r>
            <w:r w:rsidRPr="002E29E6">
              <w:rPr>
                <w:sz w:val="21"/>
                <w:szCs w:val="21"/>
                <w:vertAlign w:val="superscript"/>
              </w:rPr>
              <w:t>-6</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1.00~5.00×10</w:t>
            </w:r>
            <w:r w:rsidRPr="002E29E6">
              <w:rPr>
                <w:sz w:val="21"/>
                <w:szCs w:val="21"/>
                <w:vertAlign w:val="superscript"/>
              </w:rPr>
              <w:t>-7</w:t>
            </w:r>
          </w:p>
        </w:tc>
        <w:tc>
          <w:tcPr>
            <w:tcW w:w="562"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678"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8</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粉土</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5.00~9.00×10</w:t>
            </w:r>
            <w:r w:rsidRPr="002E29E6">
              <w:rPr>
                <w:sz w:val="21"/>
                <w:szCs w:val="21"/>
                <w:vertAlign w:val="superscript"/>
              </w:rPr>
              <w:t>-5</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5.00~9.00×10</w:t>
            </w:r>
            <w:r w:rsidRPr="002E29E6">
              <w:rPr>
                <w:sz w:val="21"/>
                <w:szCs w:val="21"/>
                <w:vertAlign w:val="superscript"/>
              </w:rPr>
              <w:t>-5</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5.00~9.00×10</w:t>
            </w:r>
            <w:r w:rsidRPr="002E29E6">
              <w:rPr>
                <w:sz w:val="21"/>
                <w:szCs w:val="21"/>
                <w:vertAlign w:val="superscript"/>
              </w:rPr>
              <w:t>-6</w:t>
            </w:r>
          </w:p>
        </w:tc>
        <w:tc>
          <w:tcPr>
            <w:tcW w:w="562"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678"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9</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粉细砂</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1.00~9.00×10</w:t>
            </w:r>
            <w:r w:rsidRPr="002E29E6">
              <w:rPr>
                <w:sz w:val="21"/>
                <w:szCs w:val="21"/>
                <w:vertAlign w:val="superscript"/>
              </w:rPr>
              <w:t>-3</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1.00~9.00×10</w:t>
            </w:r>
            <w:r w:rsidRPr="002E29E6">
              <w:rPr>
                <w:sz w:val="21"/>
                <w:szCs w:val="21"/>
                <w:vertAlign w:val="superscript"/>
              </w:rPr>
              <w:t>-3</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1.00~9.00×10</w:t>
            </w:r>
            <w:r w:rsidRPr="002E29E6">
              <w:rPr>
                <w:sz w:val="21"/>
                <w:szCs w:val="21"/>
                <w:vertAlign w:val="superscript"/>
              </w:rPr>
              <w:t>-4</w:t>
            </w:r>
          </w:p>
        </w:tc>
        <w:tc>
          <w:tcPr>
            <w:tcW w:w="562"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678"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454"/>
          <w:jc w:val="center"/>
        </w:trPr>
        <w:tc>
          <w:tcPr>
            <w:tcW w:w="348"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10</w:t>
            </w:r>
          </w:p>
        </w:tc>
        <w:tc>
          <w:tcPr>
            <w:tcW w:w="890"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泥质砂岩</w:t>
            </w:r>
          </w:p>
        </w:tc>
        <w:tc>
          <w:tcPr>
            <w:tcW w:w="87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1.50~8.50×10</w:t>
            </w:r>
            <w:r w:rsidRPr="002E29E6">
              <w:rPr>
                <w:sz w:val="21"/>
                <w:szCs w:val="21"/>
                <w:vertAlign w:val="superscript"/>
              </w:rPr>
              <w:t>-6</w:t>
            </w:r>
          </w:p>
        </w:tc>
        <w:tc>
          <w:tcPr>
            <w:tcW w:w="79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1.50~8.50×10</w:t>
            </w:r>
            <w:r w:rsidRPr="002E29E6">
              <w:rPr>
                <w:sz w:val="21"/>
                <w:szCs w:val="21"/>
                <w:vertAlign w:val="superscript"/>
              </w:rPr>
              <w:t>-6</w:t>
            </w:r>
          </w:p>
        </w:tc>
        <w:tc>
          <w:tcPr>
            <w:tcW w:w="85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1.50~8.50×10</w:t>
            </w:r>
            <w:r w:rsidRPr="002E29E6">
              <w:rPr>
                <w:sz w:val="21"/>
                <w:szCs w:val="21"/>
                <w:vertAlign w:val="superscript"/>
              </w:rPr>
              <w:t>-7</w:t>
            </w:r>
          </w:p>
        </w:tc>
        <w:tc>
          <w:tcPr>
            <w:tcW w:w="562"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678"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bl>
    <w:p w:rsidR="006C52FC" w:rsidRPr="002E29E6" w:rsidRDefault="00AA25BA">
      <w:pPr>
        <w:pStyle w:val="3"/>
        <w:rPr>
          <w:kern w:val="0"/>
        </w:rPr>
      </w:pPr>
      <w:bookmarkStart w:id="250" w:name="_Toc44426634"/>
      <w:bookmarkStart w:id="251" w:name="_Toc523136240"/>
      <w:r w:rsidRPr="002E29E6">
        <w:rPr>
          <w:rFonts w:hint="eastAsia"/>
          <w:kern w:val="0"/>
        </w:rPr>
        <w:t>6.6</w:t>
      </w:r>
      <w:r w:rsidRPr="002E29E6">
        <w:rPr>
          <w:kern w:val="0"/>
        </w:rPr>
        <w:t xml:space="preserve">.13 </w:t>
      </w:r>
      <w:bookmarkStart w:id="252" w:name="_Hlk530660435"/>
      <w:r w:rsidRPr="002E29E6">
        <w:rPr>
          <w:kern w:val="0"/>
        </w:rPr>
        <w:t>模型校正与检验</w:t>
      </w:r>
      <w:bookmarkEnd w:id="250"/>
      <w:bookmarkEnd w:id="251"/>
      <w:bookmarkEnd w:id="252"/>
    </w:p>
    <w:p w:rsidR="006C52FC" w:rsidRPr="002E29E6" w:rsidRDefault="00AA25BA">
      <w:pPr>
        <w:adjustRightInd w:val="0"/>
        <w:snapToGrid w:val="0"/>
        <w:ind w:firstLineChars="200" w:firstLine="480"/>
      </w:pPr>
      <w:bookmarkStart w:id="253" w:name="_Hlk530660457"/>
      <w:r w:rsidRPr="002E29E6">
        <w:t>对数值模型进行计算求解，将模型计算结果与实际观测数据比较，比较两者的差异程度，从而对模型进行校正检验。模拟计算含水层地下水水位与实测地下水水位见表</w:t>
      </w:r>
      <w:r w:rsidRPr="002E29E6">
        <w:rPr>
          <w:rFonts w:hint="eastAsia"/>
        </w:rPr>
        <w:t>6.6.13-1</w:t>
      </w:r>
      <w:r w:rsidRPr="002E29E6">
        <w:rPr>
          <w:rFonts w:hint="eastAsia"/>
        </w:rPr>
        <w:t>。</w:t>
      </w:r>
      <w:r w:rsidRPr="002E29E6">
        <w:t>从中可以看出各实际观测井水位与计算水位误差均在</w:t>
      </w:r>
      <w:r w:rsidRPr="002E29E6">
        <w:rPr>
          <w:rFonts w:hint="eastAsia"/>
        </w:rPr>
        <w:t>0.</w:t>
      </w:r>
      <w:r w:rsidRPr="002E29E6">
        <w:t>77m</w:t>
      </w:r>
      <w:r w:rsidRPr="002E29E6">
        <w:t>以内，</w:t>
      </w:r>
      <w:r w:rsidRPr="002E29E6">
        <w:rPr>
          <w:rFonts w:hint="eastAsia"/>
        </w:rPr>
        <w:t>且流场拟合度较高，</w:t>
      </w:r>
      <w:r w:rsidRPr="002E29E6">
        <w:t>模拟误差较小，在一定程度上反映模型计算的合理性。根据对地下水水位及水均衡计算结果的分析，模型能较好反映该地区地下水流运动特征，可以用于地下水环境影响的预测评价。</w:t>
      </w:r>
      <w:bookmarkEnd w:id="253"/>
      <w:r w:rsidRPr="002E29E6">
        <w:t>各参数反演结果见表</w:t>
      </w:r>
      <w:r w:rsidRPr="002E29E6">
        <w:rPr>
          <w:rFonts w:hint="eastAsia"/>
        </w:rPr>
        <w:t>6.6.13-2</w:t>
      </w:r>
      <w:r w:rsidRPr="002E29E6">
        <w:t>。</w:t>
      </w:r>
    </w:p>
    <w:p w:rsidR="006C52FC" w:rsidRPr="002E29E6" w:rsidRDefault="006C52FC">
      <w:pPr>
        <w:pStyle w:val="af1"/>
      </w:pPr>
    </w:p>
    <w:p w:rsidR="006C52FC" w:rsidRPr="002E29E6" w:rsidRDefault="006C52FC">
      <w:pPr>
        <w:rPr>
          <w:color w:val="FF0000"/>
        </w:rPr>
      </w:pPr>
    </w:p>
    <w:p w:rsidR="006C52FC" w:rsidRPr="002E29E6" w:rsidRDefault="00AA25BA">
      <w:pPr>
        <w:adjustRightInd w:val="0"/>
        <w:snapToGrid w:val="0"/>
        <w:spacing w:line="240" w:lineRule="auto"/>
        <w:jc w:val="center"/>
        <w:rPr>
          <w:b/>
        </w:rPr>
      </w:pPr>
      <w:bookmarkStart w:id="254" w:name="_Toc523136241"/>
      <w:r w:rsidRPr="002E29E6">
        <w:rPr>
          <w:b/>
        </w:rPr>
        <w:lastRenderedPageBreak/>
        <w:t>表</w:t>
      </w:r>
      <w:r w:rsidRPr="002E29E6">
        <w:rPr>
          <w:rFonts w:hint="eastAsia"/>
          <w:b/>
        </w:rPr>
        <w:t xml:space="preserve">6.6.13-1  </w:t>
      </w:r>
      <w:r w:rsidRPr="002E29E6">
        <w:rPr>
          <w:rFonts w:hint="eastAsia"/>
          <w:b/>
        </w:rPr>
        <w:t>实测</w:t>
      </w:r>
      <w:r w:rsidRPr="002E29E6">
        <w:rPr>
          <w:b/>
        </w:rPr>
        <w:t>水位与</w:t>
      </w:r>
      <w:r w:rsidRPr="002E29E6">
        <w:rPr>
          <w:rFonts w:hint="eastAsia"/>
          <w:b/>
        </w:rPr>
        <w:t>计算</w:t>
      </w:r>
      <w:r w:rsidRPr="002E29E6">
        <w:rPr>
          <w:b/>
        </w:rPr>
        <w:t>水位对比表</w:t>
      </w:r>
    </w:p>
    <w:p w:rsidR="006C52FC" w:rsidRPr="002E29E6" w:rsidRDefault="006C52FC">
      <w:pPr>
        <w:adjustRightInd w:val="0"/>
        <w:snapToGrid w:val="0"/>
        <w:spacing w:line="240" w:lineRule="auto"/>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AA25BA">
      <w:pPr>
        <w:adjustRightInd w:val="0"/>
        <w:snapToGrid w:val="0"/>
        <w:spacing w:line="240" w:lineRule="auto"/>
        <w:jc w:val="center"/>
        <w:rPr>
          <w:b/>
          <w:bCs/>
        </w:rPr>
      </w:pPr>
      <w:r w:rsidRPr="002E29E6">
        <w:rPr>
          <w:b/>
          <w:bCs/>
        </w:rPr>
        <w:t>表</w:t>
      </w:r>
      <w:r w:rsidRPr="002E29E6">
        <w:rPr>
          <w:rFonts w:hint="eastAsia"/>
          <w:b/>
          <w:bCs/>
        </w:rPr>
        <w:t xml:space="preserve">6.6.13-2  </w:t>
      </w:r>
      <w:r w:rsidRPr="002E29E6">
        <w:rPr>
          <w:b/>
          <w:bCs/>
        </w:rPr>
        <w:t>模型各参数反演值</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tblPr>
      <w:tblGrid>
        <w:gridCol w:w="1340"/>
        <w:gridCol w:w="1987"/>
        <w:gridCol w:w="1218"/>
        <w:gridCol w:w="1222"/>
        <w:gridCol w:w="1374"/>
        <w:gridCol w:w="918"/>
        <w:gridCol w:w="1579"/>
      </w:tblGrid>
      <w:tr w:rsidR="006C52FC" w:rsidRPr="002E29E6">
        <w:trPr>
          <w:trHeight w:val="340"/>
          <w:jc w:val="center"/>
        </w:trPr>
        <w:tc>
          <w:tcPr>
            <w:tcW w:w="695" w:type="pct"/>
            <w:vMerge w:val="restart"/>
            <w:tcBorders>
              <w:tl2br w:val="nil"/>
              <w:tr2bl w:val="nil"/>
            </w:tcBorders>
            <w:vAlign w:val="center"/>
          </w:tcPr>
          <w:p w:rsidR="006C52FC" w:rsidRPr="002E29E6" w:rsidRDefault="00AA25BA" w:rsidP="000127F0">
            <w:pPr>
              <w:adjustRightInd w:val="0"/>
              <w:snapToGrid w:val="0"/>
              <w:spacing w:beforeLines="50" w:line="240" w:lineRule="auto"/>
              <w:jc w:val="center"/>
              <w:rPr>
                <w:b/>
                <w:bCs/>
                <w:sz w:val="21"/>
                <w:szCs w:val="21"/>
              </w:rPr>
            </w:pPr>
            <w:r w:rsidRPr="002E29E6">
              <w:rPr>
                <w:b/>
                <w:bCs/>
                <w:sz w:val="21"/>
                <w:szCs w:val="21"/>
              </w:rPr>
              <w:t>层数</w:t>
            </w:r>
          </w:p>
        </w:tc>
        <w:tc>
          <w:tcPr>
            <w:tcW w:w="1031" w:type="pct"/>
            <w:vMerge w:val="restart"/>
            <w:tcBorders>
              <w:tl2br w:val="nil"/>
              <w:tr2bl w:val="nil"/>
            </w:tcBorders>
            <w:vAlign w:val="center"/>
          </w:tcPr>
          <w:p w:rsidR="006C52FC" w:rsidRPr="002E29E6" w:rsidRDefault="00AA25BA" w:rsidP="000127F0">
            <w:pPr>
              <w:adjustRightInd w:val="0"/>
              <w:snapToGrid w:val="0"/>
              <w:spacing w:beforeLines="50" w:line="240" w:lineRule="auto"/>
              <w:jc w:val="center"/>
              <w:rPr>
                <w:b/>
                <w:bCs/>
                <w:sz w:val="21"/>
                <w:szCs w:val="21"/>
              </w:rPr>
            </w:pPr>
            <w:r w:rsidRPr="002E29E6">
              <w:rPr>
                <w:b/>
                <w:bCs/>
                <w:sz w:val="21"/>
                <w:szCs w:val="21"/>
              </w:rPr>
              <w:t>土壤类型</w:t>
            </w:r>
          </w:p>
        </w:tc>
        <w:tc>
          <w:tcPr>
            <w:tcW w:w="1979" w:type="pct"/>
            <w:gridSpan w:val="3"/>
            <w:tcBorders>
              <w:tl2br w:val="nil"/>
              <w:tr2bl w:val="nil"/>
            </w:tcBorders>
            <w:vAlign w:val="center"/>
          </w:tcPr>
          <w:p w:rsidR="006C52FC" w:rsidRPr="002E29E6" w:rsidRDefault="00AA25BA" w:rsidP="000127F0">
            <w:pPr>
              <w:adjustRightInd w:val="0"/>
              <w:snapToGrid w:val="0"/>
              <w:spacing w:beforeLines="50" w:line="240" w:lineRule="auto"/>
              <w:jc w:val="center"/>
              <w:rPr>
                <w:b/>
                <w:bCs/>
                <w:sz w:val="21"/>
                <w:szCs w:val="21"/>
              </w:rPr>
            </w:pPr>
            <w:r w:rsidRPr="002E29E6">
              <w:rPr>
                <w:b/>
                <w:bCs/>
                <w:sz w:val="21"/>
                <w:szCs w:val="21"/>
              </w:rPr>
              <w:t>渗透系数（</w:t>
            </w:r>
            <w:r w:rsidRPr="002E29E6">
              <w:rPr>
                <w:b/>
                <w:bCs/>
                <w:sz w:val="21"/>
                <w:szCs w:val="21"/>
              </w:rPr>
              <w:t>cm/s</w:t>
            </w:r>
            <w:r w:rsidRPr="002E29E6">
              <w:rPr>
                <w:b/>
                <w:bCs/>
                <w:sz w:val="21"/>
                <w:szCs w:val="21"/>
              </w:rPr>
              <w:t>）</w:t>
            </w:r>
          </w:p>
        </w:tc>
        <w:tc>
          <w:tcPr>
            <w:tcW w:w="1295" w:type="pct"/>
            <w:gridSpan w:val="2"/>
            <w:vMerge w:val="restart"/>
            <w:tcBorders>
              <w:tl2br w:val="nil"/>
              <w:tr2bl w:val="nil"/>
            </w:tcBorders>
            <w:vAlign w:val="center"/>
          </w:tcPr>
          <w:p w:rsidR="006C52FC" w:rsidRPr="002E29E6" w:rsidRDefault="00AA25BA" w:rsidP="000127F0">
            <w:pPr>
              <w:adjustRightInd w:val="0"/>
              <w:snapToGrid w:val="0"/>
              <w:spacing w:beforeLines="50" w:line="240" w:lineRule="auto"/>
              <w:jc w:val="center"/>
              <w:rPr>
                <w:sz w:val="21"/>
                <w:szCs w:val="21"/>
              </w:rPr>
            </w:pPr>
            <w:r w:rsidRPr="002E29E6">
              <w:rPr>
                <w:b/>
                <w:bCs/>
                <w:sz w:val="21"/>
                <w:szCs w:val="21"/>
              </w:rPr>
              <w:t>其他主要参数</w:t>
            </w:r>
          </w:p>
        </w:tc>
      </w:tr>
      <w:tr w:rsidR="006C52FC" w:rsidRPr="002E29E6">
        <w:trPr>
          <w:trHeight w:val="340"/>
          <w:jc w:val="center"/>
        </w:trPr>
        <w:tc>
          <w:tcPr>
            <w:tcW w:w="695" w:type="pct"/>
            <w:vMerge/>
            <w:tcBorders>
              <w:tl2br w:val="nil"/>
              <w:tr2bl w:val="nil"/>
            </w:tcBorders>
            <w:vAlign w:val="center"/>
          </w:tcPr>
          <w:p w:rsidR="006C52FC" w:rsidRPr="002E29E6" w:rsidRDefault="006C52FC" w:rsidP="000127F0">
            <w:pPr>
              <w:adjustRightInd w:val="0"/>
              <w:snapToGrid w:val="0"/>
              <w:spacing w:beforeLines="50" w:line="240" w:lineRule="auto"/>
              <w:jc w:val="center"/>
              <w:rPr>
                <w:b/>
                <w:bCs/>
                <w:sz w:val="21"/>
                <w:szCs w:val="21"/>
              </w:rPr>
            </w:pPr>
          </w:p>
        </w:tc>
        <w:tc>
          <w:tcPr>
            <w:tcW w:w="1031" w:type="pct"/>
            <w:vMerge/>
            <w:tcBorders>
              <w:tl2br w:val="nil"/>
              <w:tr2bl w:val="nil"/>
            </w:tcBorders>
            <w:vAlign w:val="center"/>
          </w:tcPr>
          <w:p w:rsidR="006C52FC" w:rsidRPr="002E29E6" w:rsidRDefault="006C52FC" w:rsidP="000127F0">
            <w:pPr>
              <w:adjustRightInd w:val="0"/>
              <w:snapToGrid w:val="0"/>
              <w:spacing w:beforeLines="50" w:line="240" w:lineRule="auto"/>
              <w:jc w:val="center"/>
              <w:rPr>
                <w:b/>
                <w:bCs/>
                <w:sz w:val="21"/>
                <w:szCs w:val="21"/>
              </w:rPr>
            </w:pPr>
          </w:p>
        </w:tc>
        <w:tc>
          <w:tcPr>
            <w:tcW w:w="632" w:type="pct"/>
            <w:tcBorders>
              <w:tl2br w:val="nil"/>
              <w:tr2bl w:val="nil"/>
            </w:tcBorders>
            <w:vAlign w:val="center"/>
          </w:tcPr>
          <w:p w:rsidR="006C52FC" w:rsidRPr="002E29E6" w:rsidRDefault="00AA25BA" w:rsidP="000127F0">
            <w:pPr>
              <w:adjustRightInd w:val="0"/>
              <w:snapToGrid w:val="0"/>
              <w:spacing w:beforeLines="50" w:line="240" w:lineRule="auto"/>
              <w:jc w:val="center"/>
              <w:rPr>
                <w:b/>
                <w:bCs/>
                <w:i/>
                <w:sz w:val="21"/>
                <w:szCs w:val="21"/>
              </w:rPr>
            </w:pPr>
            <w:r w:rsidRPr="002E29E6">
              <w:rPr>
                <w:b/>
                <w:bCs/>
                <w:i/>
                <w:sz w:val="21"/>
                <w:szCs w:val="21"/>
              </w:rPr>
              <w:t>K</w:t>
            </w:r>
            <w:r w:rsidRPr="002E29E6">
              <w:rPr>
                <w:b/>
                <w:bCs/>
                <w:i/>
                <w:sz w:val="21"/>
                <w:szCs w:val="21"/>
                <w:vertAlign w:val="subscript"/>
              </w:rPr>
              <w:t>x</w:t>
            </w:r>
          </w:p>
        </w:tc>
        <w:tc>
          <w:tcPr>
            <w:tcW w:w="634" w:type="pct"/>
            <w:tcBorders>
              <w:tl2br w:val="nil"/>
              <w:tr2bl w:val="nil"/>
            </w:tcBorders>
            <w:vAlign w:val="center"/>
          </w:tcPr>
          <w:p w:rsidR="006C52FC" w:rsidRPr="002E29E6" w:rsidRDefault="00AA25BA" w:rsidP="000127F0">
            <w:pPr>
              <w:adjustRightInd w:val="0"/>
              <w:snapToGrid w:val="0"/>
              <w:spacing w:beforeLines="50" w:line="240" w:lineRule="auto"/>
              <w:jc w:val="center"/>
              <w:rPr>
                <w:b/>
                <w:bCs/>
                <w:i/>
                <w:sz w:val="21"/>
                <w:szCs w:val="21"/>
              </w:rPr>
            </w:pPr>
            <w:r w:rsidRPr="002E29E6">
              <w:rPr>
                <w:b/>
                <w:bCs/>
                <w:i/>
                <w:sz w:val="21"/>
                <w:szCs w:val="21"/>
              </w:rPr>
              <w:t>K</w:t>
            </w:r>
            <w:r w:rsidRPr="002E29E6">
              <w:rPr>
                <w:b/>
                <w:bCs/>
                <w:i/>
                <w:sz w:val="21"/>
                <w:szCs w:val="21"/>
                <w:vertAlign w:val="subscript"/>
              </w:rPr>
              <w:t>y</w:t>
            </w:r>
          </w:p>
        </w:tc>
        <w:tc>
          <w:tcPr>
            <w:tcW w:w="713" w:type="pct"/>
            <w:tcBorders>
              <w:tl2br w:val="nil"/>
              <w:tr2bl w:val="nil"/>
            </w:tcBorders>
            <w:vAlign w:val="center"/>
          </w:tcPr>
          <w:p w:rsidR="006C52FC" w:rsidRPr="002E29E6" w:rsidRDefault="00AA25BA" w:rsidP="000127F0">
            <w:pPr>
              <w:adjustRightInd w:val="0"/>
              <w:snapToGrid w:val="0"/>
              <w:spacing w:beforeLines="50" w:line="240" w:lineRule="auto"/>
              <w:jc w:val="center"/>
              <w:rPr>
                <w:b/>
                <w:bCs/>
                <w:i/>
                <w:sz w:val="21"/>
                <w:szCs w:val="21"/>
              </w:rPr>
            </w:pPr>
            <w:r w:rsidRPr="002E29E6">
              <w:rPr>
                <w:b/>
                <w:bCs/>
                <w:i/>
                <w:sz w:val="21"/>
                <w:szCs w:val="21"/>
              </w:rPr>
              <w:t>K</w:t>
            </w:r>
            <w:r w:rsidRPr="002E29E6">
              <w:rPr>
                <w:b/>
                <w:bCs/>
                <w:i/>
                <w:sz w:val="21"/>
                <w:szCs w:val="21"/>
                <w:vertAlign w:val="subscript"/>
              </w:rPr>
              <w:t>z</w:t>
            </w:r>
          </w:p>
        </w:tc>
        <w:tc>
          <w:tcPr>
            <w:tcW w:w="1295" w:type="pct"/>
            <w:gridSpan w:val="2"/>
            <w:vMerge/>
            <w:tcBorders>
              <w:tl2br w:val="nil"/>
              <w:tr2bl w:val="nil"/>
            </w:tcBorders>
            <w:vAlign w:val="center"/>
          </w:tcPr>
          <w:p w:rsidR="006C52FC" w:rsidRPr="002E29E6" w:rsidRDefault="006C52FC" w:rsidP="000127F0">
            <w:pPr>
              <w:adjustRightInd w:val="0"/>
              <w:snapToGrid w:val="0"/>
              <w:spacing w:beforeLines="50" w:line="240" w:lineRule="auto"/>
              <w:jc w:val="center"/>
              <w:rPr>
                <w:sz w:val="21"/>
                <w:szCs w:val="21"/>
              </w:rPr>
            </w:pP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1</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素</w:t>
            </w:r>
            <w:r w:rsidRPr="002E29E6">
              <w:rPr>
                <w:sz w:val="21"/>
                <w:szCs w:val="21"/>
              </w:rPr>
              <w:t>填土</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9.11×10</w:t>
            </w:r>
            <w:r w:rsidRPr="002E29E6">
              <w:rPr>
                <w:kern w:val="0"/>
                <w:sz w:val="21"/>
                <w:szCs w:val="21"/>
                <w:vertAlign w:val="superscript"/>
              </w:rPr>
              <w:t>-7</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9.11×10</w:t>
            </w:r>
            <w:r w:rsidRPr="002E29E6">
              <w:rPr>
                <w:kern w:val="0"/>
                <w:sz w:val="21"/>
                <w:szCs w:val="21"/>
                <w:vertAlign w:val="superscript"/>
              </w:rPr>
              <w:t>-7</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2.98×10</w:t>
            </w:r>
            <w:r w:rsidRPr="002E29E6">
              <w:rPr>
                <w:kern w:val="0"/>
                <w:sz w:val="21"/>
                <w:szCs w:val="21"/>
                <w:vertAlign w:val="superscript"/>
              </w:rPr>
              <w:t>-7</w:t>
            </w:r>
          </w:p>
        </w:tc>
        <w:tc>
          <w:tcPr>
            <w:tcW w:w="47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给水度</w:t>
            </w:r>
          </w:p>
        </w:tc>
        <w:tc>
          <w:tcPr>
            <w:tcW w:w="819"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kern w:val="0"/>
                <w:sz w:val="21"/>
                <w:szCs w:val="21"/>
              </w:rPr>
              <w:t>0.1</w:t>
            </w:r>
            <w:r w:rsidRPr="002E29E6">
              <w:rPr>
                <w:kern w:val="0"/>
                <w:sz w:val="21"/>
                <w:szCs w:val="21"/>
              </w:rPr>
              <w:t>25</w:t>
            </w: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2</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冲填土</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1.66×10</w:t>
            </w:r>
            <w:r w:rsidRPr="002E29E6">
              <w:rPr>
                <w:kern w:val="0"/>
                <w:sz w:val="21"/>
                <w:szCs w:val="21"/>
                <w:vertAlign w:val="superscript"/>
              </w:rPr>
              <w:t>-7</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1.66×10</w:t>
            </w:r>
            <w:r w:rsidRPr="002E29E6">
              <w:rPr>
                <w:kern w:val="0"/>
                <w:sz w:val="21"/>
                <w:szCs w:val="21"/>
                <w:vertAlign w:val="superscript"/>
              </w:rPr>
              <w:t>-7</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1.05×10</w:t>
            </w:r>
            <w:r w:rsidRPr="002E29E6">
              <w:rPr>
                <w:kern w:val="0"/>
                <w:sz w:val="21"/>
                <w:szCs w:val="21"/>
                <w:vertAlign w:val="superscript"/>
              </w:rPr>
              <w:t>-7</w:t>
            </w:r>
          </w:p>
        </w:tc>
        <w:tc>
          <w:tcPr>
            <w:tcW w:w="47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孔隙度</w:t>
            </w:r>
          </w:p>
        </w:tc>
        <w:tc>
          <w:tcPr>
            <w:tcW w:w="819"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0.43</w:t>
            </w: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3</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淤泥质粉质黏土</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2.90×10</w:t>
            </w:r>
            <w:r w:rsidRPr="002E29E6">
              <w:rPr>
                <w:sz w:val="21"/>
                <w:szCs w:val="21"/>
                <w:vertAlign w:val="superscript"/>
              </w:rPr>
              <w:t>-5</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2.90×10</w:t>
            </w:r>
            <w:r w:rsidRPr="002E29E6">
              <w:rPr>
                <w:sz w:val="21"/>
                <w:szCs w:val="21"/>
                <w:vertAlign w:val="superscript"/>
              </w:rPr>
              <w:t>-5</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2.90×10</w:t>
            </w:r>
            <w:r w:rsidRPr="002E29E6">
              <w:rPr>
                <w:sz w:val="21"/>
                <w:szCs w:val="21"/>
                <w:vertAlign w:val="superscript"/>
              </w:rPr>
              <w:t>-6</w:t>
            </w:r>
          </w:p>
        </w:tc>
        <w:tc>
          <w:tcPr>
            <w:tcW w:w="47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弥散系数</w:t>
            </w:r>
          </w:p>
        </w:tc>
        <w:tc>
          <w:tcPr>
            <w:tcW w:w="819"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纵向：</w:t>
            </w:r>
            <w:r w:rsidRPr="002E29E6">
              <w:rPr>
                <w:sz w:val="21"/>
                <w:szCs w:val="21"/>
              </w:rPr>
              <w:t>50m</w:t>
            </w:r>
          </w:p>
          <w:p w:rsidR="006C52FC" w:rsidRPr="002E29E6" w:rsidRDefault="00AA25BA">
            <w:pPr>
              <w:adjustRightInd w:val="0"/>
              <w:snapToGrid w:val="0"/>
              <w:spacing w:line="240" w:lineRule="auto"/>
              <w:jc w:val="center"/>
              <w:rPr>
                <w:sz w:val="21"/>
                <w:szCs w:val="21"/>
              </w:rPr>
            </w:pPr>
            <w:r w:rsidRPr="002E29E6">
              <w:rPr>
                <w:sz w:val="21"/>
                <w:szCs w:val="21"/>
              </w:rPr>
              <w:t>水平：</w:t>
            </w:r>
            <w:r w:rsidRPr="002E29E6">
              <w:rPr>
                <w:sz w:val="21"/>
                <w:szCs w:val="21"/>
              </w:rPr>
              <w:t>5m</w:t>
            </w: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4</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粉质黏土（</w:t>
            </w:r>
            <w:r w:rsidRPr="002E29E6">
              <w:rPr>
                <w:rFonts w:hint="eastAsia"/>
                <w:sz w:val="21"/>
                <w:szCs w:val="21"/>
              </w:rPr>
              <w:t>1C</w:t>
            </w:r>
            <w:r w:rsidRPr="002E29E6">
              <w:rPr>
                <w:rFonts w:hint="eastAsia"/>
                <w:sz w:val="21"/>
                <w:szCs w:val="21"/>
              </w:rPr>
              <w:t>）</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2.34×10</w:t>
            </w:r>
            <w:r w:rsidRPr="002E29E6">
              <w:rPr>
                <w:kern w:val="0"/>
                <w:sz w:val="21"/>
                <w:szCs w:val="21"/>
                <w:vertAlign w:val="superscript"/>
              </w:rPr>
              <w:t>-5</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2.34×10</w:t>
            </w:r>
            <w:r w:rsidRPr="002E29E6">
              <w:rPr>
                <w:kern w:val="0"/>
                <w:sz w:val="21"/>
                <w:szCs w:val="21"/>
                <w:vertAlign w:val="superscript"/>
              </w:rPr>
              <w:t>-5</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kern w:val="0"/>
                <w:sz w:val="21"/>
                <w:szCs w:val="21"/>
              </w:rPr>
              <w:t>3.25×10</w:t>
            </w:r>
            <w:r w:rsidRPr="002E29E6">
              <w:rPr>
                <w:kern w:val="0"/>
                <w:sz w:val="21"/>
                <w:szCs w:val="21"/>
                <w:vertAlign w:val="superscript"/>
              </w:rPr>
              <w:t>-6</w:t>
            </w:r>
          </w:p>
        </w:tc>
        <w:tc>
          <w:tcPr>
            <w:tcW w:w="476"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防渗材料渗透系数</w:t>
            </w:r>
          </w:p>
        </w:tc>
        <w:tc>
          <w:tcPr>
            <w:tcW w:w="819"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1×10</w:t>
            </w:r>
            <w:r w:rsidRPr="002E29E6">
              <w:rPr>
                <w:sz w:val="21"/>
                <w:szCs w:val="21"/>
                <w:vertAlign w:val="superscript"/>
              </w:rPr>
              <w:t>-10</w:t>
            </w:r>
            <w:r w:rsidRPr="002E29E6">
              <w:rPr>
                <w:sz w:val="21"/>
                <w:szCs w:val="21"/>
              </w:rPr>
              <w:t xml:space="preserve"> cm/s</w:t>
            </w: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5</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粉质黏土（</w:t>
            </w:r>
            <w:r w:rsidRPr="002E29E6">
              <w:rPr>
                <w:rFonts w:hint="eastAsia"/>
                <w:sz w:val="21"/>
                <w:szCs w:val="21"/>
              </w:rPr>
              <w:t>1D</w:t>
            </w:r>
            <w:r w:rsidRPr="002E29E6">
              <w:rPr>
                <w:rFonts w:hint="eastAsia"/>
                <w:sz w:val="21"/>
                <w:szCs w:val="21"/>
              </w:rPr>
              <w:t>）</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4.83×10</w:t>
            </w:r>
            <w:r w:rsidRPr="002E29E6">
              <w:rPr>
                <w:sz w:val="21"/>
                <w:szCs w:val="21"/>
                <w:vertAlign w:val="superscript"/>
              </w:rPr>
              <w:t>-5</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4.83×10</w:t>
            </w:r>
            <w:r w:rsidRPr="002E29E6">
              <w:rPr>
                <w:sz w:val="21"/>
                <w:szCs w:val="21"/>
                <w:vertAlign w:val="superscript"/>
              </w:rPr>
              <w:t>-5</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6.66×10</w:t>
            </w:r>
            <w:r w:rsidRPr="002E29E6">
              <w:rPr>
                <w:sz w:val="21"/>
                <w:szCs w:val="21"/>
                <w:vertAlign w:val="superscript"/>
              </w:rPr>
              <w:t>-6</w:t>
            </w:r>
          </w:p>
        </w:tc>
        <w:tc>
          <w:tcPr>
            <w:tcW w:w="476"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819"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6</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粉砂</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3.11×10</w:t>
            </w:r>
            <w:r w:rsidRPr="002E29E6">
              <w:rPr>
                <w:sz w:val="21"/>
                <w:szCs w:val="21"/>
                <w:vertAlign w:val="superscript"/>
              </w:rPr>
              <w:t>-4</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3.11×10</w:t>
            </w:r>
            <w:r w:rsidRPr="002E29E6">
              <w:rPr>
                <w:sz w:val="21"/>
                <w:szCs w:val="21"/>
                <w:vertAlign w:val="superscript"/>
              </w:rPr>
              <w:t>-4</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1.58×10</w:t>
            </w:r>
            <w:r w:rsidRPr="002E29E6">
              <w:rPr>
                <w:sz w:val="21"/>
                <w:szCs w:val="21"/>
                <w:vertAlign w:val="superscript"/>
              </w:rPr>
              <w:t>-5</w:t>
            </w:r>
          </w:p>
        </w:tc>
        <w:tc>
          <w:tcPr>
            <w:tcW w:w="476"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819"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7</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粉质黏土（</w:t>
            </w:r>
            <w:r w:rsidRPr="002E29E6">
              <w:rPr>
                <w:rFonts w:hint="eastAsia"/>
                <w:sz w:val="21"/>
                <w:szCs w:val="21"/>
              </w:rPr>
              <w:t>1E1</w:t>
            </w:r>
            <w:r w:rsidRPr="002E29E6">
              <w:rPr>
                <w:rFonts w:hint="eastAsia"/>
                <w:sz w:val="21"/>
                <w:szCs w:val="21"/>
              </w:rPr>
              <w:t>）</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1.58×10</w:t>
            </w:r>
            <w:r w:rsidRPr="002E29E6">
              <w:rPr>
                <w:sz w:val="21"/>
                <w:szCs w:val="21"/>
                <w:vertAlign w:val="superscript"/>
              </w:rPr>
              <w:t>-6</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1.58×10</w:t>
            </w:r>
            <w:r w:rsidRPr="002E29E6">
              <w:rPr>
                <w:sz w:val="21"/>
                <w:szCs w:val="21"/>
                <w:vertAlign w:val="superscript"/>
              </w:rPr>
              <w:t>-6</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1.58×10</w:t>
            </w:r>
            <w:r w:rsidRPr="002E29E6">
              <w:rPr>
                <w:sz w:val="21"/>
                <w:szCs w:val="21"/>
                <w:vertAlign w:val="superscript"/>
              </w:rPr>
              <w:t>-7</w:t>
            </w:r>
          </w:p>
        </w:tc>
        <w:tc>
          <w:tcPr>
            <w:tcW w:w="476"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819"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8</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粉土</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6.25×10</w:t>
            </w:r>
            <w:r w:rsidRPr="002E29E6">
              <w:rPr>
                <w:sz w:val="21"/>
                <w:szCs w:val="21"/>
                <w:vertAlign w:val="superscript"/>
              </w:rPr>
              <w:t>-5</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6.25×10</w:t>
            </w:r>
            <w:r w:rsidRPr="002E29E6">
              <w:rPr>
                <w:sz w:val="21"/>
                <w:szCs w:val="21"/>
                <w:vertAlign w:val="superscript"/>
              </w:rPr>
              <w:t>-5</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6.25×10</w:t>
            </w:r>
            <w:r w:rsidRPr="002E29E6">
              <w:rPr>
                <w:sz w:val="21"/>
                <w:szCs w:val="21"/>
                <w:vertAlign w:val="superscript"/>
              </w:rPr>
              <w:t>-6</w:t>
            </w:r>
          </w:p>
        </w:tc>
        <w:tc>
          <w:tcPr>
            <w:tcW w:w="476"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819"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9</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粉细砂</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1.16×10</w:t>
            </w:r>
            <w:r w:rsidRPr="002E29E6">
              <w:rPr>
                <w:sz w:val="21"/>
                <w:szCs w:val="21"/>
                <w:vertAlign w:val="superscript"/>
              </w:rPr>
              <w:t>-3</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1.16×10</w:t>
            </w:r>
            <w:r w:rsidRPr="002E29E6">
              <w:rPr>
                <w:sz w:val="21"/>
                <w:szCs w:val="21"/>
                <w:vertAlign w:val="superscript"/>
              </w:rPr>
              <w:t>-3</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1.16×10</w:t>
            </w:r>
            <w:r w:rsidRPr="002E29E6">
              <w:rPr>
                <w:sz w:val="21"/>
                <w:szCs w:val="21"/>
                <w:vertAlign w:val="superscript"/>
              </w:rPr>
              <w:t>-4</w:t>
            </w:r>
          </w:p>
        </w:tc>
        <w:tc>
          <w:tcPr>
            <w:tcW w:w="476"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819"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695"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1</w:t>
            </w:r>
            <w:r w:rsidRPr="002E29E6">
              <w:rPr>
                <w:sz w:val="21"/>
                <w:szCs w:val="21"/>
              </w:rPr>
              <w:t>0</w:t>
            </w:r>
          </w:p>
        </w:tc>
        <w:tc>
          <w:tcPr>
            <w:tcW w:w="1031"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rFonts w:hint="eastAsia"/>
                <w:sz w:val="21"/>
                <w:szCs w:val="21"/>
              </w:rPr>
              <w:t>泥质砂岩</w:t>
            </w:r>
          </w:p>
        </w:tc>
        <w:tc>
          <w:tcPr>
            <w:tcW w:w="632"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4.50×10</w:t>
            </w:r>
            <w:r w:rsidRPr="002E29E6">
              <w:rPr>
                <w:sz w:val="21"/>
                <w:szCs w:val="21"/>
                <w:vertAlign w:val="superscript"/>
              </w:rPr>
              <w:t>-6</w:t>
            </w:r>
          </w:p>
        </w:tc>
        <w:tc>
          <w:tcPr>
            <w:tcW w:w="634"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4.50×10</w:t>
            </w:r>
            <w:r w:rsidRPr="002E29E6">
              <w:rPr>
                <w:sz w:val="21"/>
                <w:szCs w:val="21"/>
                <w:vertAlign w:val="superscript"/>
              </w:rPr>
              <w:t>-6</w:t>
            </w:r>
          </w:p>
        </w:tc>
        <w:tc>
          <w:tcPr>
            <w:tcW w:w="713" w:type="pct"/>
            <w:tcBorders>
              <w:tl2br w:val="nil"/>
              <w:tr2bl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4.50×10</w:t>
            </w:r>
            <w:r w:rsidRPr="002E29E6">
              <w:rPr>
                <w:sz w:val="21"/>
                <w:szCs w:val="21"/>
                <w:vertAlign w:val="superscript"/>
              </w:rPr>
              <w:t>-7</w:t>
            </w:r>
          </w:p>
        </w:tc>
        <w:tc>
          <w:tcPr>
            <w:tcW w:w="476"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c>
          <w:tcPr>
            <w:tcW w:w="819" w:type="pct"/>
            <w:tcBorders>
              <w:tl2br w:val="nil"/>
              <w:tr2bl w:val="nil"/>
            </w:tcBorders>
            <w:vAlign w:val="center"/>
          </w:tcPr>
          <w:p w:rsidR="006C52FC" w:rsidRPr="002E29E6" w:rsidRDefault="006C52FC">
            <w:pPr>
              <w:adjustRightInd w:val="0"/>
              <w:snapToGrid w:val="0"/>
              <w:spacing w:line="240" w:lineRule="auto"/>
              <w:jc w:val="center"/>
              <w:rPr>
                <w:sz w:val="21"/>
                <w:szCs w:val="21"/>
              </w:rPr>
            </w:pPr>
          </w:p>
        </w:tc>
      </w:tr>
    </w:tbl>
    <w:p w:rsidR="006C52FC" w:rsidRPr="002E29E6" w:rsidRDefault="00AA25BA">
      <w:pPr>
        <w:pStyle w:val="3"/>
        <w:rPr>
          <w:kern w:val="0"/>
        </w:rPr>
      </w:pPr>
      <w:bookmarkStart w:id="255" w:name="_Toc44426635"/>
      <w:r w:rsidRPr="002E29E6">
        <w:rPr>
          <w:rFonts w:hint="eastAsia"/>
          <w:kern w:val="0"/>
        </w:rPr>
        <w:lastRenderedPageBreak/>
        <w:t>6.6</w:t>
      </w:r>
      <w:r w:rsidRPr="002E29E6">
        <w:rPr>
          <w:kern w:val="0"/>
        </w:rPr>
        <w:t xml:space="preserve">.14 </w:t>
      </w:r>
      <w:r w:rsidRPr="002E29E6">
        <w:rPr>
          <w:kern w:val="0"/>
        </w:rPr>
        <w:t>模型情景设定</w:t>
      </w:r>
      <w:bookmarkEnd w:id="254"/>
      <w:bookmarkEnd w:id="255"/>
    </w:p>
    <w:p w:rsidR="006C52FC" w:rsidRPr="002E29E6" w:rsidRDefault="006C52FC"/>
    <w:p w:rsidR="006C52FC" w:rsidRPr="002E29E6" w:rsidRDefault="006C52FC"/>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pStyle w:val="3"/>
        <w:rPr>
          <w:kern w:val="0"/>
        </w:rPr>
      </w:pPr>
      <w:bookmarkStart w:id="256" w:name="_Toc44426636"/>
      <w:r w:rsidRPr="002E29E6">
        <w:rPr>
          <w:rFonts w:hint="eastAsia"/>
          <w:kern w:val="0"/>
        </w:rPr>
        <w:t>6.6</w:t>
      </w:r>
      <w:r w:rsidRPr="002E29E6">
        <w:rPr>
          <w:kern w:val="0"/>
        </w:rPr>
        <w:t xml:space="preserve">.15 </w:t>
      </w:r>
      <w:r w:rsidRPr="002E29E6">
        <w:rPr>
          <w:kern w:val="0"/>
        </w:rPr>
        <w:t>地下水环境影响分析</w:t>
      </w:r>
      <w:bookmarkEnd w:id="256"/>
    </w:p>
    <w:p w:rsidR="006C52FC" w:rsidRPr="002E29E6" w:rsidRDefault="006C52FC">
      <w:pPr>
        <w:pStyle w:val="afff5"/>
        <w:spacing w:line="240" w:lineRule="auto"/>
        <w:ind w:firstLine="482"/>
        <w:rPr>
          <w:sz w:val="28"/>
          <w:szCs w:val="28"/>
        </w:rPr>
      </w:pPr>
      <w:bookmarkStart w:id="257" w:name="_Hlk530663694"/>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rPr>
          <w:color w:val="FF0000"/>
        </w:rPr>
      </w:pPr>
    </w:p>
    <w:p w:rsidR="006C52FC" w:rsidRPr="002E29E6" w:rsidRDefault="00AA25BA">
      <w:pPr>
        <w:pStyle w:val="3"/>
        <w:rPr>
          <w:kern w:val="0"/>
        </w:rPr>
      </w:pPr>
      <w:bookmarkStart w:id="258" w:name="_Toc44426644"/>
      <w:bookmarkEnd w:id="213"/>
      <w:bookmarkEnd w:id="214"/>
      <w:bookmarkEnd w:id="215"/>
      <w:bookmarkEnd w:id="216"/>
      <w:bookmarkEnd w:id="217"/>
      <w:bookmarkEnd w:id="218"/>
      <w:bookmarkEnd w:id="257"/>
      <w:r w:rsidRPr="002E29E6">
        <w:rPr>
          <w:rFonts w:hint="eastAsia"/>
          <w:kern w:val="0"/>
        </w:rPr>
        <w:lastRenderedPageBreak/>
        <w:t>6.6.</w:t>
      </w:r>
      <w:r w:rsidRPr="002E29E6">
        <w:rPr>
          <w:kern w:val="0"/>
        </w:rPr>
        <w:t xml:space="preserve">16 </w:t>
      </w:r>
      <w:r w:rsidRPr="002E29E6">
        <w:rPr>
          <w:kern w:val="0"/>
        </w:rPr>
        <w:t>结论</w:t>
      </w:r>
      <w:bookmarkEnd w:id="258"/>
    </w:p>
    <w:p w:rsidR="006C52FC" w:rsidRPr="002E29E6" w:rsidRDefault="00AA25BA">
      <w:pPr>
        <w:adjustRightInd w:val="0"/>
        <w:snapToGrid w:val="0"/>
      </w:pPr>
      <w:r w:rsidRPr="002E29E6">
        <w:t>通过对评价区地下水环境影响的计算分析与预测，参照《环境影响评价技术导则</w:t>
      </w:r>
      <w:r w:rsidRPr="002E29E6">
        <w:t>-</w:t>
      </w:r>
      <w:r w:rsidRPr="002E29E6">
        <w:t>地下水环境》（</w:t>
      </w:r>
      <w:r w:rsidRPr="002E29E6">
        <w:t>HJ610-2016</w:t>
      </w:r>
      <w:r w:rsidRPr="002E29E6">
        <w:t>）要求，本次有关地下水的主要评价结论如下。</w:t>
      </w:r>
    </w:p>
    <w:p w:rsidR="006C52FC" w:rsidRPr="002E29E6" w:rsidRDefault="00AA25BA">
      <w:pPr>
        <w:adjustRightInd w:val="0"/>
        <w:snapToGrid w:val="0"/>
        <w:ind w:firstLineChars="200" w:firstLine="480"/>
      </w:pPr>
      <w:r w:rsidRPr="002E29E6">
        <w:t>（</w:t>
      </w:r>
      <w:r w:rsidRPr="002E29E6">
        <w:t>1</w:t>
      </w:r>
      <w:r w:rsidRPr="002E29E6">
        <w:t>）水文地质条件评价</w:t>
      </w:r>
    </w:p>
    <w:p w:rsidR="006C52FC" w:rsidRPr="002E29E6" w:rsidRDefault="00AA25BA">
      <w:pPr>
        <w:adjustRightInd w:val="0"/>
        <w:snapToGrid w:val="0"/>
      </w:pPr>
      <w:r w:rsidRPr="002E29E6">
        <w:t>基于现场调查、水位监测以及地勘资料，确定评价区域内的地下水类型为孔隙潜水，地下水的年动态变幅很小，主要接受大气降水补给，地下水总体流向为自</w:t>
      </w:r>
      <w:r w:rsidRPr="002E29E6">
        <w:rPr>
          <w:rFonts w:hint="eastAsia"/>
        </w:rPr>
        <w:t>西北向东南</w:t>
      </w:r>
      <w:r w:rsidRPr="002E29E6">
        <w:t>，通过蒸发和向地表水体排泄。</w:t>
      </w:r>
    </w:p>
    <w:p w:rsidR="006C52FC" w:rsidRPr="002E29E6" w:rsidRDefault="00AA25BA">
      <w:pPr>
        <w:adjustRightInd w:val="0"/>
        <w:snapToGrid w:val="0"/>
        <w:ind w:firstLineChars="200" w:firstLine="480"/>
      </w:pPr>
      <w:r w:rsidRPr="002E29E6">
        <w:t>（</w:t>
      </w:r>
      <w:r w:rsidRPr="002E29E6">
        <w:rPr>
          <w:rFonts w:hint="eastAsia"/>
        </w:rPr>
        <w:t>2</w:t>
      </w:r>
      <w:r w:rsidRPr="002E29E6">
        <w:t>）污染物预测结果评价</w:t>
      </w:r>
    </w:p>
    <w:p w:rsidR="006C52FC" w:rsidRPr="002E29E6" w:rsidRDefault="00AA25BA">
      <w:pPr>
        <w:adjustRightInd w:val="0"/>
        <w:snapToGrid w:val="0"/>
        <w:ind w:firstLine="480"/>
      </w:pPr>
      <w:r w:rsidRPr="002E29E6">
        <w:t>预测结果显示：</w:t>
      </w:r>
    </w:p>
    <w:p w:rsidR="006C52FC" w:rsidRPr="002E29E6" w:rsidRDefault="00AA25BA">
      <w:pPr>
        <w:adjustRightInd w:val="0"/>
        <w:snapToGrid w:val="0"/>
        <w:ind w:firstLineChars="200" w:firstLine="480"/>
        <w:rPr>
          <w:color w:val="FF0000"/>
        </w:rPr>
      </w:pPr>
      <w:r w:rsidRPr="002E29E6">
        <w:t>非正常</w:t>
      </w:r>
      <w:r w:rsidRPr="002E29E6">
        <w:rPr>
          <w:rFonts w:hint="eastAsia"/>
        </w:rPr>
        <w:t>工况：污水收集池</w:t>
      </w:r>
      <w:r w:rsidRPr="002E29E6">
        <w:t>防渗失效，</w:t>
      </w:r>
      <w:r w:rsidRPr="002E29E6">
        <w:rPr>
          <w:rFonts w:hint="eastAsia"/>
        </w:rPr>
        <w:t>污染物持续泄露，</w:t>
      </w:r>
      <w:r w:rsidRPr="002E29E6">
        <w:t>100</w:t>
      </w:r>
      <w:r w:rsidRPr="002E29E6">
        <w:t>天后污染物在水平方向上的最大迁移距离约</w:t>
      </w:r>
      <w:r w:rsidRPr="002E29E6">
        <w:rPr>
          <w:rFonts w:hint="eastAsia"/>
        </w:rPr>
        <w:t>1.75</w:t>
      </w:r>
      <w:r w:rsidRPr="002E29E6">
        <w:t>m</w:t>
      </w:r>
      <w:r w:rsidRPr="002E29E6">
        <w:t>，最大影响深度约</w:t>
      </w:r>
      <w:r w:rsidRPr="002E29E6">
        <w:rPr>
          <w:rFonts w:hint="eastAsia"/>
        </w:rPr>
        <w:t>4.6</w:t>
      </w:r>
      <w:r w:rsidRPr="002E29E6">
        <w:t>m</w:t>
      </w:r>
      <w:r w:rsidRPr="002E29E6">
        <w:t>；</w:t>
      </w:r>
      <w:r w:rsidRPr="002E29E6">
        <w:t>20</w:t>
      </w:r>
      <w:r w:rsidRPr="002E29E6">
        <w:t>年后的最大影响深度为</w:t>
      </w:r>
      <w:r w:rsidRPr="002E29E6">
        <w:rPr>
          <w:rFonts w:hint="eastAsia"/>
        </w:rPr>
        <w:t>12.2</w:t>
      </w:r>
      <w:r w:rsidRPr="002E29E6">
        <w:t>m</w:t>
      </w:r>
      <w:r w:rsidRPr="002E29E6">
        <w:rPr>
          <w:rFonts w:hint="eastAsia"/>
        </w:rPr>
        <w:t>；风险事故工况：污水收集池防渗</w:t>
      </w:r>
      <w:r w:rsidRPr="002E29E6">
        <w:t>失效</w:t>
      </w:r>
      <w:r w:rsidRPr="002E29E6">
        <w:t>3</w:t>
      </w:r>
      <w:r w:rsidRPr="002E29E6">
        <w:rPr>
          <w:rFonts w:hint="eastAsia"/>
        </w:rPr>
        <w:t>天后发现污染物泄露，采取措施移除污染源</w:t>
      </w:r>
      <w:r w:rsidRPr="002E29E6">
        <w:t>，</w:t>
      </w:r>
      <w:r w:rsidRPr="002E29E6">
        <w:t>100</w:t>
      </w:r>
      <w:r w:rsidRPr="002E29E6">
        <w:t>天后污染物在水平方向上的最大迁移距离约</w:t>
      </w:r>
      <w:r w:rsidRPr="002E29E6">
        <w:rPr>
          <w:rFonts w:hint="eastAsia"/>
        </w:rPr>
        <w:t>0.5</w:t>
      </w:r>
      <w:r w:rsidRPr="002E29E6">
        <w:t>m</w:t>
      </w:r>
      <w:r w:rsidRPr="002E29E6">
        <w:t>，最大影响深度约</w:t>
      </w:r>
      <w:r w:rsidRPr="002E29E6">
        <w:rPr>
          <w:rFonts w:hint="eastAsia"/>
        </w:rPr>
        <w:t>0.5</w:t>
      </w:r>
      <w:r w:rsidRPr="002E29E6">
        <w:t>m</w:t>
      </w:r>
      <w:r w:rsidRPr="002E29E6">
        <w:t>；</w:t>
      </w:r>
      <w:r w:rsidRPr="002E29E6">
        <w:t>20</w:t>
      </w:r>
      <w:r w:rsidRPr="002E29E6">
        <w:t>年后的最大影响深度为</w:t>
      </w:r>
      <w:r w:rsidRPr="002E29E6">
        <w:rPr>
          <w:rFonts w:hint="eastAsia"/>
        </w:rPr>
        <w:t>2.5</w:t>
      </w:r>
      <w:r w:rsidRPr="002E29E6">
        <w:t>m</w:t>
      </w:r>
      <w:r w:rsidRPr="002E29E6">
        <w:t>。计算结果表明在非正常</w:t>
      </w:r>
      <w:r w:rsidRPr="002E29E6">
        <w:rPr>
          <w:rFonts w:hint="eastAsia"/>
        </w:rPr>
        <w:t>工况和风险事故工况</w:t>
      </w:r>
      <w:r w:rsidRPr="002E29E6">
        <w:t>下，污染物的迁移对地下水有一定的影响，因此，突发事故条件下污染物在很短的时间内扩散进入地下水，所以项目运行期应定期检查</w:t>
      </w:r>
      <w:r w:rsidRPr="002E29E6">
        <w:rPr>
          <w:rFonts w:hint="eastAsia"/>
        </w:rPr>
        <w:t>污水收集池</w:t>
      </w:r>
      <w:r w:rsidRPr="002E29E6">
        <w:t>的防渗性能，避免渗漏和防渗失效，并及时处理突发状况，以免污染物影响范围扩大</w:t>
      </w:r>
      <w:r w:rsidRPr="002E29E6">
        <w:rPr>
          <w:color w:val="FF0000"/>
        </w:rPr>
        <w:t>。</w:t>
      </w:r>
    </w:p>
    <w:p w:rsidR="006C52FC" w:rsidRPr="002E29E6" w:rsidRDefault="00AA25BA">
      <w:pPr>
        <w:adjustRightInd w:val="0"/>
        <w:snapToGrid w:val="0"/>
        <w:ind w:firstLineChars="200" w:firstLine="480"/>
      </w:pPr>
      <w:r w:rsidRPr="002E29E6">
        <w:t>（</w:t>
      </w:r>
      <w:r w:rsidRPr="002E29E6">
        <w:rPr>
          <w:rFonts w:hint="eastAsia"/>
        </w:rPr>
        <w:t>3</w:t>
      </w:r>
      <w:r w:rsidRPr="002E29E6">
        <w:t>）地下水污染防控措施</w:t>
      </w:r>
    </w:p>
    <w:p w:rsidR="006C52FC" w:rsidRPr="002E29E6" w:rsidRDefault="00AA25BA">
      <w:pPr>
        <w:adjustRightInd w:val="0"/>
        <w:snapToGrid w:val="0"/>
      </w:pPr>
      <w:r w:rsidRPr="002E29E6">
        <w:t>污染物数值模拟预测结果显示，</w:t>
      </w:r>
      <w:r w:rsidRPr="002E29E6">
        <w:rPr>
          <w:rFonts w:hint="eastAsia"/>
        </w:rPr>
        <w:t>污水收集池发生泄漏时，</w:t>
      </w:r>
      <w:r w:rsidRPr="002E29E6">
        <w:t>污染物扩散范围会跟随时间的推移不断增加，应着重加强区内污染风险源（</w:t>
      </w:r>
      <w:r w:rsidRPr="002E29E6">
        <w:rPr>
          <w:rFonts w:hint="eastAsia"/>
        </w:rPr>
        <w:t>收集池、输水管线</w:t>
      </w:r>
      <w:r w:rsidRPr="002E29E6">
        <w:t>等）的防渗措施与监测执行标准，</w:t>
      </w:r>
      <w:r w:rsidRPr="002E29E6">
        <w:rPr>
          <w:rFonts w:hint="eastAsia"/>
        </w:rPr>
        <w:t>定期检查防渗材料的防渗性能，</w:t>
      </w:r>
      <w:r w:rsidRPr="002E29E6">
        <w:t>并布设地下水长期监测孔网、点，对地下水水质进行跟踪监测</w:t>
      </w:r>
      <w:r w:rsidRPr="002E29E6">
        <w:rPr>
          <w:rFonts w:hint="eastAsia"/>
        </w:rPr>
        <w:t>。</w:t>
      </w:r>
    </w:p>
    <w:p w:rsidR="006C52FC" w:rsidRPr="002E29E6" w:rsidRDefault="00AA25BA">
      <w:pPr>
        <w:adjustRightInd w:val="0"/>
        <w:snapToGrid w:val="0"/>
        <w:ind w:firstLineChars="200" w:firstLine="480"/>
      </w:pPr>
      <w:r w:rsidRPr="002E29E6">
        <w:t>（</w:t>
      </w:r>
      <w:r w:rsidRPr="002E29E6">
        <w:rPr>
          <w:rFonts w:hint="eastAsia"/>
        </w:rPr>
        <w:t>4</w:t>
      </w:r>
      <w:r w:rsidRPr="002E29E6">
        <w:t>）评价结论</w:t>
      </w:r>
    </w:p>
    <w:p w:rsidR="006C52FC" w:rsidRPr="002E29E6" w:rsidRDefault="00AA25BA">
      <w:pPr>
        <w:adjustRightInd w:val="0"/>
        <w:snapToGrid w:val="0"/>
        <w:ind w:firstLineChars="200" w:firstLine="480"/>
      </w:pPr>
      <w:r w:rsidRPr="002E29E6">
        <w:t>综合以上分析，评价区内环境水文地质条件整体良好，</w:t>
      </w:r>
      <w:r w:rsidRPr="002E29E6">
        <w:rPr>
          <w:rFonts w:hint="eastAsia"/>
        </w:rPr>
        <w:t>项目污水收集池的防渗措施对污染物迁移起到了良好的阻滞作用，防渗效果明显。</w:t>
      </w:r>
      <w:r w:rsidRPr="002E29E6">
        <w:t>项目所在地</w:t>
      </w:r>
      <w:r w:rsidRPr="002E29E6">
        <w:rPr>
          <w:rFonts w:hint="eastAsia"/>
        </w:rPr>
        <w:t>污水收集池中</w:t>
      </w:r>
      <w:r w:rsidRPr="002E29E6">
        <w:t>污染物的扩散范围能够满足《地下水质量标准》（</w:t>
      </w:r>
      <w:r w:rsidRPr="002E29E6">
        <w:t>GB/T14848-2017</w:t>
      </w:r>
      <w:r w:rsidRPr="002E29E6">
        <w:t>）</w:t>
      </w:r>
      <w:r w:rsidRPr="002E29E6">
        <w:rPr>
          <w:rFonts w:ascii="宋体" w:hAnsi="宋体" w:hint="eastAsia"/>
        </w:rPr>
        <w:t>Ⅲ</w:t>
      </w:r>
      <w:r w:rsidRPr="002E29E6">
        <w:t>类标准的相关要求，项目区及建设项目地下水环境影响基本可以接受。</w:t>
      </w:r>
    </w:p>
    <w:p w:rsidR="006C52FC" w:rsidRPr="002E29E6" w:rsidRDefault="006C52FC">
      <w:pPr>
        <w:pStyle w:val="a8"/>
      </w:pPr>
    </w:p>
    <w:p w:rsidR="006C52FC" w:rsidRPr="002E29E6" w:rsidRDefault="006C52FC">
      <w:pPr>
        <w:pStyle w:val="10"/>
      </w:pPr>
    </w:p>
    <w:p w:rsidR="006C52FC" w:rsidRPr="002E29E6" w:rsidRDefault="00AA25BA">
      <w:pPr>
        <w:pStyle w:val="2"/>
      </w:pPr>
      <w:bookmarkStart w:id="259" w:name="_Toc28361026"/>
      <w:bookmarkStart w:id="260" w:name="_Toc26659"/>
      <w:bookmarkStart w:id="261" w:name="_Toc214981302"/>
      <w:r w:rsidRPr="002E29E6">
        <w:rPr>
          <w:rFonts w:hint="eastAsia"/>
        </w:rPr>
        <w:lastRenderedPageBreak/>
        <w:t>6.7</w:t>
      </w:r>
      <w:r w:rsidRPr="002E29E6">
        <w:t>营运期土壤环境影响</w:t>
      </w:r>
      <w:bookmarkEnd w:id="259"/>
      <w:r w:rsidRPr="002E29E6">
        <w:t>分析</w:t>
      </w:r>
      <w:bookmarkEnd w:id="260"/>
      <w:bookmarkEnd w:id="261"/>
    </w:p>
    <w:p w:rsidR="006C52FC" w:rsidRPr="002E29E6" w:rsidRDefault="00AA25BA">
      <w:pPr>
        <w:keepNext/>
        <w:keepLines/>
        <w:numPr>
          <w:ilvl w:val="2"/>
          <w:numId w:val="0"/>
        </w:numPr>
        <w:adjustRightInd w:val="0"/>
        <w:snapToGrid w:val="0"/>
        <w:outlineLvl w:val="2"/>
        <w:rPr>
          <w:b/>
          <w:bCs/>
          <w:sz w:val="28"/>
          <w:szCs w:val="28"/>
        </w:rPr>
      </w:pPr>
      <w:r w:rsidRPr="002E29E6">
        <w:rPr>
          <w:rFonts w:hint="eastAsia"/>
          <w:b/>
          <w:bCs/>
          <w:sz w:val="28"/>
          <w:szCs w:val="28"/>
        </w:rPr>
        <w:t>6.7.1</w:t>
      </w:r>
      <w:r w:rsidRPr="002E29E6">
        <w:rPr>
          <w:rFonts w:hint="eastAsia"/>
          <w:b/>
          <w:bCs/>
          <w:sz w:val="28"/>
          <w:szCs w:val="28"/>
        </w:rPr>
        <w:t>评价范围和评价时段</w:t>
      </w:r>
    </w:p>
    <w:p w:rsidR="006C52FC" w:rsidRPr="002E29E6" w:rsidRDefault="00AA25BA">
      <w:pPr>
        <w:adjustRightInd w:val="0"/>
        <w:snapToGrid w:val="0"/>
        <w:ind w:firstLine="482"/>
      </w:pPr>
      <w:r w:rsidRPr="002E29E6">
        <w:t>根据《环境影响评价技术导则土壤环境</w:t>
      </w:r>
      <w:r w:rsidRPr="002E29E6">
        <w:rPr>
          <w:rFonts w:hint="eastAsia"/>
        </w:rPr>
        <w:t>（试行）</w:t>
      </w:r>
      <w:r w:rsidRPr="002E29E6">
        <w:t>》（</w:t>
      </w:r>
      <w:r w:rsidRPr="002E29E6">
        <w:t>HJ964-2018</w:t>
      </w:r>
      <w:r w:rsidRPr="002E29E6">
        <w:t>），土壤二级评价的评价范围为厂界外</w:t>
      </w:r>
      <w:r w:rsidRPr="002E29E6">
        <w:t>200</w:t>
      </w:r>
      <w:r w:rsidRPr="002E29E6">
        <w:t>米范围，因此本次土壤预测评价范围为厂内及厂界外</w:t>
      </w:r>
      <w:r w:rsidRPr="002E29E6">
        <w:t>200</w:t>
      </w:r>
      <w:r w:rsidRPr="002E29E6">
        <w:t>米范围。</w:t>
      </w:r>
    </w:p>
    <w:p w:rsidR="006C52FC" w:rsidRPr="002E29E6" w:rsidRDefault="00AA25BA">
      <w:pPr>
        <w:pStyle w:val="01"/>
        <w:adjustRightInd w:val="0"/>
        <w:snapToGrid w:val="0"/>
        <w:ind w:firstLine="480"/>
        <w:rPr>
          <w:rFonts w:ascii="Times New Roman" w:hAnsi="Times New Roman"/>
          <w:color w:val="auto"/>
        </w:rPr>
      </w:pPr>
      <w:r w:rsidRPr="002E29E6">
        <w:rPr>
          <w:rFonts w:ascii="Times New Roman" w:hAnsi="Times New Roman"/>
          <w:color w:val="auto"/>
        </w:rPr>
        <w:t>预测评价时段为运行期。</w:t>
      </w:r>
    </w:p>
    <w:p w:rsidR="006C52FC" w:rsidRPr="002E29E6" w:rsidRDefault="00AA25BA">
      <w:pPr>
        <w:keepNext/>
        <w:keepLines/>
        <w:numPr>
          <w:ilvl w:val="2"/>
          <w:numId w:val="0"/>
        </w:numPr>
        <w:adjustRightInd w:val="0"/>
        <w:snapToGrid w:val="0"/>
        <w:outlineLvl w:val="2"/>
        <w:rPr>
          <w:b/>
          <w:bCs/>
          <w:sz w:val="28"/>
          <w:szCs w:val="28"/>
        </w:rPr>
      </w:pPr>
      <w:r w:rsidRPr="002E29E6">
        <w:rPr>
          <w:rFonts w:hint="eastAsia"/>
          <w:b/>
          <w:bCs/>
          <w:sz w:val="28"/>
          <w:szCs w:val="28"/>
        </w:rPr>
        <w:t>6.7.2</w:t>
      </w:r>
      <w:r w:rsidRPr="002E29E6">
        <w:rPr>
          <w:rFonts w:hint="eastAsia"/>
          <w:b/>
          <w:bCs/>
          <w:sz w:val="28"/>
          <w:szCs w:val="28"/>
        </w:rPr>
        <w:t>情景设置</w:t>
      </w:r>
    </w:p>
    <w:p w:rsidR="006C52FC" w:rsidRPr="002E29E6" w:rsidRDefault="00AA25BA">
      <w:pPr>
        <w:adjustRightInd w:val="0"/>
        <w:snapToGrid w:val="0"/>
        <w:ind w:firstLine="482"/>
      </w:pPr>
      <w:r w:rsidRPr="002E29E6">
        <w:t>建设项目土壤环境影响类型与影响途径识别见表</w:t>
      </w:r>
      <w:r w:rsidRPr="002E29E6">
        <w:t>6.7</w:t>
      </w:r>
      <w:r w:rsidRPr="002E29E6">
        <w:rPr>
          <w:rFonts w:hint="eastAsia"/>
        </w:rPr>
        <w:t>.2</w:t>
      </w:r>
      <w:r w:rsidRPr="002E29E6">
        <w:t>-1</w:t>
      </w:r>
      <w:r w:rsidRPr="002E29E6">
        <w:t>。土壤环境影响源及影响因子识别见表</w:t>
      </w:r>
      <w:r w:rsidRPr="002E29E6">
        <w:t>6.7</w:t>
      </w:r>
      <w:r w:rsidRPr="002E29E6">
        <w:rPr>
          <w:rFonts w:hint="eastAsia"/>
        </w:rPr>
        <w:t>.2</w:t>
      </w:r>
      <w:r w:rsidRPr="002E29E6">
        <w:t>-</w:t>
      </w:r>
      <w:r w:rsidRPr="002E29E6">
        <w:rPr>
          <w:rFonts w:hint="eastAsia"/>
        </w:rPr>
        <w:t>2</w:t>
      </w:r>
      <w:r w:rsidRPr="002E29E6">
        <w:t>。</w:t>
      </w:r>
    </w:p>
    <w:p w:rsidR="006C52FC" w:rsidRPr="002E29E6" w:rsidRDefault="00AA25BA">
      <w:pPr>
        <w:widowControl/>
        <w:spacing w:line="240" w:lineRule="auto"/>
        <w:ind w:firstLine="480"/>
        <w:jc w:val="center"/>
        <w:rPr>
          <w:b/>
          <w:bCs/>
          <w:kern w:val="0"/>
        </w:rPr>
      </w:pPr>
      <w:r w:rsidRPr="002E29E6">
        <w:rPr>
          <w:b/>
          <w:bCs/>
          <w:kern w:val="0"/>
        </w:rPr>
        <w:t>表</w:t>
      </w:r>
      <w:r w:rsidRPr="002E29E6">
        <w:rPr>
          <w:rFonts w:hint="eastAsia"/>
          <w:b/>
          <w:bCs/>
          <w:kern w:val="0"/>
        </w:rPr>
        <w:t>6.7.2</w:t>
      </w:r>
      <w:r w:rsidRPr="002E29E6">
        <w:rPr>
          <w:b/>
          <w:bCs/>
          <w:kern w:val="0"/>
        </w:rPr>
        <w:t xml:space="preserve">-1  </w:t>
      </w:r>
      <w:r w:rsidRPr="002E29E6">
        <w:rPr>
          <w:b/>
          <w:bCs/>
          <w:kern w:val="0"/>
        </w:rPr>
        <w:t>建设项目土壤环境影响类型与影响途径识别一览表</w:t>
      </w:r>
    </w:p>
    <w:tbl>
      <w:tblPr>
        <w:tblW w:w="4998"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559"/>
        <w:gridCol w:w="1121"/>
        <w:gridCol w:w="1098"/>
        <w:gridCol w:w="1083"/>
        <w:gridCol w:w="1050"/>
        <w:gridCol w:w="821"/>
        <w:gridCol w:w="985"/>
        <w:gridCol w:w="840"/>
        <w:gridCol w:w="1077"/>
      </w:tblGrid>
      <w:tr w:rsidR="006C52FC" w:rsidRPr="002E29E6">
        <w:trPr>
          <w:trHeight w:val="340"/>
          <w:jc w:val="center"/>
        </w:trPr>
        <w:tc>
          <w:tcPr>
            <w:tcW w:w="809" w:type="pct"/>
            <w:vMerge w:val="restar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b/>
                <w:kern w:val="0"/>
                <w:sz w:val="21"/>
                <w:szCs w:val="21"/>
              </w:rPr>
              <w:t>不同时段</w:t>
            </w:r>
          </w:p>
        </w:tc>
        <w:tc>
          <w:tcPr>
            <w:tcW w:w="2259" w:type="pct"/>
            <w:gridSpan w:val="4"/>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b/>
                <w:kern w:val="0"/>
                <w:sz w:val="21"/>
                <w:szCs w:val="21"/>
              </w:rPr>
              <w:t>污染影响型</w:t>
            </w:r>
          </w:p>
        </w:tc>
        <w:tc>
          <w:tcPr>
            <w:tcW w:w="1930" w:type="pct"/>
            <w:gridSpan w:val="4"/>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b/>
                <w:kern w:val="0"/>
                <w:sz w:val="21"/>
                <w:szCs w:val="21"/>
              </w:rPr>
              <w:t>生态影响型</w:t>
            </w:r>
          </w:p>
        </w:tc>
      </w:tr>
      <w:tr w:rsidR="006C52FC" w:rsidRPr="002E29E6">
        <w:trPr>
          <w:trHeight w:val="340"/>
          <w:jc w:val="center"/>
        </w:trPr>
        <w:tc>
          <w:tcPr>
            <w:tcW w:w="809" w:type="pct"/>
            <w:vMerge/>
            <w:vAlign w:val="center"/>
          </w:tcPr>
          <w:p w:rsidR="006C52FC" w:rsidRPr="002E29E6" w:rsidRDefault="006C52FC">
            <w:pPr>
              <w:widowControl/>
              <w:adjustRightInd w:val="0"/>
              <w:snapToGrid w:val="0"/>
              <w:spacing w:line="240" w:lineRule="auto"/>
              <w:jc w:val="left"/>
              <w:rPr>
                <w:rFonts w:cs="宋体"/>
                <w:kern w:val="0"/>
                <w:sz w:val="21"/>
                <w:szCs w:val="21"/>
              </w:rPr>
            </w:pPr>
          </w:p>
        </w:tc>
        <w:tc>
          <w:tcPr>
            <w:tcW w:w="582"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大气沉降</w:t>
            </w:r>
          </w:p>
        </w:tc>
        <w:tc>
          <w:tcPr>
            <w:tcW w:w="570"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地面漫流</w:t>
            </w:r>
          </w:p>
        </w:tc>
        <w:tc>
          <w:tcPr>
            <w:tcW w:w="562"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垂直入渗</w:t>
            </w:r>
          </w:p>
        </w:tc>
        <w:tc>
          <w:tcPr>
            <w:tcW w:w="544"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其他</w:t>
            </w:r>
          </w:p>
        </w:tc>
        <w:tc>
          <w:tcPr>
            <w:tcW w:w="426"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盐化</w:t>
            </w:r>
          </w:p>
        </w:tc>
        <w:tc>
          <w:tcPr>
            <w:tcW w:w="511"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碱化</w:t>
            </w:r>
          </w:p>
        </w:tc>
        <w:tc>
          <w:tcPr>
            <w:tcW w:w="436"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酸化</w:t>
            </w:r>
          </w:p>
        </w:tc>
        <w:tc>
          <w:tcPr>
            <w:tcW w:w="555"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其他</w:t>
            </w:r>
          </w:p>
        </w:tc>
      </w:tr>
      <w:tr w:rsidR="006C52FC" w:rsidRPr="002E29E6">
        <w:trPr>
          <w:trHeight w:val="340"/>
          <w:jc w:val="center"/>
        </w:trPr>
        <w:tc>
          <w:tcPr>
            <w:tcW w:w="809"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建设期</w:t>
            </w:r>
          </w:p>
        </w:tc>
        <w:tc>
          <w:tcPr>
            <w:tcW w:w="582"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70"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62"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44"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426"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11"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436"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55" w:type="pct"/>
            <w:vAlign w:val="center"/>
          </w:tcPr>
          <w:p w:rsidR="006C52FC" w:rsidRPr="002E29E6" w:rsidRDefault="006C52FC">
            <w:pPr>
              <w:widowControl/>
              <w:adjustRightInd w:val="0"/>
              <w:snapToGrid w:val="0"/>
              <w:spacing w:line="240" w:lineRule="auto"/>
              <w:jc w:val="center"/>
              <w:rPr>
                <w:rFonts w:cs="宋体"/>
                <w:kern w:val="0"/>
                <w:sz w:val="21"/>
                <w:szCs w:val="21"/>
              </w:rPr>
            </w:pPr>
          </w:p>
        </w:tc>
      </w:tr>
      <w:tr w:rsidR="006C52FC" w:rsidRPr="002E29E6">
        <w:trPr>
          <w:trHeight w:val="340"/>
          <w:jc w:val="center"/>
        </w:trPr>
        <w:tc>
          <w:tcPr>
            <w:tcW w:w="809"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运营期</w:t>
            </w:r>
          </w:p>
        </w:tc>
        <w:tc>
          <w:tcPr>
            <w:tcW w:w="582"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cs="宋体"/>
                <w:kern w:val="0"/>
                <w:sz w:val="21"/>
                <w:szCs w:val="21"/>
              </w:rPr>
              <w:t>√</w:t>
            </w:r>
          </w:p>
        </w:tc>
        <w:tc>
          <w:tcPr>
            <w:tcW w:w="570"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cs="宋体"/>
                <w:kern w:val="0"/>
                <w:sz w:val="21"/>
                <w:szCs w:val="21"/>
              </w:rPr>
              <w:t>√</w:t>
            </w:r>
          </w:p>
        </w:tc>
        <w:tc>
          <w:tcPr>
            <w:tcW w:w="562"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cs="宋体"/>
                <w:kern w:val="0"/>
                <w:sz w:val="21"/>
                <w:szCs w:val="21"/>
              </w:rPr>
              <w:t>√</w:t>
            </w:r>
          </w:p>
        </w:tc>
        <w:tc>
          <w:tcPr>
            <w:tcW w:w="544"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426"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11"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436"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55" w:type="pct"/>
            <w:vAlign w:val="center"/>
          </w:tcPr>
          <w:p w:rsidR="006C52FC" w:rsidRPr="002E29E6" w:rsidRDefault="006C52FC">
            <w:pPr>
              <w:widowControl/>
              <w:adjustRightInd w:val="0"/>
              <w:snapToGrid w:val="0"/>
              <w:spacing w:line="240" w:lineRule="auto"/>
              <w:jc w:val="center"/>
              <w:rPr>
                <w:rFonts w:cs="宋体"/>
                <w:kern w:val="0"/>
                <w:sz w:val="21"/>
                <w:szCs w:val="21"/>
              </w:rPr>
            </w:pPr>
          </w:p>
        </w:tc>
      </w:tr>
      <w:tr w:rsidR="006C52FC" w:rsidRPr="002E29E6">
        <w:trPr>
          <w:trHeight w:val="340"/>
          <w:jc w:val="center"/>
        </w:trPr>
        <w:tc>
          <w:tcPr>
            <w:tcW w:w="809" w:type="pct"/>
            <w:vAlign w:val="center"/>
          </w:tcPr>
          <w:p w:rsidR="006C52FC" w:rsidRPr="002E29E6" w:rsidRDefault="00AA25BA">
            <w:pPr>
              <w:widowControl/>
              <w:adjustRightInd w:val="0"/>
              <w:snapToGrid w:val="0"/>
              <w:spacing w:line="240" w:lineRule="auto"/>
              <w:jc w:val="center"/>
              <w:rPr>
                <w:rFonts w:cs="宋体"/>
                <w:kern w:val="0"/>
                <w:sz w:val="21"/>
                <w:szCs w:val="21"/>
              </w:rPr>
            </w:pPr>
            <w:r w:rsidRPr="002E29E6">
              <w:rPr>
                <w:rFonts w:hAnsi="宋体" w:cs="宋体"/>
                <w:kern w:val="0"/>
                <w:sz w:val="21"/>
                <w:szCs w:val="21"/>
              </w:rPr>
              <w:t>服务期满后</w:t>
            </w:r>
          </w:p>
        </w:tc>
        <w:tc>
          <w:tcPr>
            <w:tcW w:w="582"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70"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62"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44"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426"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11"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436" w:type="pct"/>
            <w:vAlign w:val="center"/>
          </w:tcPr>
          <w:p w:rsidR="006C52FC" w:rsidRPr="002E29E6" w:rsidRDefault="006C52FC">
            <w:pPr>
              <w:widowControl/>
              <w:adjustRightInd w:val="0"/>
              <w:snapToGrid w:val="0"/>
              <w:spacing w:line="240" w:lineRule="auto"/>
              <w:jc w:val="center"/>
              <w:rPr>
                <w:rFonts w:cs="宋体"/>
                <w:kern w:val="0"/>
                <w:sz w:val="21"/>
                <w:szCs w:val="21"/>
              </w:rPr>
            </w:pPr>
          </w:p>
        </w:tc>
        <w:tc>
          <w:tcPr>
            <w:tcW w:w="555" w:type="pct"/>
            <w:vAlign w:val="center"/>
          </w:tcPr>
          <w:p w:rsidR="006C52FC" w:rsidRPr="002E29E6" w:rsidRDefault="006C52FC">
            <w:pPr>
              <w:widowControl/>
              <w:adjustRightInd w:val="0"/>
              <w:snapToGrid w:val="0"/>
              <w:spacing w:line="240" w:lineRule="auto"/>
              <w:jc w:val="center"/>
              <w:rPr>
                <w:rFonts w:cs="宋体"/>
                <w:kern w:val="0"/>
                <w:sz w:val="21"/>
                <w:szCs w:val="21"/>
              </w:rPr>
            </w:pPr>
          </w:p>
        </w:tc>
      </w:tr>
      <w:tr w:rsidR="006C52FC" w:rsidRPr="002E29E6">
        <w:trPr>
          <w:trHeight w:val="340"/>
          <w:jc w:val="center"/>
        </w:trPr>
        <w:tc>
          <w:tcPr>
            <w:tcW w:w="5000" w:type="pct"/>
            <w:gridSpan w:val="9"/>
            <w:vAlign w:val="center"/>
          </w:tcPr>
          <w:p w:rsidR="006C52FC" w:rsidRPr="002E29E6" w:rsidRDefault="00AA25BA">
            <w:pPr>
              <w:widowControl/>
              <w:adjustRightInd w:val="0"/>
              <w:snapToGrid w:val="0"/>
              <w:spacing w:line="240" w:lineRule="auto"/>
              <w:jc w:val="left"/>
              <w:rPr>
                <w:rFonts w:cs="宋体"/>
                <w:kern w:val="0"/>
                <w:sz w:val="21"/>
                <w:szCs w:val="21"/>
              </w:rPr>
            </w:pPr>
            <w:r w:rsidRPr="002E29E6">
              <w:rPr>
                <w:rFonts w:hAnsi="宋体" w:cs="宋体"/>
                <w:kern w:val="0"/>
                <w:sz w:val="21"/>
                <w:szCs w:val="21"/>
              </w:rPr>
              <w:t>注：在可能产生的土壤环境影响类型处打</w:t>
            </w:r>
            <w:r w:rsidRPr="002E29E6">
              <w:rPr>
                <w:rFonts w:cs="宋体"/>
                <w:kern w:val="0"/>
                <w:sz w:val="21"/>
                <w:szCs w:val="21"/>
              </w:rPr>
              <w:t>“√”</w:t>
            </w:r>
            <w:r w:rsidRPr="002E29E6">
              <w:rPr>
                <w:rFonts w:hAnsi="宋体" w:cs="宋体"/>
                <w:kern w:val="0"/>
                <w:sz w:val="21"/>
                <w:szCs w:val="21"/>
              </w:rPr>
              <w:t>，列表未涵盖的可自行设计</w:t>
            </w:r>
          </w:p>
        </w:tc>
      </w:tr>
    </w:tbl>
    <w:p w:rsidR="006C52FC" w:rsidRPr="002E29E6" w:rsidRDefault="00AA25BA">
      <w:pPr>
        <w:widowControl/>
        <w:spacing w:line="240" w:lineRule="auto"/>
        <w:ind w:firstLine="480"/>
        <w:jc w:val="center"/>
        <w:rPr>
          <w:b/>
          <w:bCs/>
          <w:kern w:val="0"/>
        </w:rPr>
      </w:pPr>
      <w:r w:rsidRPr="002E29E6">
        <w:rPr>
          <w:b/>
          <w:bCs/>
          <w:kern w:val="0"/>
        </w:rPr>
        <w:t>表</w:t>
      </w:r>
      <w:r w:rsidRPr="002E29E6">
        <w:rPr>
          <w:b/>
          <w:bCs/>
          <w:kern w:val="0"/>
        </w:rPr>
        <w:t>6.7</w:t>
      </w:r>
      <w:r w:rsidRPr="002E29E6">
        <w:rPr>
          <w:rFonts w:hint="eastAsia"/>
          <w:b/>
          <w:bCs/>
          <w:kern w:val="0"/>
        </w:rPr>
        <w:t>.2</w:t>
      </w:r>
      <w:r w:rsidRPr="002E29E6">
        <w:rPr>
          <w:b/>
          <w:bCs/>
          <w:kern w:val="0"/>
        </w:rPr>
        <w:t xml:space="preserve">-2  </w:t>
      </w:r>
      <w:r w:rsidRPr="002E29E6">
        <w:rPr>
          <w:b/>
          <w:bCs/>
          <w:kern w:val="0"/>
        </w:rPr>
        <w:t>土壤环境影响源及影响因子识别一览表</w:t>
      </w:r>
    </w:p>
    <w:p w:rsidR="006C52FC" w:rsidRPr="002E29E6" w:rsidRDefault="006C52FC">
      <w:pPr>
        <w:widowControl/>
        <w:spacing w:line="240" w:lineRule="auto"/>
        <w:ind w:firstLine="480"/>
        <w:jc w:val="center"/>
        <w:rPr>
          <w:b/>
          <w:bCs/>
          <w:kern w:val="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6C52FC">
      <w:pPr>
        <w:widowControl/>
        <w:spacing w:line="240" w:lineRule="auto"/>
        <w:ind w:firstLine="480"/>
        <w:jc w:val="center"/>
        <w:rPr>
          <w:b/>
          <w:bCs/>
          <w:kern w:val="0"/>
        </w:rPr>
      </w:pPr>
    </w:p>
    <w:p w:rsidR="006C52FC" w:rsidRPr="002E29E6" w:rsidRDefault="00AA25BA">
      <w:pPr>
        <w:keepNext/>
        <w:keepLines/>
        <w:numPr>
          <w:ilvl w:val="2"/>
          <w:numId w:val="0"/>
        </w:numPr>
        <w:adjustRightInd w:val="0"/>
        <w:snapToGrid w:val="0"/>
        <w:outlineLvl w:val="2"/>
        <w:rPr>
          <w:b/>
          <w:bCs/>
          <w:sz w:val="28"/>
          <w:szCs w:val="28"/>
        </w:rPr>
      </w:pPr>
      <w:r w:rsidRPr="002E29E6">
        <w:rPr>
          <w:rFonts w:hint="eastAsia"/>
          <w:b/>
          <w:bCs/>
          <w:sz w:val="28"/>
          <w:szCs w:val="28"/>
        </w:rPr>
        <w:lastRenderedPageBreak/>
        <w:t>6.7.3</w:t>
      </w:r>
      <w:r w:rsidRPr="002E29E6">
        <w:rPr>
          <w:rFonts w:hint="eastAsia"/>
          <w:b/>
          <w:bCs/>
          <w:sz w:val="28"/>
          <w:szCs w:val="28"/>
        </w:rPr>
        <w:t>预测与评价方法</w:t>
      </w:r>
    </w:p>
    <w:p w:rsidR="006C52FC" w:rsidRPr="002E29E6" w:rsidRDefault="00AA25BA">
      <w:pPr>
        <w:adjustRightInd w:val="0"/>
        <w:snapToGrid w:val="0"/>
        <w:ind w:firstLine="482"/>
      </w:pPr>
      <w:r w:rsidRPr="002E29E6">
        <w:t>本次评价选取环境影响评价技术导则土壤环（试行）》（</w:t>
      </w:r>
      <w:r w:rsidRPr="002E29E6">
        <w:t>HJ964-2018</w:t>
      </w:r>
      <w:r w:rsidRPr="002E29E6">
        <w:t>）附录</w:t>
      </w:r>
      <w:r w:rsidRPr="002E29E6">
        <w:t>E</w:t>
      </w:r>
      <w:r w:rsidRPr="002E29E6">
        <w:t>推荐土壤环境影响预测方法一，该方法适用于某种物质可概化为以面源形式进入土壤环境的影响预测，包括大气沉降、地面漫流等，较为符合本项目可能发生的土壤污染途径分析结果。具体方法如下：</w:t>
      </w:r>
    </w:p>
    <w:p w:rsidR="006C52FC" w:rsidRPr="002E29E6" w:rsidRDefault="00AA25BA">
      <w:pPr>
        <w:pStyle w:val="4"/>
      </w:pPr>
      <w:r w:rsidRPr="002E29E6">
        <w:rPr>
          <w:rFonts w:hint="eastAsia"/>
        </w:rPr>
        <w:t>6.7.3.1</w:t>
      </w:r>
      <w:r w:rsidRPr="002E29E6">
        <w:rPr>
          <w:rFonts w:hint="eastAsia"/>
        </w:rPr>
        <w:t>大气沉降影响分析预测方法</w:t>
      </w:r>
    </w:p>
    <w:p w:rsidR="006C52FC" w:rsidRPr="002E29E6" w:rsidRDefault="00AA25BA">
      <w:pPr>
        <w:adjustRightInd w:val="0"/>
        <w:snapToGrid w:val="0"/>
        <w:ind w:firstLine="482"/>
      </w:pPr>
      <w:r w:rsidRPr="002E29E6">
        <w:t>a</w:t>
      </w:r>
      <w:r w:rsidRPr="002E29E6">
        <w:t>）单位质量土壤中某种物质的增量可用下式计算：</w:t>
      </w:r>
    </w:p>
    <w:p w:rsidR="006C52FC" w:rsidRPr="002E29E6" w:rsidRDefault="00AA25BA">
      <w:pPr>
        <w:adjustRightInd w:val="0"/>
        <w:snapToGrid w:val="0"/>
        <w:ind w:firstLine="482"/>
      </w:pPr>
      <w:r w:rsidRPr="002E29E6">
        <w:t>单位质量土壤中某种物质的增量可用下式计算：</w:t>
      </w:r>
    </w:p>
    <w:p w:rsidR="006C52FC" w:rsidRPr="002E29E6" w:rsidRDefault="00AA25BA">
      <w:pPr>
        <w:adjustRightInd w:val="0"/>
        <w:snapToGrid w:val="0"/>
        <w:ind w:firstLine="482"/>
        <w:jc w:val="center"/>
      </w:pPr>
      <w:r w:rsidRPr="002E29E6">
        <w:rPr>
          <w:noProof/>
        </w:rPr>
        <w:drawing>
          <wp:inline distT="0" distB="0" distL="0" distR="0">
            <wp:extent cx="2774950" cy="325755"/>
            <wp:effectExtent l="19050" t="0" r="6350" b="0"/>
            <wp:docPr id="150"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76"/>
                    <pic:cNvPicPr>
                      <a:picLocks noChangeAspect="1" noChangeArrowheads="1"/>
                    </pic:cNvPicPr>
                  </pic:nvPicPr>
                  <pic:blipFill>
                    <a:blip r:embed="rId79" cstate="print"/>
                    <a:srcRect/>
                    <a:stretch>
                      <a:fillRect/>
                    </a:stretch>
                  </pic:blipFill>
                  <pic:spPr>
                    <a:xfrm>
                      <a:off x="0" y="0"/>
                      <a:ext cx="2774950" cy="325755"/>
                    </a:xfrm>
                    <a:prstGeom prst="rect">
                      <a:avLst/>
                    </a:prstGeom>
                    <a:noFill/>
                    <a:ln w="9525" cmpd="sng">
                      <a:noFill/>
                      <a:miter lim="800000"/>
                      <a:headEnd/>
                      <a:tailEnd/>
                    </a:ln>
                  </pic:spPr>
                </pic:pic>
              </a:graphicData>
            </a:graphic>
          </wp:inline>
        </w:drawing>
      </w:r>
    </w:p>
    <w:p w:rsidR="006C52FC" w:rsidRPr="002E29E6" w:rsidRDefault="00AA25BA">
      <w:pPr>
        <w:adjustRightInd w:val="0"/>
        <w:snapToGrid w:val="0"/>
        <w:ind w:firstLine="482"/>
      </w:pPr>
      <w:r w:rsidRPr="002E29E6">
        <w:t>式中：</w:t>
      </w:r>
      <w:r w:rsidRPr="002E29E6">
        <w:rPr>
          <w:noProof/>
        </w:rPr>
        <w:drawing>
          <wp:inline distT="0" distB="0" distL="0" distR="0">
            <wp:extent cx="182880" cy="158750"/>
            <wp:effectExtent l="19050" t="0" r="7620" b="0"/>
            <wp:docPr id="151"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75"/>
                    <pic:cNvPicPr>
                      <a:picLocks noChangeAspect="1" noChangeArrowheads="1"/>
                    </pic:cNvPicPr>
                  </pic:nvPicPr>
                  <pic:blipFill>
                    <a:blip r:embed="rId80" cstate="print"/>
                    <a:srcRect/>
                    <a:stretch>
                      <a:fillRect/>
                    </a:stretch>
                  </pic:blipFill>
                  <pic:spPr>
                    <a:xfrm>
                      <a:off x="0" y="0"/>
                      <a:ext cx="182880" cy="158750"/>
                    </a:xfrm>
                    <a:prstGeom prst="rect">
                      <a:avLst/>
                    </a:prstGeom>
                    <a:noFill/>
                    <a:ln w="9525" cmpd="sng">
                      <a:noFill/>
                      <a:miter lim="800000"/>
                      <a:headEnd/>
                      <a:tailEnd/>
                    </a:ln>
                  </pic:spPr>
                </pic:pic>
              </a:graphicData>
            </a:graphic>
          </wp:inline>
        </w:drawing>
      </w:r>
      <w:r w:rsidRPr="002E29E6">
        <w:t>--</w:t>
      </w:r>
      <w:r w:rsidRPr="002E29E6">
        <w:t>单位质量表层土壤中某种物质的增量，</w:t>
      </w:r>
      <w:r w:rsidRPr="002E29E6">
        <w:t>g/kg</w:t>
      </w:r>
      <w:r w:rsidRPr="002E29E6">
        <w:t>；</w:t>
      </w:r>
    </w:p>
    <w:p w:rsidR="006C52FC" w:rsidRPr="002E29E6" w:rsidRDefault="00AA25BA">
      <w:pPr>
        <w:adjustRightInd w:val="0"/>
        <w:snapToGrid w:val="0"/>
        <w:ind w:firstLineChars="200" w:firstLine="480"/>
      </w:pPr>
      <w:r w:rsidRPr="002E29E6">
        <w:t>I</w:t>
      </w:r>
      <w:r w:rsidRPr="002E29E6">
        <w:rPr>
          <w:vertAlign w:val="subscript"/>
        </w:rPr>
        <w:t>s</w:t>
      </w:r>
      <w:r w:rsidRPr="002E29E6">
        <w:t>--</w:t>
      </w:r>
      <w:r w:rsidRPr="002E29E6">
        <w:t>预测评价范围内单位年份表层土壤中某种物质的输入量，</w:t>
      </w:r>
      <w:r w:rsidRPr="002E29E6">
        <w:t>g</w:t>
      </w:r>
      <w:r w:rsidRPr="002E29E6">
        <w:t>；</w:t>
      </w:r>
    </w:p>
    <w:p w:rsidR="006C52FC" w:rsidRPr="002E29E6" w:rsidRDefault="00AA25BA">
      <w:pPr>
        <w:adjustRightInd w:val="0"/>
        <w:snapToGrid w:val="0"/>
        <w:ind w:firstLineChars="200" w:firstLine="480"/>
      </w:pPr>
      <w:r w:rsidRPr="002E29E6">
        <w:t>L</w:t>
      </w:r>
      <w:r w:rsidRPr="002E29E6">
        <w:rPr>
          <w:vertAlign w:val="subscript"/>
        </w:rPr>
        <w:t>s</w:t>
      </w:r>
      <w:r w:rsidRPr="002E29E6">
        <w:t>—</w:t>
      </w:r>
      <w:r w:rsidRPr="002E29E6">
        <w:t>预测评价范围内单位年份表层土壤中某种物质经淋溶排出的量，</w:t>
      </w:r>
      <w:r w:rsidRPr="002E29E6">
        <w:t>g</w:t>
      </w:r>
      <w:r w:rsidRPr="002E29E6">
        <w:t>；</w:t>
      </w:r>
    </w:p>
    <w:p w:rsidR="006C52FC" w:rsidRPr="002E29E6" w:rsidRDefault="00AA25BA">
      <w:pPr>
        <w:adjustRightInd w:val="0"/>
        <w:snapToGrid w:val="0"/>
        <w:ind w:firstLineChars="200" w:firstLine="480"/>
      </w:pPr>
      <w:r w:rsidRPr="002E29E6">
        <w:t>R</w:t>
      </w:r>
      <w:r w:rsidRPr="002E29E6">
        <w:rPr>
          <w:vertAlign w:val="subscript"/>
        </w:rPr>
        <w:t>s</w:t>
      </w:r>
      <w:r w:rsidRPr="002E29E6">
        <w:t>--</w:t>
      </w:r>
      <w:r w:rsidRPr="002E29E6">
        <w:t>预测评价范围内单位年份表层土壤中某种物质经径流排出的量，</w:t>
      </w:r>
      <w:r w:rsidRPr="002E29E6">
        <w:t>g</w:t>
      </w:r>
      <w:r w:rsidRPr="002E29E6">
        <w:t>；</w:t>
      </w:r>
    </w:p>
    <w:p w:rsidR="006C52FC" w:rsidRPr="002E29E6" w:rsidRDefault="00AA25BA">
      <w:pPr>
        <w:adjustRightInd w:val="0"/>
        <w:snapToGrid w:val="0"/>
        <w:ind w:firstLineChars="200" w:firstLine="480"/>
      </w:pPr>
      <w:r w:rsidRPr="002E29E6">
        <w:rPr>
          <w:noProof/>
        </w:rPr>
        <w:drawing>
          <wp:inline distT="0" distB="0" distL="0" distR="0">
            <wp:extent cx="167005" cy="158750"/>
            <wp:effectExtent l="19050" t="0" r="4445" b="0"/>
            <wp:docPr id="152"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74"/>
                    <pic:cNvPicPr>
                      <a:picLocks noChangeAspect="1" noChangeArrowheads="1"/>
                    </pic:cNvPicPr>
                  </pic:nvPicPr>
                  <pic:blipFill>
                    <a:blip r:embed="rId81" cstate="print"/>
                    <a:srcRect/>
                    <a:stretch>
                      <a:fillRect/>
                    </a:stretch>
                  </pic:blipFill>
                  <pic:spPr>
                    <a:xfrm>
                      <a:off x="0" y="0"/>
                      <a:ext cx="167005" cy="158750"/>
                    </a:xfrm>
                    <a:prstGeom prst="rect">
                      <a:avLst/>
                    </a:prstGeom>
                    <a:noFill/>
                    <a:ln w="9525" cmpd="sng">
                      <a:noFill/>
                      <a:miter lim="800000"/>
                      <a:headEnd/>
                      <a:tailEnd/>
                    </a:ln>
                  </pic:spPr>
                </pic:pic>
              </a:graphicData>
            </a:graphic>
          </wp:inline>
        </w:drawing>
      </w:r>
      <w:r w:rsidRPr="002E29E6">
        <w:t>--</w:t>
      </w:r>
      <w:r w:rsidRPr="002E29E6">
        <w:t>表层土壤容重，</w:t>
      </w:r>
      <w:r w:rsidRPr="002E29E6">
        <w:t>kg/m</w:t>
      </w:r>
      <w:r w:rsidRPr="002E29E6">
        <w:rPr>
          <w:vertAlign w:val="superscript"/>
        </w:rPr>
        <w:t>3</w:t>
      </w:r>
      <w:r w:rsidRPr="002E29E6">
        <w:t>；</w:t>
      </w:r>
    </w:p>
    <w:p w:rsidR="006C52FC" w:rsidRPr="002E29E6" w:rsidRDefault="00AA25BA">
      <w:pPr>
        <w:adjustRightInd w:val="0"/>
        <w:snapToGrid w:val="0"/>
        <w:ind w:firstLineChars="200" w:firstLine="480"/>
      </w:pPr>
      <w:r w:rsidRPr="002E29E6">
        <w:t>A—</w:t>
      </w:r>
      <w:r w:rsidRPr="002E29E6">
        <w:t>预测评价范围，</w:t>
      </w:r>
      <w:r w:rsidRPr="002E29E6">
        <w:t>m</w:t>
      </w:r>
      <w:r w:rsidRPr="002E29E6">
        <w:rPr>
          <w:vertAlign w:val="superscript"/>
        </w:rPr>
        <w:t>2</w:t>
      </w:r>
      <w:r w:rsidRPr="002E29E6">
        <w:t>；</w:t>
      </w:r>
    </w:p>
    <w:p w:rsidR="006C52FC" w:rsidRPr="002E29E6" w:rsidRDefault="00AA25BA">
      <w:pPr>
        <w:adjustRightInd w:val="0"/>
        <w:snapToGrid w:val="0"/>
        <w:ind w:firstLineChars="200" w:firstLine="480"/>
      </w:pPr>
      <w:r w:rsidRPr="002E29E6">
        <w:t>D—</w:t>
      </w:r>
      <w:r w:rsidRPr="002E29E6">
        <w:t>表层土壤深度，一般取</w:t>
      </w:r>
      <w:r w:rsidRPr="002E29E6">
        <w:t>0.2m</w:t>
      </w:r>
      <w:r w:rsidRPr="002E29E6">
        <w:t>，可根据实际情况适当调整；</w:t>
      </w:r>
    </w:p>
    <w:p w:rsidR="006C52FC" w:rsidRPr="002E29E6" w:rsidRDefault="00AA25BA">
      <w:pPr>
        <w:adjustRightInd w:val="0"/>
        <w:snapToGrid w:val="0"/>
        <w:ind w:firstLineChars="200" w:firstLine="480"/>
      </w:pPr>
      <w:r w:rsidRPr="002E29E6">
        <w:t>n—</w:t>
      </w:r>
      <w:r w:rsidRPr="002E29E6">
        <w:t>持续年份，</w:t>
      </w:r>
      <w:r w:rsidRPr="002E29E6">
        <w:t>a</w:t>
      </w:r>
      <w:r w:rsidRPr="002E29E6">
        <w:t>；</w:t>
      </w:r>
    </w:p>
    <w:p w:rsidR="006C52FC" w:rsidRPr="002E29E6" w:rsidRDefault="00AA25BA">
      <w:pPr>
        <w:adjustRightInd w:val="0"/>
        <w:snapToGrid w:val="0"/>
        <w:ind w:firstLine="482"/>
      </w:pPr>
      <w:r w:rsidRPr="002E29E6">
        <w:t>b</w:t>
      </w:r>
      <w:r w:rsidRPr="002E29E6">
        <w:t>）单位质量土壤中某种物质的预测值可根据其增量叠加现状值进行计算：</w:t>
      </w:r>
    </w:p>
    <w:p w:rsidR="006C52FC" w:rsidRPr="002E29E6" w:rsidRDefault="00AA25BA">
      <w:pPr>
        <w:adjustRightInd w:val="0"/>
        <w:snapToGrid w:val="0"/>
        <w:ind w:firstLine="482"/>
        <w:jc w:val="center"/>
      </w:pPr>
      <w:r w:rsidRPr="002E29E6">
        <w:rPr>
          <w:noProof/>
        </w:rPr>
        <w:drawing>
          <wp:inline distT="0" distB="0" distL="0" distR="0">
            <wp:extent cx="1304290" cy="318135"/>
            <wp:effectExtent l="19050" t="0" r="0" b="0"/>
            <wp:docPr id="15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73"/>
                    <pic:cNvPicPr>
                      <a:picLocks noChangeAspect="1" noChangeArrowheads="1"/>
                    </pic:cNvPicPr>
                  </pic:nvPicPr>
                  <pic:blipFill>
                    <a:blip r:embed="rId82" cstate="print"/>
                    <a:srcRect/>
                    <a:stretch>
                      <a:fillRect/>
                    </a:stretch>
                  </pic:blipFill>
                  <pic:spPr>
                    <a:xfrm>
                      <a:off x="0" y="0"/>
                      <a:ext cx="1304290" cy="318135"/>
                    </a:xfrm>
                    <a:prstGeom prst="rect">
                      <a:avLst/>
                    </a:prstGeom>
                    <a:noFill/>
                    <a:ln w="9525" cmpd="sng">
                      <a:noFill/>
                      <a:miter lim="800000"/>
                      <a:headEnd/>
                      <a:tailEnd/>
                    </a:ln>
                  </pic:spPr>
                </pic:pic>
              </a:graphicData>
            </a:graphic>
          </wp:inline>
        </w:drawing>
      </w:r>
    </w:p>
    <w:p w:rsidR="006C52FC" w:rsidRPr="002E29E6" w:rsidRDefault="00AA25BA">
      <w:pPr>
        <w:adjustRightInd w:val="0"/>
        <w:snapToGrid w:val="0"/>
        <w:ind w:firstLine="482"/>
      </w:pPr>
      <w:r w:rsidRPr="002E29E6">
        <w:t>式中：</w:t>
      </w:r>
      <w:r w:rsidRPr="002E29E6">
        <w:t>S</w:t>
      </w:r>
      <w:r w:rsidRPr="002E29E6">
        <w:rPr>
          <w:vertAlign w:val="subscript"/>
        </w:rPr>
        <w:t>b</w:t>
      </w:r>
      <w:r w:rsidRPr="002E29E6">
        <w:t>—</w:t>
      </w:r>
      <w:r w:rsidRPr="002E29E6">
        <w:t>单位质量土壤中某种物质的现状值，</w:t>
      </w:r>
      <w:r w:rsidRPr="002E29E6">
        <w:t>g/kg</w:t>
      </w:r>
      <w:r w:rsidRPr="002E29E6">
        <w:t>；</w:t>
      </w:r>
    </w:p>
    <w:p w:rsidR="006C52FC" w:rsidRPr="002E29E6" w:rsidRDefault="00AA25BA">
      <w:pPr>
        <w:adjustRightInd w:val="0"/>
        <w:snapToGrid w:val="0"/>
        <w:ind w:firstLineChars="500" w:firstLine="1200"/>
      </w:pPr>
      <w:r w:rsidRPr="002E29E6">
        <w:t>S—</w:t>
      </w:r>
      <w:r w:rsidRPr="002E29E6">
        <w:t>单位质量土壤中某种物质的预测值，</w:t>
      </w:r>
      <w:r w:rsidRPr="002E29E6">
        <w:t>g/kg</w:t>
      </w:r>
      <w:r w:rsidRPr="002E29E6">
        <w:t>。</w:t>
      </w:r>
    </w:p>
    <w:p w:rsidR="006C52FC" w:rsidRPr="002E29E6" w:rsidRDefault="00AA25BA">
      <w:pPr>
        <w:adjustRightInd w:val="0"/>
        <w:snapToGrid w:val="0"/>
        <w:ind w:firstLine="482"/>
      </w:pPr>
      <w:r w:rsidRPr="002E29E6">
        <w:t>预测参数见表</w:t>
      </w:r>
      <w:r w:rsidRPr="002E29E6">
        <w:t>6.7</w:t>
      </w:r>
      <w:r w:rsidRPr="002E29E6">
        <w:rPr>
          <w:rFonts w:hint="eastAsia"/>
        </w:rPr>
        <w:t>.3-1</w:t>
      </w:r>
      <w:r w:rsidRPr="002E29E6">
        <w:t>，预测结果见表</w:t>
      </w:r>
      <w:r w:rsidRPr="002E29E6">
        <w:t>6.7</w:t>
      </w:r>
      <w:r w:rsidRPr="002E29E6">
        <w:rPr>
          <w:rFonts w:hint="eastAsia"/>
        </w:rPr>
        <w:t>.3-2</w:t>
      </w:r>
      <w:r w:rsidRPr="002E29E6">
        <w:t>。</w:t>
      </w:r>
    </w:p>
    <w:p w:rsidR="006C52FC" w:rsidRPr="002E29E6" w:rsidRDefault="00AA25BA">
      <w:pPr>
        <w:spacing w:line="240" w:lineRule="auto"/>
        <w:ind w:firstLine="480"/>
        <w:jc w:val="center"/>
        <w:rPr>
          <w:b/>
          <w:bCs/>
        </w:rPr>
      </w:pPr>
      <w:r w:rsidRPr="002E29E6">
        <w:rPr>
          <w:b/>
          <w:bCs/>
        </w:rPr>
        <w:t>表</w:t>
      </w:r>
      <w:r w:rsidRPr="002E29E6">
        <w:rPr>
          <w:rFonts w:hint="eastAsia"/>
          <w:b/>
          <w:bCs/>
        </w:rPr>
        <w:t>6.7.3-1</w:t>
      </w:r>
      <w:r w:rsidRPr="002E29E6">
        <w:rPr>
          <w:b/>
          <w:bCs/>
        </w:rPr>
        <w:t>土壤环境影响预测参数</w:t>
      </w: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6C52FC">
      <w:pPr>
        <w:spacing w:line="240" w:lineRule="auto"/>
        <w:ind w:firstLine="480"/>
        <w:jc w:val="center"/>
        <w:rPr>
          <w:b/>
          <w:bCs/>
        </w:rPr>
      </w:pPr>
    </w:p>
    <w:p w:rsidR="006C52FC" w:rsidRPr="002E29E6" w:rsidRDefault="00AA25BA">
      <w:pPr>
        <w:pStyle w:val="4"/>
        <w:ind w:firstLine="482"/>
        <w:rPr>
          <w:b/>
        </w:rPr>
      </w:pPr>
      <w:r w:rsidRPr="002E29E6">
        <w:rPr>
          <w:rFonts w:hint="eastAsia"/>
          <w:b/>
        </w:rPr>
        <w:lastRenderedPageBreak/>
        <w:t>6.7.3.2</w:t>
      </w:r>
      <w:r w:rsidRPr="002E29E6">
        <w:rPr>
          <w:b/>
        </w:rPr>
        <w:t>垂直入渗预测方法</w:t>
      </w:r>
    </w:p>
    <w:p w:rsidR="006C52FC" w:rsidRPr="002E29E6" w:rsidRDefault="00AA25BA">
      <w:pPr>
        <w:adjustRightInd w:val="0"/>
        <w:snapToGrid w:val="0"/>
        <w:ind w:firstLineChars="200" w:firstLine="480"/>
      </w:pPr>
      <w:r w:rsidRPr="002E29E6">
        <w:t>（</w:t>
      </w:r>
      <w:r w:rsidRPr="002E29E6">
        <w:t>1</w:t>
      </w:r>
      <w:r w:rsidRPr="002E29E6">
        <w:t>）预测模型</w:t>
      </w:r>
    </w:p>
    <w:p w:rsidR="006C52FC" w:rsidRPr="002E29E6" w:rsidRDefault="00AA25BA">
      <w:pPr>
        <w:adjustRightInd w:val="0"/>
        <w:snapToGrid w:val="0"/>
        <w:ind w:firstLineChars="200" w:firstLine="480"/>
      </w:pPr>
      <w:r w:rsidRPr="002E29E6">
        <w:t>本项目土壤环境影响预测采用导则推荐的一维非饱和溶质运移模型，具体公式如下：</w:t>
      </w:r>
    </w:p>
    <w:p w:rsidR="006C52FC" w:rsidRPr="002E29E6" w:rsidRDefault="00AA25BA">
      <w:pPr>
        <w:adjustRightInd w:val="0"/>
        <w:snapToGrid w:val="0"/>
        <w:ind w:firstLineChars="200" w:firstLine="480"/>
      </w:pPr>
      <w:r w:rsidRPr="002E29E6">
        <w:t>（</w:t>
      </w:r>
      <w:r w:rsidRPr="002E29E6">
        <w:t>a</w:t>
      </w:r>
      <w:r w:rsidRPr="002E29E6">
        <w:t>）一维非饱和溶质垂向运移控制方程：</w:t>
      </w:r>
    </w:p>
    <w:p w:rsidR="006C52FC" w:rsidRPr="002E29E6" w:rsidRDefault="00AA25BA">
      <w:pPr>
        <w:adjustRightInd w:val="0"/>
        <w:snapToGrid w:val="0"/>
        <w:ind w:firstLineChars="200" w:firstLine="480"/>
        <w:jc w:val="center"/>
      </w:pPr>
      <w:r w:rsidRPr="002E29E6">
        <w:rPr>
          <w:noProof/>
        </w:rPr>
        <w:drawing>
          <wp:inline distT="0" distB="0" distL="0" distR="0">
            <wp:extent cx="4088765" cy="422275"/>
            <wp:effectExtent l="0" t="0" r="10795" b="4445"/>
            <wp:docPr id="41" name="图片 41"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手机屏幕截图&#10;&#10;描述已自动生成"/>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19" t="6381" r="8038" b="85181"/>
                    <a:stretch>
                      <a:fillRect/>
                    </a:stretch>
                  </pic:blipFill>
                  <pic:spPr>
                    <a:xfrm>
                      <a:off x="0" y="0"/>
                      <a:ext cx="4088765" cy="426010"/>
                    </a:xfrm>
                    <a:prstGeom prst="rect">
                      <a:avLst/>
                    </a:prstGeom>
                    <a:noFill/>
                    <a:ln>
                      <a:noFill/>
                    </a:ln>
                  </pic:spPr>
                </pic:pic>
              </a:graphicData>
            </a:graphic>
          </wp:inline>
        </w:drawing>
      </w:r>
    </w:p>
    <w:p w:rsidR="006C52FC" w:rsidRPr="002E29E6" w:rsidRDefault="00AA25BA">
      <w:pPr>
        <w:adjustRightInd w:val="0"/>
        <w:snapToGrid w:val="0"/>
        <w:ind w:firstLineChars="200" w:firstLine="480"/>
      </w:pPr>
      <w:r w:rsidRPr="002E29E6">
        <w:t>式中：</w:t>
      </w:r>
      <w:r w:rsidRPr="002E29E6">
        <w:rPr>
          <w:i/>
        </w:rPr>
        <w:t>c</w:t>
      </w:r>
      <w:r w:rsidRPr="002E29E6">
        <w:t>——</w:t>
      </w:r>
      <w:r w:rsidRPr="002E29E6">
        <w:t>污染物介质中的浓度，</w:t>
      </w:r>
      <w:r w:rsidRPr="002E29E6">
        <w:t>mg/L</w:t>
      </w:r>
      <w:r w:rsidRPr="002E29E6">
        <w:t>；</w:t>
      </w:r>
    </w:p>
    <w:p w:rsidR="006C52FC" w:rsidRPr="002E29E6" w:rsidRDefault="00AA25BA">
      <w:pPr>
        <w:adjustRightInd w:val="0"/>
        <w:snapToGrid w:val="0"/>
        <w:ind w:firstLineChars="200" w:firstLine="480"/>
      </w:pPr>
      <w:r w:rsidRPr="002E29E6">
        <w:rPr>
          <w:i/>
        </w:rPr>
        <w:t>D</w:t>
      </w:r>
      <w:r w:rsidRPr="002E29E6">
        <w:t>——</w:t>
      </w:r>
      <w:r w:rsidRPr="002E29E6">
        <w:t>弥散系数，</w:t>
      </w:r>
      <w:r w:rsidRPr="002E29E6">
        <w:t>m</w:t>
      </w:r>
      <w:r w:rsidRPr="002E29E6">
        <w:rPr>
          <w:vertAlign w:val="superscript"/>
        </w:rPr>
        <w:t>2</w:t>
      </w:r>
      <w:r w:rsidRPr="002E29E6">
        <w:t>/d</w:t>
      </w:r>
      <w:r w:rsidRPr="002E29E6">
        <w:t>；</w:t>
      </w:r>
    </w:p>
    <w:p w:rsidR="006C52FC" w:rsidRPr="002E29E6" w:rsidRDefault="00AA25BA">
      <w:pPr>
        <w:adjustRightInd w:val="0"/>
        <w:snapToGrid w:val="0"/>
        <w:ind w:firstLineChars="200" w:firstLine="480"/>
      </w:pPr>
      <w:r w:rsidRPr="002E29E6">
        <w:rPr>
          <w:i/>
        </w:rPr>
        <w:t>q</w:t>
      </w:r>
      <w:r w:rsidRPr="002E29E6">
        <w:t>——</w:t>
      </w:r>
      <w:r w:rsidRPr="002E29E6">
        <w:t>渗流速率，</w:t>
      </w:r>
      <w:r w:rsidRPr="002E29E6">
        <w:t>m/d</w:t>
      </w:r>
      <w:r w:rsidRPr="002E29E6">
        <w:t>；</w:t>
      </w:r>
    </w:p>
    <w:p w:rsidR="006C52FC" w:rsidRPr="002E29E6" w:rsidRDefault="00AA25BA">
      <w:pPr>
        <w:adjustRightInd w:val="0"/>
        <w:snapToGrid w:val="0"/>
        <w:ind w:firstLineChars="200" w:firstLine="480"/>
      </w:pPr>
      <w:r w:rsidRPr="002E29E6">
        <w:rPr>
          <w:i/>
        </w:rPr>
        <w:t>z</w:t>
      </w:r>
      <w:r w:rsidRPr="002E29E6">
        <w:t>——</w:t>
      </w:r>
      <w:r w:rsidRPr="002E29E6">
        <w:t>沿</w:t>
      </w:r>
      <w:r w:rsidRPr="002E29E6">
        <w:t>z</w:t>
      </w:r>
      <w:r w:rsidRPr="002E29E6">
        <w:t>轴的距离，</w:t>
      </w:r>
      <w:r w:rsidRPr="002E29E6">
        <w:t>m</w:t>
      </w:r>
      <w:r w:rsidRPr="002E29E6">
        <w:t>；</w:t>
      </w:r>
    </w:p>
    <w:p w:rsidR="006C52FC" w:rsidRPr="002E29E6" w:rsidRDefault="00AA25BA">
      <w:pPr>
        <w:adjustRightInd w:val="0"/>
        <w:snapToGrid w:val="0"/>
        <w:ind w:firstLineChars="200" w:firstLine="480"/>
      </w:pPr>
      <w:r w:rsidRPr="002E29E6">
        <w:rPr>
          <w:i/>
        </w:rPr>
        <w:t>t</w:t>
      </w:r>
      <w:r w:rsidRPr="002E29E6">
        <w:t>——</w:t>
      </w:r>
      <w:r w:rsidRPr="002E29E6">
        <w:t>时间变量，</w:t>
      </w:r>
      <w:r w:rsidRPr="002E29E6">
        <w:t>d</w:t>
      </w:r>
      <w:r w:rsidRPr="002E29E6">
        <w:t>；</w:t>
      </w:r>
    </w:p>
    <w:p w:rsidR="006C52FC" w:rsidRPr="002E29E6" w:rsidRDefault="00AA25BA">
      <w:pPr>
        <w:adjustRightInd w:val="0"/>
        <w:snapToGrid w:val="0"/>
        <w:ind w:firstLineChars="200" w:firstLine="480"/>
      </w:pPr>
      <w:r w:rsidRPr="002E29E6">
        <w:rPr>
          <w:i/>
        </w:rPr>
        <w:t>θ</w:t>
      </w:r>
      <w:r w:rsidRPr="002E29E6">
        <w:t>——</w:t>
      </w:r>
      <w:r w:rsidRPr="002E29E6">
        <w:t>土壤含水率，</w:t>
      </w:r>
      <w:r w:rsidRPr="002E29E6">
        <w:t>%</w:t>
      </w:r>
      <w:r w:rsidRPr="002E29E6">
        <w:t>。</w:t>
      </w:r>
    </w:p>
    <w:p w:rsidR="006C52FC" w:rsidRPr="002E29E6" w:rsidRDefault="00AA25BA">
      <w:pPr>
        <w:adjustRightInd w:val="0"/>
        <w:snapToGrid w:val="0"/>
        <w:ind w:firstLineChars="200" w:firstLine="480"/>
      </w:pPr>
      <w:r w:rsidRPr="002E29E6">
        <w:t>（</w:t>
      </w:r>
      <w:r w:rsidRPr="002E29E6">
        <w:t>b</w:t>
      </w:r>
      <w:r w:rsidRPr="002E29E6">
        <w:t>）初始条件</w:t>
      </w:r>
    </w:p>
    <w:p w:rsidR="006C52FC" w:rsidRPr="002E29E6" w:rsidRDefault="00AA25BA">
      <w:pPr>
        <w:adjustRightInd w:val="0"/>
        <w:snapToGrid w:val="0"/>
        <w:ind w:firstLineChars="200" w:firstLine="480"/>
        <w:jc w:val="center"/>
      </w:pPr>
      <w:r w:rsidRPr="002E29E6">
        <w:rPr>
          <w:noProof/>
        </w:rPr>
        <w:drawing>
          <wp:inline distT="0" distB="0" distL="0" distR="0">
            <wp:extent cx="5284470" cy="249555"/>
            <wp:effectExtent l="0" t="0" r="3810" b="9525"/>
            <wp:docPr id="42" name="图片 42"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手机屏幕截图&#10;&#10;描述已自动生成"/>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19" t="48647" r="8038" b="45375"/>
                    <a:stretch>
                      <a:fillRect/>
                    </a:stretch>
                  </pic:blipFill>
                  <pic:spPr>
                    <a:xfrm>
                      <a:off x="0" y="0"/>
                      <a:ext cx="5284470" cy="249555"/>
                    </a:xfrm>
                    <a:prstGeom prst="rect">
                      <a:avLst/>
                    </a:prstGeom>
                    <a:noFill/>
                    <a:ln>
                      <a:noFill/>
                    </a:ln>
                  </pic:spPr>
                </pic:pic>
              </a:graphicData>
            </a:graphic>
          </wp:inline>
        </w:drawing>
      </w:r>
    </w:p>
    <w:p w:rsidR="006C52FC" w:rsidRPr="002E29E6" w:rsidRDefault="00AA25BA">
      <w:pPr>
        <w:adjustRightInd w:val="0"/>
        <w:snapToGrid w:val="0"/>
        <w:ind w:firstLineChars="200" w:firstLine="480"/>
      </w:pPr>
      <w:r w:rsidRPr="002E29E6">
        <w:t>（</w:t>
      </w:r>
      <w:r w:rsidRPr="002E29E6">
        <w:t>c</w:t>
      </w:r>
      <w:r w:rsidRPr="002E29E6">
        <w:t>）边界条件</w:t>
      </w:r>
    </w:p>
    <w:p w:rsidR="006C52FC" w:rsidRPr="002E29E6" w:rsidRDefault="00AA25BA">
      <w:pPr>
        <w:adjustRightInd w:val="0"/>
        <w:snapToGrid w:val="0"/>
        <w:ind w:firstLineChars="200" w:firstLine="480"/>
      </w:pPr>
      <w:r w:rsidRPr="002E29E6">
        <w:t>第一类</w:t>
      </w:r>
      <w:r w:rsidRPr="002E29E6">
        <w:t>Dirichlet</w:t>
      </w:r>
      <w:r w:rsidRPr="002E29E6">
        <w:t>边界条件，其中</w:t>
      </w:r>
      <w:r w:rsidRPr="002E29E6">
        <w:t>E.6</w:t>
      </w:r>
      <w:r w:rsidRPr="002E29E6">
        <w:t>适用于连续点源情景，</w:t>
      </w:r>
      <w:r w:rsidRPr="002E29E6">
        <w:t>E.7</w:t>
      </w:r>
      <w:r w:rsidRPr="002E29E6">
        <w:t>适用于非连续点源情景。</w:t>
      </w:r>
    </w:p>
    <w:p w:rsidR="006C52FC" w:rsidRPr="002E29E6" w:rsidRDefault="00AA25BA">
      <w:pPr>
        <w:adjustRightInd w:val="0"/>
        <w:snapToGrid w:val="0"/>
        <w:ind w:firstLineChars="200" w:firstLine="480"/>
        <w:jc w:val="center"/>
      </w:pPr>
      <w:r w:rsidRPr="002E29E6">
        <w:rPr>
          <w:noProof/>
        </w:rPr>
        <w:drawing>
          <wp:inline distT="0" distB="0" distL="0" distR="0">
            <wp:extent cx="5272405" cy="273050"/>
            <wp:effectExtent l="0" t="0" r="635" b="127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19" t="62929" r="8038" b="30655"/>
                    <a:stretch>
                      <a:fillRect/>
                    </a:stretch>
                  </pic:blipFill>
                  <pic:spPr>
                    <a:xfrm>
                      <a:off x="0" y="0"/>
                      <a:ext cx="5272405" cy="273050"/>
                    </a:xfrm>
                    <a:prstGeom prst="rect">
                      <a:avLst/>
                    </a:prstGeom>
                    <a:noFill/>
                    <a:ln>
                      <a:noFill/>
                    </a:ln>
                  </pic:spPr>
                </pic:pic>
              </a:graphicData>
            </a:graphic>
          </wp:inline>
        </w:drawing>
      </w:r>
    </w:p>
    <w:p w:rsidR="006C52FC" w:rsidRPr="002E29E6" w:rsidRDefault="00AA25BA">
      <w:pPr>
        <w:adjustRightInd w:val="0"/>
        <w:snapToGrid w:val="0"/>
        <w:ind w:firstLineChars="200" w:firstLine="480"/>
        <w:jc w:val="center"/>
      </w:pPr>
      <w:r w:rsidRPr="002E29E6">
        <w:rPr>
          <w:noProof/>
        </w:rPr>
        <w:drawing>
          <wp:inline distT="0" distB="0" distL="0" distR="0">
            <wp:extent cx="5272405" cy="415925"/>
            <wp:effectExtent l="0" t="0" r="63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19" t="75346" r="8038" b="14719"/>
                    <a:stretch>
                      <a:fillRect/>
                    </a:stretch>
                  </pic:blipFill>
                  <pic:spPr>
                    <a:xfrm>
                      <a:off x="0" y="0"/>
                      <a:ext cx="5272405" cy="415925"/>
                    </a:xfrm>
                    <a:prstGeom prst="rect">
                      <a:avLst/>
                    </a:prstGeom>
                    <a:noFill/>
                    <a:ln>
                      <a:noFill/>
                    </a:ln>
                  </pic:spPr>
                </pic:pic>
              </a:graphicData>
            </a:graphic>
          </wp:inline>
        </w:drawing>
      </w:r>
    </w:p>
    <w:p w:rsidR="006C52FC" w:rsidRPr="002E29E6" w:rsidRDefault="00AA25BA">
      <w:pPr>
        <w:adjustRightInd w:val="0"/>
        <w:snapToGrid w:val="0"/>
        <w:ind w:firstLineChars="200" w:firstLine="480"/>
      </w:pPr>
      <w:r w:rsidRPr="002E29E6">
        <w:t>第二类</w:t>
      </w:r>
      <w:r w:rsidRPr="002E29E6">
        <w:t>Neumann</w:t>
      </w:r>
      <w:r w:rsidRPr="002E29E6">
        <w:t>零梯度边界。</w:t>
      </w:r>
    </w:p>
    <w:p w:rsidR="006C52FC" w:rsidRPr="002E29E6" w:rsidRDefault="00AA25BA">
      <w:pPr>
        <w:adjustRightInd w:val="0"/>
        <w:snapToGrid w:val="0"/>
        <w:ind w:firstLineChars="200" w:firstLine="480"/>
        <w:jc w:val="center"/>
      </w:pPr>
      <w:r w:rsidRPr="002E29E6">
        <w:rPr>
          <w:noProof/>
        </w:rPr>
        <w:drawing>
          <wp:inline distT="0" distB="0" distL="0" distR="0">
            <wp:extent cx="5272405" cy="308610"/>
            <wp:effectExtent l="0" t="0" r="635" b="1143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19" t="91077" r="8038" b="1474"/>
                    <a:stretch>
                      <a:fillRect/>
                    </a:stretch>
                  </pic:blipFill>
                  <pic:spPr>
                    <a:xfrm>
                      <a:off x="0" y="0"/>
                      <a:ext cx="5272405" cy="308610"/>
                    </a:xfrm>
                    <a:prstGeom prst="rect">
                      <a:avLst/>
                    </a:prstGeom>
                    <a:noFill/>
                    <a:ln>
                      <a:noFill/>
                    </a:ln>
                  </pic:spPr>
                </pic:pic>
              </a:graphicData>
            </a:graphic>
          </wp:inline>
        </w:drawing>
      </w:r>
    </w:p>
    <w:p w:rsidR="006C52FC" w:rsidRPr="002E29E6" w:rsidRDefault="00AA25BA">
      <w:pPr>
        <w:adjustRightInd w:val="0"/>
        <w:snapToGrid w:val="0"/>
        <w:ind w:firstLineChars="200" w:firstLine="480"/>
      </w:pPr>
      <w:r w:rsidRPr="002E29E6">
        <w:t>（</w:t>
      </w:r>
      <w:r w:rsidRPr="002E29E6">
        <w:t>2</w:t>
      </w:r>
      <w:r w:rsidRPr="002E29E6">
        <w:t>）预测结果</w:t>
      </w:r>
    </w:p>
    <w:p w:rsidR="006C52FC" w:rsidRPr="002E29E6" w:rsidRDefault="00AA25BA">
      <w:pPr>
        <w:adjustRightInd w:val="0"/>
        <w:snapToGrid w:val="0"/>
        <w:ind w:firstLineChars="200" w:firstLine="480"/>
      </w:pPr>
      <w:r w:rsidRPr="002E29E6">
        <w:t>本项目土壤预测结果见</w:t>
      </w:r>
      <w:r w:rsidRPr="002E29E6">
        <w:t>6.6-5</w:t>
      </w:r>
      <w:r w:rsidRPr="002E29E6">
        <w:t>。</w:t>
      </w:r>
    </w:p>
    <w:p w:rsidR="006C52FC" w:rsidRPr="002E29E6" w:rsidRDefault="00AA25BA">
      <w:pPr>
        <w:adjustRightInd w:val="0"/>
        <w:snapToGrid w:val="0"/>
        <w:spacing w:line="240" w:lineRule="auto"/>
        <w:jc w:val="center"/>
        <w:rPr>
          <w:b/>
          <w:bCs/>
        </w:rPr>
      </w:pPr>
      <w:r w:rsidRPr="002E29E6">
        <w:rPr>
          <w:b/>
          <w:bCs/>
        </w:rPr>
        <w:t>表</w:t>
      </w:r>
      <w:r w:rsidRPr="002E29E6">
        <w:rPr>
          <w:b/>
          <w:bCs/>
        </w:rPr>
        <w:t xml:space="preserve">6.6-5  </w:t>
      </w:r>
      <w:r w:rsidRPr="002E29E6">
        <w:rPr>
          <w:b/>
          <w:bCs/>
        </w:rPr>
        <w:t>土壤环境影响预测结果单位：</w:t>
      </w:r>
      <w:r w:rsidRPr="002E29E6">
        <w:rPr>
          <w:b/>
          <w:bCs/>
        </w:rPr>
        <w:t>mg/kg</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AA25BA">
      <w:pPr>
        <w:keepNext/>
        <w:keepLines/>
        <w:numPr>
          <w:ilvl w:val="2"/>
          <w:numId w:val="0"/>
        </w:numPr>
        <w:adjustRightInd w:val="0"/>
        <w:snapToGrid w:val="0"/>
        <w:outlineLvl w:val="2"/>
        <w:rPr>
          <w:b/>
          <w:bCs/>
          <w:sz w:val="28"/>
          <w:szCs w:val="28"/>
        </w:rPr>
      </w:pPr>
      <w:r w:rsidRPr="002E29E6">
        <w:rPr>
          <w:rFonts w:hint="eastAsia"/>
          <w:b/>
          <w:bCs/>
          <w:sz w:val="28"/>
          <w:szCs w:val="28"/>
        </w:rPr>
        <w:lastRenderedPageBreak/>
        <w:t>6.7.4</w:t>
      </w:r>
      <w:r w:rsidRPr="002E29E6">
        <w:rPr>
          <w:rFonts w:hint="eastAsia"/>
          <w:b/>
          <w:bCs/>
          <w:sz w:val="28"/>
          <w:szCs w:val="28"/>
        </w:rPr>
        <w:t>评价结果</w:t>
      </w:r>
    </w:p>
    <w:p w:rsidR="006C52FC" w:rsidRPr="002E29E6" w:rsidRDefault="00AA25BA">
      <w:pPr>
        <w:adjustRightInd w:val="0"/>
        <w:snapToGrid w:val="0"/>
        <w:ind w:firstLineChars="200" w:firstLine="480"/>
      </w:pPr>
      <w:r w:rsidRPr="002E29E6">
        <w:rPr>
          <w:rFonts w:hint="eastAsia"/>
        </w:rPr>
        <w:t>（</w:t>
      </w:r>
      <w:r w:rsidRPr="002E29E6">
        <w:rPr>
          <w:rFonts w:hint="eastAsia"/>
        </w:rPr>
        <w:t>1</w:t>
      </w:r>
      <w:r w:rsidRPr="002E29E6">
        <w:rPr>
          <w:rFonts w:hint="eastAsia"/>
        </w:rPr>
        <w:t>）</w:t>
      </w:r>
      <w:r w:rsidRPr="002E29E6">
        <w:t>现状土壤环境质量监测结果表明：本项目用地范围内各监测点土壤监测指标均</w:t>
      </w:r>
      <w:r w:rsidRPr="002E29E6">
        <w:rPr>
          <w:rFonts w:hint="eastAsia"/>
        </w:rPr>
        <w:t>满足</w:t>
      </w:r>
      <w:r w:rsidRPr="002E29E6">
        <w:t>《土壤环境质量建设用地土壤污染风险管控标准》（试行）（</w:t>
      </w:r>
      <w:r w:rsidRPr="002E29E6">
        <w:t>GB36600-2018</w:t>
      </w:r>
      <w:r w:rsidRPr="002E29E6">
        <w:t>）第二类建设用地筛选值，项目区域土壤现状环境质量良好。</w:t>
      </w:r>
    </w:p>
    <w:p w:rsidR="006C52FC" w:rsidRPr="002E29E6" w:rsidRDefault="00AA25BA">
      <w:pPr>
        <w:adjustRightInd w:val="0"/>
        <w:snapToGrid w:val="0"/>
        <w:ind w:firstLineChars="200" w:firstLine="480"/>
      </w:pPr>
      <w:r w:rsidRPr="002E29E6">
        <w:rPr>
          <w:rFonts w:hint="eastAsia"/>
        </w:rPr>
        <w:t>（</w:t>
      </w:r>
      <w:r w:rsidRPr="002E29E6">
        <w:rPr>
          <w:rFonts w:hint="eastAsia"/>
        </w:rPr>
        <w:t>2</w:t>
      </w:r>
      <w:r w:rsidRPr="002E29E6">
        <w:rPr>
          <w:rFonts w:hint="eastAsia"/>
        </w:rPr>
        <w:t>）</w:t>
      </w:r>
      <w:r w:rsidRPr="002E29E6">
        <w:t>本项目大气污染物沉降对项目周边敏感目标产生影响。</w:t>
      </w:r>
    </w:p>
    <w:p w:rsidR="006C52FC" w:rsidRPr="002E29E6" w:rsidRDefault="006C52FC">
      <w:pPr>
        <w:adjustRightInd w:val="0"/>
        <w:snapToGrid w:val="0"/>
        <w:ind w:firstLineChars="200" w:firstLine="480"/>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AA25BA">
      <w:pPr>
        <w:adjustRightInd w:val="0"/>
        <w:snapToGrid w:val="0"/>
        <w:ind w:firstLine="482"/>
      </w:pPr>
      <w:r w:rsidRPr="002E29E6">
        <w:t>综上，本项目的建设，土壤环境影响可以接受。</w:t>
      </w:r>
    </w:p>
    <w:p w:rsidR="006C52FC" w:rsidRPr="002E29E6" w:rsidRDefault="00AA25BA">
      <w:pPr>
        <w:keepNext/>
        <w:keepLines/>
        <w:numPr>
          <w:ilvl w:val="2"/>
          <w:numId w:val="0"/>
        </w:numPr>
        <w:adjustRightInd w:val="0"/>
        <w:snapToGrid w:val="0"/>
        <w:outlineLvl w:val="2"/>
        <w:rPr>
          <w:b/>
          <w:bCs/>
          <w:sz w:val="28"/>
          <w:szCs w:val="28"/>
        </w:rPr>
      </w:pPr>
      <w:r w:rsidRPr="002E29E6">
        <w:rPr>
          <w:rFonts w:hint="eastAsia"/>
          <w:b/>
          <w:bCs/>
          <w:sz w:val="28"/>
          <w:szCs w:val="28"/>
        </w:rPr>
        <w:t>6.7.5</w:t>
      </w:r>
      <w:r w:rsidRPr="002E29E6">
        <w:rPr>
          <w:b/>
          <w:bCs/>
          <w:sz w:val="28"/>
          <w:szCs w:val="28"/>
        </w:rPr>
        <w:t>土壤环境影响评价自查表</w:t>
      </w:r>
    </w:p>
    <w:p w:rsidR="006C52FC" w:rsidRPr="002E29E6" w:rsidRDefault="00AA25BA">
      <w:pPr>
        <w:pStyle w:val="afff5"/>
        <w:spacing w:line="240" w:lineRule="auto"/>
        <w:ind w:firstLine="482"/>
        <w:rPr>
          <w:sz w:val="24"/>
          <w:szCs w:val="24"/>
        </w:rPr>
      </w:pPr>
      <w:r w:rsidRPr="002E29E6">
        <w:rPr>
          <w:rFonts w:hint="eastAsia"/>
          <w:sz w:val="24"/>
          <w:szCs w:val="24"/>
        </w:rPr>
        <w:t>表</w:t>
      </w:r>
      <w:r w:rsidRPr="002E29E6">
        <w:rPr>
          <w:rFonts w:hint="eastAsia"/>
          <w:sz w:val="24"/>
          <w:szCs w:val="24"/>
        </w:rPr>
        <w:t>6.7.5</w:t>
      </w:r>
      <w:r w:rsidRPr="002E29E6">
        <w:rPr>
          <w:sz w:val="24"/>
          <w:szCs w:val="24"/>
        </w:rPr>
        <w:t xml:space="preserve">-1    </w:t>
      </w:r>
      <w:r w:rsidRPr="002E29E6">
        <w:rPr>
          <w:sz w:val="24"/>
          <w:szCs w:val="24"/>
        </w:rPr>
        <w:t>土壤环境影响评价自查表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2"/>
      </w:pPr>
      <w:bookmarkStart w:id="262" w:name="_Toc214981303"/>
      <w:r w:rsidRPr="002E29E6">
        <w:lastRenderedPageBreak/>
        <w:t>6.8</w:t>
      </w:r>
      <w:r w:rsidRPr="002E29E6">
        <w:t>环境风险评价</w:t>
      </w:r>
      <w:bookmarkEnd w:id="262"/>
    </w:p>
    <w:p w:rsidR="006C52FC" w:rsidRPr="002E29E6" w:rsidRDefault="00AA25BA">
      <w:pPr>
        <w:keepNext/>
        <w:keepLines/>
        <w:numPr>
          <w:ilvl w:val="2"/>
          <w:numId w:val="0"/>
        </w:numPr>
        <w:adjustRightInd w:val="0"/>
        <w:snapToGrid w:val="0"/>
        <w:outlineLvl w:val="2"/>
        <w:rPr>
          <w:b/>
          <w:bCs/>
          <w:sz w:val="28"/>
          <w:szCs w:val="28"/>
        </w:rPr>
      </w:pPr>
      <w:r w:rsidRPr="002E29E6">
        <w:rPr>
          <w:b/>
          <w:bCs/>
          <w:sz w:val="28"/>
          <w:szCs w:val="28"/>
        </w:rPr>
        <w:t>6.8.1</w:t>
      </w:r>
      <w:r w:rsidRPr="002E29E6">
        <w:rPr>
          <w:b/>
          <w:bCs/>
          <w:sz w:val="28"/>
          <w:szCs w:val="28"/>
        </w:rPr>
        <w:t>评价原则及评价工作程序</w:t>
      </w:r>
    </w:p>
    <w:p w:rsidR="006C52FC" w:rsidRPr="002E29E6" w:rsidRDefault="00AA25BA">
      <w:pPr>
        <w:adjustRightInd w:val="0"/>
        <w:snapToGrid w:val="0"/>
        <w:ind w:firstLineChars="200" w:firstLine="480"/>
        <w:rPr>
          <w:kern w:val="0"/>
          <w:szCs w:val="21"/>
          <w:lang w:val="zh-CN"/>
        </w:rPr>
      </w:pPr>
      <w:r w:rsidRPr="002E29E6">
        <w:rPr>
          <w:kern w:val="0"/>
          <w:szCs w:val="21"/>
          <w:lang w:val="zh-CN"/>
        </w:rPr>
        <w:t>按照《建设项目环境风险评价技术导则》（</w:t>
      </w:r>
      <w:r w:rsidRPr="002E29E6">
        <w:rPr>
          <w:kern w:val="0"/>
          <w:szCs w:val="21"/>
          <w:lang w:val="zh-CN"/>
        </w:rPr>
        <w:t>HJ169-2018</w:t>
      </w:r>
      <w:r w:rsidRPr="002E29E6">
        <w:rPr>
          <w:kern w:val="0"/>
          <w:szCs w:val="21"/>
          <w:lang w:val="zh-CN"/>
        </w:rPr>
        <w:t>）的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rsidR="006C52FC" w:rsidRPr="002E29E6" w:rsidRDefault="00AA25BA">
      <w:pPr>
        <w:adjustRightInd w:val="0"/>
        <w:snapToGrid w:val="0"/>
        <w:ind w:firstLineChars="200" w:firstLine="480"/>
        <w:rPr>
          <w:kern w:val="0"/>
          <w:szCs w:val="21"/>
          <w:lang w:val="zh-CN"/>
        </w:rPr>
      </w:pPr>
      <w:r w:rsidRPr="002E29E6">
        <w:rPr>
          <w:kern w:val="0"/>
          <w:szCs w:val="21"/>
          <w:lang w:val="zh-CN"/>
        </w:rPr>
        <w:t>环境风险评价工作程序见图</w:t>
      </w:r>
      <w:r w:rsidRPr="002E29E6">
        <w:rPr>
          <w:rFonts w:hint="eastAsia"/>
          <w:kern w:val="0"/>
          <w:szCs w:val="21"/>
        </w:rPr>
        <w:t>6</w:t>
      </w:r>
      <w:r w:rsidRPr="002E29E6">
        <w:rPr>
          <w:kern w:val="0"/>
          <w:szCs w:val="21"/>
        </w:rPr>
        <w:t>.8.1</w:t>
      </w:r>
      <w:r w:rsidRPr="002E29E6">
        <w:rPr>
          <w:kern w:val="0"/>
          <w:szCs w:val="21"/>
          <w:lang w:val="zh-CN"/>
        </w:rPr>
        <w:t>-1</w:t>
      </w:r>
      <w:r w:rsidRPr="002E29E6">
        <w:rPr>
          <w:kern w:val="0"/>
          <w:szCs w:val="21"/>
          <w:lang w:val="zh-CN"/>
        </w:rPr>
        <w:t>。</w:t>
      </w:r>
    </w:p>
    <w:p w:rsidR="006C52FC" w:rsidRPr="002E29E6" w:rsidRDefault="00AA25BA">
      <w:pPr>
        <w:adjustRightInd w:val="0"/>
        <w:snapToGrid w:val="0"/>
        <w:jc w:val="center"/>
        <w:rPr>
          <w:b/>
          <w:bCs/>
          <w:snapToGrid w:val="0"/>
          <w:color w:val="FF0000"/>
          <w:szCs w:val="21"/>
          <w:lang w:val="zh-CN"/>
        </w:rPr>
      </w:pPr>
      <w:r w:rsidRPr="002E29E6">
        <w:rPr>
          <w:b/>
          <w:bCs/>
          <w:noProof/>
          <w:snapToGrid w:val="0"/>
          <w:color w:val="FF0000"/>
          <w:szCs w:val="21"/>
        </w:rPr>
        <w:drawing>
          <wp:inline distT="0" distB="0" distL="0" distR="0">
            <wp:extent cx="5207000" cy="5669280"/>
            <wp:effectExtent l="19050" t="0" r="0" b="0"/>
            <wp:docPr id="15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6"/>
                    <pic:cNvPicPr>
                      <a:picLocks noChangeAspect="1" noChangeArrowheads="1"/>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05591" cy="5667721"/>
                    </a:xfrm>
                    <a:prstGeom prst="rect">
                      <a:avLst/>
                    </a:prstGeom>
                    <a:noFill/>
                    <a:ln>
                      <a:noFill/>
                    </a:ln>
                  </pic:spPr>
                </pic:pic>
              </a:graphicData>
            </a:graphic>
          </wp:inline>
        </w:drawing>
      </w:r>
    </w:p>
    <w:p w:rsidR="006C52FC" w:rsidRPr="002E29E6" w:rsidRDefault="00AA25BA">
      <w:pPr>
        <w:adjustRightInd w:val="0"/>
        <w:snapToGrid w:val="0"/>
        <w:ind w:firstLine="482"/>
        <w:jc w:val="center"/>
        <w:rPr>
          <w:b/>
          <w:bCs/>
          <w:kern w:val="0"/>
          <w:szCs w:val="21"/>
          <w:lang w:val="zh-CN"/>
        </w:rPr>
      </w:pPr>
      <w:r w:rsidRPr="002E29E6">
        <w:rPr>
          <w:b/>
          <w:bCs/>
          <w:kern w:val="0"/>
          <w:szCs w:val="21"/>
          <w:lang w:val="zh-CN"/>
        </w:rPr>
        <w:t>图</w:t>
      </w:r>
      <w:r w:rsidRPr="002E29E6">
        <w:rPr>
          <w:rFonts w:hint="eastAsia"/>
          <w:b/>
          <w:bCs/>
          <w:kern w:val="0"/>
          <w:szCs w:val="21"/>
        </w:rPr>
        <w:t>6</w:t>
      </w:r>
      <w:r w:rsidRPr="002E29E6">
        <w:rPr>
          <w:b/>
          <w:bCs/>
          <w:kern w:val="0"/>
          <w:szCs w:val="21"/>
        </w:rPr>
        <w:t>.8.1</w:t>
      </w:r>
      <w:r w:rsidRPr="002E29E6">
        <w:rPr>
          <w:b/>
          <w:bCs/>
          <w:kern w:val="0"/>
          <w:szCs w:val="21"/>
          <w:lang w:val="zh-CN"/>
        </w:rPr>
        <w:t xml:space="preserve">-1 </w:t>
      </w:r>
      <w:r w:rsidRPr="002E29E6">
        <w:rPr>
          <w:b/>
          <w:bCs/>
          <w:kern w:val="0"/>
          <w:szCs w:val="21"/>
          <w:lang w:val="zh-CN"/>
        </w:rPr>
        <w:t>环境风险评价工作程序</w:t>
      </w:r>
    </w:p>
    <w:p w:rsidR="006C52FC" w:rsidRPr="002E29E6" w:rsidRDefault="00AA25BA">
      <w:pPr>
        <w:keepNext/>
        <w:keepLines/>
        <w:numPr>
          <w:ilvl w:val="2"/>
          <w:numId w:val="0"/>
        </w:numPr>
        <w:adjustRightInd w:val="0"/>
        <w:snapToGrid w:val="0"/>
        <w:outlineLvl w:val="2"/>
        <w:rPr>
          <w:b/>
          <w:bCs/>
          <w:sz w:val="28"/>
          <w:szCs w:val="28"/>
        </w:rPr>
      </w:pPr>
      <w:r w:rsidRPr="002E29E6">
        <w:rPr>
          <w:rFonts w:hint="eastAsia"/>
          <w:b/>
          <w:bCs/>
          <w:sz w:val="28"/>
          <w:szCs w:val="28"/>
        </w:rPr>
        <w:lastRenderedPageBreak/>
        <w:t>6</w:t>
      </w:r>
      <w:r w:rsidRPr="002E29E6">
        <w:rPr>
          <w:b/>
          <w:bCs/>
          <w:sz w:val="28"/>
          <w:szCs w:val="28"/>
        </w:rPr>
        <w:t>.8.2</w:t>
      </w:r>
      <w:r w:rsidRPr="002E29E6">
        <w:rPr>
          <w:b/>
          <w:bCs/>
          <w:sz w:val="28"/>
          <w:szCs w:val="28"/>
        </w:rPr>
        <w:t>风险调查</w:t>
      </w:r>
    </w:p>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t>6</w:t>
      </w:r>
      <w:r w:rsidRPr="002E29E6">
        <w:rPr>
          <w:b/>
          <w:bCs/>
          <w:szCs w:val="30"/>
        </w:rPr>
        <w:t>.8.2.1</w:t>
      </w:r>
      <w:r w:rsidRPr="002E29E6">
        <w:rPr>
          <w:b/>
          <w:bCs/>
          <w:szCs w:val="30"/>
        </w:rPr>
        <w:t>建设项目环境风险源调查</w:t>
      </w:r>
    </w:p>
    <w:p w:rsidR="006C52FC" w:rsidRPr="002E29E6" w:rsidRDefault="00AA25BA">
      <w:pPr>
        <w:adjustRightInd w:val="0"/>
        <w:snapToGrid w:val="0"/>
        <w:ind w:firstLineChars="200" w:firstLine="480"/>
        <w:rPr>
          <w:kern w:val="0"/>
          <w:szCs w:val="21"/>
        </w:rPr>
      </w:pPr>
      <w:r w:rsidRPr="002E29E6">
        <w:rPr>
          <w:kern w:val="0"/>
          <w:szCs w:val="21"/>
          <w:lang w:val="zh-CN"/>
        </w:rPr>
        <w:t>环境风险识别对象包括生产设施、所涉及物质、受影响的环境要素和环境保护目标，其中生产设施风险识别包括主要生产装置、贮运系统、公用工程系统、辅助生产设施及环境保护设施等；物质风险识别包括主要原材料及辅助材料、燃料、中间产品、最终产品、</w:t>
      </w:r>
      <w:r w:rsidRPr="002E29E6">
        <w:rPr>
          <w:kern w:val="0"/>
          <w:szCs w:val="21"/>
          <w:lang w:val="zh-CN"/>
        </w:rPr>
        <w:t>“</w:t>
      </w:r>
      <w:r w:rsidRPr="002E29E6">
        <w:rPr>
          <w:kern w:val="0"/>
          <w:szCs w:val="21"/>
          <w:lang w:val="zh-CN"/>
        </w:rPr>
        <w:t>三废</w:t>
      </w:r>
      <w:r w:rsidRPr="002E29E6">
        <w:rPr>
          <w:kern w:val="0"/>
          <w:szCs w:val="21"/>
          <w:lang w:val="zh-CN"/>
        </w:rPr>
        <w:t>”</w:t>
      </w:r>
      <w:r w:rsidRPr="002E29E6">
        <w:rPr>
          <w:kern w:val="0"/>
          <w:szCs w:val="21"/>
          <w:lang w:val="zh-CN"/>
        </w:rPr>
        <w:t>污染物、火灾和爆炸等伴生</w:t>
      </w:r>
      <w:r w:rsidRPr="002E29E6">
        <w:rPr>
          <w:kern w:val="0"/>
          <w:szCs w:val="21"/>
          <w:lang w:val="zh-CN"/>
        </w:rPr>
        <w:t>/</w:t>
      </w:r>
      <w:r w:rsidRPr="002E29E6">
        <w:rPr>
          <w:kern w:val="0"/>
          <w:szCs w:val="21"/>
          <w:lang w:val="zh-CN"/>
        </w:rPr>
        <w:t>次生的危险物质。</w:t>
      </w:r>
      <w:r w:rsidRPr="002E29E6">
        <w:rPr>
          <w:rFonts w:hint="eastAsia"/>
          <w:kern w:val="0"/>
          <w:szCs w:val="21"/>
          <w:lang w:val="zh-CN"/>
        </w:rPr>
        <w:t>风险单元分布图详见</w:t>
      </w:r>
      <w:r w:rsidRPr="002E29E6">
        <w:rPr>
          <w:rFonts w:hint="eastAsia"/>
          <w:kern w:val="0"/>
          <w:szCs w:val="21"/>
        </w:rPr>
        <w:t>6.8.2-1</w:t>
      </w:r>
      <w:r w:rsidRPr="002E29E6">
        <w:rPr>
          <w:rFonts w:hint="eastAsia"/>
          <w:kern w:val="0"/>
          <w:szCs w:val="21"/>
        </w:rPr>
        <w:t>。</w:t>
      </w:r>
    </w:p>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t>6</w:t>
      </w:r>
      <w:r w:rsidRPr="002E29E6">
        <w:rPr>
          <w:b/>
          <w:bCs/>
          <w:szCs w:val="30"/>
        </w:rPr>
        <w:t>.8.2.2</w:t>
      </w:r>
      <w:r w:rsidRPr="002E29E6">
        <w:rPr>
          <w:b/>
          <w:bCs/>
          <w:szCs w:val="30"/>
        </w:rPr>
        <w:t>物质危险性识别</w:t>
      </w:r>
    </w:p>
    <w:p w:rsidR="006C52FC" w:rsidRPr="002E29E6" w:rsidRDefault="00AA25BA">
      <w:pPr>
        <w:adjustRightInd w:val="0"/>
        <w:snapToGrid w:val="0"/>
        <w:spacing w:line="240" w:lineRule="auto"/>
        <w:ind w:firstLine="482"/>
        <w:jc w:val="center"/>
        <w:rPr>
          <w:b/>
          <w:bCs/>
        </w:rPr>
      </w:pPr>
      <w:r w:rsidRPr="002E29E6">
        <w:rPr>
          <w:b/>
          <w:bCs/>
        </w:rPr>
        <w:t>表</w:t>
      </w:r>
      <w:r w:rsidRPr="002E29E6">
        <w:rPr>
          <w:rFonts w:hint="eastAsia"/>
          <w:b/>
          <w:bCs/>
        </w:rPr>
        <w:t>6</w:t>
      </w:r>
      <w:r w:rsidRPr="002E29E6">
        <w:rPr>
          <w:b/>
          <w:bCs/>
        </w:rPr>
        <w:t xml:space="preserve">.8.2-1  </w:t>
      </w:r>
      <w:r w:rsidRPr="002E29E6">
        <w:rPr>
          <w:b/>
          <w:bCs/>
        </w:rPr>
        <w:t>危险物质危险特性一览表</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lastRenderedPageBreak/>
        <w:t>6.8.2.3</w:t>
      </w:r>
      <w:r w:rsidRPr="002E29E6">
        <w:rPr>
          <w:b/>
          <w:bCs/>
          <w:szCs w:val="30"/>
        </w:rPr>
        <w:t>生产及公辅环保设施环境风险识别</w:t>
      </w:r>
    </w:p>
    <w:p w:rsidR="006C52FC" w:rsidRPr="002E29E6" w:rsidRDefault="00AA25BA">
      <w:pPr>
        <w:pStyle w:val="LD1"/>
        <w:adjustRightInd w:val="0"/>
        <w:jc w:val="left"/>
      </w:pPr>
      <w:r w:rsidRPr="002E29E6">
        <w:t>建设项目生产系统危险性识别范围包括：生产装置、储运设施、公用工程、辅助生产设施以及环境保护设施</w:t>
      </w:r>
      <w:r w:rsidRPr="002E29E6">
        <w:rPr>
          <w:rFonts w:hint="eastAsia"/>
        </w:rPr>
        <w:t>，环境风险识别情况详见下表</w:t>
      </w:r>
      <w:r w:rsidRPr="002E29E6">
        <w:rPr>
          <w:rFonts w:hint="eastAsia"/>
          <w:kern w:val="0"/>
          <w:szCs w:val="21"/>
        </w:rPr>
        <w:t>6</w:t>
      </w:r>
      <w:r w:rsidRPr="002E29E6">
        <w:rPr>
          <w:kern w:val="0"/>
          <w:szCs w:val="21"/>
        </w:rPr>
        <w:t>.8.2</w:t>
      </w:r>
      <w:r w:rsidRPr="002E29E6">
        <w:rPr>
          <w:kern w:val="0"/>
          <w:szCs w:val="21"/>
          <w:lang w:val="zh-CN"/>
        </w:rPr>
        <w:t>-2</w:t>
      </w:r>
      <w:r w:rsidRPr="002E29E6">
        <w:rPr>
          <w:kern w:val="0"/>
          <w:szCs w:val="21"/>
          <w:lang w:val="zh-CN"/>
        </w:rPr>
        <w:t>。</w:t>
      </w:r>
    </w:p>
    <w:p w:rsidR="006C52FC" w:rsidRPr="002E29E6" w:rsidRDefault="00AA25BA">
      <w:pPr>
        <w:adjustRightInd w:val="0"/>
        <w:snapToGrid w:val="0"/>
        <w:spacing w:line="240" w:lineRule="auto"/>
        <w:ind w:firstLine="482"/>
        <w:jc w:val="center"/>
        <w:rPr>
          <w:b/>
        </w:rPr>
      </w:pPr>
      <w:r w:rsidRPr="002E29E6">
        <w:rPr>
          <w:b/>
        </w:rPr>
        <w:t>表</w:t>
      </w:r>
      <w:r w:rsidRPr="002E29E6">
        <w:rPr>
          <w:rFonts w:hint="eastAsia"/>
          <w:b/>
        </w:rPr>
        <w:t>6</w:t>
      </w:r>
      <w:r w:rsidRPr="002E29E6">
        <w:rPr>
          <w:b/>
        </w:rPr>
        <w:t xml:space="preserve">.8.2-2  </w:t>
      </w:r>
      <w:r w:rsidRPr="002E29E6">
        <w:rPr>
          <w:b/>
        </w:rPr>
        <w:t>生产过程环境风险识别表</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6C52FC">
      <w:pPr>
        <w:adjustRightInd w:val="0"/>
        <w:snapToGrid w:val="0"/>
        <w:spacing w:line="240" w:lineRule="auto"/>
        <w:ind w:firstLine="482"/>
        <w:jc w:val="center"/>
        <w:rPr>
          <w:b/>
        </w:rPr>
      </w:pPr>
    </w:p>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t>6.8.2.4</w:t>
      </w:r>
      <w:r w:rsidRPr="002E29E6">
        <w:rPr>
          <w:b/>
          <w:bCs/>
          <w:szCs w:val="30"/>
        </w:rPr>
        <w:t>环境敏感目标调查</w:t>
      </w:r>
    </w:p>
    <w:p w:rsidR="006C52FC" w:rsidRPr="002E29E6" w:rsidRDefault="00AA25BA">
      <w:pPr>
        <w:adjustRightInd w:val="0"/>
        <w:snapToGrid w:val="0"/>
        <w:ind w:firstLineChars="200" w:firstLine="480"/>
        <w:rPr>
          <w:bCs/>
        </w:rPr>
      </w:pPr>
      <w:r w:rsidRPr="002E29E6">
        <w:rPr>
          <w:bCs/>
        </w:rPr>
        <w:t>经调查，本项目环境敏感目标及人口统计情况详见表</w:t>
      </w:r>
      <w:r w:rsidRPr="002E29E6">
        <w:rPr>
          <w:rFonts w:hint="eastAsia"/>
          <w:bCs/>
        </w:rPr>
        <w:t>2.5.2-2</w:t>
      </w:r>
      <w:r w:rsidRPr="002E29E6">
        <w:rPr>
          <w:bCs/>
        </w:rPr>
        <w:t>，敏感目标分布情况见图</w:t>
      </w:r>
      <w:r w:rsidRPr="002E29E6">
        <w:rPr>
          <w:bCs/>
        </w:rPr>
        <w:t>2.</w:t>
      </w:r>
      <w:r w:rsidRPr="002E29E6">
        <w:rPr>
          <w:rFonts w:hint="eastAsia"/>
          <w:bCs/>
        </w:rPr>
        <w:t>5</w:t>
      </w:r>
      <w:r w:rsidRPr="002E29E6">
        <w:rPr>
          <w:bCs/>
        </w:rPr>
        <w:t>-1</w:t>
      </w:r>
      <w:r w:rsidRPr="002E29E6">
        <w:rPr>
          <w:bCs/>
        </w:rPr>
        <w:t>。</w:t>
      </w:r>
    </w:p>
    <w:p w:rsidR="006C52FC" w:rsidRPr="002E29E6" w:rsidRDefault="00AA25BA">
      <w:pPr>
        <w:keepNext/>
        <w:keepLines/>
        <w:numPr>
          <w:ilvl w:val="2"/>
          <w:numId w:val="0"/>
        </w:numPr>
        <w:adjustRightInd w:val="0"/>
        <w:snapToGrid w:val="0"/>
        <w:outlineLvl w:val="2"/>
        <w:rPr>
          <w:b/>
          <w:bCs/>
          <w:szCs w:val="30"/>
        </w:rPr>
      </w:pPr>
      <w:r w:rsidRPr="002E29E6">
        <w:rPr>
          <w:rFonts w:hint="eastAsia"/>
          <w:b/>
          <w:bCs/>
          <w:szCs w:val="30"/>
        </w:rPr>
        <w:t>6.8.3</w:t>
      </w:r>
      <w:r w:rsidRPr="002E29E6">
        <w:rPr>
          <w:b/>
          <w:bCs/>
          <w:szCs w:val="30"/>
        </w:rPr>
        <w:t>环境风险潜势初判</w:t>
      </w:r>
    </w:p>
    <w:p w:rsidR="006C52FC" w:rsidRPr="002E29E6" w:rsidRDefault="00AA25BA">
      <w:pPr>
        <w:adjustRightInd w:val="0"/>
        <w:snapToGrid w:val="0"/>
        <w:ind w:firstLineChars="200" w:firstLine="480"/>
        <w:rPr>
          <w:bCs/>
        </w:rPr>
      </w:pPr>
      <w:r w:rsidRPr="002E29E6">
        <w:rPr>
          <w:bCs/>
        </w:rPr>
        <w:t>根据项目涉及的物质和工艺系统的危险性及其所在地的环境敏感程度，结合事故情形下环境影响途径，对项目潜在环境危害程度进行</w:t>
      </w:r>
      <w:r w:rsidRPr="002E29E6">
        <w:rPr>
          <w:rFonts w:hint="eastAsia"/>
          <w:bCs/>
        </w:rPr>
        <w:t>细化分析</w:t>
      </w:r>
      <w:r w:rsidRPr="002E29E6">
        <w:rPr>
          <w:bCs/>
        </w:rPr>
        <w:t>：</w:t>
      </w:r>
    </w:p>
    <w:p w:rsidR="006C52FC" w:rsidRPr="002E29E6" w:rsidRDefault="00AA25BA">
      <w:pPr>
        <w:adjustRightInd w:val="0"/>
        <w:snapToGrid w:val="0"/>
        <w:ind w:firstLineChars="200" w:firstLine="480"/>
        <w:rPr>
          <w:bCs/>
        </w:rPr>
      </w:pPr>
      <w:r w:rsidRPr="002E29E6">
        <w:rPr>
          <w:bCs/>
        </w:rPr>
        <w:t>P</w:t>
      </w:r>
      <w:r w:rsidRPr="002E29E6">
        <w:rPr>
          <w:bCs/>
        </w:rPr>
        <w:t>：危险物质及工艺系统危险性。</w:t>
      </w:r>
    </w:p>
    <w:p w:rsidR="006C52FC" w:rsidRPr="002E29E6" w:rsidRDefault="00AA25BA">
      <w:pPr>
        <w:adjustRightInd w:val="0"/>
        <w:snapToGrid w:val="0"/>
        <w:ind w:firstLineChars="200" w:firstLine="480"/>
        <w:rPr>
          <w:bCs/>
        </w:rPr>
      </w:pPr>
      <w:r w:rsidRPr="002E29E6">
        <w:rPr>
          <w:bCs/>
        </w:rPr>
        <w:t>Q</w:t>
      </w:r>
      <w:r w:rsidRPr="002E29E6">
        <w:rPr>
          <w:bCs/>
        </w:rPr>
        <w:t>：危险物质数量与临界量比值。</w:t>
      </w:r>
    </w:p>
    <w:p w:rsidR="006C52FC" w:rsidRPr="002E29E6" w:rsidRDefault="00AA25BA">
      <w:pPr>
        <w:adjustRightInd w:val="0"/>
        <w:snapToGrid w:val="0"/>
        <w:ind w:firstLineChars="200" w:firstLine="480"/>
        <w:rPr>
          <w:bCs/>
        </w:rPr>
      </w:pPr>
      <w:r w:rsidRPr="002E29E6">
        <w:rPr>
          <w:bCs/>
        </w:rPr>
        <w:t>M</w:t>
      </w:r>
      <w:r w:rsidRPr="002E29E6">
        <w:rPr>
          <w:bCs/>
        </w:rPr>
        <w:t>：行业及生产工艺特征特点。</w:t>
      </w:r>
    </w:p>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t>6</w:t>
      </w:r>
      <w:r w:rsidRPr="002E29E6">
        <w:rPr>
          <w:b/>
          <w:bCs/>
          <w:szCs w:val="30"/>
        </w:rPr>
        <w:t>.8.3.1P</w:t>
      </w:r>
      <w:r w:rsidRPr="002E29E6">
        <w:rPr>
          <w:b/>
          <w:bCs/>
          <w:szCs w:val="30"/>
        </w:rPr>
        <w:t>的分级确定</w:t>
      </w:r>
    </w:p>
    <w:p w:rsidR="006C52FC" w:rsidRPr="002E29E6" w:rsidRDefault="00AA25BA">
      <w:pPr>
        <w:adjustRightInd w:val="0"/>
        <w:snapToGrid w:val="0"/>
        <w:ind w:firstLineChars="200" w:firstLine="480"/>
        <w:rPr>
          <w:bCs/>
        </w:rPr>
      </w:pPr>
      <w:r w:rsidRPr="002E29E6">
        <w:rPr>
          <w:bCs/>
        </w:rPr>
        <w:t xml:space="preserve">P </w:t>
      </w:r>
      <w:r w:rsidRPr="002E29E6">
        <w:rPr>
          <w:bCs/>
        </w:rPr>
        <w:t>的确定方法：分析项目生产、使用、储存过程中涉及的有毒有害、易燃易爆物质，确</w:t>
      </w:r>
      <w:r w:rsidRPr="002E29E6">
        <w:rPr>
          <w:bCs/>
        </w:rPr>
        <w:lastRenderedPageBreak/>
        <w:t>定危险物质的临界量（参见风险导则附录</w:t>
      </w:r>
      <w:r w:rsidRPr="002E29E6">
        <w:rPr>
          <w:bCs/>
        </w:rPr>
        <w:t xml:space="preserve"> B</w:t>
      </w:r>
      <w:r w:rsidRPr="002E29E6">
        <w:rPr>
          <w:bCs/>
        </w:rPr>
        <w:t>）。定量分析危险物质数量与临界量的比值（</w:t>
      </w:r>
      <w:r w:rsidRPr="002E29E6">
        <w:rPr>
          <w:bCs/>
        </w:rPr>
        <w:t>Q</w:t>
      </w:r>
      <w:r w:rsidRPr="002E29E6">
        <w:rPr>
          <w:bCs/>
        </w:rPr>
        <w:t>）和所属行业及生产工艺特点（</w:t>
      </w:r>
      <w:r w:rsidRPr="002E29E6">
        <w:rPr>
          <w:bCs/>
        </w:rPr>
        <w:t>M</w:t>
      </w:r>
      <w:r w:rsidRPr="002E29E6">
        <w:rPr>
          <w:bCs/>
        </w:rPr>
        <w:t>），对危险物质及工艺系统危险性（</w:t>
      </w:r>
      <w:r w:rsidRPr="002E29E6">
        <w:rPr>
          <w:bCs/>
        </w:rPr>
        <w:t>P</w:t>
      </w:r>
      <w:r w:rsidRPr="002E29E6">
        <w:rPr>
          <w:bCs/>
        </w:rPr>
        <w:t>）等级进行判断（按风险导则附录</w:t>
      </w:r>
      <w:r w:rsidRPr="002E29E6">
        <w:rPr>
          <w:bCs/>
        </w:rPr>
        <w:t xml:space="preserve"> C</w:t>
      </w:r>
      <w:r w:rsidRPr="002E29E6">
        <w:rPr>
          <w:bCs/>
        </w:rPr>
        <w:t>）。</w:t>
      </w:r>
    </w:p>
    <w:p w:rsidR="006C52FC" w:rsidRPr="002E29E6" w:rsidRDefault="00AA25BA">
      <w:pPr>
        <w:adjustRightInd w:val="0"/>
        <w:snapToGrid w:val="0"/>
        <w:ind w:firstLineChars="200" w:firstLine="480"/>
        <w:outlineLvl w:val="4"/>
        <w:rPr>
          <w:bCs/>
        </w:rPr>
      </w:pPr>
      <w:r w:rsidRPr="002E29E6">
        <w:rPr>
          <w:bCs/>
        </w:rPr>
        <w:t>（</w:t>
      </w:r>
      <w:r w:rsidRPr="002E29E6">
        <w:rPr>
          <w:bCs/>
        </w:rPr>
        <w:t>1</w:t>
      </w:r>
      <w:r w:rsidRPr="002E29E6">
        <w:rPr>
          <w:bCs/>
        </w:rPr>
        <w:t>）</w:t>
      </w:r>
      <w:r w:rsidRPr="002E29E6">
        <w:rPr>
          <w:bCs/>
        </w:rPr>
        <w:t>Q</w:t>
      </w:r>
      <w:r w:rsidRPr="002E29E6">
        <w:rPr>
          <w:bCs/>
        </w:rPr>
        <w:t>值的确定</w:t>
      </w:r>
    </w:p>
    <w:p w:rsidR="006C52FC" w:rsidRPr="002E29E6" w:rsidRDefault="00AA25BA">
      <w:pPr>
        <w:adjustRightInd w:val="0"/>
        <w:snapToGrid w:val="0"/>
        <w:ind w:firstLineChars="200" w:firstLine="480"/>
        <w:rPr>
          <w:bCs/>
        </w:rPr>
      </w:pPr>
      <w:r w:rsidRPr="002E29E6">
        <w:rPr>
          <w:bCs/>
        </w:rPr>
        <w:t>计算所涉及的每种危险物质在厂界内的最大存在总量与其在附录</w:t>
      </w:r>
      <w:r w:rsidRPr="002E29E6">
        <w:rPr>
          <w:bCs/>
        </w:rPr>
        <w:t xml:space="preserve"> B </w:t>
      </w:r>
      <w:r w:rsidRPr="002E29E6">
        <w:rPr>
          <w:bCs/>
        </w:rPr>
        <w:t>中对应临界量的比值</w:t>
      </w:r>
      <w:r w:rsidRPr="002E29E6">
        <w:rPr>
          <w:bCs/>
        </w:rPr>
        <w:t>Q</w:t>
      </w:r>
      <w:r w:rsidRPr="002E29E6">
        <w:rPr>
          <w:bCs/>
        </w:rPr>
        <w:t>。</w:t>
      </w:r>
    </w:p>
    <w:p w:rsidR="006C52FC" w:rsidRPr="002E29E6" w:rsidRDefault="00AA25BA">
      <w:pPr>
        <w:adjustRightInd w:val="0"/>
        <w:snapToGrid w:val="0"/>
        <w:ind w:firstLineChars="200" w:firstLine="480"/>
        <w:rPr>
          <w:bCs/>
        </w:rPr>
      </w:pPr>
      <w:r w:rsidRPr="002E29E6">
        <w:rPr>
          <w:bCs/>
        </w:rPr>
        <w:t>当只涉及一种危险物质时，计算该物质的总量与其临界量比值，即为</w:t>
      </w:r>
      <w:r w:rsidRPr="002E29E6">
        <w:rPr>
          <w:bCs/>
        </w:rPr>
        <w:t>Q</w:t>
      </w:r>
      <w:r w:rsidRPr="002E29E6">
        <w:rPr>
          <w:bCs/>
        </w:rPr>
        <w:t>。</w:t>
      </w:r>
    </w:p>
    <w:p w:rsidR="006C52FC" w:rsidRPr="002E29E6" w:rsidRDefault="00AA25BA">
      <w:pPr>
        <w:adjustRightInd w:val="0"/>
        <w:snapToGrid w:val="0"/>
        <w:ind w:firstLineChars="200" w:firstLine="480"/>
        <w:rPr>
          <w:bCs/>
        </w:rPr>
      </w:pPr>
      <w:r w:rsidRPr="002E29E6">
        <w:rPr>
          <w:bCs/>
        </w:rPr>
        <w:t>当存在多种危险物质时，按照下列公式计算危险物质数量与临界量比值（</w:t>
      </w:r>
      <w:r w:rsidRPr="002E29E6">
        <w:rPr>
          <w:bCs/>
        </w:rPr>
        <w:t>Q</w:t>
      </w:r>
      <w:r w:rsidRPr="002E29E6">
        <w:rPr>
          <w:bCs/>
        </w:rPr>
        <w:t>）：</w:t>
      </w:r>
    </w:p>
    <w:p w:rsidR="006C52FC" w:rsidRPr="002E29E6" w:rsidRDefault="00AA25BA">
      <w:pPr>
        <w:adjustRightInd w:val="0"/>
        <w:snapToGrid w:val="0"/>
        <w:ind w:firstLineChars="200" w:firstLine="482"/>
        <w:jc w:val="center"/>
        <w:rPr>
          <w:b/>
          <w:bCs/>
        </w:rPr>
      </w:pPr>
      <w:r w:rsidRPr="002E29E6">
        <w:rPr>
          <w:b/>
          <w:noProof/>
          <w:kern w:val="0"/>
        </w:rPr>
        <w:drawing>
          <wp:inline distT="0" distB="0" distL="0" distR="0">
            <wp:extent cx="2167890" cy="663575"/>
            <wp:effectExtent l="0" t="0" r="3810" b="3175"/>
            <wp:docPr id="156" name="图片 134" descr="说明: C:\Users\ADMINI~1\AppData\Local\Temp\ksohtml9824\wps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34" descr="说明: C:\Users\ADMINI~1\AppData\Local\Temp\ksohtml9824\wps106.jpg"/>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167890" cy="663575"/>
                    </a:xfrm>
                    <a:prstGeom prst="rect">
                      <a:avLst/>
                    </a:prstGeom>
                    <a:noFill/>
                    <a:ln>
                      <a:noFill/>
                    </a:ln>
                  </pic:spPr>
                </pic:pic>
              </a:graphicData>
            </a:graphic>
          </wp:inline>
        </w:drawing>
      </w:r>
    </w:p>
    <w:p w:rsidR="006C52FC" w:rsidRPr="002E29E6" w:rsidRDefault="00AA25BA">
      <w:pPr>
        <w:adjustRightInd w:val="0"/>
        <w:snapToGrid w:val="0"/>
        <w:ind w:firstLineChars="200" w:firstLine="480"/>
        <w:rPr>
          <w:bCs/>
          <w:kern w:val="0"/>
        </w:rPr>
      </w:pPr>
      <w:r w:rsidRPr="002E29E6">
        <w:rPr>
          <w:bCs/>
          <w:kern w:val="0"/>
        </w:rPr>
        <w:t>式中：</w:t>
      </w:r>
      <w:r w:rsidRPr="002E29E6">
        <w:rPr>
          <w:bCs/>
          <w:kern w:val="0"/>
        </w:rPr>
        <w:t>q</w:t>
      </w:r>
      <w:r w:rsidRPr="002E29E6">
        <w:rPr>
          <w:bCs/>
          <w:kern w:val="0"/>
          <w:vertAlign w:val="subscript"/>
        </w:rPr>
        <w:t>1</w:t>
      </w:r>
      <w:r w:rsidRPr="002E29E6">
        <w:rPr>
          <w:bCs/>
          <w:kern w:val="0"/>
        </w:rPr>
        <w:t>，</w:t>
      </w:r>
      <w:r w:rsidRPr="002E29E6">
        <w:rPr>
          <w:bCs/>
          <w:kern w:val="0"/>
        </w:rPr>
        <w:t>q</w:t>
      </w:r>
      <w:r w:rsidRPr="002E29E6">
        <w:rPr>
          <w:bCs/>
          <w:kern w:val="0"/>
          <w:vertAlign w:val="subscript"/>
        </w:rPr>
        <w:t>2</w:t>
      </w:r>
      <w:r w:rsidRPr="002E29E6">
        <w:rPr>
          <w:rFonts w:hint="eastAsia"/>
          <w:bCs/>
          <w:kern w:val="0"/>
          <w:vertAlign w:val="subscript"/>
        </w:rPr>
        <w:t>，</w:t>
      </w:r>
      <w:r w:rsidRPr="002E29E6">
        <w:rPr>
          <w:bCs/>
          <w:kern w:val="0"/>
        </w:rPr>
        <w:t>q</w:t>
      </w:r>
      <w:r w:rsidRPr="002E29E6">
        <w:rPr>
          <w:bCs/>
          <w:kern w:val="0"/>
          <w:vertAlign w:val="subscript"/>
        </w:rPr>
        <w:t>n</w:t>
      </w:r>
      <w:r w:rsidRPr="002E29E6">
        <w:rPr>
          <w:bCs/>
          <w:kern w:val="0"/>
        </w:rPr>
        <w:t>——</w:t>
      </w:r>
      <w:r w:rsidRPr="002E29E6">
        <w:rPr>
          <w:bCs/>
          <w:kern w:val="0"/>
        </w:rPr>
        <w:t>每种危险物质的最大存在总量，</w:t>
      </w:r>
      <w:r w:rsidRPr="002E29E6">
        <w:rPr>
          <w:bCs/>
          <w:kern w:val="0"/>
        </w:rPr>
        <w:t>t</w:t>
      </w:r>
      <w:r w:rsidRPr="002E29E6">
        <w:rPr>
          <w:bCs/>
          <w:kern w:val="0"/>
        </w:rPr>
        <w:t>。</w:t>
      </w:r>
    </w:p>
    <w:p w:rsidR="006C52FC" w:rsidRPr="002E29E6" w:rsidRDefault="00AA25BA">
      <w:pPr>
        <w:adjustRightInd w:val="0"/>
        <w:snapToGrid w:val="0"/>
        <w:ind w:firstLineChars="200" w:firstLine="480"/>
        <w:rPr>
          <w:bCs/>
          <w:kern w:val="0"/>
        </w:rPr>
      </w:pPr>
      <w:r w:rsidRPr="002E29E6">
        <w:rPr>
          <w:bCs/>
          <w:kern w:val="0"/>
        </w:rPr>
        <w:t>Q</w:t>
      </w:r>
      <w:r w:rsidRPr="002E29E6">
        <w:rPr>
          <w:bCs/>
          <w:kern w:val="0"/>
          <w:vertAlign w:val="subscript"/>
        </w:rPr>
        <w:t>1</w:t>
      </w:r>
      <w:r w:rsidRPr="002E29E6">
        <w:rPr>
          <w:bCs/>
          <w:kern w:val="0"/>
        </w:rPr>
        <w:t>，</w:t>
      </w:r>
      <w:r w:rsidRPr="002E29E6">
        <w:rPr>
          <w:bCs/>
          <w:kern w:val="0"/>
        </w:rPr>
        <w:t>Q</w:t>
      </w:r>
      <w:r w:rsidRPr="002E29E6">
        <w:rPr>
          <w:bCs/>
          <w:kern w:val="0"/>
          <w:vertAlign w:val="subscript"/>
        </w:rPr>
        <w:t>2</w:t>
      </w:r>
      <w:r w:rsidRPr="002E29E6">
        <w:rPr>
          <w:rFonts w:hint="eastAsia"/>
          <w:bCs/>
          <w:kern w:val="0"/>
          <w:vertAlign w:val="subscript"/>
        </w:rPr>
        <w:t>，</w:t>
      </w:r>
      <w:r w:rsidRPr="002E29E6">
        <w:rPr>
          <w:bCs/>
          <w:kern w:val="0"/>
        </w:rPr>
        <w:t>Q</w:t>
      </w:r>
      <w:r w:rsidRPr="002E29E6">
        <w:rPr>
          <w:bCs/>
          <w:kern w:val="0"/>
          <w:vertAlign w:val="subscript"/>
        </w:rPr>
        <w:t>n</w:t>
      </w:r>
      <w:r w:rsidRPr="002E29E6">
        <w:rPr>
          <w:bCs/>
          <w:kern w:val="0"/>
        </w:rPr>
        <w:t>——</w:t>
      </w:r>
      <w:r w:rsidRPr="002E29E6">
        <w:rPr>
          <w:bCs/>
          <w:kern w:val="0"/>
        </w:rPr>
        <w:t>每种危险物质的临界量，</w:t>
      </w:r>
      <w:r w:rsidRPr="002E29E6">
        <w:rPr>
          <w:bCs/>
          <w:kern w:val="0"/>
        </w:rPr>
        <w:t>t</w:t>
      </w:r>
      <w:r w:rsidRPr="002E29E6">
        <w:rPr>
          <w:bCs/>
          <w:kern w:val="0"/>
        </w:rPr>
        <w:t>。</w:t>
      </w:r>
    </w:p>
    <w:p w:rsidR="006C52FC" w:rsidRPr="002E29E6" w:rsidRDefault="00AA25BA">
      <w:pPr>
        <w:adjustRightInd w:val="0"/>
        <w:snapToGrid w:val="0"/>
        <w:ind w:firstLineChars="200" w:firstLine="480"/>
        <w:rPr>
          <w:bCs/>
          <w:kern w:val="0"/>
        </w:rPr>
      </w:pPr>
      <w:r w:rsidRPr="002E29E6">
        <w:rPr>
          <w:bCs/>
          <w:kern w:val="0"/>
        </w:rPr>
        <w:t>当</w:t>
      </w:r>
      <w:r w:rsidRPr="002E29E6">
        <w:rPr>
          <w:bCs/>
          <w:kern w:val="0"/>
        </w:rPr>
        <w:t xml:space="preserve"> Q</w:t>
      </w:r>
      <w:r w:rsidRPr="002E29E6">
        <w:rPr>
          <w:bCs/>
          <w:kern w:val="0"/>
        </w:rPr>
        <w:t>＜</w:t>
      </w:r>
      <w:r w:rsidRPr="002E29E6">
        <w:rPr>
          <w:bCs/>
          <w:kern w:val="0"/>
        </w:rPr>
        <w:t xml:space="preserve">1 </w:t>
      </w:r>
      <w:r w:rsidRPr="002E29E6">
        <w:rPr>
          <w:bCs/>
          <w:kern w:val="0"/>
        </w:rPr>
        <w:t>时，该项目环境风险潜势为</w:t>
      </w:r>
      <w:r w:rsidRPr="002E29E6">
        <w:rPr>
          <w:rFonts w:ascii="宋体" w:hAnsi="宋体" w:cs="宋体" w:hint="eastAsia"/>
          <w:bCs/>
          <w:kern w:val="0"/>
        </w:rPr>
        <w:t>Ⅰ</w:t>
      </w:r>
      <w:r w:rsidRPr="002E29E6">
        <w:rPr>
          <w:bCs/>
          <w:kern w:val="0"/>
        </w:rPr>
        <w:t>。</w:t>
      </w:r>
    </w:p>
    <w:p w:rsidR="006C52FC" w:rsidRPr="002E29E6" w:rsidRDefault="00AA25BA">
      <w:pPr>
        <w:adjustRightInd w:val="0"/>
        <w:snapToGrid w:val="0"/>
        <w:ind w:firstLineChars="200" w:firstLine="480"/>
        <w:rPr>
          <w:bCs/>
          <w:kern w:val="0"/>
        </w:rPr>
      </w:pPr>
      <w:r w:rsidRPr="002E29E6">
        <w:rPr>
          <w:bCs/>
          <w:kern w:val="0"/>
        </w:rPr>
        <w:t>当</w:t>
      </w:r>
      <w:r w:rsidRPr="002E29E6">
        <w:rPr>
          <w:bCs/>
          <w:kern w:val="0"/>
        </w:rPr>
        <w:t xml:space="preserve"> Q≥1 </w:t>
      </w:r>
      <w:r w:rsidRPr="002E29E6">
        <w:rPr>
          <w:bCs/>
          <w:kern w:val="0"/>
        </w:rPr>
        <w:t>时，将</w:t>
      </w:r>
      <w:r w:rsidRPr="002E29E6">
        <w:rPr>
          <w:bCs/>
          <w:kern w:val="0"/>
        </w:rPr>
        <w:t xml:space="preserve"> Q </w:t>
      </w:r>
      <w:r w:rsidRPr="002E29E6">
        <w:rPr>
          <w:bCs/>
          <w:kern w:val="0"/>
        </w:rPr>
        <w:t>值划分为：（</w:t>
      </w:r>
      <w:r w:rsidRPr="002E29E6">
        <w:rPr>
          <w:bCs/>
          <w:kern w:val="0"/>
        </w:rPr>
        <w:t>1</w:t>
      </w:r>
      <w:r w:rsidRPr="002E29E6">
        <w:rPr>
          <w:bCs/>
          <w:kern w:val="0"/>
        </w:rPr>
        <w:t>）</w:t>
      </w:r>
      <w:r w:rsidRPr="002E29E6">
        <w:rPr>
          <w:bCs/>
          <w:kern w:val="0"/>
        </w:rPr>
        <w:t>1≤Q</w:t>
      </w:r>
      <w:r w:rsidRPr="002E29E6">
        <w:rPr>
          <w:bCs/>
          <w:kern w:val="0"/>
        </w:rPr>
        <w:t>＜</w:t>
      </w:r>
      <w:r w:rsidRPr="002E29E6">
        <w:rPr>
          <w:bCs/>
          <w:kern w:val="0"/>
        </w:rPr>
        <w:t>10</w:t>
      </w:r>
      <w:r w:rsidRPr="002E29E6">
        <w:rPr>
          <w:bCs/>
          <w:kern w:val="0"/>
        </w:rPr>
        <w:t>；（</w:t>
      </w:r>
      <w:r w:rsidRPr="002E29E6">
        <w:rPr>
          <w:bCs/>
          <w:kern w:val="0"/>
        </w:rPr>
        <w:t>2</w:t>
      </w:r>
      <w:r w:rsidRPr="002E29E6">
        <w:rPr>
          <w:bCs/>
          <w:kern w:val="0"/>
        </w:rPr>
        <w:t>）</w:t>
      </w:r>
      <w:r w:rsidRPr="002E29E6">
        <w:rPr>
          <w:bCs/>
          <w:kern w:val="0"/>
        </w:rPr>
        <w:t>10≤Q</w:t>
      </w:r>
      <w:r w:rsidRPr="002E29E6">
        <w:rPr>
          <w:bCs/>
          <w:kern w:val="0"/>
        </w:rPr>
        <w:t>＜</w:t>
      </w:r>
      <w:r w:rsidRPr="002E29E6">
        <w:rPr>
          <w:bCs/>
          <w:kern w:val="0"/>
        </w:rPr>
        <w:t>100</w:t>
      </w:r>
      <w:r w:rsidRPr="002E29E6">
        <w:rPr>
          <w:bCs/>
          <w:kern w:val="0"/>
        </w:rPr>
        <w:t>；（</w:t>
      </w:r>
      <w:r w:rsidRPr="002E29E6">
        <w:rPr>
          <w:bCs/>
          <w:kern w:val="0"/>
        </w:rPr>
        <w:t>3</w:t>
      </w:r>
      <w:r w:rsidRPr="002E29E6">
        <w:rPr>
          <w:bCs/>
          <w:kern w:val="0"/>
        </w:rPr>
        <w:t>）</w:t>
      </w:r>
      <w:r w:rsidRPr="002E29E6">
        <w:rPr>
          <w:bCs/>
          <w:kern w:val="0"/>
        </w:rPr>
        <w:t>Q≥100</w:t>
      </w:r>
      <w:r w:rsidRPr="002E29E6">
        <w:rPr>
          <w:bCs/>
          <w:kern w:val="0"/>
        </w:rPr>
        <w:t>。</w:t>
      </w:r>
    </w:p>
    <w:p w:rsidR="006C52FC" w:rsidRPr="002E29E6" w:rsidRDefault="00AA25BA">
      <w:pPr>
        <w:adjustRightInd w:val="0"/>
        <w:snapToGrid w:val="0"/>
        <w:ind w:firstLineChars="200" w:firstLine="480"/>
        <w:rPr>
          <w:bCs/>
          <w:kern w:val="0"/>
        </w:rPr>
      </w:pPr>
      <w:r w:rsidRPr="002E29E6">
        <w:rPr>
          <w:bCs/>
          <w:kern w:val="0"/>
        </w:rPr>
        <w:t>经过对本项目所涉及的环境风险物质识别，其危险物质数量和分布情况详见表</w:t>
      </w:r>
      <w:r w:rsidRPr="002E29E6">
        <w:rPr>
          <w:rFonts w:hint="eastAsia"/>
          <w:bCs/>
          <w:kern w:val="0"/>
        </w:rPr>
        <w:t>6</w:t>
      </w:r>
      <w:r w:rsidRPr="002E29E6">
        <w:rPr>
          <w:bCs/>
          <w:kern w:val="0"/>
        </w:rPr>
        <w:t>.8.3-1</w:t>
      </w:r>
      <w:r w:rsidRPr="002E29E6">
        <w:rPr>
          <w:bCs/>
          <w:kern w:val="0"/>
        </w:rPr>
        <w:t>。</w:t>
      </w:r>
    </w:p>
    <w:p w:rsidR="006C52FC" w:rsidRPr="002E29E6" w:rsidRDefault="00AA25BA">
      <w:pPr>
        <w:adjustRightInd w:val="0"/>
        <w:snapToGrid w:val="0"/>
        <w:spacing w:line="240" w:lineRule="auto"/>
        <w:ind w:firstLine="482"/>
        <w:jc w:val="center"/>
        <w:rPr>
          <w:b/>
          <w:szCs w:val="20"/>
        </w:rPr>
      </w:pPr>
      <w:r w:rsidRPr="002E29E6">
        <w:rPr>
          <w:b/>
          <w:szCs w:val="20"/>
        </w:rPr>
        <w:t>表</w:t>
      </w:r>
      <w:r w:rsidRPr="002E29E6">
        <w:rPr>
          <w:rFonts w:hint="eastAsia"/>
          <w:b/>
          <w:szCs w:val="20"/>
        </w:rPr>
        <w:t>6</w:t>
      </w:r>
      <w:r w:rsidRPr="002E29E6">
        <w:rPr>
          <w:b/>
          <w:szCs w:val="20"/>
        </w:rPr>
        <w:t xml:space="preserve">.8.3-1  </w:t>
      </w:r>
      <w:r w:rsidRPr="002E29E6">
        <w:rPr>
          <w:b/>
          <w:szCs w:val="20"/>
        </w:rPr>
        <w:t>本项目涉及危险物质数量和分布情况一览表</w:t>
      </w: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6C52FC">
      <w:pPr>
        <w:adjustRightInd w:val="0"/>
        <w:snapToGrid w:val="0"/>
        <w:spacing w:line="240" w:lineRule="auto"/>
        <w:ind w:firstLine="482"/>
        <w:jc w:val="center"/>
        <w:rPr>
          <w:b/>
          <w:szCs w:val="20"/>
        </w:rPr>
      </w:pPr>
    </w:p>
    <w:p w:rsidR="006C52FC" w:rsidRPr="002E29E6" w:rsidRDefault="00AA25BA">
      <w:pPr>
        <w:adjustRightInd w:val="0"/>
        <w:snapToGrid w:val="0"/>
        <w:ind w:firstLine="480"/>
      </w:pPr>
      <w:r w:rsidRPr="002E29E6">
        <w:t>经识别，</w:t>
      </w:r>
      <w:r w:rsidRPr="002E29E6">
        <w:t>Q</w:t>
      </w:r>
      <w:r w:rsidRPr="002E29E6">
        <w:t>值为</w:t>
      </w:r>
      <w:r w:rsidRPr="002E29E6">
        <w:rPr>
          <w:rFonts w:hint="eastAsia"/>
        </w:rPr>
        <w:t>33.89</w:t>
      </w:r>
      <w:r w:rsidRPr="002E29E6">
        <w:t>，属于</w:t>
      </w:r>
      <w:r w:rsidRPr="002E29E6">
        <w:rPr>
          <w:szCs w:val="21"/>
        </w:rPr>
        <w:t>10≤Q</w:t>
      </w:r>
      <w:r w:rsidRPr="002E29E6">
        <w:rPr>
          <w:szCs w:val="21"/>
        </w:rPr>
        <w:t>＜</w:t>
      </w:r>
      <w:r w:rsidRPr="002E29E6">
        <w:rPr>
          <w:szCs w:val="21"/>
        </w:rPr>
        <w:t>100</w:t>
      </w:r>
      <w:r w:rsidRPr="002E29E6">
        <w:t>范围。</w:t>
      </w:r>
    </w:p>
    <w:p w:rsidR="006C52FC" w:rsidRPr="002E29E6" w:rsidRDefault="00AA25BA">
      <w:pPr>
        <w:adjustRightInd w:val="0"/>
        <w:snapToGrid w:val="0"/>
        <w:ind w:firstLineChars="200" w:firstLine="482"/>
        <w:outlineLvl w:val="4"/>
        <w:rPr>
          <w:b/>
        </w:rPr>
      </w:pPr>
      <w:r w:rsidRPr="002E29E6">
        <w:rPr>
          <w:b/>
        </w:rPr>
        <w:lastRenderedPageBreak/>
        <w:t>（</w:t>
      </w:r>
      <w:r w:rsidRPr="002E29E6">
        <w:rPr>
          <w:b/>
        </w:rPr>
        <w:t>2</w:t>
      </w:r>
      <w:r w:rsidRPr="002E29E6">
        <w:rPr>
          <w:b/>
        </w:rPr>
        <w:t>）</w:t>
      </w:r>
      <w:r w:rsidRPr="002E29E6">
        <w:rPr>
          <w:b/>
        </w:rPr>
        <w:t>M</w:t>
      </w:r>
      <w:r w:rsidRPr="002E29E6">
        <w:rPr>
          <w:b/>
        </w:rPr>
        <w:t>值的确定</w:t>
      </w:r>
    </w:p>
    <w:p w:rsidR="006C52FC" w:rsidRPr="002E29E6" w:rsidRDefault="00AA25BA">
      <w:pPr>
        <w:adjustRightInd w:val="0"/>
        <w:snapToGrid w:val="0"/>
        <w:ind w:firstLineChars="200" w:firstLine="480"/>
        <w:rPr>
          <w:kern w:val="0"/>
        </w:rPr>
      </w:pPr>
      <w:r w:rsidRPr="002E29E6">
        <w:rPr>
          <w:kern w:val="0"/>
        </w:rPr>
        <w:t>按照《建设项目环境风险评价技术导则》（</w:t>
      </w:r>
      <w:r w:rsidRPr="002E29E6">
        <w:rPr>
          <w:kern w:val="0"/>
        </w:rPr>
        <w:t>HJ 169-2018</w:t>
      </w:r>
      <w:r w:rsidRPr="002E29E6">
        <w:rPr>
          <w:kern w:val="0"/>
        </w:rPr>
        <w:t>）附录</w:t>
      </w:r>
      <w:r w:rsidRPr="002E29E6">
        <w:rPr>
          <w:kern w:val="0"/>
        </w:rPr>
        <w:t>C.1.2</w:t>
      </w:r>
      <w:r w:rsidRPr="002E29E6">
        <w:rPr>
          <w:kern w:val="0"/>
        </w:rPr>
        <w:t>，分析项目所属行业及生产工艺特点，</w:t>
      </w:r>
      <w:r w:rsidRPr="002E29E6">
        <w:rPr>
          <w:rFonts w:hint="eastAsia"/>
          <w:kern w:val="0"/>
        </w:rPr>
        <w:t>参照</w:t>
      </w:r>
      <w:r w:rsidRPr="002E29E6">
        <w:rPr>
          <w:kern w:val="0"/>
        </w:rPr>
        <w:t>表</w:t>
      </w:r>
      <w:r w:rsidRPr="002E29E6">
        <w:rPr>
          <w:kern w:val="0"/>
        </w:rPr>
        <w:t>C.1</w:t>
      </w:r>
      <w:r w:rsidRPr="002E29E6">
        <w:rPr>
          <w:kern w:val="0"/>
        </w:rPr>
        <w:t>评估生产工艺情况。</w:t>
      </w:r>
    </w:p>
    <w:p w:rsidR="006C52FC" w:rsidRPr="002E29E6" w:rsidRDefault="00AA25BA">
      <w:pPr>
        <w:adjustRightInd w:val="0"/>
        <w:snapToGrid w:val="0"/>
        <w:ind w:firstLineChars="200" w:firstLine="480"/>
        <w:rPr>
          <w:kern w:val="0"/>
        </w:rPr>
      </w:pPr>
      <w:r w:rsidRPr="002E29E6">
        <w:rPr>
          <w:kern w:val="0"/>
        </w:rPr>
        <w:t>具有多套工艺单元的项目，对每套生产工艺分别评分并求和。将</w:t>
      </w:r>
      <w:r w:rsidRPr="002E29E6">
        <w:rPr>
          <w:kern w:val="0"/>
        </w:rPr>
        <w:t>M</w:t>
      </w:r>
      <w:r w:rsidRPr="002E29E6">
        <w:rPr>
          <w:kern w:val="0"/>
        </w:rPr>
        <w:t>划分为（</w:t>
      </w:r>
      <w:r w:rsidRPr="002E29E6">
        <w:rPr>
          <w:kern w:val="0"/>
        </w:rPr>
        <w:t>1</w:t>
      </w:r>
      <w:r w:rsidRPr="002E29E6">
        <w:rPr>
          <w:kern w:val="0"/>
        </w:rPr>
        <w:t>）</w:t>
      </w:r>
      <w:r w:rsidRPr="002E29E6">
        <w:rPr>
          <w:kern w:val="0"/>
        </w:rPr>
        <w:t>M</w:t>
      </w:r>
      <w:r w:rsidRPr="002E29E6">
        <w:rPr>
          <w:kern w:val="0"/>
        </w:rPr>
        <w:t>＞</w:t>
      </w:r>
      <w:r w:rsidRPr="002E29E6">
        <w:rPr>
          <w:kern w:val="0"/>
        </w:rPr>
        <w:t>20</w:t>
      </w:r>
      <w:r w:rsidRPr="002E29E6">
        <w:rPr>
          <w:kern w:val="0"/>
        </w:rPr>
        <w:t>；（</w:t>
      </w:r>
      <w:r w:rsidRPr="002E29E6">
        <w:rPr>
          <w:kern w:val="0"/>
        </w:rPr>
        <w:t>2</w:t>
      </w:r>
      <w:r w:rsidRPr="002E29E6">
        <w:rPr>
          <w:kern w:val="0"/>
        </w:rPr>
        <w:t>）</w:t>
      </w:r>
      <w:r w:rsidRPr="002E29E6">
        <w:rPr>
          <w:kern w:val="0"/>
        </w:rPr>
        <w:t>10</w:t>
      </w:r>
      <w:r w:rsidRPr="002E29E6">
        <w:rPr>
          <w:kern w:val="0"/>
        </w:rPr>
        <w:t>＜</w:t>
      </w:r>
      <w:r w:rsidRPr="002E29E6">
        <w:rPr>
          <w:kern w:val="0"/>
        </w:rPr>
        <w:t>M≤20</w:t>
      </w:r>
      <w:r w:rsidRPr="002E29E6">
        <w:rPr>
          <w:kern w:val="0"/>
        </w:rPr>
        <w:t>；（</w:t>
      </w:r>
      <w:r w:rsidRPr="002E29E6">
        <w:rPr>
          <w:kern w:val="0"/>
        </w:rPr>
        <w:t>3</w:t>
      </w:r>
      <w:r w:rsidRPr="002E29E6">
        <w:rPr>
          <w:kern w:val="0"/>
        </w:rPr>
        <w:t>）</w:t>
      </w:r>
      <w:r w:rsidRPr="002E29E6">
        <w:rPr>
          <w:kern w:val="0"/>
        </w:rPr>
        <w:t>5</w:t>
      </w:r>
      <w:r w:rsidRPr="002E29E6">
        <w:rPr>
          <w:kern w:val="0"/>
        </w:rPr>
        <w:t>＜</w:t>
      </w:r>
      <w:r w:rsidRPr="002E29E6">
        <w:rPr>
          <w:kern w:val="0"/>
        </w:rPr>
        <w:t>M≤10</w:t>
      </w:r>
      <w:r w:rsidRPr="002E29E6">
        <w:rPr>
          <w:kern w:val="0"/>
        </w:rPr>
        <w:t>；（</w:t>
      </w:r>
      <w:r w:rsidRPr="002E29E6">
        <w:rPr>
          <w:kern w:val="0"/>
        </w:rPr>
        <w:t>4</w:t>
      </w:r>
      <w:r w:rsidRPr="002E29E6">
        <w:rPr>
          <w:kern w:val="0"/>
        </w:rPr>
        <w:t>）</w:t>
      </w:r>
      <w:r w:rsidRPr="002E29E6">
        <w:rPr>
          <w:kern w:val="0"/>
        </w:rPr>
        <w:t>M=5</w:t>
      </w:r>
      <w:r w:rsidRPr="002E29E6">
        <w:rPr>
          <w:kern w:val="0"/>
        </w:rPr>
        <w:t>，分别以</w:t>
      </w:r>
      <w:r w:rsidRPr="002E29E6">
        <w:rPr>
          <w:kern w:val="0"/>
        </w:rPr>
        <w:t>M1</w:t>
      </w:r>
      <w:r w:rsidRPr="002E29E6">
        <w:rPr>
          <w:kern w:val="0"/>
        </w:rPr>
        <w:t>、</w:t>
      </w:r>
      <w:r w:rsidRPr="002E29E6">
        <w:rPr>
          <w:kern w:val="0"/>
        </w:rPr>
        <w:t>M2</w:t>
      </w:r>
      <w:r w:rsidRPr="002E29E6">
        <w:rPr>
          <w:kern w:val="0"/>
        </w:rPr>
        <w:t>、</w:t>
      </w:r>
      <w:r w:rsidRPr="002E29E6">
        <w:rPr>
          <w:kern w:val="0"/>
        </w:rPr>
        <w:t>M3</w:t>
      </w:r>
      <w:r w:rsidRPr="002E29E6">
        <w:rPr>
          <w:kern w:val="0"/>
        </w:rPr>
        <w:t>和</w:t>
      </w:r>
      <w:r w:rsidRPr="002E29E6">
        <w:rPr>
          <w:kern w:val="0"/>
        </w:rPr>
        <w:t>M4</w:t>
      </w:r>
      <w:r w:rsidRPr="002E29E6">
        <w:rPr>
          <w:kern w:val="0"/>
        </w:rPr>
        <w:t>表示。</w:t>
      </w:r>
    </w:p>
    <w:p w:rsidR="006C52FC" w:rsidRPr="002E29E6" w:rsidRDefault="00AA25BA">
      <w:pPr>
        <w:adjustRightInd w:val="0"/>
        <w:snapToGrid w:val="0"/>
        <w:ind w:firstLineChars="200" w:firstLine="480"/>
        <w:rPr>
          <w:bCs/>
          <w:kern w:val="0"/>
        </w:rPr>
      </w:pPr>
      <w:r w:rsidRPr="002E29E6">
        <w:rPr>
          <w:bCs/>
          <w:kern w:val="0"/>
        </w:rPr>
        <w:t>经过对本项目所</w:t>
      </w:r>
      <w:r w:rsidRPr="002E29E6">
        <w:rPr>
          <w:rFonts w:hint="eastAsia"/>
          <w:bCs/>
          <w:kern w:val="0"/>
        </w:rPr>
        <w:t>涉及</w:t>
      </w:r>
      <w:r w:rsidRPr="002E29E6">
        <w:rPr>
          <w:bCs/>
          <w:kern w:val="0"/>
        </w:rPr>
        <w:t>的生产工艺特点识别，其所属行业及生产工艺判定情况详见表</w:t>
      </w:r>
      <w:r w:rsidRPr="002E29E6">
        <w:rPr>
          <w:rFonts w:hint="eastAsia"/>
          <w:bCs/>
          <w:kern w:val="0"/>
        </w:rPr>
        <w:t>6</w:t>
      </w:r>
      <w:r w:rsidRPr="002E29E6">
        <w:rPr>
          <w:bCs/>
          <w:kern w:val="0"/>
        </w:rPr>
        <w:t>.8.3-2</w:t>
      </w:r>
      <w:r w:rsidRPr="002E29E6">
        <w:rPr>
          <w:bCs/>
          <w:kern w:val="0"/>
        </w:rPr>
        <w:t>。</w:t>
      </w:r>
    </w:p>
    <w:p w:rsidR="006C52FC" w:rsidRPr="002E29E6" w:rsidRDefault="00AA25BA">
      <w:pPr>
        <w:adjustRightInd w:val="0"/>
        <w:snapToGrid w:val="0"/>
        <w:spacing w:line="240" w:lineRule="auto"/>
        <w:ind w:firstLine="482"/>
        <w:jc w:val="center"/>
        <w:rPr>
          <w:b/>
          <w:bCs/>
          <w:kern w:val="0"/>
        </w:rPr>
      </w:pPr>
      <w:r w:rsidRPr="002E29E6">
        <w:rPr>
          <w:b/>
          <w:bCs/>
          <w:kern w:val="0"/>
        </w:rPr>
        <w:t>表</w:t>
      </w:r>
      <w:r w:rsidRPr="002E29E6">
        <w:rPr>
          <w:rFonts w:hint="eastAsia"/>
          <w:b/>
          <w:bCs/>
          <w:kern w:val="0"/>
        </w:rPr>
        <w:t>6</w:t>
      </w:r>
      <w:r w:rsidRPr="002E29E6">
        <w:rPr>
          <w:b/>
          <w:bCs/>
          <w:kern w:val="0"/>
        </w:rPr>
        <w:t xml:space="preserve">.8.3-2  </w:t>
      </w:r>
      <w:r w:rsidRPr="002E29E6">
        <w:rPr>
          <w:b/>
          <w:bCs/>
          <w:kern w:val="0"/>
        </w:rPr>
        <w:t>建设项目</w:t>
      </w:r>
      <w:r w:rsidRPr="002E29E6">
        <w:rPr>
          <w:b/>
          <w:bCs/>
          <w:kern w:val="0"/>
        </w:rPr>
        <w:t>M</w:t>
      </w:r>
      <w:r w:rsidRPr="002E29E6">
        <w:rPr>
          <w:b/>
          <w:bCs/>
          <w:kern w:val="0"/>
        </w:rPr>
        <w:t>值确定</w:t>
      </w: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6C52FC">
      <w:pPr>
        <w:adjustRightInd w:val="0"/>
        <w:snapToGrid w:val="0"/>
        <w:spacing w:line="240" w:lineRule="auto"/>
        <w:ind w:firstLine="482"/>
        <w:jc w:val="center"/>
        <w:rPr>
          <w:b/>
          <w:bCs/>
          <w:kern w:val="0"/>
        </w:rPr>
      </w:pPr>
    </w:p>
    <w:p w:rsidR="006C52FC" w:rsidRPr="002E29E6" w:rsidRDefault="00AA25BA">
      <w:pPr>
        <w:pStyle w:val="Default"/>
      </w:pPr>
      <w:r w:rsidRPr="002E29E6">
        <w:rPr>
          <w:kern w:val="0"/>
        </w:rPr>
        <w:t>经识别，本项目</w:t>
      </w:r>
      <w:r w:rsidRPr="002E29E6">
        <w:rPr>
          <w:kern w:val="0"/>
        </w:rPr>
        <w:t>M</w:t>
      </w:r>
      <w:r w:rsidRPr="002E29E6">
        <w:rPr>
          <w:kern w:val="0"/>
        </w:rPr>
        <w:t>值为</w:t>
      </w:r>
      <w:r w:rsidRPr="002E29E6">
        <w:rPr>
          <w:kern w:val="0"/>
        </w:rPr>
        <w:t>3</w:t>
      </w:r>
      <w:r w:rsidRPr="002E29E6">
        <w:rPr>
          <w:rFonts w:hint="eastAsia"/>
          <w:kern w:val="0"/>
        </w:rPr>
        <w:t>5</w:t>
      </w:r>
      <w:r w:rsidRPr="002E29E6">
        <w:rPr>
          <w:kern w:val="0"/>
        </w:rPr>
        <w:t>（即</w:t>
      </w:r>
      <w:r w:rsidRPr="002E29E6">
        <w:rPr>
          <w:kern w:val="0"/>
        </w:rPr>
        <w:t>M</w:t>
      </w:r>
      <w:r w:rsidRPr="002E29E6">
        <w:rPr>
          <w:kern w:val="0"/>
        </w:rPr>
        <w:t>＞</w:t>
      </w:r>
      <w:r w:rsidRPr="002E29E6">
        <w:rPr>
          <w:kern w:val="0"/>
        </w:rPr>
        <w:t>20</w:t>
      </w:r>
      <w:r w:rsidRPr="002E29E6">
        <w:rPr>
          <w:kern w:val="0"/>
        </w:rPr>
        <w:t>），属于</w:t>
      </w:r>
      <w:r w:rsidRPr="002E29E6">
        <w:rPr>
          <w:kern w:val="0"/>
        </w:rPr>
        <w:t>M1</w:t>
      </w:r>
      <w:r w:rsidRPr="002E29E6">
        <w:rPr>
          <w:kern w:val="0"/>
        </w:rPr>
        <w:t>类。</w:t>
      </w:r>
    </w:p>
    <w:p w:rsidR="006C52FC" w:rsidRPr="002E29E6" w:rsidRDefault="00AA25BA">
      <w:pPr>
        <w:adjustRightInd w:val="0"/>
        <w:snapToGrid w:val="0"/>
        <w:ind w:firstLineChars="200" w:firstLine="482"/>
        <w:outlineLvl w:val="4"/>
        <w:rPr>
          <w:b/>
          <w:bCs/>
          <w:kern w:val="0"/>
        </w:rPr>
      </w:pPr>
      <w:r w:rsidRPr="002E29E6">
        <w:rPr>
          <w:b/>
          <w:bCs/>
          <w:kern w:val="0"/>
        </w:rPr>
        <w:t>（</w:t>
      </w:r>
      <w:r w:rsidRPr="002E29E6">
        <w:rPr>
          <w:b/>
          <w:bCs/>
          <w:kern w:val="0"/>
        </w:rPr>
        <w:t>3</w:t>
      </w:r>
      <w:r w:rsidRPr="002E29E6">
        <w:rPr>
          <w:b/>
          <w:bCs/>
          <w:kern w:val="0"/>
        </w:rPr>
        <w:t>）</w:t>
      </w:r>
      <w:r w:rsidRPr="002E29E6">
        <w:rPr>
          <w:b/>
          <w:bCs/>
          <w:kern w:val="0"/>
        </w:rPr>
        <w:t>P</w:t>
      </w:r>
      <w:r w:rsidRPr="002E29E6">
        <w:rPr>
          <w:b/>
          <w:bCs/>
          <w:kern w:val="0"/>
        </w:rPr>
        <w:t>等级的确定</w:t>
      </w:r>
    </w:p>
    <w:p w:rsidR="006C52FC" w:rsidRPr="002E29E6" w:rsidRDefault="00AA25BA">
      <w:pPr>
        <w:adjustRightInd w:val="0"/>
        <w:snapToGrid w:val="0"/>
        <w:ind w:firstLineChars="200" w:firstLine="480"/>
        <w:rPr>
          <w:bCs/>
          <w:kern w:val="0"/>
        </w:rPr>
      </w:pPr>
      <w:r w:rsidRPr="002E29E6">
        <w:rPr>
          <w:bCs/>
          <w:kern w:val="0"/>
        </w:rPr>
        <w:t>按照《建设项目环境风险评价技术导则》（</w:t>
      </w:r>
      <w:r w:rsidRPr="002E29E6">
        <w:rPr>
          <w:bCs/>
          <w:kern w:val="0"/>
        </w:rPr>
        <w:t>HJ 169-2018</w:t>
      </w:r>
      <w:r w:rsidRPr="002E29E6">
        <w:rPr>
          <w:bCs/>
          <w:kern w:val="0"/>
        </w:rPr>
        <w:t>）附录</w:t>
      </w:r>
      <w:r w:rsidRPr="002E29E6">
        <w:rPr>
          <w:bCs/>
          <w:kern w:val="0"/>
        </w:rPr>
        <w:t>C.1.3</w:t>
      </w:r>
      <w:r w:rsidRPr="002E29E6">
        <w:rPr>
          <w:bCs/>
          <w:kern w:val="0"/>
        </w:rPr>
        <w:t>，根据危险物质数量与临界量比值（</w:t>
      </w:r>
      <w:r w:rsidRPr="002E29E6">
        <w:rPr>
          <w:bCs/>
          <w:kern w:val="0"/>
        </w:rPr>
        <w:t>Q</w:t>
      </w:r>
      <w:r w:rsidRPr="002E29E6">
        <w:rPr>
          <w:bCs/>
          <w:kern w:val="0"/>
        </w:rPr>
        <w:t>）和行业及生产工艺（</w:t>
      </w:r>
      <w:r w:rsidRPr="002E29E6">
        <w:rPr>
          <w:bCs/>
          <w:kern w:val="0"/>
        </w:rPr>
        <w:t>M</w:t>
      </w:r>
      <w:r w:rsidRPr="002E29E6">
        <w:rPr>
          <w:bCs/>
          <w:kern w:val="0"/>
        </w:rPr>
        <w:t>），按照表</w:t>
      </w:r>
      <w:r w:rsidRPr="002E29E6">
        <w:rPr>
          <w:bCs/>
          <w:kern w:val="0"/>
        </w:rPr>
        <w:t>C.2</w:t>
      </w:r>
      <w:r w:rsidRPr="002E29E6">
        <w:rPr>
          <w:bCs/>
          <w:kern w:val="0"/>
        </w:rPr>
        <w:t>确定危险物质及工艺系统危险性等级（</w:t>
      </w:r>
      <w:r w:rsidRPr="002E29E6">
        <w:rPr>
          <w:bCs/>
          <w:kern w:val="0"/>
        </w:rPr>
        <w:t>P</w:t>
      </w:r>
      <w:r w:rsidRPr="002E29E6">
        <w:rPr>
          <w:bCs/>
          <w:kern w:val="0"/>
        </w:rPr>
        <w:t>），分别以</w:t>
      </w:r>
      <w:r w:rsidRPr="002E29E6">
        <w:rPr>
          <w:bCs/>
          <w:kern w:val="0"/>
        </w:rPr>
        <w:t>P1</w:t>
      </w:r>
      <w:r w:rsidRPr="002E29E6">
        <w:rPr>
          <w:bCs/>
          <w:kern w:val="0"/>
        </w:rPr>
        <w:t>、</w:t>
      </w:r>
      <w:r w:rsidRPr="002E29E6">
        <w:rPr>
          <w:bCs/>
          <w:kern w:val="0"/>
        </w:rPr>
        <w:t>P2</w:t>
      </w:r>
      <w:r w:rsidRPr="002E29E6">
        <w:rPr>
          <w:bCs/>
          <w:kern w:val="0"/>
        </w:rPr>
        <w:t>、</w:t>
      </w:r>
      <w:r w:rsidRPr="002E29E6">
        <w:rPr>
          <w:bCs/>
          <w:kern w:val="0"/>
        </w:rPr>
        <w:t>P3</w:t>
      </w:r>
      <w:r w:rsidRPr="002E29E6">
        <w:rPr>
          <w:bCs/>
          <w:kern w:val="0"/>
        </w:rPr>
        <w:t>、</w:t>
      </w:r>
      <w:r w:rsidRPr="002E29E6">
        <w:rPr>
          <w:bCs/>
          <w:kern w:val="0"/>
        </w:rPr>
        <w:t>P4</w:t>
      </w:r>
      <w:r w:rsidRPr="002E29E6">
        <w:rPr>
          <w:bCs/>
          <w:kern w:val="0"/>
        </w:rPr>
        <w:t>表示。</w:t>
      </w:r>
    </w:p>
    <w:p w:rsidR="006C52FC" w:rsidRPr="002E29E6" w:rsidRDefault="00AA25BA">
      <w:pPr>
        <w:adjustRightInd w:val="0"/>
        <w:snapToGrid w:val="0"/>
        <w:ind w:firstLineChars="200" w:firstLine="480"/>
        <w:rPr>
          <w:bCs/>
          <w:kern w:val="0"/>
        </w:rPr>
      </w:pPr>
      <w:r w:rsidRPr="002E29E6">
        <w:rPr>
          <w:bCs/>
          <w:kern w:val="0"/>
        </w:rPr>
        <w:t>根据上述分析，本项目</w:t>
      </w:r>
      <w:r w:rsidRPr="002E29E6">
        <w:rPr>
          <w:bCs/>
          <w:kern w:val="0"/>
        </w:rPr>
        <w:t>Q</w:t>
      </w:r>
      <w:r w:rsidRPr="002E29E6">
        <w:rPr>
          <w:bCs/>
          <w:kern w:val="0"/>
        </w:rPr>
        <w:t>值属于</w:t>
      </w:r>
      <w:r w:rsidRPr="002E29E6">
        <w:rPr>
          <w:kern w:val="0"/>
        </w:rPr>
        <w:t>10≤Q</w:t>
      </w:r>
      <w:r w:rsidRPr="002E29E6">
        <w:rPr>
          <w:kern w:val="0"/>
        </w:rPr>
        <w:t>＜</w:t>
      </w:r>
      <w:r w:rsidRPr="002E29E6">
        <w:rPr>
          <w:kern w:val="0"/>
        </w:rPr>
        <w:t>100</w:t>
      </w:r>
      <w:r w:rsidRPr="002E29E6">
        <w:rPr>
          <w:bCs/>
          <w:kern w:val="0"/>
        </w:rPr>
        <w:t>范围内，</w:t>
      </w:r>
      <w:r w:rsidRPr="002E29E6">
        <w:rPr>
          <w:kern w:val="0"/>
        </w:rPr>
        <w:t>M</w:t>
      </w:r>
      <w:r w:rsidRPr="002E29E6">
        <w:rPr>
          <w:kern w:val="0"/>
        </w:rPr>
        <w:t>值</w:t>
      </w:r>
      <w:r w:rsidRPr="002E29E6">
        <w:rPr>
          <w:bCs/>
          <w:kern w:val="0"/>
        </w:rPr>
        <w:t>属于</w:t>
      </w:r>
      <w:r w:rsidRPr="002E29E6">
        <w:rPr>
          <w:kern w:val="0"/>
        </w:rPr>
        <w:t>M</w:t>
      </w:r>
      <w:r w:rsidRPr="002E29E6">
        <w:rPr>
          <w:kern w:val="0"/>
        </w:rPr>
        <w:t>＞</w:t>
      </w:r>
      <w:r w:rsidRPr="002E29E6">
        <w:rPr>
          <w:kern w:val="0"/>
        </w:rPr>
        <w:t>20</w:t>
      </w:r>
      <w:r w:rsidRPr="002E29E6">
        <w:rPr>
          <w:bCs/>
          <w:kern w:val="0"/>
        </w:rPr>
        <w:t>范围内</w:t>
      </w:r>
      <w:r w:rsidRPr="002E29E6">
        <w:rPr>
          <w:kern w:val="0"/>
        </w:rPr>
        <w:t>（即</w:t>
      </w:r>
      <w:r w:rsidRPr="002E29E6">
        <w:rPr>
          <w:kern w:val="0"/>
        </w:rPr>
        <w:t>M1</w:t>
      </w:r>
      <w:r w:rsidRPr="002E29E6">
        <w:rPr>
          <w:kern w:val="0"/>
        </w:rPr>
        <w:t>类），</w:t>
      </w:r>
      <w:r w:rsidRPr="002E29E6">
        <w:rPr>
          <w:bCs/>
          <w:kern w:val="0"/>
        </w:rPr>
        <w:t>可确定本项目危险物质及工艺系统危险性（</w:t>
      </w:r>
      <w:r w:rsidRPr="002E29E6">
        <w:rPr>
          <w:bCs/>
          <w:kern w:val="0"/>
        </w:rPr>
        <w:t>P</w:t>
      </w:r>
      <w:r w:rsidRPr="002E29E6">
        <w:rPr>
          <w:bCs/>
          <w:kern w:val="0"/>
        </w:rPr>
        <w:t>）等级为</w:t>
      </w:r>
      <w:r w:rsidRPr="002E29E6">
        <w:rPr>
          <w:bCs/>
          <w:kern w:val="0"/>
        </w:rPr>
        <w:t>P1</w:t>
      </w:r>
      <w:r w:rsidRPr="002E29E6">
        <w:rPr>
          <w:bCs/>
          <w:kern w:val="0"/>
        </w:rPr>
        <w:t>，详见表</w:t>
      </w:r>
      <w:r w:rsidRPr="002E29E6">
        <w:rPr>
          <w:rFonts w:hint="eastAsia"/>
          <w:bCs/>
          <w:kern w:val="0"/>
        </w:rPr>
        <w:t>6</w:t>
      </w:r>
      <w:r w:rsidRPr="002E29E6">
        <w:rPr>
          <w:bCs/>
          <w:kern w:val="0"/>
        </w:rPr>
        <w:t>.8.3-3</w:t>
      </w:r>
      <w:r w:rsidRPr="002E29E6">
        <w:rPr>
          <w:bCs/>
          <w:kern w:val="0"/>
        </w:rPr>
        <w:t>。</w:t>
      </w:r>
    </w:p>
    <w:p w:rsidR="006C52FC" w:rsidRPr="002E29E6" w:rsidRDefault="00AA25BA">
      <w:pPr>
        <w:adjustRightInd w:val="0"/>
        <w:snapToGrid w:val="0"/>
        <w:spacing w:line="240" w:lineRule="auto"/>
        <w:ind w:firstLine="482"/>
        <w:jc w:val="center"/>
        <w:rPr>
          <w:b/>
          <w:szCs w:val="20"/>
        </w:rPr>
      </w:pPr>
      <w:r w:rsidRPr="002E29E6">
        <w:rPr>
          <w:b/>
          <w:szCs w:val="20"/>
        </w:rPr>
        <w:t>表</w:t>
      </w:r>
      <w:r w:rsidRPr="002E29E6">
        <w:rPr>
          <w:rFonts w:hint="eastAsia"/>
          <w:b/>
          <w:szCs w:val="20"/>
        </w:rPr>
        <w:t>6</w:t>
      </w:r>
      <w:r w:rsidRPr="002E29E6">
        <w:rPr>
          <w:b/>
          <w:szCs w:val="20"/>
        </w:rPr>
        <w:t xml:space="preserve">.8.3-3  </w:t>
      </w:r>
      <w:r w:rsidRPr="002E29E6">
        <w:rPr>
          <w:b/>
          <w:szCs w:val="20"/>
        </w:rPr>
        <w:t>本项目危险物质及工艺系统危险性判定情况一览表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926"/>
        <w:gridCol w:w="1927"/>
        <w:gridCol w:w="1928"/>
        <w:gridCol w:w="1928"/>
        <w:gridCol w:w="1929"/>
      </w:tblGrid>
      <w:tr w:rsidR="006C52FC" w:rsidRPr="002E29E6">
        <w:trPr>
          <w:trHeight w:val="340"/>
          <w:jc w:val="center"/>
        </w:trPr>
        <w:tc>
          <w:tcPr>
            <w:tcW w:w="1926" w:type="dxa"/>
            <w:vMerge w:val="restart"/>
            <w:tcBorders>
              <w:top w:val="single" w:sz="12" w:space="0" w:color="auto"/>
              <w:left w:val="nil"/>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危险物质数量与临界量比值（</w:t>
            </w:r>
            <w:r w:rsidRPr="002E29E6">
              <w:rPr>
                <w:b/>
                <w:bCs/>
                <w:kern w:val="0"/>
                <w:sz w:val="21"/>
                <w:szCs w:val="21"/>
              </w:rPr>
              <w:t>Q</w:t>
            </w:r>
            <w:r w:rsidRPr="002E29E6">
              <w:rPr>
                <w:b/>
                <w:bCs/>
                <w:kern w:val="0"/>
                <w:sz w:val="21"/>
                <w:szCs w:val="21"/>
              </w:rPr>
              <w:t>）</w:t>
            </w:r>
          </w:p>
        </w:tc>
        <w:tc>
          <w:tcPr>
            <w:tcW w:w="7712" w:type="dxa"/>
            <w:gridSpan w:val="4"/>
            <w:tcBorders>
              <w:top w:val="single" w:sz="12" w:space="0" w:color="auto"/>
              <w:left w:val="single" w:sz="4" w:space="0" w:color="auto"/>
              <w:bottom w:val="single" w:sz="4" w:space="0" w:color="auto"/>
              <w:right w:val="nil"/>
            </w:tcBorders>
            <w:shd w:val="clear" w:color="auto" w:fill="auto"/>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行业及生产工艺（</w:t>
            </w:r>
            <w:r w:rsidRPr="002E29E6">
              <w:rPr>
                <w:b/>
                <w:bCs/>
                <w:kern w:val="0"/>
                <w:sz w:val="21"/>
                <w:szCs w:val="21"/>
              </w:rPr>
              <w:t>M</w:t>
            </w:r>
            <w:r w:rsidRPr="002E29E6">
              <w:rPr>
                <w:b/>
                <w:bCs/>
                <w:kern w:val="0"/>
                <w:sz w:val="21"/>
                <w:szCs w:val="21"/>
              </w:rPr>
              <w:t>）</w:t>
            </w:r>
          </w:p>
        </w:tc>
      </w:tr>
      <w:tr w:rsidR="006C52FC" w:rsidRPr="002E29E6">
        <w:trPr>
          <w:trHeight w:val="340"/>
          <w:jc w:val="center"/>
        </w:trPr>
        <w:tc>
          <w:tcPr>
            <w:tcW w:w="1926" w:type="dxa"/>
            <w:vMerge/>
            <w:tcBorders>
              <w:top w:val="single" w:sz="12" w:space="0" w:color="auto"/>
              <w:left w:val="nil"/>
              <w:bottom w:val="single" w:sz="4" w:space="0" w:color="auto"/>
              <w:right w:val="single" w:sz="4" w:space="0" w:color="auto"/>
            </w:tcBorders>
            <w:shd w:val="clear" w:color="auto" w:fill="auto"/>
            <w:vAlign w:val="center"/>
          </w:tcPr>
          <w:p w:rsidR="006C52FC" w:rsidRPr="002E29E6" w:rsidRDefault="006C52FC">
            <w:pPr>
              <w:widowControl/>
              <w:adjustRightInd w:val="0"/>
              <w:snapToGrid w:val="0"/>
              <w:spacing w:line="240" w:lineRule="auto"/>
              <w:jc w:val="center"/>
              <w:rPr>
                <w:b/>
                <w:bCs/>
                <w:kern w:val="0"/>
                <w:sz w:val="21"/>
                <w:szCs w:val="21"/>
              </w:rPr>
            </w:pP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M1</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M2</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M3</w:t>
            </w:r>
          </w:p>
        </w:tc>
        <w:tc>
          <w:tcPr>
            <w:tcW w:w="1929" w:type="dxa"/>
            <w:tcBorders>
              <w:top w:val="single" w:sz="4" w:space="0" w:color="auto"/>
              <w:left w:val="single" w:sz="4" w:space="0" w:color="auto"/>
              <w:bottom w:val="single" w:sz="4" w:space="0" w:color="auto"/>
              <w:right w:val="nil"/>
            </w:tcBorders>
            <w:shd w:val="clear" w:color="auto" w:fill="auto"/>
            <w:vAlign w:val="center"/>
          </w:tcPr>
          <w:p w:rsidR="006C52FC" w:rsidRPr="002E29E6" w:rsidRDefault="00AA25BA">
            <w:pPr>
              <w:adjustRightInd w:val="0"/>
              <w:snapToGrid w:val="0"/>
              <w:spacing w:line="240" w:lineRule="auto"/>
              <w:jc w:val="center"/>
              <w:rPr>
                <w:b/>
                <w:bCs/>
                <w:kern w:val="0"/>
                <w:sz w:val="21"/>
                <w:szCs w:val="21"/>
              </w:rPr>
            </w:pPr>
            <w:r w:rsidRPr="002E29E6">
              <w:rPr>
                <w:b/>
                <w:bCs/>
                <w:kern w:val="0"/>
                <w:sz w:val="21"/>
                <w:szCs w:val="21"/>
              </w:rPr>
              <w:t>M4</w:t>
            </w:r>
          </w:p>
        </w:tc>
      </w:tr>
      <w:tr w:rsidR="006C52FC" w:rsidRPr="002E29E6">
        <w:trPr>
          <w:trHeight w:val="340"/>
          <w:jc w:val="center"/>
        </w:trPr>
        <w:tc>
          <w:tcPr>
            <w:tcW w:w="1926"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Q≥100</w:t>
            </w:r>
          </w:p>
        </w:tc>
        <w:tc>
          <w:tcPr>
            <w:tcW w:w="1927" w:type="dxa"/>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P1</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P1</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P2</w:t>
            </w:r>
          </w:p>
        </w:tc>
        <w:tc>
          <w:tcPr>
            <w:tcW w:w="1929" w:type="dxa"/>
            <w:tcBorders>
              <w:top w:val="single" w:sz="4" w:space="0" w:color="auto"/>
              <w:left w:val="single" w:sz="4" w:space="0" w:color="auto"/>
              <w:bottom w:val="single" w:sz="4" w:space="0" w:color="auto"/>
              <w:right w:val="nil"/>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P3</w:t>
            </w:r>
          </w:p>
        </w:tc>
      </w:tr>
      <w:tr w:rsidR="006C52FC" w:rsidRPr="002E29E6">
        <w:trPr>
          <w:trHeight w:val="340"/>
          <w:jc w:val="center"/>
        </w:trPr>
        <w:tc>
          <w:tcPr>
            <w:tcW w:w="1926"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10≤Q</w:t>
            </w:r>
            <w:r w:rsidRPr="002E29E6">
              <w:rPr>
                <w:kern w:val="0"/>
                <w:sz w:val="21"/>
                <w:szCs w:val="21"/>
              </w:rPr>
              <w:t>＜</w:t>
            </w:r>
            <w:r w:rsidRPr="002E29E6">
              <w:rPr>
                <w:kern w:val="0"/>
                <w:sz w:val="21"/>
                <w:szCs w:val="21"/>
              </w:rPr>
              <w:t>100</w:t>
            </w:r>
          </w:p>
        </w:tc>
        <w:tc>
          <w:tcPr>
            <w:tcW w:w="1927" w:type="dxa"/>
            <w:tcBorders>
              <w:top w:val="single" w:sz="4" w:space="0" w:color="auto"/>
              <w:left w:val="single" w:sz="4" w:space="0" w:color="auto"/>
              <w:bottom w:val="single" w:sz="4" w:space="0" w:color="auto"/>
              <w:right w:val="single" w:sz="4" w:space="0" w:color="auto"/>
            </w:tcBorders>
            <w:shd w:val="clear" w:color="auto" w:fill="D8D8D8" w:themeFill="background1" w:themeFillShade="D8"/>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P1</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P2</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P3</w:t>
            </w:r>
          </w:p>
        </w:tc>
        <w:tc>
          <w:tcPr>
            <w:tcW w:w="1929" w:type="dxa"/>
            <w:tcBorders>
              <w:top w:val="single" w:sz="4" w:space="0" w:color="auto"/>
              <w:left w:val="single" w:sz="4" w:space="0" w:color="auto"/>
              <w:bottom w:val="single" w:sz="4" w:space="0" w:color="auto"/>
              <w:right w:val="nil"/>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P4</w:t>
            </w:r>
          </w:p>
        </w:tc>
      </w:tr>
      <w:tr w:rsidR="006C52FC" w:rsidRPr="002E29E6">
        <w:trPr>
          <w:trHeight w:val="340"/>
          <w:jc w:val="center"/>
        </w:trPr>
        <w:tc>
          <w:tcPr>
            <w:tcW w:w="1926" w:type="dxa"/>
            <w:tcBorders>
              <w:top w:val="single" w:sz="4" w:space="0" w:color="auto"/>
              <w:left w:val="nil"/>
              <w:bottom w:val="single" w:sz="12"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1≤Q</w:t>
            </w:r>
            <w:r w:rsidRPr="002E29E6">
              <w:rPr>
                <w:kern w:val="0"/>
                <w:sz w:val="21"/>
                <w:szCs w:val="21"/>
              </w:rPr>
              <w:t>＜</w:t>
            </w:r>
            <w:r w:rsidRPr="002E29E6">
              <w:rPr>
                <w:kern w:val="0"/>
                <w:sz w:val="21"/>
                <w:szCs w:val="21"/>
              </w:rPr>
              <w:t>10</w:t>
            </w:r>
          </w:p>
        </w:tc>
        <w:tc>
          <w:tcPr>
            <w:tcW w:w="1927" w:type="dxa"/>
            <w:tcBorders>
              <w:top w:val="single" w:sz="4" w:space="0" w:color="auto"/>
              <w:left w:val="single" w:sz="4" w:space="0" w:color="auto"/>
              <w:bottom w:val="single" w:sz="12"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P2</w:t>
            </w:r>
          </w:p>
        </w:tc>
        <w:tc>
          <w:tcPr>
            <w:tcW w:w="1928" w:type="dxa"/>
            <w:tcBorders>
              <w:top w:val="single" w:sz="4" w:space="0" w:color="auto"/>
              <w:left w:val="single" w:sz="4" w:space="0" w:color="auto"/>
              <w:bottom w:val="single" w:sz="12"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P3</w:t>
            </w:r>
          </w:p>
        </w:tc>
        <w:tc>
          <w:tcPr>
            <w:tcW w:w="1928" w:type="dxa"/>
            <w:tcBorders>
              <w:top w:val="single" w:sz="4" w:space="0" w:color="auto"/>
              <w:left w:val="single" w:sz="4" w:space="0" w:color="auto"/>
              <w:bottom w:val="single" w:sz="12"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P4</w:t>
            </w:r>
          </w:p>
        </w:tc>
        <w:tc>
          <w:tcPr>
            <w:tcW w:w="1929" w:type="dxa"/>
            <w:tcBorders>
              <w:top w:val="single" w:sz="4" w:space="0" w:color="auto"/>
              <w:left w:val="single" w:sz="4" w:space="0" w:color="auto"/>
              <w:bottom w:val="single" w:sz="12" w:space="0" w:color="auto"/>
              <w:right w:val="nil"/>
            </w:tcBorders>
            <w:shd w:val="clear" w:color="auto" w:fill="auto"/>
            <w:vAlign w:val="center"/>
          </w:tcPr>
          <w:p w:rsidR="006C52FC" w:rsidRPr="002E29E6" w:rsidRDefault="00AA25BA">
            <w:pPr>
              <w:adjustRightInd w:val="0"/>
              <w:snapToGrid w:val="0"/>
              <w:spacing w:line="240" w:lineRule="auto"/>
              <w:jc w:val="center"/>
              <w:rPr>
                <w:kern w:val="0"/>
                <w:sz w:val="21"/>
                <w:szCs w:val="21"/>
              </w:rPr>
            </w:pPr>
            <w:r w:rsidRPr="002E29E6">
              <w:rPr>
                <w:kern w:val="0"/>
                <w:sz w:val="21"/>
                <w:szCs w:val="21"/>
              </w:rPr>
              <w:t>P4</w:t>
            </w:r>
          </w:p>
        </w:tc>
      </w:tr>
    </w:tbl>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lastRenderedPageBreak/>
        <w:t>6.8.3.2</w:t>
      </w:r>
      <w:r w:rsidRPr="002E29E6">
        <w:rPr>
          <w:b/>
          <w:bCs/>
          <w:szCs w:val="30"/>
        </w:rPr>
        <w:t>E</w:t>
      </w:r>
      <w:r w:rsidRPr="002E29E6">
        <w:rPr>
          <w:b/>
          <w:bCs/>
          <w:szCs w:val="30"/>
        </w:rPr>
        <w:t>的分级确定</w:t>
      </w:r>
    </w:p>
    <w:p w:rsidR="006C52FC" w:rsidRPr="002E29E6" w:rsidRDefault="00AA25BA">
      <w:pPr>
        <w:adjustRightInd w:val="0"/>
        <w:snapToGrid w:val="0"/>
        <w:ind w:firstLineChars="200" w:firstLine="482"/>
        <w:outlineLvl w:val="4"/>
        <w:rPr>
          <w:b/>
          <w:kern w:val="0"/>
        </w:rPr>
      </w:pPr>
      <w:r w:rsidRPr="002E29E6">
        <w:rPr>
          <w:b/>
          <w:kern w:val="0"/>
        </w:rPr>
        <w:t>（</w:t>
      </w:r>
      <w:r w:rsidRPr="002E29E6">
        <w:rPr>
          <w:b/>
          <w:kern w:val="0"/>
        </w:rPr>
        <w:t>1</w:t>
      </w:r>
      <w:r w:rsidRPr="002E29E6">
        <w:rPr>
          <w:b/>
          <w:kern w:val="0"/>
        </w:rPr>
        <w:t>）大气</w:t>
      </w:r>
    </w:p>
    <w:p w:rsidR="006C52FC" w:rsidRPr="002E29E6" w:rsidRDefault="00AA25BA">
      <w:pPr>
        <w:adjustRightInd w:val="0"/>
        <w:snapToGrid w:val="0"/>
        <w:ind w:firstLineChars="200" w:firstLine="480"/>
        <w:rPr>
          <w:bCs/>
          <w:kern w:val="0"/>
        </w:rPr>
      </w:pPr>
      <w:r w:rsidRPr="002E29E6">
        <w:rPr>
          <w:bCs/>
          <w:kern w:val="0"/>
        </w:rPr>
        <w:t>按照《建设项目环境风险评价技术导则》（</w:t>
      </w:r>
      <w:r w:rsidRPr="002E29E6">
        <w:rPr>
          <w:bCs/>
          <w:kern w:val="0"/>
        </w:rPr>
        <w:t>HJ 169-2018</w:t>
      </w:r>
      <w:r w:rsidRPr="002E29E6">
        <w:rPr>
          <w:bCs/>
          <w:kern w:val="0"/>
        </w:rPr>
        <w:t>）附录</w:t>
      </w:r>
      <w:r w:rsidRPr="002E29E6">
        <w:rPr>
          <w:bCs/>
          <w:kern w:val="0"/>
        </w:rPr>
        <w:t>D.1</w:t>
      </w:r>
      <w:r w:rsidRPr="002E29E6">
        <w:rPr>
          <w:bCs/>
          <w:kern w:val="0"/>
        </w:rPr>
        <w:t>，依据环境敏感目标环境敏感性及人口密度划分环境风险受体的敏感性，共分为三种类型，分别为</w:t>
      </w:r>
      <w:r w:rsidRPr="002E29E6">
        <w:rPr>
          <w:bCs/>
          <w:kern w:val="0"/>
        </w:rPr>
        <w:t>E1</w:t>
      </w:r>
      <w:r w:rsidRPr="002E29E6">
        <w:rPr>
          <w:bCs/>
          <w:kern w:val="0"/>
        </w:rPr>
        <w:t>为环境高度敏感区，</w:t>
      </w:r>
      <w:r w:rsidRPr="002E29E6">
        <w:rPr>
          <w:bCs/>
          <w:kern w:val="0"/>
        </w:rPr>
        <w:t>E2</w:t>
      </w:r>
      <w:r w:rsidRPr="002E29E6">
        <w:rPr>
          <w:bCs/>
          <w:kern w:val="0"/>
        </w:rPr>
        <w:t>为环境中度敏感区，</w:t>
      </w:r>
      <w:r w:rsidRPr="002E29E6">
        <w:rPr>
          <w:bCs/>
          <w:kern w:val="0"/>
        </w:rPr>
        <w:t>E3</w:t>
      </w:r>
      <w:r w:rsidRPr="002E29E6">
        <w:rPr>
          <w:bCs/>
          <w:kern w:val="0"/>
        </w:rPr>
        <w:t>为环境低度敏感区。</w:t>
      </w:r>
    </w:p>
    <w:p w:rsidR="006C52FC" w:rsidRPr="002E29E6" w:rsidRDefault="00AA25BA">
      <w:pPr>
        <w:adjustRightInd w:val="0"/>
        <w:snapToGrid w:val="0"/>
        <w:ind w:firstLineChars="200" w:firstLine="480"/>
        <w:rPr>
          <w:bCs/>
          <w:kern w:val="0"/>
        </w:rPr>
      </w:pPr>
      <w:r w:rsidRPr="002E29E6">
        <w:rPr>
          <w:bCs/>
          <w:kern w:val="0"/>
        </w:rPr>
        <w:t>根据表</w:t>
      </w:r>
      <w:r w:rsidRPr="002E29E6">
        <w:rPr>
          <w:rFonts w:hint="eastAsia"/>
          <w:bCs/>
          <w:kern w:val="0"/>
        </w:rPr>
        <w:t>2.5.2-2</w:t>
      </w:r>
      <w:r w:rsidRPr="002E29E6">
        <w:rPr>
          <w:bCs/>
          <w:kern w:val="0"/>
        </w:rPr>
        <w:t>可知，项目周边</w:t>
      </w:r>
      <w:r w:rsidRPr="002E29E6">
        <w:rPr>
          <w:bCs/>
          <w:kern w:val="0"/>
        </w:rPr>
        <w:t>5km</w:t>
      </w:r>
      <w:r w:rsidRPr="002E29E6">
        <w:rPr>
          <w:bCs/>
          <w:kern w:val="0"/>
        </w:rPr>
        <w:t>范围内居住区、医疗卫生、文化教育、科研、行政办公等机构人口总数约为</w:t>
      </w:r>
      <w:r w:rsidRPr="002E29E6">
        <w:rPr>
          <w:rFonts w:hint="eastAsia"/>
          <w:bCs/>
        </w:rPr>
        <w:t>99210</w:t>
      </w:r>
      <w:r w:rsidRPr="002E29E6">
        <w:rPr>
          <w:bCs/>
          <w:kern w:val="0"/>
        </w:rPr>
        <w:t>人（</w:t>
      </w:r>
      <w:r w:rsidRPr="002E29E6">
        <w:rPr>
          <w:rFonts w:hint="eastAsia"/>
          <w:kern w:val="0"/>
        </w:rPr>
        <w:t>&gt;</w:t>
      </w:r>
      <w:r w:rsidRPr="002E29E6">
        <w:rPr>
          <w:kern w:val="0"/>
        </w:rPr>
        <w:t>5</w:t>
      </w:r>
      <w:r w:rsidRPr="002E29E6">
        <w:rPr>
          <w:kern w:val="0"/>
        </w:rPr>
        <w:t>万</w:t>
      </w:r>
      <w:r w:rsidRPr="002E29E6">
        <w:rPr>
          <w:bCs/>
          <w:kern w:val="0"/>
        </w:rPr>
        <w:t>人），周边</w:t>
      </w:r>
      <w:r w:rsidRPr="002E29E6">
        <w:rPr>
          <w:bCs/>
          <w:kern w:val="0"/>
        </w:rPr>
        <w:t>500m</w:t>
      </w:r>
      <w:r w:rsidRPr="002E29E6">
        <w:rPr>
          <w:bCs/>
          <w:kern w:val="0"/>
        </w:rPr>
        <w:t>范围内</w:t>
      </w:r>
      <w:r w:rsidRPr="002E29E6">
        <w:rPr>
          <w:rFonts w:hint="eastAsia"/>
          <w:bCs/>
          <w:kern w:val="0"/>
        </w:rPr>
        <w:t>没有居民区、医疗卫生等环境敏感目标</w:t>
      </w:r>
      <w:r w:rsidRPr="002E29E6">
        <w:rPr>
          <w:bCs/>
          <w:kern w:val="0"/>
        </w:rPr>
        <w:t>。</w:t>
      </w:r>
    </w:p>
    <w:p w:rsidR="006C52FC" w:rsidRPr="002E29E6" w:rsidRDefault="00AA25BA">
      <w:pPr>
        <w:adjustRightInd w:val="0"/>
        <w:snapToGrid w:val="0"/>
        <w:ind w:firstLineChars="200" w:firstLine="480"/>
        <w:rPr>
          <w:bCs/>
          <w:kern w:val="0"/>
        </w:rPr>
      </w:pPr>
      <w:r w:rsidRPr="002E29E6">
        <w:rPr>
          <w:bCs/>
          <w:kern w:val="0"/>
        </w:rPr>
        <w:t>综上，可判定本项目大气环境敏感程度（</w:t>
      </w:r>
      <w:r w:rsidRPr="002E29E6">
        <w:rPr>
          <w:bCs/>
          <w:kern w:val="0"/>
        </w:rPr>
        <w:t>E</w:t>
      </w:r>
      <w:r w:rsidRPr="002E29E6">
        <w:rPr>
          <w:bCs/>
          <w:kern w:val="0"/>
        </w:rPr>
        <w:t>）等级为</w:t>
      </w:r>
      <w:r w:rsidRPr="002E29E6">
        <w:rPr>
          <w:bCs/>
          <w:kern w:val="0"/>
        </w:rPr>
        <w:t>E</w:t>
      </w:r>
      <w:r w:rsidRPr="002E29E6">
        <w:rPr>
          <w:rFonts w:hint="eastAsia"/>
          <w:bCs/>
          <w:kern w:val="0"/>
        </w:rPr>
        <w:t>1</w:t>
      </w:r>
      <w:r w:rsidRPr="002E29E6">
        <w:rPr>
          <w:bCs/>
          <w:kern w:val="0"/>
        </w:rPr>
        <w:t>。</w:t>
      </w:r>
    </w:p>
    <w:p w:rsidR="006C52FC" w:rsidRPr="002E29E6" w:rsidRDefault="00AA25BA">
      <w:pPr>
        <w:adjustRightInd w:val="0"/>
        <w:snapToGrid w:val="0"/>
        <w:ind w:firstLineChars="200" w:firstLine="482"/>
        <w:outlineLvl w:val="4"/>
        <w:rPr>
          <w:b/>
        </w:rPr>
      </w:pPr>
      <w:r w:rsidRPr="002E29E6">
        <w:rPr>
          <w:b/>
        </w:rPr>
        <w:t>（</w:t>
      </w:r>
      <w:r w:rsidRPr="002E29E6">
        <w:rPr>
          <w:b/>
        </w:rPr>
        <w:t>2</w:t>
      </w:r>
      <w:r w:rsidRPr="002E29E6">
        <w:rPr>
          <w:b/>
        </w:rPr>
        <w:t>）地表水</w:t>
      </w:r>
    </w:p>
    <w:p w:rsidR="006C52FC" w:rsidRPr="002E29E6" w:rsidRDefault="00AA25BA">
      <w:pPr>
        <w:adjustRightInd w:val="0"/>
        <w:snapToGrid w:val="0"/>
        <w:ind w:firstLineChars="200" w:firstLine="480"/>
        <w:rPr>
          <w:bCs/>
          <w:kern w:val="0"/>
        </w:rPr>
      </w:pPr>
      <w:r w:rsidRPr="002E29E6">
        <w:rPr>
          <w:bCs/>
          <w:kern w:val="0"/>
        </w:rPr>
        <w:t>按照《建设项目环境风险评价技术导则》（</w:t>
      </w:r>
      <w:r w:rsidRPr="002E29E6">
        <w:rPr>
          <w:bCs/>
          <w:kern w:val="0"/>
        </w:rPr>
        <w:t>HJ 169-2018</w:t>
      </w:r>
      <w:r w:rsidRPr="002E29E6">
        <w:rPr>
          <w:bCs/>
          <w:kern w:val="0"/>
        </w:rPr>
        <w:t>）附录</w:t>
      </w:r>
      <w:r w:rsidRPr="002E29E6">
        <w:rPr>
          <w:bCs/>
          <w:kern w:val="0"/>
        </w:rPr>
        <w:t>D.2</w:t>
      </w:r>
      <w:r w:rsidRPr="002E29E6">
        <w:rPr>
          <w:bCs/>
          <w:kern w:val="0"/>
        </w:rPr>
        <w:t>，依据事故情况下危险物质泄漏到水体的排放点受纳地表水体功能敏感性与下游环境敏感目标情况，共分为三种类型，</w:t>
      </w:r>
      <w:r w:rsidRPr="002E29E6">
        <w:rPr>
          <w:bCs/>
          <w:kern w:val="0"/>
        </w:rPr>
        <w:t>E1</w:t>
      </w:r>
      <w:r w:rsidRPr="002E29E6">
        <w:rPr>
          <w:bCs/>
          <w:kern w:val="0"/>
        </w:rPr>
        <w:t>为环境高度敏感区，</w:t>
      </w:r>
      <w:r w:rsidRPr="002E29E6">
        <w:rPr>
          <w:bCs/>
          <w:kern w:val="0"/>
        </w:rPr>
        <w:t>E2</w:t>
      </w:r>
      <w:r w:rsidRPr="002E29E6">
        <w:rPr>
          <w:bCs/>
          <w:kern w:val="0"/>
        </w:rPr>
        <w:t>为环境中度敏感区，</w:t>
      </w:r>
      <w:r w:rsidRPr="002E29E6">
        <w:rPr>
          <w:bCs/>
          <w:kern w:val="0"/>
        </w:rPr>
        <w:t>E3</w:t>
      </w:r>
      <w:r w:rsidRPr="002E29E6">
        <w:rPr>
          <w:bCs/>
          <w:kern w:val="0"/>
        </w:rPr>
        <w:t>为环境低度敏感区。</w:t>
      </w:r>
    </w:p>
    <w:p w:rsidR="006C52FC" w:rsidRPr="002E29E6" w:rsidRDefault="00AA25BA">
      <w:pPr>
        <w:adjustRightInd w:val="0"/>
        <w:snapToGrid w:val="0"/>
        <w:ind w:firstLineChars="200" w:firstLine="480"/>
      </w:pPr>
      <w:r w:rsidRPr="002E29E6">
        <w:rPr>
          <w:bCs/>
        </w:rPr>
        <w:t>本项目废水</w:t>
      </w:r>
      <w:r w:rsidRPr="002E29E6">
        <w:rPr>
          <w:rFonts w:hint="eastAsia"/>
          <w:bCs/>
        </w:rPr>
        <w:t>经</w:t>
      </w:r>
      <w:r w:rsidRPr="002E29E6">
        <w:rPr>
          <w:rFonts w:ascii="宋体" w:hAnsi="宋体" w:hint="eastAsia"/>
        </w:rPr>
        <w:t>扬子水厂现有废水处理</w:t>
      </w:r>
      <w:r w:rsidRPr="002E29E6">
        <w:rPr>
          <w:rFonts w:hint="eastAsia"/>
          <w:bCs/>
        </w:rPr>
        <w:t>装置处理后再经回用水装置处理，全部回用，不外排；</w:t>
      </w:r>
      <w:r w:rsidRPr="002E29E6">
        <w:t>雨水检测合格后经厂区</w:t>
      </w:r>
      <w:r w:rsidRPr="002E29E6">
        <w:rPr>
          <w:rFonts w:hint="eastAsia"/>
        </w:rPr>
        <w:t>6#</w:t>
      </w:r>
      <w:r w:rsidRPr="002E29E6">
        <w:t>雨水排口排放，最终流向</w:t>
      </w:r>
      <w:r w:rsidRPr="002E29E6">
        <w:rPr>
          <w:rFonts w:hint="eastAsia"/>
        </w:rPr>
        <w:t>通江河</w:t>
      </w:r>
      <w:r w:rsidRPr="002E29E6">
        <w:t>。</w:t>
      </w:r>
      <w:r w:rsidRPr="002E29E6">
        <w:rPr>
          <w:rFonts w:hint="eastAsia"/>
        </w:rPr>
        <w:t>通江河功能为</w:t>
      </w:r>
      <w:r w:rsidRPr="002E29E6">
        <w:rPr>
          <w:rFonts w:hint="eastAsia"/>
        </w:rPr>
        <w:t>IV</w:t>
      </w:r>
      <w:r w:rsidRPr="002E29E6">
        <w:rPr>
          <w:rFonts w:hint="eastAsia"/>
        </w:rPr>
        <w:t>类，为低敏感</w:t>
      </w:r>
      <w:r w:rsidRPr="002E29E6">
        <w:t>F3</w:t>
      </w:r>
      <w:r w:rsidRPr="002E29E6">
        <w:rPr>
          <w:rFonts w:hint="eastAsia"/>
        </w:rPr>
        <w:t>，排放点下游（顺水流向）</w:t>
      </w:r>
      <w:r w:rsidRPr="002E29E6">
        <w:t>10km</w:t>
      </w:r>
      <w:r w:rsidRPr="002E29E6">
        <w:rPr>
          <w:rFonts w:hint="eastAsia"/>
        </w:rPr>
        <w:t>范围无类型</w:t>
      </w:r>
      <w:r w:rsidRPr="002E29E6">
        <w:t>1</w:t>
      </w:r>
      <w:r w:rsidRPr="002E29E6">
        <w:rPr>
          <w:rFonts w:hint="eastAsia"/>
        </w:rPr>
        <w:t>和类型</w:t>
      </w:r>
      <w:r w:rsidRPr="002E29E6">
        <w:t>2</w:t>
      </w:r>
      <w:r w:rsidRPr="002E29E6">
        <w:rPr>
          <w:rFonts w:hint="eastAsia"/>
        </w:rPr>
        <w:t>包括的敏感保护目标，因此本项目地表水环境敏感程度为</w:t>
      </w:r>
      <w:r w:rsidRPr="002E29E6">
        <w:t>E3</w:t>
      </w:r>
      <w:r w:rsidRPr="002E29E6">
        <w:rPr>
          <w:rFonts w:hint="eastAsia"/>
        </w:rPr>
        <w:t>（环境低度敏感区）</w:t>
      </w:r>
      <w:r w:rsidRPr="002E29E6">
        <w:t>。</w:t>
      </w:r>
    </w:p>
    <w:p w:rsidR="006C52FC" w:rsidRPr="002E29E6" w:rsidRDefault="00AA25BA">
      <w:pPr>
        <w:adjustRightInd w:val="0"/>
        <w:snapToGrid w:val="0"/>
        <w:ind w:firstLineChars="200" w:firstLine="482"/>
        <w:outlineLvl w:val="4"/>
        <w:rPr>
          <w:b/>
        </w:rPr>
      </w:pPr>
      <w:r w:rsidRPr="002E29E6">
        <w:rPr>
          <w:b/>
        </w:rPr>
        <w:t>（</w:t>
      </w:r>
      <w:r w:rsidRPr="002E29E6">
        <w:rPr>
          <w:b/>
        </w:rPr>
        <w:t>3</w:t>
      </w:r>
      <w:r w:rsidRPr="002E29E6">
        <w:rPr>
          <w:b/>
        </w:rPr>
        <w:t>）地下水</w:t>
      </w:r>
    </w:p>
    <w:p w:rsidR="006C52FC" w:rsidRPr="002E29E6" w:rsidRDefault="00AA25BA">
      <w:pPr>
        <w:adjustRightInd w:val="0"/>
        <w:snapToGrid w:val="0"/>
        <w:ind w:firstLineChars="200" w:firstLine="480"/>
        <w:rPr>
          <w:bCs/>
          <w:kern w:val="0"/>
        </w:rPr>
      </w:pPr>
      <w:r w:rsidRPr="002E29E6">
        <w:rPr>
          <w:bCs/>
          <w:kern w:val="0"/>
        </w:rPr>
        <w:t>按照《建设项目环境风险评价技术导则》（</w:t>
      </w:r>
      <w:r w:rsidRPr="002E29E6">
        <w:rPr>
          <w:bCs/>
          <w:kern w:val="0"/>
        </w:rPr>
        <w:t>HJ 169-2018</w:t>
      </w:r>
      <w:r w:rsidRPr="002E29E6">
        <w:rPr>
          <w:bCs/>
          <w:kern w:val="0"/>
        </w:rPr>
        <w:t>）附录</w:t>
      </w:r>
      <w:r w:rsidRPr="002E29E6">
        <w:rPr>
          <w:bCs/>
          <w:kern w:val="0"/>
        </w:rPr>
        <w:t>D.3</w:t>
      </w:r>
      <w:r w:rsidRPr="002E29E6">
        <w:rPr>
          <w:bCs/>
          <w:kern w:val="0"/>
        </w:rPr>
        <w:t>，依据地下水功能敏感性与包气带防污性能，共分为三种类型，</w:t>
      </w:r>
      <w:r w:rsidRPr="002E29E6">
        <w:rPr>
          <w:bCs/>
          <w:kern w:val="0"/>
        </w:rPr>
        <w:t>E1</w:t>
      </w:r>
      <w:r w:rsidRPr="002E29E6">
        <w:rPr>
          <w:bCs/>
          <w:kern w:val="0"/>
        </w:rPr>
        <w:t>为环境高度敏感区，</w:t>
      </w:r>
      <w:r w:rsidRPr="002E29E6">
        <w:rPr>
          <w:bCs/>
          <w:kern w:val="0"/>
        </w:rPr>
        <w:t>E2</w:t>
      </w:r>
      <w:r w:rsidRPr="002E29E6">
        <w:rPr>
          <w:bCs/>
          <w:kern w:val="0"/>
        </w:rPr>
        <w:t>为环境中度敏感区，</w:t>
      </w:r>
      <w:r w:rsidRPr="002E29E6">
        <w:rPr>
          <w:bCs/>
          <w:kern w:val="0"/>
        </w:rPr>
        <w:t>E3</w:t>
      </w:r>
      <w:r w:rsidRPr="002E29E6">
        <w:rPr>
          <w:bCs/>
          <w:kern w:val="0"/>
        </w:rPr>
        <w:t>为环境低度敏感区。</w:t>
      </w:r>
    </w:p>
    <w:p w:rsidR="006C52FC" w:rsidRPr="002E29E6" w:rsidRDefault="00AA25BA">
      <w:pPr>
        <w:adjustRightInd w:val="0"/>
        <w:snapToGrid w:val="0"/>
        <w:ind w:firstLineChars="200" w:firstLine="480"/>
        <w:rPr>
          <w:bCs/>
          <w:kern w:val="0"/>
        </w:rPr>
      </w:pPr>
      <w:r w:rsidRPr="002E29E6">
        <w:rPr>
          <w:bCs/>
          <w:kern w:val="0"/>
        </w:rPr>
        <w:t>根据</w:t>
      </w:r>
      <w:r w:rsidRPr="002E29E6">
        <w:rPr>
          <w:rFonts w:hint="eastAsia"/>
          <w:bCs/>
          <w:kern w:val="0"/>
        </w:rPr>
        <w:t>2.4.4</w:t>
      </w:r>
      <w:r w:rsidRPr="002E29E6">
        <w:rPr>
          <w:bCs/>
          <w:kern w:val="0"/>
        </w:rPr>
        <w:t>章节可知，项目地下水环境敏感程度分区为</w:t>
      </w:r>
      <w:r w:rsidRPr="002E29E6">
        <w:rPr>
          <w:bCs/>
          <w:kern w:val="0"/>
        </w:rPr>
        <w:t>G3</w:t>
      </w:r>
      <w:r w:rsidRPr="002E29E6">
        <w:rPr>
          <w:bCs/>
          <w:kern w:val="0"/>
        </w:rPr>
        <w:t>（不敏感）；项目场地包气带防污性能分级为</w:t>
      </w:r>
      <w:r w:rsidRPr="002E29E6">
        <w:rPr>
          <w:bCs/>
          <w:kern w:val="0"/>
        </w:rPr>
        <w:t>D2</w:t>
      </w:r>
      <w:r w:rsidRPr="002E29E6">
        <w:rPr>
          <w:bCs/>
          <w:kern w:val="0"/>
        </w:rPr>
        <w:t>。</w:t>
      </w:r>
    </w:p>
    <w:p w:rsidR="006C52FC" w:rsidRPr="002E29E6" w:rsidRDefault="00AA25BA">
      <w:pPr>
        <w:adjustRightInd w:val="0"/>
        <w:snapToGrid w:val="0"/>
        <w:ind w:firstLineChars="200" w:firstLine="480"/>
        <w:rPr>
          <w:bCs/>
          <w:kern w:val="0"/>
        </w:rPr>
      </w:pPr>
      <w:r w:rsidRPr="002E29E6">
        <w:rPr>
          <w:bCs/>
          <w:kern w:val="0"/>
        </w:rPr>
        <w:t>综上，可判定本项目地下水环境敏感程度（</w:t>
      </w:r>
      <w:r w:rsidRPr="002E29E6">
        <w:rPr>
          <w:bCs/>
          <w:kern w:val="0"/>
        </w:rPr>
        <w:t>E</w:t>
      </w:r>
      <w:r w:rsidRPr="002E29E6">
        <w:rPr>
          <w:bCs/>
          <w:kern w:val="0"/>
        </w:rPr>
        <w:t>）等级为</w:t>
      </w:r>
      <w:r w:rsidRPr="002E29E6">
        <w:rPr>
          <w:bCs/>
          <w:kern w:val="0"/>
        </w:rPr>
        <w:t>E3</w:t>
      </w:r>
      <w:r w:rsidRPr="002E29E6">
        <w:rPr>
          <w:bCs/>
          <w:kern w:val="0"/>
        </w:rPr>
        <w:t>。</w:t>
      </w:r>
    </w:p>
    <w:p w:rsidR="006C52FC" w:rsidRPr="002E29E6" w:rsidRDefault="00AA25BA">
      <w:pPr>
        <w:adjustRightInd w:val="0"/>
        <w:snapToGrid w:val="0"/>
        <w:ind w:firstLineChars="200" w:firstLine="480"/>
        <w:rPr>
          <w:bCs/>
          <w:kern w:val="0"/>
        </w:rPr>
      </w:pPr>
      <w:r w:rsidRPr="002E29E6">
        <w:rPr>
          <w:bCs/>
          <w:kern w:val="0"/>
        </w:rPr>
        <w:t>根据上述分析，环境敏感程度按照等级高的要素进行判定</w:t>
      </w:r>
      <w:r w:rsidRPr="002E29E6">
        <w:rPr>
          <w:kern w:val="0"/>
        </w:rPr>
        <w:t>，</w:t>
      </w:r>
      <w:r w:rsidRPr="002E29E6">
        <w:rPr>
          <w:bCs/>
          <w:kern w:val="0"/>
        </w:rPr>
        <w:t>可确定本项目环境敏感程度（</w:t>
      </w:r>
      <w:r w:rsidRPr="002E29E6">
        <w:rPr>
          <w:bCs/>
          <w:kern w:val="0"/>
        </w:rPr>
        <w:t>E</w:t>
      </w:r>
      <w:r w:rsidRPr="002E29E6">
        <w:rPr>
          <w:bCs/>
          <w:kern w:val="0"/>
        </w:rPr>
        <w:t>）等级为</w:t>
      </w:r>
      <w:r w:rsidRPr="002E29E6">
        <w:rPr>
          <w:bCs/>
          <w:kern w:val="0"/>
        </w:rPr>
        <w:t>E1</w:t>
      </w:r>
      <w:r w:rsidRPr="002E29E6">
        <w:rPr>
          <w:bCs/>
          <w:kern w:val="0"/>
        </w:rPr>
        <w:t>（其中各要素分别为：大气</w:t>
      </w:r>
      <w:r w:rsidRPr="002E29E6">
        <w:rPr>
          <w:bCs/>
          <w:kern w:val="0"/>
        </w:rPr>
        <w:t>E1</w:t>
      </w:r>
      <w:r w:rsidRPr="002E29E6">
        <w:rPr>
          <w:bCs/>
          <w:kern w:val="0"/>
        </w:rPr>
        <w:t>、地表水</w:t>
      </w:r>
      <w:r w:rsidRPr="002E29E6">
        <w:rPr>
          <w:bCs/>
          <w:kern w:val="0"/>
        </w:rPr>
        <w:t>E</w:t>
      </w:r>
      <w:r w:rsidRPr="002E29E6">
        <w:rPr>
          <w:rFonts w:hint="eastAsia"/>
          <w:bCs/>
          <w:kern w:val="0"/>
        </w:rPr>
        <w:t>3</w:t>
      </w:r>
      <w:r w:rsidRPr="002E29E6">
        <w:rPr>
          <w:bCs/>
          <w:kern w:val="0"/>
        </w:rPr>
        <w:t>、地下水</w:t>
      </w:r>
      <w:r w:rsidRPr="002E29E6">
        <w:rPr>
          <w:bCs/>
          <w:kern w:val="0"/>
        </w:rPr>
        <w:t>E3</w:t>
      </w:r>
      <w:r w:rsidRPr="002E29E6">
        <w:rPr>
          <w:bCs/>
          <w:kern w:val="0"/>
        </w:rPr>
        <w:t>），详见表</w:t>
      </w:r>
      <w:r w:rsidRPr="002E29E6">
        <w:rPr>
          <w:rFonts w:hint="eastAsia"/>
          <w:bCs/>
          <w:kern w:val="0"/>
        </w:rPr>
        <w:t>6</w:t>
      </w:r>
      <w:r w:rsidRPr="002E29E6">
        <w:rPr>
          <w:bCs/>
          <w:kern w:val="0"/>
        </w:rPr>
        <w:t>.8.3-4</w:t>
      </w:r>
      <w:r w:rsidRPr="002E29E6">
        <w:rPr>
          <w:bCs/>
          <w:kern w:val="0"/>
        </w:rPr>
        <w:t>。</w:t>
      </w:r>
    </w:p>
    <w:p w:rsidR="006C52FC" w:rsidRPr="002E29E6" w:rsidRDefault="00AA25BA">
      <w:pPr>
        <w:adjustRightInd w:val="0"/>
        <w:snapToGrid w:val="0"/>
        <w:spacing w:line="240" w:lineRule="auto"/>
        <w:ind w:firstLine="482"/>
        <w:jc w:val="center"/>
        <w:rPr>
          <w:b/>
          <w:szCs w:val="20"/>
        </w:rPr>
      </w:pPr>
      <w:r w:rsidRPr="002E29E6">
        <w:rPr>
          <w:b/>
          <w:szCs w:val="20"/>
        </w:rPr>
        <w:t>表</w:t>
      </w:r>
      <w:r w:rsidRPr="002E29E6">
        <w:rPr>
          <w:rFonts w:hint="eastAsia"/>
          <w:b/>
          <w:szCs w:val="20"/>
        </w:rPr>
        <w:t>6</w:t>
      </w:r>
      <w:r w:rsidRPr="002E29E6">
        <w:rPr>
          <w:b/>
          <w:szCs w:val="20"/>
        </w:rPr>
        <w:t xml:space="preserve">.8.3-4  </w:t>
      </w:r>
      <w:r w:rsidRPr="002E29E6">
        <w:rPr>
          <w:b/>
          <w:szCs w:val="20"/>
        </w:rPr>
        <w:t>本项目环境敏感程度判定情况一览表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985"/>
        <w:gridCol w:w="2361"/>
        <w:gridCol w:w="1560"/>
        <w:gridCol w:w="1315"/>
        <w:gridCol w:w="1316"/>
        <w:gridCol w:w="1317"/>
      </w:tblGrid>
      <w:tr w:rsidR="006C52FC" w:rsidRPr="002E29E6">
        <w:trPr>
          <w:trHeight w:val="340"/>
          <w:jc w:val="center"/>
        </w:trPr>
        <w:tc>
          <w:tcPr>
            <w:tcW w:w="1863" w:type="dxa"/>
            <w:vAlign w:val="center"/>
          </w:tcPr>
          <w:p w:rsidR="006C52FC" w:rsidRPr="002E29E6" w:rsidRDefault="00AA25BA">
            <w:pPr>
              <w:autoSpaceDE w:val="0"/>
              <w:autoSpaceDN w:val="0"/>
              <w:adjustRightInd w:val="0"/>
              <w:snapToGrid w:val="0"/>
              <w:spacing w:line="240" w:lineRule="auto"/>
              <w:jc w:val="center"/>
              <w:rPr>
                <w:b/>
                <w:bCs/>
                <w:sz w:val="21"/>
                <w:szCs w:val="21"/>
                <w:lang w:eastAsia="en-US"/>
              </w:rPr>
            </w:pPr>
            <w:r w:rsidRPr="002E29E6">
              <w:rPr>
                <w:b/>
                <w:bCs/>
                <w:sz w:val="21"/>
                <w:szCs w:val="21"/>
                <w:lang w:eastAsia="en-US"/>
              </w:rPr>
              <w:t>环境要素</w:t>
            </w:r>
          </w:p>
        </w:tc>
        <w:tc>
          <w:tcPr>
            <w:tcW w:w="2214" w:type="dxa"/>
            <w:vAlign w:val="center"/>
          </w:tcPr>
          <w:p w:rsidR="006C52FC" w:rsidRPr="002E29E6" w:rsidRDefault="00AA25BA">
            <w:pPr>
              <w:autoSpaceDE w:val="0"/>
              <w:autoSpaceDN w:val="0"/>
              <w:adjustRightInd w:val="0"/>
              <w:snapToGrid w:val="0"/>
              <w:spacing w:line="240" w:lineRule="auto"/>
              <w:jc w:val="center"/>
              <w:rPr>
                <w:b/>
                <w:bCs/>
                <w:sz w:val="21"/>
                <w:szCs w:val="21"/>
                <w:lang w:eastAsia="en-US"/>
              </w:rPr>
            </w:pPr>
            <w:r w:rsidRPr="002E29E6">
              <w:rPr>
                <w:b/>
                <w:bCs/>
                <w:sz w:val="21"/>
                <w:szCs w:val="21"/>
                <w:lang w:eastAsia="en-US"/>
              </w:rPr>
              <w:t>大气</w:t>
            </w:r>
          </w:p>
        </w:tc>
        <w:tc>
          <w:tcPr>
            <w:tcW w:w="2696" w:type="dxa"/>
            <w:gridSpan w:val="2"/>
            <w:vAlign w:val="center"/>
          </w:tcPr>
          <w:p w:rsidR="006C52FC" w:rsidRPr="002E29E6" w:rsidRDefault="00AA25BA">
            <w:pPr>
              <w:autoSpaceDE w:val="0"/>
              <w:autoSpaceDN w:val="0"/>
              <w:adjustRightInd w:val="0"/>
              <w:snapToGrid w:val="0"/>
              <w:spacing w:line="240" w:lineRule="auto"/>
              <w:jc w:val="center"/>
              <w:rPr>
                <w:b/>
                <w:bCs/>
                <w:sz w:val="21"/>
                <w:szCs w:val="21"/>
                <w:lang w:eastAsia="en-US"/>
              </w:rPr>
            </w:pPr>
            <w:r w:rsidRPr="002E29E6">
              <w:rPr>
                <w:b/>
                <w:bCs/>
                <w:sz w:val="21"/>
                <w:szCs w:val="21"/>
                <w:lang w:eastAsia="en-US"/>
              </w:rPr>
              <w:t>地表水</w:t>
            </w:r>
          </w:p>
        </w:tc>
        <w:tc>
          <w:tcPr>
            <w:tcW w:w="2469" w:type="dxa"/>
            <w:gridSpan w:val="2"/>
            <w:vAlign w:val="center"/>
          </w:tcPr>
          <w:p w:rsidR="006C52FC" w:rsidRPr="002E29E6" w:rsidRDefault="00AA25BA">
            <w:pPr>
              <w:autoSpaceDE w:val="0"/>
              <w:autoSpaceDN w:val="0"/>
              <w:adjustRightInd w:val="0"/>
              <w:snapToGrid w:val="0"/>
              <w:spacing w:line="240" w:lineRule="auto"/>
              <w:jc w:val="center"/>
              <w:rPr>
                <w:b/>
                <w:bCs/>
                <w:sz w:val="21"/>
                <w:szCs w:val="21"/>
                <w:lang w:eastAsia="en-US"/>
              </w:rPr>
            </w:pPr>
            <w:r w:rsidRPr="002E29E6">
              <w:rPr>
                <w:b/>
                <w:bCs/>
                <w:sz w:val="21"/>
                <w:szCs w:val="21"/>
                <w:lang w:eastAsia="en-US"/>
              </w:rPr>
              <w:t>地下水</w:t>
            </w:r>
          </w:p>
        </w:tc>
      </w:tr>
      <w:tr w:rsidR="006C52FC" w:rsidRPr="002E29E6">
        <w:trPr>
          <w:trHeight w:val="340"/>
          <w:jc w:val="center"/>
        </w:trPr>
        <w:tc>
          <w:tcPr>
            <w:tcW w:w="1863" w:type="dxa"/>
            <w:vMerge w:val="restart"/>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判断依据</w:t>
            </w:r>
          </w:p>
        </w:tc>
        <w:tc>
          <w:tcPr>
            <w:tcW w:w="2214" w:type="dxa"/>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5km</w:t>
            </w:r>
            <w:r w:rsidRPr="002E29E6">
              <w:rPr>
                <w:sz w:val="21"/>
                <w:szCs w:val="21"/>
                <w:lang w:eastAsia="en-US"/>
              </w:rPr>
              <w:t>范围内人数</w:t>
            </w:r>
            <w:r w:rsidRPr="002E29E6">
              <w:rPr>
                <w:rFonts w:hint="eastAsia"/>
              </w:rPr>
              <w:t>&gt;</w:t>
            </w:r>
            <w:r w:rsidRPr="002E29E6">
              <w:rPr>
                <w:sz w:val="21"/>
                <w:szCs w:val="21"/>
                <w:lang w:eastAsia="en-US"/>
              </w:rPr>
              <w:t>5</w:t>
            </w:r>
            <w:r w:rsidRPr="002E29E6">
              <w:rPr>
                <w:sz w:val="21"/>
                <w:szCs w:val="21"/>
                <w:lang w:eastAsia="en-US"/>
              </w:rPr>
              <w:t>万</w:t>
            </w:r>
          </w:p>
        </w:tc>
        <w:tc>
          <w:tcPr>
            <w:tcW w:w="1463" w:type="dxa"/>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地表水功能敏感性</w:t>
            </w:r>
          </w:p>
        </w:tc>
        <w:tc>
          <w:tcPr>
            <w:tcW w:w="1233" w:type="dxa"/>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2"/>
                <w:szCs w:val="22"/>
                <w:lang w:eastAsia="en-US"/>
              </w:rPr>
              <w:t>环境敏感目标</w:t>
            </w:r>
          </w:p>
        </w:tc>
        <w:tc>
          <w:tcPr>
            <w:tcW w:w="1234" w:type="dxa"/>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地下水功能敏感性</w:t>
            </w:r>
          </w:p>
        </w:tc>
        <w:tc>
          <w:tcPr>
            <w:tcW w:w="1235" w:type="dxa"/>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包气带防污性能</w:t>
            </w:r>
          </w:p>
        </w:tc>
      </w:tr>
      <w:tr w:rsidR="006C52FC" w:rsidRPr="002E29E6">
        <w:trPr>
          <w:trHeight w:val="340"/>
          <w:jc w:val="center"/>
        </w:trPr>
        <w:tc>
          <w:tcPr>
            <w:tcW w:w="1863" w:type="dxa"/>
            <w:vMerge/>
            <w:vAlign w:val="center"/>
          </w:tcPr>
          <w:p w:rsidR="006C52FC" w:rsidRPr="002E29E6" w:rsidRDefault="006C52FC">
            <w:pPr>
              <w:autoSpaceDE w:val="0"/>
              <w:autoSpaceDN w:val="0"/>
              <w:adjustRightInd w:val="0"/>
              <w:snapToGrid w:val="0"/>
              <w:spacing w:line="240" w:lineRule="auto"/>
              <w:jc w:val="center"/>
              <w:rPr>
                <w:sz w:val="21"/>
                <w:szCs w:val="21"/>
                <w:lang w:eastAsia="en-US"/>
              </w:rPr>
            </w:pPr>
          </w:p>
        </w:tc>
        <w:tc>
          <w:tcPr>
            <w:tcW w:w="2214" w:type="dxa"/>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1"/>
                <w:szCs w:val="21"/>
                <w:lang w:eastAsia="en-US"/>
              </w:rPr>
              <w:t>E</w:t>
            </w:r>
            <w:r w:rsidRPr="002E29E6">
              <w:rPr>
                <w:rFonts w:hint="eastAsia"/>
                <w:sz w:val="21"/>
                <w:szCs w:val="21"/>
              </w:rPr>
              <w:t>1</w:t>
            </w:r>
          </w:p>
        </w:tc>
        <w:tc>
          <w:tcPr>
            <w:tcW w:w="1463" w:type="dxa"/>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1"/>
                <w:szCs w:val="21"/>
                <w:lang w:eastAsia="en-US"/>
              </w:rPr>
              <w:t>F</w:t>
            </w:r>
            <w:r w:rsidRPr="002E29E6">
              <w:rPr>
                <w:rFonts w:hint="eastAsia"/>
                <w:sz w:val="21"/>
                <w:szCs w:val="21"/>
              </w:rPr>
              <w:t>3</w:t>
            </w:r>
          </w:p>
        </w:tc>
        <w:tc>
          <w:tcPr>
            <w:tcW w:w="1233" w:type="dxa"/>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2"/>
                <w:szCs w:val="22"/>
                <w:lang w:eastAsia="en-US"/>
              </w:rPr>
              <w:t>S</w:t>
            </w:r>
            <w:r w:rsidRPr="002E29E6">
              <w:rPr>
                <w:sz w:val="22"/>
                <w:szCs w:val="22"/>
              </w:rPr>
              <w:t>3</w:t>
            </w:r>
          </w:p>
        </w:tc>
        <w:tc>
          <w:tcPr>
            <w:tcW w:w="1234" w:type="dxa"/>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G3</w:t>
            </w:r>
          </w:p>
        </w:tc>
        <w:tc>
          <w:tcPr>
            <w:tcW w:w="1235" w:type="dxa"/>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D2</w:t>
            </w:r>
          </w:p>
        </w:tc>
      </w:tr>
      <w:tr w:rsidR="006C52FC" w:rsidRPr="002E29E6">
        <w:trPr>
          <w:trHeight w:val="340"/>
          <w:jc w:val="center"/>
        </w:trPr>
        <w:tc>
          <w:tcPr>
            <w:tcW w:w="1863" w:type="dxa"/>
            <w:vMerge/>
            <w:vAlign w:val="center"/>
          </w:tcPr>
          <w:p w:rsidR="006C52FC" w:rsidRPr="002E29E6" w:rsidRDefault="006C52FC">
            <w:pPr>
              <w:autoSpaceDE w:val="0"/>
              <w:autoSpaceDN w:val="0"/>
              <w:adjustRightInd w:val="0"/>
              <w:snapToGrid w:val="0"/>
              <w:spacing w:line="240" w:lineRule="auto"/>
              <w:jc w:val="center"/>
              <w:rPr>
                <w:sz w:val="21"/>
                <w:szCs w:val="21"/>
                <w:lang w:eastAsia="en-US"/>
              </w:rPr>
            </w:pPr>
          </w:p>
        </w:tc>
        <w:tc>
          <w:tcPr>
            <w:tcW w:w="2214" w:type="dxa"/>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大气环境敏感程度</w:t>
            </w:r>
          </w:p>
        </w:tc>
        <w:tc>
          <w:tcPr>
            <w:tcW w:w="2696" w:type="dxa"/>
            <w:gridSpan w:val="2"/>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地表水环境敏感程度</w:t>
            </w:r>
          </w:p>
        </w:tc>
        <w:tc>
          <w:tcPr>
            <w:tcW w:w="2469" w:type="dxa"/>
            <w:gridSpan w:val="2"/>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地下水环境敏感程度</w:t>
            </w:r>
          </w:p>
        </w:tc>
      </w:tr>
      <w:tr w:rsidR="006C52FC" w:rsidRPr="002E29E6">
        <w:trPr>
          <w:trHeight w:val="340"/>
          <w:jc w:val="center"/>
        </w:trPr>
        <w:tc>
          <w:tcPr>
            <w:tcW w:w="1863" w:type="dxa"/>
            <w:vMerge/>
            <w:vAlign w:val="center"/>
          </w:tcPr>
          <w:p w:rsidR="006C52FC" w:rsidRPr="002E29E6" w:rsidRDefault="006C52FC">
            <w:pPr>
              <w:autoSpaceDE w:val="0"/>
              <w:autoSpaceDN w:val="0"/>
              <w:adjustRightInd w:val="0"/>
              <w:snapToGrid w:val="0"/>
              <w:spacing w:line="240" w:lineRule="auto"/>
              <w:jc w:val="center"/>
              <w:rPr>
                <w:sz w:val="21"/>
                <w:szCs w:val="21"/>
                <w:lang w:eastAsia="en-US"/>
              </w:rPr>
            </w:pPr>
          </w:p>
        </w:tc>
        <w:tc>
          <w:tcPr>
            <w:tcW w:w="2214" w:type="dxa"/>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1"/>
                <w:szCs w:val="21"/>
                <w:lang w:eastAsia="en-US"/>
              </w:rPr>
              <w:t>E</w:t>
            </w:r>
            <w:r w:rsidRPr="002E29E6">
              <w:rPr>
                <w:rFonts w:hint="eastAsia"/>
                <w:sz w:val="21"/>
                <w:szCs w:val="21"/>
              </w:rPr>
              <w:t>1</w:t>
            </w:r>
          </w:p>
        </w:tc>
        <w:tc>
          <w:tcPr>
            <w:tcW w:w="2696" w:type="dxa"/>
            <w:gridSpan w:val="2"/>
            <w:vAlign w:val="center"/>
          </w:tcPr>
          <w:p w:rsidR="006C52FC" w:rsidRPr="002E29E6" w:rsidRDefault="00AA25BA">
            <w:pPr>
              <w:autoSpaceDE w:val="0"/>
              <w:autoSpaceDN w:val="0"/>
              <w:adjustRightInd w:val="0"/>
              <w:snapToGrid w:val="0"/>
              <w:spacing w:line="240" w:lineRule="auto"/>
              <w:jc w:val="center"/>
              <w:rPr>
                <w:sz w:val="21"/>
                <w:szCs w:val="21"/>
              </w:rPr>
            </w:pPr>
            <w:r w:rsidRPr="002E29E6">
              <w:rPr>
                <w:sz w:val="21"/>
                <w:szCs w:val="21"/>
                <w:lang w:eastAsia="en-US"/>
              </w:rPr>
              <w:t>E</w:t>
            </w:r>
            <w:r w:rsidRPr="002E29E6">
              <w:rPr>
                <w:rFonts w:hint="eastAsia"/>
                <w:sz w:val="21"/>
                <w:szCs w:val="21"/>
              </w:rPr>
              <w:t>3</w:t>
            </w:r>
          </w:p>
        </w:tc>
        <w:tc>
          <w:tcPr>
            <w:tcW w:w="2469" w:type="dxa"/>
            <w:gridSpan w:val="2"/>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E3</w:t>
            </w:r>
          </w:p>
        </w:tc>
      </w:tr>
      <w:tr w:rsidR="006C52FC" w:rsidRPr="002E29E6">
        <w:trPr>
          <w:trHeight w:val="340"/>
          <w:jc w:val="center"/>
        </w:trPr>
        <w:tc>
          <w:tcPr>
            <w:tcW w:w="1863" w:type="dxa"/>
            <w:vAlign w:val="center"/>
          </w:tcPr>
          <w:p w:rsidR="006C52FC" w:rsidRPr="002E29E6" w:rsidRDefault="00AA25BA">
            <w:pPr>
              <w:autoSpaceDE w:val="0"/>
              <w:autoSpaceDN w:val="0"/>
              <w:adjustRightInd w:val="0"/>
              <w:snapToGrid w:val="0"/>
              <w:spacing w:line="240" w:lineRule="auto"/>
              <w:jc w:val="center"/>
              <w:rPr>
                <w:b/>
                <w:bCs/>
                <w:sz w:val="21"/>
                <w:szCs w:val="21"/>
                <w:lang w:eastAsia="en-US"/>
              </w:rPr>
            </w:pPr>
            <w:r w:rsidRPr="002E29E6">
              <w:rPr>
                <w:b/>
                <w:bCs/>
                <w:sz w:val="21"/>
                <w:szCs w:val="21"/>
                <w:lang w:eastAsia="en-US"/>
              </w:rPr>
              <w:t>环境敏感程度</w:t>
            </w:r>
          </w:p>
        </w:tc>
        <w:tc>
          <w:tcPr>
            <w:tcW w:w="7379" w:type="dxa"/>
            <w:gridSpan w:val="5"/>
            <w:vAlign w:val="center"/>
          </w:tcPr>
          <w:p w:rsidR="006C52FC" w:rsidRPr="002E29E6" w:rsidRDefault="00AA25BA">
            <w:pPr>
              <w:autoSpaceDE w:val="0"/>
              <w:autoSpaceDN w:val="0"/>
              <w:adjustRightInd w:val="0"/>
              <w:snapToGrid w:val="0"/>
              <w:spacing w:line="240" w:lineRule="auto"/>
              <w:jc w:val="center"/>
              <w:rPr>
                <w:sz w:val="21"/>
                <w:szCs w:val="21"/>
                <w:lang w:eastAsia="en-US"/>
              </w:rPr>
            </w:pPr>
            <w:r w:rsidRPr="002E29E6">
              <w:rPr>
                <w:sz w:val="21"/>
                <w:szCs w:val="21"/>
                <w:lang w:eastAsia="en-US"/>
              </w:rPr>
              <w:t>E1</w:t>
            </w:r>
          </w:p>
        </w:tc>
      </w:tr>
    </w:tbl>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t>6.8.3.3</w:t>
      </w:r>
      <w:r w:rsidRPr="002E29E6">
        <w:rPr>
          <w:b/>
          <w:bCs/>
          <w:szCs w:val="30"/>
        </w:rPr>
        <w:t>环境风险潜势判断</w:t>
      </w:r>
    </w:p>
    <w:p w:rsidR="006C52FC" w:rsidRPr="002E29E6" w:rsidRDefault="00AA25BA">
      <w:pPr>
        <w:widowControl/>
        <w:adjustRightInd w:val="0"/>
        <w:snapToGrid w:val="0"/>
        <w:ind w:firstLineChars="200" w:firstLine="480"/>
        <w:jc w:val="left"/>
        <w:rPr>
          <w:bCs/>
        </w:rPr>
      </w:pPr>
      <w:r w:rsidRPr="002E29E6">
        <w:rPr>
          <w:bCs/>
          <w:kern w:val="0"/>
        </w:rPr>
        <w:t>根据《建设项目环境风险评价技术导则》（</w:t>
      </w:r>
      <w:r w:rsidRPr="002E29E6">
        <w:rPr>
          <w:bCs/>
          <w:kern w:val="0"/>
        </w:rPr>
        <w:t>HJ 169-2018</w:t>
      </w:r>
      <w:r w:rsidRPr="002E29E6">
        <w:rPr>
          <w:bCs/>
          <w:kern w:val="0"/>
        </w:rPr>
        <w:t>）</w:t>
      </w:r>
      <w:r w:rsidRPr="002E29E6">
        <w:rPr>
          <w:bCs/>
          <w:kern w:val="0"/>
        </w:rPr>
        <w:t>6.1</w:t>
      </w:r>
      <w:r w:rsidRPr="002E29E6">
        <w:rPr>
          <w:bCs/>
          <w:kern w:val="0"/>
        </w:rPr>
        <w:t>节的相关要求，可判定本项目环境风险潜势，详见表</w:t>
      </w:r>
      <w:r w:rsidRPr="002E29E6">
        <w:rPr>
          <w:rFonts w:hint="eastAsia"/>
          <w:bCs/>
          <w:kern w:val="0"/>
        </w:rPr>
        <w:t>6.8.3-5</w:t>
      </w:r>
      <w:r w:rsidRPr="002E29E6">
        <w:rPr>
          <w:bCs/>
          <w:kern w:val="0"/>
        </w:rPr>
        <w:t>。</w:t>
      </w:r>
    </w:p>
    <w:p w:rsidR="006C52FC" w:rsidRPr="002E29E6" w:rsidRDefault="00AA25BA">
      <w:pPr>
        <w:widowControl/>
        <w:adjustRightInd w:val="0"/>
        <w:snapToGrid w:val="0"/>
        <w:spacing w:line="240" w:lineRule="auto"/>
        <w:ind w:firstLine="482"/>
        <w:jc w:val="center"/>
        <w:rPr>
          <w:b/>
          <w:bCs/>
          <w:kern w:val="0"/>
        </w:rPr>
      </w:pPr>
      <w:r w:rsidRPr="002E29E6">
        <w:rPr>
          <w:b/>
          <w:bCs/>
          <w:kern w:val="0"/>
        </w:rPr>
        <w:t>表</w:t>
      </w:r>
      <w:r w:rsidRPr="002E29E6">
        <w:rPr>
          <w:rFonts w:hint="eastAsia"/>
          <w:b/>
          <w:bCs/>
          <w:kern w:val="0"/>
        </w:rPr>
        <w:t>6.8.3-5</w:t>
      </w:r>
      <w:r w:rsidRPr="002E29E6">
        <w:rPr>
          <w:b/>
          <w:bCs/>
          <w:kern w:val="0"/>
        </w:rPr>
        <w:t>环境风险潜势划分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516"/>
        <w:gridCol w:w="1780"/>
        <w:gridCol w:w="1781"/>
        <w:gridCol w:w="1780"/>
        <w:gridCol w:w="1781"/>
      </w:tblGrid>
      <w:tr w:rsidR="006C52FC" w:rsidRPr="002E29E6">
        <w:trPr>
          <w:trHeight w:val="340"/>
          <w:jc w:val="center"/>
        </w:trPr>
        <w:tc>
          <w:tcPr>
            <w:tcW w:w="2516" w:type="dxa"/>
            <w:vMerge w:val="restart"/>
            <w:tcBorders>
              <w:top w:val="single" w:sz="12"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b/>
                <w:bCs/>
                <w:sz w:val="21"/>
                <w:szCs w:val="21"/>
              </w:rPr>
            </w:pPr>
            <w:r w:rsidRPr="002E29E6">
              <w:rPr>
                <w:b/>
                <w:bCs/>
                <w:kern w:val="0"/>
                <w:sz w:val="21"/>
                <w:szCs w:val="21"/>
              </w:rPr>
              <w:t>环境敏感程度（</w:t>
            </w:r>
            <w:r w:rsidRPr="002E29E6">
              <w:rPr>
                <w:b/>
                <w:bCs/>
                <w:kern w:val="0"/>
                <w:sz w:val="21"/>
                <w:szCs w:val="21"/>
              </w:rPr>
              <w:t>E</w:t>
            </w:r>
            <w:r w:rsidRPr="002E29E6">
              <w:rPr>
                <w:b/>
                <w:bCs/>
                <w:kern w:val="0"/>
                <w:sz w:val="21"/>
                <w:szCs w:val="21"/>
              </w:rPr>
              <w:t>）</w:t>
            </w:r>
          </w:p>
        </w:tc>
        <w:tc>
          <w:tcPr>
            <w:tcW w:w="7122" w:type="dxa"/>
            <w:gridSpan w:val="4"/>
            <w:tcBorders>
              <w:top w:val="single" w:sz="12" w:space="0" w:color="auto"/>
              <w:left w:val="nil"/>
              <w:bottom w:val="single" w:sz="4" w:space="0" w:color="auto"/>
              <w:right w:val="nil"/>
            </w:tcBorders>
            <w:shd w:val="clear" w:color="auto" w:fill="auto"/>
            <w:vAlign w:val="center"/>
          </w:tcPr>
          <w:p w:rsidR="006C52FC" w:rsidRPr="002E29E6" w:rsidRDefault="00AA25BA">
            <w:pPr>
              <w:widowControl/>
              <w:adjustRightInd w:val="0"/>
              <w:snapToGrid w:val="0"/>
              <w:spacing w:line="240" w:lineRule="auto"/>
              <w:jc w:val="center"/>
              <w:rPr>
                <w:b/>
                <w:bCs/>
                <w:sz w:val="21"/>
                <w:szCs w:val="21"/>
              </w:rPr>
            </w:pPr>
            <w:r w:rsidRPr="002E29E6">
              <w:rPr>
                <w:b/>
                <w:bCs/>
                <w:kern w:val="0"/>
                <w:sz w:val="21"/>
                <w:szCs w:val="21"/>
              </w:rPr>
              <w:t>危险物质及工艺系统危险性（</w:t>
            </w:r>
            <w:r w:rsidRPr="002E29E6">
              <w:rPr>
                <w:b/>
                <w:bCs/>
                <w:kern w:val="0"/>
                <w:sz w:val="21"/>
                <w:szCs w:val="21"/>
              </w:rPr>
              <w:t>P</w:t>
            </w:r>
            <w:r w:rsidRPr="002E29E6">
              <w:rPr>
                <w:b/>
                <w:bCs/>
                <w:kern w:val="0"/>
                <w:sz w:val="21"/>
                <w:szCs w:val="21"/>
              </w:rPr>
              <w:t>）</w:t>
            </w:r>
          </w:p>
        </w:tc>
      </w:tr>
      <w:tr w:rsidR="006C52FC" w:rsidRPr="002E29E6">
        <w:trPr>
          <w:trHeight w:val="340"/>
          <w:jc w:val="center"/>
        </w:trPr>
        <w:tc>
          <w:tcPr>
            <w:tcW w:w="0" w:type="auto"/>
            <w:vMerge/>
            <w:tcBorders>
              <w:top w:val="single" w:sz="12" w:space="0" w:color="auto"/>
              <w:left w:val="nil"/>
              <w:bottom w:val="single" w:sz="4" w:space="0" w:color="auto"/>
              <w:right w:val="single" w:sz="4" w:space="0" w:color="auto"/>
            </w:tcBorders>
            <w:shd w:val="clear" w:color="auto" w:fill="auto"/>
            <w:vAlign w:val="center"/>
          </w:tcPr>
          <w:p w:rsidR="006C52FC" w:rsidRPr="002E29E6" w:rsidRDefault="006C52FC">
            <w:pPr>
              <w:widowControl/>
              <w:adjustRightInd w:val="0"/>
              <w:snapToGrid w:val="0"/>
              <w:spacing w:line="240" w:lineRule="auto"/>
              <w:jc w:val="left"/>
              <w:rPr>
                <w:b/>
                <w:bCs/>
                <w:sz w:val="21"/>
                <w:szCs w:val="21"/>
              </w:rPr>
            </w:pPr>
          </w:p>
        </w:tc>
        <w:tc>
          <w:tcPr>
            <w:tcW w:w="1780"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b/>
                <w:bCs/>
                <w:sz w:val="21"/>
                <w:szCs w:val="21"/>
              </w:rPr>
            </w:pPr>
            <w:r w:rsidRPr="002E29E6">
              <w:rPr>
                <w:b/>
                <w:bCs/>
                <w:kern w:val="0"/>
                <w:sz w:val="21"/>
                <w:szCs w:val="21"/>
              </w:rPr>
              <w:t>极高危害（</w:t>
            </w:r>
            <w:r w:rsidRPr="002E29E6">
              <w:rPr>
                <w:b/>
                <w:bCs/>
                <w:kern w:val="0"/>
                <w:sz w:val="21"/>
                <w:szCs w:val="21"/>
              </w:rPr>
              <w:t>P1</w:t>
            </w:r>
            <w:r w:rsidRPr="002E29E6">
              <w:rPr>
                <w:b/>
                <w:bCs/>
                <w:kern w:val="0"/>
                <w:sz w:val="21"/>
                <w:szCs w:val="21"/>
              </w:rPr>
              <w:t>）</w:t>
            </w:r>
          </w:p>
        </w:tc>
        <w:tc>
          <w:tcPr>
            <w:tcW w:w="1781"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b/>
                <w:bCs/>
                <w:sz w:val="21"/>
                <w:szCs w:val="21"/>
              </w:rPr>
            </w:pPr>
            <w:r w:rsidRPr="002E29E6">
              <w:rPr>
                <w:b/>
                <w:bCs/>
                <w:kern w:val="0"/>
                <w:sz w:val="21"/>
                <w:szCs w:val="21"/>
              </w:rPr>
              <w:t>高度危害（</w:t>
            </w:r>
            <w:r w:rsidRPr="002E29E6">
              <w:rPr>
                <w:b/>
                <w:bCs/>
                <w:kern w:val="0"/>
                <w:sz w:val="21"/>
                <w:szCs w:val="21"/>
              </w:rPr>
              <w:t>P2</w:t>
            </w:r>
            <w:r w:rsidRPr="002E29E6">
              <w:rPr>
                <w:b/>
                <w:bCs/>
                <w:kern w:val="0"/>
                <w:sz w:val="21"/>
                <w:szCs w:val="21"/>
              </w:rPr>
              <w:t>）</w:t>
            </w:r>
          </w:p>
        </w:tc>
        <w:tc>
          <w:tcPr>
            <w:tcW w:w="1780"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b/>
                <w:bCs/>
                <w:sz w:val="21"/>
                <w:szCs w:val="21"/>
              </w:rPr>
            </w:pPr>
            <w:r w:rsidRPr="002E29E6">
              <w:rPr>
                <w:b/>
                <w:bCs/>
                <w:kern w:val="0"/>
                <w:sz w:val="21"/>
                <w:szCs w:val="21"/>
              </w:rPr>
              <w:t>中度危害（</w:t>
            </w:r>
            <w:r w:rsidRPr="002E29E6">
              <w:rPr>
                <w:b/>
                <w:bCs/>
                <w:kern w:val="0"/>
                <w:sz w:val="21"/>
                <w:szCs w:val="21"/>
              </w:rPr>
              <w:t>P3</w:t>
            </w:r>
            <w:r w:rsidRPr="002E29E6">
              <w:rPr>
                <w:b/>
                <w:bCs/>
                <w:kern w:val="0"/>
                <w:sz w:val="21"/>
                <w:szCs w:val="21"/>
              </w:rPr>
              <w:t>）</w:t>
            </w:r>
          </w:p>
        </w:tc>
        <w:tc>
          <w:tcPr>
            <w:tcW w:w="1781" w:type="dxa"/>
            <w:tcBorders>
              <w:top w:val="single" w:sz="4" w:space="0" w:color="auto"/>
              <w:left w:val="nil"/>
              <w:bottom w:val="single" w:sz="4" w:space="0" w:color="auto"/>
              <w:right w:val="nil"/>
            </w:tcBorders>
            <w:shd w:val="clear" w:color="auto" w:fill="auto"/>
            <w:vAlign w:val="center"/>
          </w:tcPr>
          <w:p w:rsidR="006C52FC" w:rsidRPr="002E29E6" w:rsidRDefault="00AA25BA">
            <w:pPr>
              <w:widowControl/>
              <w:adjustRightInd w:val="0"/>
              <w:snapToGrid w:val="0"/>
              <w:spacing w:line="240" w:lineRule="auto"/>
              <w:jc w:val="center"/>
              <w:rPr>
                <w:b/>
                <w:bCs/>
                <w:sz w:val="21"/>
                <w:szCs w:val="21"/>
              </w:rPr>
            </w:pPr>
            <w:r w:rsidRPr="002E29E6">
              <w:rPr>
                <w:b/>
                <w:bCs/>
                <w:kern w:val="0"/>
                <w:sz w:val="21"/>
                <w:szCs w:val="21"/>
              </w:rPr>
              <w:t>轻度危害（</w:t>
            </w:r>
            <w:r w:rsidRPr="002E29E6">
              <w:rPr>
                <w:b/>
                <w:bCs/>
                <w:kern w:val="0"/>
                <w:sz w:val="21"/>
                <w:szCs w:val="21"/>
              </w:rPr>
              <w:t>P4</w:t>
            </w:r>
            <w:r w:rsidRPr="002E29E6">
              <w:rPr>
                <w:b/>
                <w:bCs/>
                <w:kern w:val="0"/>
                <w:sz w:val="21"/>
                <w:szCs w:val="21"/>
              </w:rPr>
              <w:t>）</w:t>
            </w:r>
          </w:p>
        </w:tc>
      </w:tr>
      <w:tr w:rsidR="006C52FC" w:rsidRPr="002E29E6">
        <w:trPr>
          <w:trHeight w:val="340"/>
          <w:jc w:val="center"/>
        </w:trPr>
        <w:tc>
          <w:tcPr>
            <w:tcW w:w="2516"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环境高度敏感区（</w:t>
            </w:r>
            <w:r w:rsidRPr="002E29E6">
              <w:rPr>
                <w:kern w:val="0"/>
                <w:sz w:val="21"/>
                <w:szCs w:val="21"/>
              </w:rPr>
              <w:t>E1</w:t>
            </w:r>
            <w:r w:rsidRPr="002E29E6">
              <w:rPr>
                <w:kern w:val="0"/>
                <w:sz w:val="21"/>
                <w:szCs w:val="21"/>
              </w:rPr>
              <w:t>）</w:t>
            </w:r>
          </w:p>
        </w:tc>
        <w:tc>
          <w:tcPr>
            <w:tcW w:w="1780"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b/>
                <w:sz w:val="21"/>
                <w:szCs w:val="21"/>
              </w:rPr>
            </w:pPr>
            <w:r w:rsidRPr="002E29E6">
              <w:rPr>
                <w:rFonts w:hAnsi="宋体"/>
                <w:b/>
                <w:kern w:val="0"/>
                <w:sz w:val="21"/>
                <w:szCs w:val="21"/>
              </w:rPr>
              <w:t>Ⅳ</w:t>
            </w:r>
            <w:r w:rsidRPr="002E29E6">
              <w:rPr>
                <w:b/>
                <w:kern w:val="0"/>
                <w:sz w:val="21"/>
                <w:szCs w:val="21"/>
                <w:vertAlign w:val="superscript"/>
              </w:rPr>
              <w:t>+</w:t>
            </w:r>
          </w:p>
        </w:tc>
        <w:tc>
          <w:tcPr>
            <w:tcW w:w="1781"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Ⅳ</w:t>
            </w:r>
          </w:p>
        </w:tc>
        <w:tc>
          <w:tcPr>
            <w:tcW w:w="1780"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Ⅲ</w:t>
            </w:r>
          </w:p>
        </w:tc>
        <w:tc>
          <w:tcPr>
            <w:tcW w:w="1781" w:type="dxa"/>
            <w:tcBorders>
              <w:top w:val="single" w:sz="4" w:space="0" w:color="auto"/>
              <w:left w:val="nil"/>
              <w:bottom w:val="single" w:sz="4" w:space="0" w:color="auto"/>
              <w:right w:val="nil"/>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Ⅲ</w:t>
            </w:r>
          </w:p>
        </w:tc>
      </w:tr>
      <w:tr w:rsidR="006C52FC" w:rsidRPr="002E29E6">
        <w:trPr>
          <w:trHeight w:val="340"/>
          <w:jc w:val="center"/>
        </w:trPr>
        <w:tc>
          <w:tcPr>
            <w:tcW w:w="2516"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环境中度敏感区（</w:t>
            </w:r>
            <w:r w:rsidRPr="002E29E6">
              <w:rPr>
                <w:kern w:val="0"/>
                <w:sz w:val="21"/>
                <w:szCs w:val="21"/>
              </w:rPr>
              <w:t>E2</w:t>
            </w:r>
            <w:r w:rsidRPr="002E29E6">
              <w:rPr>
                <w:kern w:val="0"/>
                <w:sz w:val="21"/>
                <w:szCs w:val="21"/>
              </w:rPr>
              <w:t>）</w:t>
            </w:r>
          </w:p>
        </w:tc>
        <w:tc>
          <w:tcPr>
            <w:tcW w:w="1780"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Ⅳ</w:t>
            </w:r>
          </w:p>
        </w:tc>
        <w:tc>
          <w:tcPr>
            <w:tcW w:w="1781"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Ⅲ</w:t>
            </w:r>
          </w:p>
        </w:tc>
        <w:tc>
          <w:tcPr>
            <w:tcW w:w="1780"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Ⅲ</w:t>
            </w:r>
          </w:p>
        </w:tc>
        <w:tc>
          <w:tcPr>
            <w:tcW w:w="1781" w:type="dxa"/>
            <w:tcBorders>
              <w:top w:val="single" w:sz="4" w:space="0" w:color="auto"/>
              <w:left w:val="nil"/>
              <w:bottom w:val="single" w:sz="4" w:space="0" w:color="auto"/>
              <w:right w:val="nil"/>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Ⅱ</w:t>
            </w:r>
          </w:p>
        </w:tc>
      </w:tr>
      <w:tr w:rsidR="006C52FC" w:rsidRPr="002E29E6">
        <w:trPr>
          <w:trHeight w:val="340"/>
          <w:jc w:val="center"/>
        </w:trPr>
        <w:tc>
          <w:tcPr>
            <w:tcW w:w="2516"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环境低度敏感区（</w:t>
            </w:r>
            <w:r w:rsidRPr="002E29E6">
              <w:rPr>
                <w:kern w:val="0"/>
                <w:sz w:val="21"/>
                <w:szCs w:val="21"/>
              </w:rPr>
              <w:t>E3</w:t>
            </w:r>
            <w:r w:rsidRPr="002E29E6">
              <w:rPr>
                <w:kern w:val="0"/>
                <w:sz w:val="21"/>
                <w:szCs w:val="21"/>
              </w:rPr>
              <w:t>）</w:t>
            </w:r>
          </w:p>
        </w:tc>
        <w:tc>
          <w:tcPr>
            <w:tcW w:w="1780"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Ⅲ</w:t>
            </w:r>
          </w:p>
        </w:tc>
        <w:tc>
          <w:tcPr>
            <w:tcW w:w="1781"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Ⅲ</w:t>
            </w:r>
          </w:p>
        </w:tc>
        <w:tc>
          <w:tcPr>
            <w:tcW w:w="1780" w:type="dxa"/>
            <w:tcBorders>
              <w:top w:val="single" w:sz="4" w:space="0" w:color="auto"/>
              <w:left w:val="nil"/>
              <w:bottom w:val="single" w:sz="4" w:space="0" w:color="auto"/>
              <w:right w:val="single" w:sz="4" w:space="0" w:color="auto"/>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Ⅱ</w:t>
            </w:r>
          </w:p>
        </w:tc>
        <w:tc>
          <w:tcPr>
            <w:tcW w:w="1781" w:type="dxa"/>
            <w:tcBorders>
              <w:top w:val="single" w:sz="4" w:space="0" w:color="auto"/>
              <w:left w:val="nil"/>
              <w:bottom w:val="single" w:sz="4" w:space="0" w:color="auto"/>
              <w:right w:val="nil"/>
            </w:tcBorders>
            <w:shd w:val="clear" w:color="auto" w:fill="auto"/>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Ⅰ</w:t>
            </w:r>
          </w:p>
        </w:tc>
      </w:tr>
      <w:tr w:rsidR="006C52FC" w:rsidRPr="002E29E6">
        <w:trPr>
          <w:trHeight w:val="340"/>
          <w:jc w:val="center"/>
        </w:trPr>
        <w:tc>
          <w:tcPr>
            <w:tcW w:w="9638" w:type="dxa"/>
            <w:gridSpan w:val="5"/>
            <w:tcBorders>
              <w:top w:val="single" w:sz="4" w:space="0" w:color="auto"/>
              <w:left w:val="nil"/>
              <w:bottom w:val="single" w:sz="12" w:space="0" w:color="auto"/>
              <w:right w:val="nil"/>
            </w:tcBorders>
            <w:shd w:val="clear" w:color="auto" w:fill="auto"/>
            <w:vAlign w:val="center"/>
          </w:tcPr>
          <w:p w:rsidR="006C52FC" w:rsidRPr="002E29E6" w:rsidRDefault="00AA25BA">
            <w:pPr>
              <w:widowControl/>
              <w:adjustRightInd w:val="0"/>
              <w:snapToGrid w:val="0"/>
              <w:spacing w:line="240" w:lineRule="auto"/>
              <w:rPr>
                <w:sz w:val="21"/>
                <w:szCs w:val="21"/>
              </w:rPr>
            </w:pPr>
            <w:r w:rsidRPr="002E29E6">
              <w:rPr>
                <w:kern w:val="0"/>
                <w:sz w:val="21"/>
                <w:szCs w:val="21"/>
              </w:rPr>
              <w:t>注：</w:t>
            </w:r>
            <w:r w:rsidRPr="002E29E6">
              <w:rPr>
                <w:rFonts w:hAnsi="宋体"/>
                <w:kern w:val="0"/>
                <w:sz w:val="21"/>
                <w:szCs w:val="21"/>
              </w:rPr>
              <w:t>Ⅳ</w:t>
            </w:r>
            <w:r w:rsidRPr="002E29E6">
              <w:rPr>
                <w:kern w:val="0"/>
                <w:sz w:val="21"/>
                <w:szCs w:val="21"/>
              </w:rPr>
              <w:t>+</w:t>
            </w:r>
            <w:r w:rsidRPr="002E29E6">
              <w:rPr>
                <w:kern w:val="0"/>
                <w:sz w:val="21"/>
                <w:szCs w:val="21"/>
              </w:rPr>
              <w:t>为极高环境风险</w:t>
            </w:r>
          </w:p>
        </w:tc>
      </w:tr>
    </w:tbl>
    <w:p w:rsidR="006C52FC" w:rsidRPr="002E29E6" w:rsidRDefault="00AA25BA">
      <w:pPr>
        <w:widowControl/>
        <w:adjustRightInd w:val="0"/>
        <w:snapToGrid w:val="0"/>
        <w:jc w:val="left"/>
        <w:rPr>
          <w:bCs/>
          <w:kern w:val="0"/>
        </w:rPr>
      </w:pPr>
      <w:r w:rsidRPr="002E29E6">
        <w:rPr>
          <w:rFonts w:hAnsi="宋体"/>
          <w:bCs/>
          <w:kern w:val="0"/>
        </w:rPr>
        <w:t>根据前述分析，本项目所在厂区</w:t>
      </w:r>
      <w:r w:rsidRPr="002E29E6">
        <w:rPr>
          <w:bCs/>
          <w:kern w:val="0"/>
        </w:rPr>
        <w:t xml:space="preserve">P </w:t>
      </w:r>
      <w:r w:rsidRPr="002E29E6">
        <w:rPr>
          <w:rFonts w:hAnsi="宋体"/>
          <w:bCs/>
          <w:kern w:val="0"/>
        </w:rPr>
        <w:t>分级为</w:t>
      </w:r>
      <w:r w:rsidRPr="002E29E6">
        <w:rPr>
          <w:bCs/>
          <w:kern w:val="0"/>
        </w:rPr>
        <w:t>P1</w:t>
      </w:r>
      <w:r w:rsidRPr="002E29E6">
        <w:rPr>
          <w:rFonts w:hAnsi="宋体"/>
          <w:bCs/>
          <w:kern w:val="0"/>
        </w:rPr>
        <w:t>，大气环境敏感程度分级为</w:t>
      </w:r>
      <w:r w:rsidRPr="002E29E6">
        <w:rPr>
          <w:bCs/>
          <w:kern w:val="0"/>
        </w:rPr>
        <w:t>E1</w:t>
      </w:r>
      <w:r w:rsidRPr="002E29E6">
        <w:rPr>
          <w:rFonts w:hAnsi="宋体"/>
          <w:bCs/>
          <w:kern w:val="0"/>
        </w:rPr>
        <w:t>，大气环境风险潜势为</w:t>
      </w:r>
      <w:r w:rsidRPr="002E29E6">
        <w:rPr>
          <w:rFonts w:hAnsi="宋体"/>
          <w:kern w:val="0"/>
        </w:rPr>
        <w:t>Ⅳ</w:t>
      </w:r>
      <w:r w:rsidRPr="002E29E6">
        <w:rPr>
          <w:b/>
          <w:kern w:val="0"/>
          <w:vertAlign w:val="superscript"/>
        </w:rPr>
        <w:t>+</w:t>
      </w:r>
      <w:r w:rsidRPr="002E29E6">
        <w:rPr>
          <w:rFonts w:hAnsi="宋体"/>
          <w:kern w:val="0"/>
        </w:rPr>
        <w:t>，</w:t>
      </w:r>
      <w:r w:rsidRPr="002E29E6">
        <w:rPr>
          <w:rFonts w:hAnsi="宋体"/>
          <w:bCs/>
          <w:kern w:val="0"/>
        </w:rPr>
        <w:t>地表水、地下水环境敏感程度分级均为为</w:t>
      </w:r>
      <w:r w:rsidRPr="002E29E6">
        <w:rPr>
          <w:bCs/>
          <w:kern w:val="0"/>
        </w:rPr>
        <w:t>E3</w:t>
      </w:r>
      <w:r w:rsidRPr="002E29E6">
        <w:rPr>
          <w:rFonts w:hAnsi="宋体"/>
          <w:bCs/>
          <w:kern w:val="0"/>
        </w:rPr>
        <w:t>，则地表水、地下水环境风险潜势</w:t>
      </w:r>
      <w:r w:rsidRPr="002E29E6">
        <w:rPr>
          <w:rFonts w:hAnsi="宋体" w:hint="eastAsia"/>
          <w:bCs/>
          <w:kern w:val="0"/>
        </w:rPr>
        <w:t>均</w:t>
      </w:r>
      <w:r w:rsidRPr="002E29E6">
        <w:rPr>
          <w:rFonts w:hAnsi="宋体"/>
          <w:bCs/>
          <w:kern w:val="0"/>
        </w:rPr>
        <w:t>为</w:t>
      </w:r>
      <w:r w:rsidRPr="002E29E6">
        <w:rPr>
          <w:rFonts w:hAnsi="宋体"/>
          <w:kern w:val="0"/>
        </w:rPr>
        <w:t>Ⅲ</w:t>
      </w:r>
      <w:r w:rsidRPr="002E29E6">
        <w:rPr>
          <w:rFonts w:hAnsi="宋体"/>
          <w:bCs/>
          <w:kern w:val="0"/>
        </w:rPr>
        <w:t>，综合评价项目的环境风险潜势最高为Ⅳ</w:t>
      </w:r>
      <w:r w:rsidRPr="002E29E6">
        <w:rPr>
          <w:bCs/>
          <w:kern w:val="0"/>
          <w:vertAlign w:val="superscript"/>
        </w:rPr>
        <w:t>+</w:t>
      </w:r>
      <w:r w:rsidRPr="002E29E6">
        <w:rPr>
          <w:rFonts w:hAnsi="宋体"/>
          <w:bCs/>
          <w:kern w:val="0"/>
        </w:rPr>
        <w:t>级。</w:t>
      </w:r>
    </w:p>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t>6</w:t>
      </w:r>
      <w:r w:rsidRPr="002E29E6">
        <w:rPr>
          <w:b/>
          <w:bCs/>
          <w:szCs w:val="30"/>
        </w:rPr>
        <w:t>.8.3.4</w:t>
      </w:r>
      <w:r w:rsidRPr="002E29E6">
        <w:rPr>
          <w:b/>
          <w:bCs/>
          <w:szCs w:val="30"/>
        </w:rPr>
        <w:t>评价工作等级和评价范围</w:t>
      </w:r>
    </w:p>
    <w:p w:rsidR="006C52FC" w:rsidRPr="002E29E6" w:rsidRDefault="00AA25BA">
      <w:pPr>
        <w:widowControl/>
        <w:adjustRightInd w:val="0"/>
        <w:snapToGrid w:val="0"/>
        <w:ind w:firstLineChars="200" w:firstLine="480"/>
        <w:jc w:val="left"/>
        <w:rPr>
          <w:bCs/>
          <w:kern w:val="0"/>
        </w:rPr>
      </w:pPr>
      <w:r w:rsidRPr="002E29E6">
        <w:rPr>
          <w:bCs/>
          <w:kern w:val="0"/>
        </w:rPr>
        <w:t>（</w:t>
      </w:r>
      <w:r w:rsidRPr="002E29E6">
        <w:rPr>
          <w:bCs/>
          <w:kern w:val="0"/>
        </w:rPr>
        <w:t>1</w:t>
      </w:r>
      <w:r w:rsidRPr="002E29E6">
        <w:rPr>
          <w:bCs/>
          <w:kern w:val="0"/>
        </w:rPr>
        <w:t>）评价工作等级</w:t>
      </w:r>
    </w:p>
    <w:p w:rsidR="006C52FC" w:rsidRPr="002E29E6" w:rsidRDefault="00AA25BA">
      <w:pPr>
        <w:widowControl/>
        <w:adjustRightInd w:val="0"/>
        <w:snapToGrid w:val="0"/>
        <w:ind w:firstLineChars="200" w:firstLine="480"/>
        <w:jc w:val="left"/>
        <w:rPr>
          <w:bCs/>
          <w:kern w:val="0"/>
        </w:rPr>
      </w:pPr>
      <w:r w:rsidRPr="002E29E6">
        <w:rPr>
          <w:bCs/>
          <w:kern w:val="0"/>
        </w:rPr>
        <w:t>本</w:t>
      </w:r>
      <w:r w:rsidRPr="002E29E6">
        <w:rPr>
          <w:rFonts w:hint="eastAsia"/>
          <w:bCs/>
          <w:kern w:val="0"/>
        </w:rPr>
        <w:t>项目大气环境风险</w:t>
      </w:r>
      <w:r w:rsidRPr="002E29E6">
        <w:rPr>
          <w:bCs/>
          <w:kern w:val="0"/>
        </w:rPr>
        <w:t>潜势</w:t>
      </w:r>
      <w:r w:rsidRPr="002E29E6">
        <w:rPr>
          <w:rFonts w:hint="eastAsia"/>
          <w:bCs/>
          <w:kern w:val="0"/>
        </w:rPr>
        <w:t>为</w:t>
      </w:r>
      <w:r w:rsidRPr="002E29E6">
        <w:rPr>
          <w:rFonts w:hAnsi="宋体"/>
          <w:bCs/>
          <w:kern w:val="0"/>
        </w:rPr>
        <w:t>Ⅳ</w:t>
      </w:r>
      <w:r w:rsidRPr="002E29E6">
        <w:rPr>
          <w:bCs/>
          <w:kern w:val="0"/>
          <w:vertAlign w:val="superscript"/>
        </w:rPr>
        <w:t>+</w:t>
      </w:r>
      <w:r w:rsidRPr="002E29E6">
        <w:rPr>
          <w:rFonts w:hAnsi="宋体"/>
          <w:bCs/>
          <w:kern w:val="0"/>
        </w:rPr>
        <w:t>级</w:t>
      </w:r>
      <w:r w:rsidRPr="002E29E6">
        <w:rPr>
          <w:rFonts w:hAnsi="宋体" w:hint="eastAsia"/>
          <w:bCs/>
          <w:kern w:val="0"/>
        </w:rPr>
        <w:t>，</w:t>
      </w:r>
      <w:r w:rsidRPr="002E29E6">
        <w:rPr>
          <w:bCs/>
          <w:kern w:val="0"/>
        </w:rPr>
        <w:t>评价工作等级为一级</w:t>
      </w:r>
      <w:r w:rsidRPr="002E29E6">
        <w:rPr>
          <w:rFonts w:hint="eastAsia"/>
          <w:bCs/>
          <w:kern w:val="0"/>
        </w:rPr>
        <w:t>；</w:t>
      </w:r>
      <w:r w:rsidRPr="002E29E6">
        <w:rPr>
          <w:rFonts w:hAnsi="宋体"/>
          <w:bCs/>
          <w:kern w:val="0"/>
        </w:rPr>
        <w:t>地表水、地下水环境风险潜势</w:t>
      </w:r>
      <w:r w:rsidRPr="002E29E6">
        <w:rPr>
          <w:rFonts w:hAnsi="宋体" w:hint="eastAsia"/>
          <w:bCs/>
          <w:kern w:val="0"/>
        </w:rPr>
        <w:t>均</w:t>
      </w:r>
      <w:r w:rsidRPr="002E29E6">
        <w:rPr>
          <w:rFonts w:hAnsi="宋体"/>
          <w:bCs/>
          <w:kern w:val="0"/>
        </w:rPr>
        <w:t>为</w:t>
      </w:r>
      <w:r w:rsidRPr="002E29E6">
        <w:rPr>
          <w:rFonts w:hAnsi="宋体"/>
          <w:kern w:val="0"/>
        </w:rPr>
        <w:t>Ⅲ</w:t>
      </w:r>
      <w:r w:rsidRPr="002E29E6">
        <w:rPr>
          <w:rFonts w:hAnsi="宋体" w:hint="eastAsia"/>
          <w:kern w:val="0"/>
        </w:rPr>
        <w:t>级，则</w:t>
      </w:r>
      <w:r w:rsidRPr="002E29E6">
        <w:rPr>
          <w:bCs/>
          <w:kern w:val="0"/>
        </w:rPr>
        <w:t>评价工作等级</w:t>
      </w:r>
      <w:r w:rsidRPr="002E29E6">
        <w:rPr>
          <w:rFonts w:hint="eastAsia"/>
          <w:bCs/>
          <w:kern w:val="0"/>
        </w:rPr>
        <w:t>为二级；</w:t>
      </w:r>
      <w:r w:rsidRPr="002E29E6">
        <w:rPr>
          <w:bCs/>
          <w:kern w:val="0"/>
        </w:rPr>
        <w:t>根据风险导则要求，确定项目环境风险评价工作等级为一级。具体见表</w:t>
      </w:r>
      <w:r w:rsidRPr="002E29E6">
        <w:rPr>
          <w:rFonts w:hint="eastAsia"/>
          <w:bCs/>
          <w:kern w:val="0"/>
        </w:rPr>
        <w:t>6</w:t>
      </w:r>
      <w:r w:rsidRPr="002E29E6">
        <w:rPr>
          <w:bCs/>
          <w:kern w:val="0"/>
        </w:rPr>
        <w:t>.8.3-6</w:t>
      </w:r>
      <w:r w:rsidRPr="002E29E6">
        <w:rPr>
          <w:bCs/>
          <w:kern w:val="0"/>
        </w:rPr>
        <w:t>。</w:t>
      </w:r>
    </w:p>
    <w:p w:rsidR="006C52FC" w:rsidRPr="002E29E6" w:rsidRDefault="00AA25BA">
      <w:pPr>
        <w:adjustRightInd w:val="0"/>
        <w:snapToGrid w:val="0"/>
        <w:spacing w:line="240" w:lineRule="auto"/>
        <w:ind w:firstLine="482"/>
        <w:jc w:val="center"/>
        <w:rPr>
          <w:b/>
          <w:bCs/>
        </w:rPr>
      </w:pPr>
      <w:r w:rsidRPr="002E29E6">
        <w:rPr>
          <w:b/>
          <w:bCs/>
        </w:rPr>
        <w:t>表</w:t>
      </w:r>
      <w:r w:rsidRPr="002E29E6">
        <w:rPr>
          <w:rFonts w:hint="eastAsia"/>
          <w:b/>
          <w:bCs/>
        </w:rPr>
        <w:t>6</w:t>
      </w:r>
      <w:r w:rsidRPr="002E29E6">
        <w:rPr>
          <w:b/>
          <w:bCs/>
        </w:rPr>
        <w:t xml:space="preserve">.8.3-6 </w:t>
      </w:r>
      <w:r w:rsidRPr="002E29E6">
        <w:rPr>
          <w:b/>
          <w:bCs/>
        </w:rPr>
        <w:t>建设项目环境风险潜势划分</w:t>
      </w:r>
    </w:p>
    <w:tbl>
      <w:tblPr>
        <w:tblW w:w="4997"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925"/>
        <w:gridCol w:w="1925"/>
        <w:gridCol w:w="1924"/>
        <w:gridCol w:w="1926"/>
        <w:gridCol w:w="1932"/>
      </w:tblGrid>
      <w:tr w:rsidR="006C52FC" w:rsidRPr="002E29E6">
        <w:trPr>
          <w:trHeight w:val="340"/>
          <w:jc w:val="center"/>
        </w:trPr>
        <w:tc>
          <w:tcPr>
            <w:tcW w:w="999" w:type="pct"/>
            <w:tcBorders>
              <w:top w:val="single" w:sz="12"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kern w:val="44"/>
                <w:sz w:val="21"/>
                <w:szCs w:val="21"/>
              </w:rPr>
            </w:pPr>
            <w:r w:rsidRPr="002E29E6">
              <w:rPr>
                <w:b/>
                <w:bCs/>
                <w:kern w:val="44"/>
                <w:sz w:val="21"/>
                <w:szCs w:val="21"/>
              </w:rPr>
              <w:t>环境风险潜</w:t>
            </w:r>
            <w:bookmarkStart w:id="263" w:name="bkReivew110602"/>
            <w:sdt>
              <w:sdtPr>
                <w:alias w:val="易错词检查"/>
                <w:tag w:val="auto"/>
                <w:id w:val="110602"/>
              </w:sdtPr>
              <w:sdtContent>
                <w:r w:rsidRPr="002E29E6">
                  <w:rPr>
                    <w:b/>
                    <w:bCs/>
                    <w:kern w:val="44"/>
                    <w:sz w:val="21"/>
                    <w:szCs w:val="21"/>
                  </w:rPr>
                  <w:t>势</w:t>
                </w:r>
                <w:bookmarkEnd w:id="263"/>
              </w:sdtContent>
            </w:sdt>
          </w:p>
        </w:tc>
        <w:bookmarkStart w:id="264" w:name="bkReivew1060113"/>
        <w:tc>
          <w:tcPr>
            <w:tcW w:w="999" w:type="pct"/>
            <w:tcBorders>
              <w:top w:val="single" w:sz="12" w:space="0" w:color="auto"/>
              <w:left w:val="single" w:sz="4" w:space="0" w:color="auto"/>
              <w:bottom w:val="single" w:sz="4" w:space="0" w:color="auto"/>
              <w:right w:val="single" w:sz="4" w:space="0" w:color="auto"/>
            </w:tcBorders>
            <w:shd w:val="clear" w:color="auto" w:fill="AEAAAA"/>
            <w:vAlign w:val="center"/>
          </w:tcPr>
          <w:p w:rsidR="006C52FC" w:rsidRPr="002E29E6" w:rsidRDefault="000127F0">
            <w:pPr>
              <w:adjustRightInd w:val="0"/>
              <w:snapToGrid w:val="0"/>
              <w:spacing w:line="240" w:lineRule="auto"/>
              <w:jc w:val="center"/>
              <w:rPr>
                <w:b/>
                <w:bCs/>
                <w:kern w:val="44"/>
                <w:sz w:val="21"/>
                <w:szCs w:val="21"/>
              </w:rPr>
            </w:pPr>
            <w:sdt>
              <w:sdtPr>
                <w:alias w:val="易错词检查"/>
                <w:tag w:val="auto"/>
                <w:id w:val="1060113"/>
              </w:sdtPr>
              <w:sdtContent>
                <w:r w:rsidR="00AA25BA" w:rsidRPr="002E29E6">
                  <w:rPr>
                    <w:b/>
                    <w:bCs/>
                    <w:kern w:val="44"/>
                    <w:sz w:val="21"/>
                    <w:szCs w:val="21"/>
                  </w:rPr>
                  <w:t>IV</w:t>
                </w:r>
                <w:bookmarkEnd w:id="264"/>
              </w:sdtContent>
            </w:sdt>
            <w:r w:rsidR="00AA25BA" w:rsidRPr="002E29E6">
              <w:rPr>
                <w:b/>
                <w:bCs/>
                <w:kern w:val="44"/>
                <w:sz w:val="32"/>
                <w:szCs w:val="32"/>
              </w:rPr>
              <w:t>、</w:t>
            </w:r>
            <w:bookmarkStart w:id="265" w:name="bkReivew62133"/>
            <w:sdt>
              <w:sdtPr>
                <w:alias w:val="易错词检查"/>
                <w:tag w:val="auto"/>
                <w:id w:val="62133"/>
              </w:sdtPr>
              <w:sdtContent>
                <w:r w:rsidR="00AA25BA" w:rsidRPr="002E29E6">
                  <w:rPr>
                    <w:b/>
                    <w:bCs/>
                    <w:kern w:val="44"/>
                    <w:sz w:val="21"/>
                    <w:szCs w:val="21"/>
                  </w:rPr>
                  <w:t>IV</w:t>
                </w:r>
                <w:bookmarkEnd w:id="265"/>
              </w:sdtContent>
            </w:sdt>
            <w:r w:rsidR="00AA25BA" w:rsidRPr="002E29E6">
              <w:rPr>
                <w:b/>
                <w:bCs/>
                <w:kern w:val="44"/>
                <w:sz w:val="32"/>
                <w:szCs w:val="32"/>
                <w:vertAlign w:val="superscript"/>
              </w:rPr>
              <w:t>+</w:t>
            </w:r>
          </w:p>
        </w:tc>
        <w:tc>
          <w:tcPr>
            <w:tcW w:w="999" w:type="pct"/>
            <w:tcBorders>
              <w:top w:val="single" w:sz="12"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b/>
                <w:bCs/>
                <w:kern w:val="44"/>
                <w:sz w:val="32"/>
                <w:szCs w:val="32"/>
              </w:rPr>
            </w:pPr>
            <w:r w:rsidRPr="002E29E6">
              <w:rPr>
                <w:b/>
                <w:bCs/>
                <w:kern w:val="44"/>
                <w:sz w:val="21"/>
                <w:szCs w:val="21"/>
              </w:rPr>
              <w:t>III</w:t>
            </w:r>
          </w:p>
        </w:tc>
        <w:bookmarkStart w:id="266" w:name="bkReivew1131352"/>
        <w:tc>
          <w:tcPr>
            <w:tcW w:w="1000" w:type="pct"/>
            <w:tcBorders>
              <w:top w:val="single" w:sz="12" w:space="0" w:color="auto"/>
              <w:left w:val="single" w:sz="4" w:space="0" w:color="auto"/>
              <w:bottom w:val="single" w:sz="4" w:space="0" w:color="auto"/>
              <w:right w:val="single" w:sz="4" w:space="0" w:color="auto"/>
            </w:tcBorders>
            <w:vAlign w:val="center"/>
          </w:tcPr>
          <w:p w:rsidR="006C52FC" w:rsidRPr="002E29E6" w:rsidRDefault="000127F0">
            <w:pPr>
              <w:adjustRightInd w:val="0"/>
              <w:snapToGrid w:val="0"/>
              <w:spacing w:line="240" w:lineRule="auto"/>
              <w:jc w:val="center"/>
              <w:rPr>
                <w:b/>
                <w:bCs/>
                <w:kern w:val="44"/>
                <w:sz w:val="32"/>
                <w:szCs w:val="32"/>
              </w:rPr>
            </w:pPr>
            <w:sdt>
              <w:sdtPr>
                <w:alias w:val="易错词检查"/>
                <w:tag w:val="auto"/>
                <w:id w:val="1131352"/>
              </w:sdtPr>
              <w:sdtContent>
                <w:r w:rsidR="00AA25BA" w:rsidRPr="002E29E6">
                  <w:rPr>
                    <w:b/>
                    <w:bCs/>
                    <w:kern w:val="44"/>
                    <w:sz w:val="21"/>
                    <w:szCs w:val="21"/>
                  </w:rPr>
                  <w:t>II</w:t>
                </w:r>
                <w:bookmarkEnd w:id="266"/>
              </w:sdtContent>
            </w:sdt>
          </w:p>
        </w:tc>
        <w:tc>
          <w:tcPr>
            <w:tcW w:w="1000" w:type="pct"/>
            <w:tcBorders>
              <w:top w:val="single" w:sz="12"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b/>
                <w:bCs/>
                <w:kern w:val="44"/>
                <w:sz w:val="32"/>
                <w:szCs w:val="32"/>
              </w:rPr>
            </w:pPr>
            <w:r w:rsidRPr="002E29E6">
              <w:rPr>
                <w:b/>
                <w:bCs/>
                <w:kern w:val="44"/>
                <w:sz w:val="21"/>
                <w:szCs w:val="21"/>
              </w:rPr>
              <w:t>I</w:t>
            </w:r>
          </w:p>
        </w:tc>
      </w:tr>
      <w:tr w:rsidR="006C52FC" w:rsidRPr="002E29E6">
        <w:trPr>
          <w:trHeight w:val="340"/>
          <w:jc w:val="center"/>
        </w:trPr>
        <w:tc>
          <w:tcPr>
            <w:tcW w:w="999" w:type="pct"/>
            <w:tcBorders>
              <w:top w:val="single" w:sz="4"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kern w:val="44"/>
                <w:sz w:val="21"/>
                <w:szCs w:val="21"/>
              </w:rPr>
            </w:pPr>
            <w:r w:rsidRPr="002E29E6">
              <w:rPr>
                <w:kern w:val="44"/>
                <w:sz w:val="21"/>
                <w:szCs w:val="21"/>
              </w:rPr>
              <w:t>评价工作等级</w:t>
            </w:r>
          </w:p>
        </w:tc>
        <w:tc>
          <w:tcPr>
            <w:tcW w:w="999" w:type="pct"/>
            <w:tcBorders>
              <w:top w:val="single" w:sz="4" w:space="0" w:color="auto"/>
              <w:left w:val="single" w:sz="4" w:space="0" w:color="auto"/>
              <w:bottom w:val="single" w:sz="4" w:space="0" w:color="auto"/>
              <w:right w:val="single" w:sz="4" w:space="0" w:color="auto"/>
            </w:tcBorders>
            <w:shd w:val="clear" w:color="auto" w:fill="AEAAAA"/>
            <w:vAlign w:val="center"/>
          </w:tcPr>
          <w:p w:rsidR="006C52FC" w:rsidRPr="002E29E6" w:rsidRDefault="00AA25BA">
            <w:pPr>
              <w:adjustRightInd w:val="0"/>
              <w:snapToGrid w:val="0"/>
              <w:spacing w:line="240" w:lineRule="auto"/>
              <w:jc w:val="center"/>
              <w:rPr>
                <w:kern w:val="44"/>
                <w:sz w:val="21"/>
                <w:szCs w:val="21"/>
              </w:rPr>
            </w:pPr>
            <w:r w:rsidRPr="002E29E6">
              <w:rPr>
                <w:kern w:val="44"/>
                <w:sz w:val="21"/>
                <w:szCs w:val="21"/>
              </w:rPr>
              <w:t>一</w:t>
            </w:r>
          </w:p>
        </w:tc>
        <w:tc>
          <w:tcPr>
            <w:tcW w:w="999" w:type="pct"/>
            <w:tcBorders>
              <w:top w:val="single" w:sz="4" w:space="0" w:color="auto"/>
              <w:left w:val="single" w:sz="4" w:space="0" w:color="auto"/>
              <w:bottom w:val="single" w:sz="4" w:space="0" w:color="auto"/>
              <w:right w:val="single" w:sz="4" w:space="0" w:color="auto"/>
            </w:tcBorders>
            <w:shd w:val="clear" w:color="auto" w:fill="auto"/>
            <w:vAlign w:val="center"/>
          </w:tcPr>
          <w:p w:rsidR="006C52FC" w:rsidRPr="002E29E6" w:rsidRDefault="00AA25BA">
            <w:pPr>
              <w:adjustRightInd w:val="0"/>
              <w:snapToGrid w:val="0"/>
              <w:spacing w:line="240" w:lineRule="auto"/>
              <w:jc w:val="center"/>
              <w:rPr>
                <w:kern w:val="44"/>
                <w:sz w:val="21"/>
                <w:szCs w:val="21"/>
              </w:rPr>
            </w:pPr>
            <w:r w:rsidRPr="002E29E6">
              <w:rPr>
                <w:kern w:val="44"/>
                <w:sz w:val="21"/>
                <w:szCs w:val="21"/>
              </w:rPr>
              <w:t>二</w:t>
            </w:r>
          </w:p>
        </w:tc>
        <w:tc>
          <w:tcPr>
            <w:tcW w:w="1000" w:type="pct"/>
            <w:tcBorders>
              <w:top w:val="single" w:sz="4"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kern w:val="44"/>
                <w:sz w:val="21"/>
                <w:szCs w:val="21"/>
              </w:rPr>
            </w:pPr>
            <w:r w:rsidRPr="002E29E6">
              <w:rPr>
                <w:kern w:val="44"/>
                <w:sz w:val="21"/>
                <w:szCs w:val="21"/>
              </w:rPr>
              <w:t>三</w:t>
            </w:r>
          </w:p>
        </w:tc>
        <w:tc>
          <w:tcPr>
            <w:tcW w:w="1000" w:type="pct"/>
            <w:tcBorders>
              <w:top w:val="single" w:sz="4"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kern w:val="44"/>
                <w:sz w:val="21"/>
                <w:szCs w:val="21"/>
              </w:rPr>
            </w:pPr>
            <w:r w:rsidRPr="002E29E6">
              <w:rPr>
                <w:kern w:val="44"/>
                <w:sz w:val="21"/>
                <w:szCs w:val="21"/>
              </w:rPr>
              <w:t>简单分析</w:t>
            </w:r>
            <w:r w:rsidRPr="002E29E6">
              <w:rPr>
                <w:kern w:val="44"/>
                <w:sz w:val="21"/>
                <w:szCs w:val="21"/>
                <w:vertAlign w:val="superscript"/>
              </w:rPr>
              <w:t>a</w:t>
            </w:r>
          </w:p>
        </w:tc>
      </w:tr>
      <w:tr w:rsidR="006C52FC" w:rsidRPr="002E29E6">
        <w:trPr>
          <w:trHeight w:val="340"/>
          <w:jc w:val="center"/>
        </w:trPr>
        <w:tc>
          <w:tcPr>
            <w:tcW w:w="5000" w:type="pct"/>
            <w:gridSpan w:val="5"/>
            <w:tcBorders>
              <w:top w:val="single" w:sz="4" w:space="0" w:color="auto"/>
              <w:left w:val="nil"/>
              <w:bottom w:val="single" w:sz="12" w:space="0" w:color="auto"/>
              <w:right w:val="nil"/>
            </w:tcBorders>
            <w:vAlign w:val="center"/>
          </w:tcPr>
          <w:p w:rsidR="006C52FC" w:rsidRPr="002E29E6" w:rsidRDefault="00AA25BA">
            <w:pPr>
              <w:adjustRightInd w:val="0"/>
              <w:snapToGrid w:val="0"/>
              <w:spacing w:line="240" w:lineRule="auto"/>
              <w:rPr>
                <w:kern w:val="44"/>
                <w:sz w:val="21"/>
                <w:szCs w:val="21"/>
              </w:rPr>
            </w:pPr>
            <w:r w:rsidRPr="002E29E6">
              <w:rPr>
                <w:kern w:val="44"/>
                <w:sz w:val="21"/>
                <w:szCs w:val="21"/>
              </w:rPr>
              <w:t>a</w:t>
            </w:r>
            <w:r w:rsidRPr="002E29E6">
              <w:rPr>
                <w:kern w:val="44"/>
                <w:sz w:val="21"/>
                <w:szCs w:val="21"/>
              </w:rPr>
              <w:t>是相对于详细评价工作内容而言，在描述危险物质、环境影响途径、环境危害后果、风险防范措施等方面给出定性的说明。</w:t>
            </w:r>
          </w:p>
        </w:tc>
      </w:tr>
    </w:tbl>
    <w:p w:rsidR="006C52FC" w:rsidRPr="002E29E6" w:rsidRDefault="006C52FC">
      <w:pPr>
        <w:widowControl/>
        <w:adjustRightInd w:val="0"/>
        <w:snapToGrid w:val="0"/>
        <w:spacing w:line="120" w:lineRule="exact"/>
        <w:ind w:firstLineChars="200" w:firstLine="480"/>
        <w:rPr>
          <w:bCs/>
          <w:color w:val="FF0000"/>
          <w:kern w:val="0"/>
        </w:rPr>
      </w:pPr>
    </w:p>
    <w:p w:rsidR="006C52FC" w:rsidRPr="002E29E6" w:rsidRDefault="00AA25BA">
      <w:pPr>
        <w:widowControl/>
        <w:adjustRightInd w:val="0"/>
        <w:snapToGrid w:val="0"/>
        <w:ind w:firstLineChars="200" w:firstLine="480"/>
        <w:jc w:val="left"/>
        <w:rPr>
          <w:bCs/>
          <w:kern w:val="0"/>
        </w:rPr>
      </w:pPr>
      <w:r w:rsidRPr="002E29E6">
        <w:rPr>
          <w:bCs/>
          <w:kern w:val="0"/>
        </w:rPr>
        <w:t>（</w:t>
      </w:r>
      <w:r w:rsidRPr="002E29E6">
        <w:rPr>
          <w:bCs/>
          <w:kern w:val="0"/>
        </w:rPr>
        <w:t>2</w:t>
      </w:r>
      <w:r w:rsidRPr="002E29E6">
        <w:rPr>
          <w:bCs/>
          <w:kern w:val="0"/>
        </w:rPr>
        <w:t>）评价范围</w:t>
      </w:r>
    </w:p>
    <w:p w:rsidR="006C52FC" w:rsidRPr="002E29E6" w:rsidRDefault="00AA25BA">
      <w:pPr>
        <w:widowControl/>
        <w:adjustRightInd w:val="0"/>
        <w:snapToGrid w:val="0"/>
        <w:ind w:firstLineChars="200" w:firstLine="480"/>
        <w:jc w:val="left"/>
        <w:rPr>
          <w:bCs/>
          <w:kern w:val="0"/>
        </w:rPr>
      </w:pPr>
      <w:r w:rsidRPr="002E29E6">
        <w:rPr>
          <w:bCs/>
          <w:kern w:val="0"/>
        </w:rPr>
        <w:t>大气环境风险评价范围：距离项目厂界</w:t>
      </w:r>
      <w:r w:rsidRPr="002E29E6">
        <w:rPr>
          <w:bCs/>
          <w:kern w:val="0"/>
        </w:rPr>
        <w:t xml:space="preserve"> 5km</w:t>
      </w:r>
      <w:r w:rsidRPr="002E29E6">
        <w:rPr>
          <w:bCs/>
          <w:kern w:val="0"/>
        </w:rPr>
        <w:t>范围；</w:t>
      </w:r>
    </w:p>
    <w:p w:rsidR="006C52FC" w:rsidRPr="002E29E6" w:rsidRDefault="00AA25BA">
      <w:pPr>
        <w:widowControl/>
        <w:adjustRightInd w:val="0"/>
        <w:snapToGrid w:val="0"/>
        <w:ind w:firstLineChars="200" w:firstLine="480"/>
        <w:jc w:val="left"/>
        <w:rPr>
          <w:bCs/>
          <w:kern w:val="0"/>
        </w:rPr>
      </w:pPr>
      <w:r w:rsidRPr="002E29E6">
        <w:rPr>
          <w:bCs/>
          <w:kern w:val="0"/>
        </w:rPr>
        <w:t>地表水环境风险评价范围：同地表水评价范围；</w:t>
      </w:r>
    </w:p>
    <w:p w:rsidR="006C52FC" w:rsidRPr="002E29E6" w:rsidRDefault="00AA25BA">
      <w:pPr>
        <w:widowControl/>
        <w:adjustRightInd w:val="0"/>
        <w:snapToGrid w:val="0"/>
        <w:ind w:firstLineChars="200" w:firstLine="480"/>
        <w:jc w:val="left"/>
        <w:rPr>
          <w:bCs/>
          <w:kern w:val="0"/>
        </w:rPr>
      </w:pPr>
      <w:r w:rsidRPr="002E29E6">
        <w:rPr>
          <w:bCs/>
          <w:kern w:val="0"/>
        </w:rPr>
        <w:t>地下水环境风险评价范围：同地下水评价范围。</w:t>
      </w:r>
    </w:p>
    <w:p w:rsidR="006C52FC" w:rsidRPr="002E29E6" w:rsidRDefault="00AA25BA">
      <w:pPr>
        <w:keepNext/>
        <w:keepLines/>
        <w:numPr>
          <w:ilvl w:val="2"/>
          <w:numId w:val="0"/>
        </w:numPr>
        <w:adjustRightInd w:val="0"/>
        <w:snapToGrid w:val="0"/>
        <w:outlineLvl w:val="2"/>
        <w:rPr>
          <w:b/>
          <w:bCs/>
          <w:szCs w:val="30"/>
        </w:rPr>
      </w:pPr>
      <w:r w:rsidRPr="002E29E6">
        <w:rPr>
          <w:rFonts w:hint="eastAsia"/>
          <w:b/>
          <w:bCs/>
          <w:szCs w:val="30"/>
        </w:rPr>
        <w:t>6.8.4</w:t>
      </w:r>
      <w:r w:rsidRPr="002E29E6">
        <w:rPr>
          <w:b/>
          <w:bCs/>
          <w:szCs w:val="30"/>
        </w:rPr>
        <w:t>风险事故情形分析</w:t>
      </w:r>
    </w:p>
    <w:p w:rsidR="006C52FC" w:rsidRPr="002E29E6" w:rsidRDefault="00AA25BA">
      <w:pPr>
        <w:adjustRightInd w:val="0"/>
        <w:snapToGrid w:val="0"/>
        <w:ind w:firstLineChars="200" w:firstLine="482"/>
        <w:outlineLvl w:val="4"/>
        <w:rPr>
          <w:b/>
        </w:rPr>
      </w:pPr>
      <w:r w:rsidRPr="002E29E6">
        <w:rPr>
          <w:b/>
        </w:rPr>
        <w:t>（</w:t>
      </w:r>
      <w:r w:rsidRPr="002E29E6">
        <w:rPr>
          <w:b/>
        </w:rPr>
        <w:t>1</w:t>
      </w:r>
      <w:r w:rsidRPr="002E29E6">
        <w:rPr>
          <w:b/>
        </w:rPr>
        <w:t>）概率分析</w:t>
      </w:r>
    </w:p>
    <w:p w:rsidR="006C52FC" w:rsidRPr="002E29E6" w:rsidRDefault="00AA25BA">
      <w:pPr>
        <w:widowControl/>
        <w:adjustRightInd w:val="0"/>
        <w:snapToGrid w:val="0"/>
        <w:ind w:firstLineChars="200" w:firstLine="480"/>
        <w:rPr>
          <w:bCs/>
          <w:kern w:val="0"/>
        </w:rPr>
      </w:pPr>
      <w:r w:rsidRPr="002E29E6">
        <w:rPr>
          <w:bCs/>
          <w:kern w:val="0"/>
        </w:rPr>
        <w:lastRenderedPageBreak/>
        <w:t>泄漏事故类型如容器、管道、泵体、压缩机、装卸臂和装卸软管的泄漏和破裂等，泄漏频率参照《建设项目环境风险评价技术导则》（</w:t>
      </w:r>
      <w:r w:rsidRPr="002E29E6">
        <w:rPr>
          <w:bCs/>
          <w:kern w:val="0"/>
        </w:rPr>
        <w:t>HJ 169-2018</w:t>
      </w:r>
      <w:r w:rsidRPr="002E29E6">
        <w:rPr>
          <w:bCs/>
          <w:kern w:val="0"/>
        </w:rPr>
        <w:t>）中的附录</w:t>
      </w:r>
      <w:r w:rsidRPr="002E29E6">
        <w:rPr>
          <w:bCs/>
          <w:kern w:val="0"/>
        </w:rPr>
        <w:t>E</w:t>
      </w:r>
      <w:r w:rsidRPr="002E29E6">
        <w:rPr>
          <w:bCs/>
          <w:kern w:val="0"/>
        </w:rPr>
        <w:t>，详见表</w:t>
      </w:r>
      <w:r w:rsidRPr="002E29E6">
        <w:rPr>
          <w:rFonts w:hint="eastAsia"/>
          <w:bCs/>
          <w:kern w:val="0"/>
        </w:rPr>
        <w:t>6</w:t>
      </w:r>
      <w:r w:rsidRPr="002E29E6">
        <w:rPr>
          <w:bCs/>
          <w:kern w:val="0"/>
        </w:rPr>
        <w:t>.8.4-1</w:t>
      </w:r>
      <w:r w:rsidRPr="002E29E6">
        <w:rPr>
          <w:bCs/>
          <w:kern w:val="0"/>
        </w:rPr>
        <w:t>。</w:t>
      </w:r>
    </w:p>
    <w:p w:rsidR="006C52FC" w:rsidRPr="002E29E6" w:rsidRDefault="00AA25BA">
      <w:pPr>
        <w:widowControl/>
        <w:adjustRightInd w:val="0"/>
        <w:snapToGrid w:val="0"/>
        <w:spacing w:line="240" w:lineRule="auto"/>
        <w:ind w:firstLine="482"/>
        <w:jc w:val="center"/>
        <w:rPr>
          <w:b/>
          <w:bCs/>
        </w:rPr>
      </w:pPr>
      <w:r w:rsidRPr="002E29E6">
        <w:rPr>
          <w:b/>
          <w:bCs/>
        </w:rPr>
        <w:t>表</w:t>
      </w:r>
      <w:r w:rsidRPr="002E29E6">
        <w:rPr>
          <w:rFonts w:hint="eastAsia"/>
          <w:b/>
          <w:bCs/>
        </w:rPr>
        <w:t>6</w:t>
      </w:r>
      <w:r w:rsidRPr="002E29E6">
        <w:rPr>
          <w:b/>
          <w:bCs/>
        </w:rPr>
        <w:t xml:space="preserve">.8.4-1  </w:t>
      </w:r>
      <w:r w:rsidRPr="002E29E6">
        <w:rPr>
          <w:b/>
          <w:bCs/>
        </w:rPr>
        <w:t>泄漏频率一览表</w:t>
      </w:r>
    </w:p>
    <w:tbl>
      <w:tblPr>
        <w:tblW w:w="5000"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tblPr>
      <w:tblGrid>
        <w:gridCol w:w="3164"/>
        <w:gridCol w:w="4519"/>
        <w:gridCol w:w="1955"/>
      </w:tblGrid>
      <w:tr w:rsidR="006C52FC" w:rsidRPr="002E29E6">
        <w:trPr>
          <w:trHeight w:val="340"/>
          <w:jc w:val="center"/>
        </w:trPr>
        <w:tc>
          <w:tcPr>
            <w:tcW w:w="2963" w:type="dxa"/>
            <w:vAlign w:val="center"/>
          </w:tcPr>
          <w:p w:rsidR="006C52FC" w:rsidRPr="002E29E6" w:rsidRDefault="00AA25BA">
            <w:pPr>
              <w:overflowPunct w:val="0"/>
              <w:adjustRightInd w:val="0"/>
              <w:snapToGrid w:val="0"/>
              <w:spacing w:line="240" w:lineRule="auto"/>
              <w:jc w:val="center"/>
              <w:rPr>
                <w:b/>
                <w:bCs/>
                <w:sz w:val="21"/>
                <w:szCs w:val="21"/>
              </w:rPr>
            </w:pPr>
            <w:r w:rsidRPr="002E29E6">
              <w:rPr>
                <w:b/>
                <w:bCs/>
                <w:sz w:val="21"/>
                <w:szCs w:val="21"/>
              </w:rPr>
              <w:t>部件类型</w:t>
            </w:r>
          </w:p>
        </w:tc>
        <w:tc>
          <w:tcPr>
            <w:tcW w:w="4232" w:type="dxa"/>
            <w:vAlign w:val="center"/>
          </w:tcPr>
          <w:p w:rsidR="006C52FC" w:rsidRPr="002E29E6" w:rsidRDefault="00AA25BA">
            <w:pPr>
              <w:overflowPunct w:val="0"/>
              <w:adjustRightInd w:val="0"/>
              <w:snapToGrid w:val="0"/>
              <w:spacing w:line="240" w:lineRule="auto"/>
              <w:jc w:val="center"/>
              <w:rPr>
                <w:b/>
                <w:bCs/>
                <w:sz w:val="21"/>
                <w:szCs w:val="21"/>
              </w:rPr>
            </w:pPr>
            <w:r w:rsidRPr="002E29E6">
              <w:rPr>
                <w:b/>
                <w:bCs/>
                <w:sz w:val="21"/>
                <w:szCs w:val="21"/>
              </w:rPr>
              <w:t>泄漏模式</w:t>
            </w:r>
          </w:p>
        </w:tc>
        <w:tc>
          <w:tcPr>
            <w:tcW w:w="1831" w:type="dxa"/>
            <w:vAlign w:val="center"/>
          </w:tcPr>
          <w:p w:rsidR="006C52FC" w:rsidRPr="002E29E6" w:rsidRDefault="00AA25BA">
            <w:pPr>
              <w:overflowPunct w:val="0"/>
              <w:adjustRightInd w:val="0"/>
              <w:snapToGrid w:val="0"/>
              <w:spacing w:line="240" w:lineRule="auto"/>
              <w:jc w:val="center"/>
              <w:rPr>
                <w:b/>
                <w:bCs/>
                <w:sz w:val="21"/>
                <w:szCs w:val="21"/>
              </w:rPr>
            </w:pPr>
            <w:r w:rsidRPr="002E29E6">
              <w:rPr>
                <w:b/>
                <w:bCs/>
                <w:sz w:val="21"/>
                <w:szCs w:val="21"/>
              </w:rPr>
              <w:t>泄漏频率</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反应器</w:t>
            </w:r>
            <w:r w:rsidRPr="002E29E6">
              <w:rPr>
                <w:sz w:val="21"/>
                <w:szCs w:val="21"/>
              </w:rPr>
              <w:t>/</w:t>
            </w:r>
            <w:r w:rsidRPr="002E29E6">
              <w:rPr>
                <w:sz w:val="21"/>
                <w:szCs w:val="21"/>
              </w:rPr>
              <w:t>工艺储罐</w:t>
            </w:r>
            <w:r w:rsidRPr="002E29E6">
              <w:rPr>
                <w:sz w:val="21"/>
                <w:szCs w:val="21"/>
              </w:rPr>
              <w:t>/</w:t>
            </w:r>
            <w:r w:rsidRPr="002E29E6">
              <w:rPr>
                <w:sz w:val="21"/>
                <w:szCs w:val="21"/>
              </w:rPr>
              <w:t>气体储罐</w:t>
            </w:r>
            <w:r w:rsidRPr="002E29E6">
              <w:rPr>
                <w:sz w:val="21"/>
                <w:szCs w:val="21"/>
              </w:rPr>
              <w:t>/</w:t>
            </w:r>
            <w:r w:rsidRPr="002E29E6">
              <w:rPr>
                <w:sz w:val="21"/>
                <w:szCs w:val="21"/>
              </w:rPr>
              <w:t>塔器</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泄漏孔径为</w:t>
            </w:r>
            <w:r w:rsidRPr="002E29E6">
              <w:rPr>
                <w:sz w:val="21"/>
                <w:szCs w:val="21"/>
              </w:rPr>
              <w:t>10mm</w:t>
            </w:r>
            <w:r w:rsidRPr="002E29E6">
              <w:rPr>
                <w:sz w:val="21"/>
                <w:szCs w:val="21"/>
              </w:rPr>
              <w:t>孔径</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1.00×10</w:t>
            </w:r>
            <w:r w:rsidRPr="002E29E6">
              <w:rPr>
                <w:sz w:val="21"/>
                <w:szCs w:val="21"/>
                <w:vertAlign w:val="superscript"/>
              </w:rPr>
              <w:t>-4</w:t>
            </w:r>
            <w:r w:rsidRPr="002E29E6">
              <w:rPr>
                <w:sz w:val="21"/>
                <w:szCs w:val="21"/>
              </w:rPr>
              <w:t>/a</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10min</w:t>
            </w:r>
            <w:r w:rsidRPr="002E29E6">
              <w:rPr>
                <w:sz w:val="21"/>
                <w:szCs w:val="21"/>
              </w:rPr>
              <w:t>内储罐泄漏完</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5.00×10</w:t>
            </w:r>
            <w:r w:rsidRPr="002E29E6">
              <w:rPr>
                <w:sz w:val="21"/>
                <w:szCs w:val="21"/>
                <w:vertAlign w:val="superscript"/>
              </w:rPr>
              <w:t>-6</w:t>
            </w:r>
            <w:r w:rsidRPr="002E29E6">
              <w:rPr>
                <w:sz w:val="21"/>
                <w:szCs w:val="21"/>
              </w:rPr>
              <w:t>/a</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储罐全破裂</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5.00×10</w:t>
            </w:r>
            <w:r w:rsidRPr="002E29E6">
              <w:rPr>
                <w:sz w:val="21"/>
                <w:szCs w:val="21"/>
                <w:vertAlign w:val="superscript"/>
              </w:rPr>
              <w:t>-6</w:t>
            </w:r>
            <w:r w:rsidRPr="002E29E6">
              <w:rPr>
                <w:sz w:val="21"/>
                <w:szCs w:val="21"/>
              </w:rPr>
              <w:t>/a</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常压单包容储罐</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泄漏孔径为</w:t>
            </w:r>
            <w:r w:rsidRPr="002E29E6">
              <w:rPr>
                <w:sz w:val="21"/>
                <w:szCs w:val="21"/>
              </w:rPr>
              <w:t>10mm</w:t>
            </w:r>
            <w:r w:rsidRPr="002E29E6">
              <w:rPr>
                <w:sz w:val="21"/>
                <w:szCs w:val="21"/>
              </w:rPr>
              <w:t>孔径</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1.00×10</w:t>
            </w:r>
            <w:r w:rsidRPr="002E29E6">
              <w:rPr>
                <w:sz w:val="21"/>
                <w:szCs w:val="21"/>
                <w:vertAlign w:val="superscript"/>
              </w:rPr>
              <w:t>-4</w:t>
            </w:r>
            <w:r w:rsidRPr="002E29E6">
              <w:rPr>
                <w:sz w:val="21"/>
                <w:szCs w:val="21"/>
              </w:rPr>
              <w:t>/a</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10min</w:t>
            </w:r>
            <w:r w:rsidRPr="002E29E6">
              <w:rPr>
                <w:sz w:val="21"/>
                <w:szCs w:val="21"/>
              </w:rPr>
              <w:t>内储罐泄漏完</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5.00×10</w:t>
            </w:r>
            <w:r w:rsidRPr="002E29E6">
              <w:rPr>
                <w:sz w:val="21"/>
                <w:szCs w:val="21"/>
                <w:vertAlign w:val="superscript"/>
              </w:rPr>
              <w:t>-6</w:t>
            </w:r>
            <w:r w:rsidRPr="002E29E6">
              <w:rPr>
                <w:sz w:val="21"/>
                <w:szCs w:val="21"/>
              </w:rPr>
              <w:t>/a</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储罐全破裂</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5.00×10</w:t>
            </w:r>
            <w:r w:rsidRPr="002E29E6">
              <w:rPr>
                <w:sz w:val="21"/>
                <w:szCs w:val="21"/>
                <w:vertAlign w:val="superscript"/>
              </w:rPr>
              <w:t>-6</w:t>
            </w:r>
            <w:r w:rsidRPr="002E29E6">
              <w:rPr>
                <w:sz w:val="21"/>
                <w:szCs w:val="21"/>
              </w:rPr>
              <w:t>/a</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常压双包容储罐</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泄漏孔径为</w:t>
            </w:r>
            <w:r w:rsidRPr="002E29E6">
              <w:rPr>
                <w:sz w:val="21"/>
                <w:szCs w:val="21"/>
              </w:rPr>
              <w:t>10mm</w:t>
            </w:r>
            <w:r w:rsidRPr="002E29E6">
              <w:rPr>
                <w:sz w:val="21"/>
                <w:szCs w:val="21"/>
              </w:rPr>
              <w:t>孔径</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1.00×10</w:t>
            </w:r>
            <w:r w:rsidRPr="002E29E6">
              <w:rPr>
                <w:sz w:val="21"/>
                <w:szCs w:val="21"/>
                <w:vertAlign w:val="superscript"/>
              </w:rPr>
              <w:t>-4</w:t>
            </w:r>
            <w:r w:rsidRPr="002E29E6">
              <w:rPr>
                <w:sz w:val="21"/>
                <w:szCs w:val="21"/>
              </w:rPr>
              <w:t>/a</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10min</w:t>
            </w:r>
            <w:r w:rsidRPr="002E29E6">
              <w:rPr>
                <w:sz w:val="21"/>
                <w:szCs w:val="21"/>
              </w:rPr>
              <w:t>内储罐泄漏完</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1.25×10</w:t>
            </w:r>
            <w:r w:rsidRPr="002E29E6">
              <w:rPr>
                <w:sz w:val="21"/>
                <w:szCs w:val="21"/>
                <w:vertAlign w:val="superscript"/>
              </w:rPr>
              <w:t>-8</w:t>
            </w:r>
            <w:r w:rsidRPr="002E29E6">
              <w:rPr>
                <w:sz w:val="21"/>
                <w:szCs w:val="21"/>
              </w:rPr>
              <w:t>/a</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储罐全破裂</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1.25×10</w:t>
            </w:r>
            <w:r w:rsidRPr="002E29E6">
              <w:rPr>
                <w:sz w:val="21"/>
                <w:szCs w:val="21"/>
                <w:vertAlign w:val="superscript"/>
              </w:rPr>
              <w:t>-8</w:t>
            </w:r>
            <w:r w:rsidRPr="002E29E6">
              <w:rPr>
                <w:sz w:val="21"/>
                <w:szCs w:val="21"/>
              </w:rPr>
              <w:t>/a</w:t>
            </w:r>
          </w:p>
        </w:tc>
      </w:tr>
      <w:tr w:rsidR="006C52FC" w:rsidRPr="002E29E6">
        <w:trPr>
          <w:trHeight w:val="340"/>
          <w:jc w:val="center"/>
        </w:trPr>
        <w:tc>
          <w:tcPr>
            <w:tcW w:w="2963"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常压全包容储罐</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储罐全破裂</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1.00×10</w:t>
            </w:r>
            <w:r w:rsidRPr="002E29E6">
              <w:rPr>
                <w:sz w:val="21"/>
                <w:szCs w:val="21"/>
                <w:vertAlign w:val="superscript"/>
              </w:rPr>
              <w:t>-8</w:t>
            </w:r>
            <w:r w:rsidRPr="002E29E6">
              <w:rPr>
                <w:sz w:val="21"/>
                <w:szCs w:val="21"/>
              </w:rPr>
              <w:t>/a</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内径</w:t>
            </w:r>
            <w:r w:rsidRPr="002E29E6">
              <w:rPr>
                <w:sz w:val="21"/>
                <w:szCs w:val="21"/>
              </w:rPr>
              <w:t>≤75mm</w:t>
            </w:r>
            <w:r w:rsidRPr="002E29E6">
              <w:rPr>
                <w:sz w:val="21"/>
                <w:szCs w:val="21"/>
              </w:rPr>
              <w:t>的管道</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泄漏孔径为</w:t>
            </w:r>
            <w:r w:rsidRPr="002E29E6">
              <w:rPr>
                <w:sz w:val="21"/>
                <w:szCs w:val="21"/>
              </w:rPr>
              <w:t>10%</w:t>
            </w:r>
            <w:r w:rsidRPr="002E29E6">
              <w:rPr>
                <w:sz w:val="21"/>
                <w:szCs w:val="21"/>
              </w:rPr>
              <w:t>孔径</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5.00×10</w:t>
            </w:r>
            <w:r w:rsidRPr="002E29E6">
              <w:rPr>
                <w:sz w:val="21"/>
                <w:szCs w:val="21"/>
                <w:vertAlign w:val="superscript"/>
              </w:rPr>
              <w:t>-6</w:t>
            </w:r>
            <w:r w:rsidRPr="002E29E6">
              <w:rPr>
                <w:sz w:val="21"/>
                <w:szCs w:val="21"/>
              </w:rPr>
              <w:t>/</w:t>
            </w:r>
            <w:r w:rsidRPr="002E29E6">
              <w:rPr>
                <w:sz w:val="21"/>
                <w:szCs w:val="21"/>
              </w:rPr>
              <w:t>（</w:t>
            </w:r>
            <w:r w:rsidRPr="002E29E6">
              <w:rPr>
                <w:sz w:val="21"/>
                <w:szCs w:val="21"/>
              </w:rPr>
              <w:t>m·a</w:t>
            </w:r>
            <w:r w:rsidRPr="002E29E6">
              <w:rPr>
                <w:sz w:val="21"/>
                <w:szCs w:val="21"/>
              </w:rPr>
              <w:t>）</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全管径泄漏</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1.00×10</w:t>
            </w:r>
            <w:r w:rsidRPr="002E29E6">
              <w:rPr>
                <w:sz w:val="21"/>
                <w:szCs w:val="21"/>
                <w:vertAlign w:val="superscript"/>
              </w:rPr>
              <w:t>-6</w:t>
            </w:r>
            <w:r w:rsidRPr="002E29E6">
              <w:rPr>
                <w:sz w:val="21"/>
                <w:szCs w:val="21"/>
              </w:rPr>
              <w:t>/</w:t>
            </w:r>
            <w:r w:rsidRPr="002E29E6">
              <w:rPr>
                <w:sz w:val="21"/>
                <w:szCs w:val="21"/>
              </w:rPr>
              <w:t>（</w:t>
            </w:r>
            <w:r w:rsidRPr="002E29E6">
              <w:rPr>
                <w:sz w:val="21"/>
                <w:szCs w:val="21"/>
              </w:rPr>
              <w:t>m·a</w:t>
            </w:r>
            <w:r w:rsidRPr="002E29E6">
              <w:rPr>
                <w:sz w:val="21"/>
                <w:szCs w:val="21"/>
              </w:rPr>
              <w:t>）</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75mm</w:t>
            </w:r>
            <w:r w:rsidRPr="002E29E6">
              <w:rPr>
                <w:sz w:val="21"/>
                <w:szCs w:val="21"/>
              </w:rPr>
              <w:t>＜内径</w:t>
            </w:r>
            <w:r w:rsidRPr="002E29E6">
              <w:rPr>
                <w:sz w:val="21"/>
                <w:szCs w:val="21"/>
              </w:rPr>
              <w:t>≤150mm</w:t>
            </w:r>
            <w:r w:rsidRPr="002E29E6">
              <w:rPr>
                <w:sz w:val="21"/>
                <w:szCs w:val="21"/>
              </w:rPr>
              <w:t>的管道</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泄漏孔径为</w:t>
            </w:r>
            <w:r w:rsidRPr="002E29E6">
              <w:rPr>
                <w:sz w:val="21"/>
                <w:szCs w:val="21"/>
              </w:rPr>
              <w:t>10%</w:t>
            </w:r>
            <w:r w:rsidRPr="002E29E6">
              <w:rPr>
                <w:sz w:val="21"/>
                <w:szCs w:val="21"/>
              </w:rPr>
              <w:t>孔径</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2.00×10</w:t>
            </w:r>
            <w:r w:rsidRPr="002E29E6">
              <w:rPr>
                <w:sz w:val="21"/>
                <w:szCs w:val="21"/>
                <w:vertAlign w:val="superscript"/>
              </w:rPr>
              <w:t>-6</w:t>
            </w:r>
            <w:r w:rsidRPr="002E29E6">
              <w:rPr>
                <w:sz w:val="21"/>
                <w:szCs w:val="21"/>
              </w:rPr>
              <w:t>/</w:t>
            </w:r>
            <w:r w:rsidRPr="002E29E6">
              <w:rPr>
                <w:sz w:val="21"/>
                <w:szCs w:val="21"/>
              </w:rPr>
              <w:t>（</w:t>
            </w:r>
            <w:r w:rsidRPr="002E29E6">
              <w:rPr>
                <w:sz w:val="21"/>
                <w:szCs w:val="21"/>
              </w:rPr>
              <w:t>m·a</w:t>
            </w:r>
            <w:r w:rsidRPr="002E29E6">
              <w:rPr>
                <w:sz w:val="21"/>
                <w:szCs w:val="21"/>
              </w:rPr>
              <w:t>）</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全管径泄漏</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3.00×10</w:t>
            </w:r>
            <w:r w:rsidRPr="002E29E6">
              <w:rPr>
                <w:sz w:val="21"/>
                <w:szCs w:val="21"/>
                <w:vertAlign w:val="superscript"/>
              </w:rPr>
              <w:t>-7</w:t>
            </w:r>
            <w:r w:rsidRPr="002E29E6">
              <w:rPr>
                <w:sz w:val="21"/>
                <w:szCs w:val="21"/>
              </w:rPr>
              <w:t>/</w:t>
            </w:r>
            <w:r w:rsidRPr="002E29E6">
              <w:rPr>
                <w:sz w:val="21"/>
                <w:szCs w:val="21"/>
              </w:rPr>
              <w:t>（</w:t>
            </w:r>
            <w:r w:rsidRPr="002E29E6">
              <w:rPr>
                <w:sz w:val="21"/>
                <w:szCs w:val="21"/>
              </w:rPr>
              <w:t>m·a</w:t>
            </w:r>
            <w:r w:rsidRPr="002E29E6">
              <w:rPr>
                <w:sz w:val="21"/>
                <w:szCs w:val="21"/>
              </w:rPr>
              <w:t>）</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内径＞</w:t>
            </w:r>
            <w:r w:rsidRPr="002E29E6">
              <w:rPr>
                <w:sz w:val="21"/>
                <w:szCs w:val="21"/>
              </w:rPr>
              <w:t>150mm</w:t>
            </w:r>
            <w:r w:rsidRPr="002E29E6">
              <w:rPr>
                <w:sz w:val="21"/>
                <w:szCs w:val="21"/>
              </w:rPr>
              <w:t>的管道</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泄漏孔径为</w:t>
            </w:r>
            <w:r w:rsidRPr="002E29E6">
              <w:rPr>
                <w:sz w:val="21"/>
                <w:szCs w:val="21"/>
              </w:rPr>
              <w:t>10%</w:t>
            </w:r>
            <w:r w:rsidRPr="002E29E6">
              <w:rPr>
                <w:sz w:val="21"/>
                <w:szCs w:val="21"/>
              </w:rPr>
              <w:t>孔径</w:t>
            </w:r>
          </w:p>
          <w:p w:rsidR="006C52FC" w:rsidRPr="002E29E6" w:rsidRDefault="00AA25BA">
            <w:pPr>
              <w:overflowPunct w:val="0"/>
              <w:adjustRightInd w:val="0"/>
              <w:snapToGrid w:val="0"/>
              <w:spacing w:line="240" w:lineRule="auto"/>
              <w:jc w:val="center"/>
              <w:rPr>
                <w:sz w:val="21"/>
                <w:szCs w:val="21"/>
              </w:rPr>
            </w:pPr>
            <w:r w:rsidRPr="002E29E6">
              <w:rPr>
                <w:sz w:val="21"/>
                <w:szCs w:val="21"/>
              </w:rPr>
              <w:t>（最大</w:t>
            </w:r>
            <w:r w:rsidRPr="002E29E6">
              <w:rPr>
                <w:sz w:val="21"/>
                <w:szCs w:val="21"/>
              </w:rPr>
              <w:t>50mm</w:t>
            </w:r>
            <w:r w:rsidRPr="002E29E6">
              <w:rPr>
                <w:sz w:val="21"/>
                <w:szCs w:val="21"/>
              </w:rPr>
              <w:t>）</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2.40×10</w:t>
            </w:r>
            <w:r w:rsidRPr="002E29E6">
              <w:rPr>
                <w:sz w:val="21"/>
                <w:szCs w:val="21"/>
                <w:vertAlign w:val="superscript"/>
              </w:rPr>
              <w:t>-6</w:t>
            </w:r>
            <w:r w:rsidRPr="002E29E6">
              <w:rPr>
                <w:sz w:val="21"/>
                <w:szCs w:val="21"/>
              </w:rPr>
              <w:t>/</w:t>
            </w:r>
            <w:r w:rsidRPr="002E29E6">
              <w:rPr>
                <w:sz w:val="21"/>
                <w:szCs w:val="21"/>
              </w:rPr>
              <w:t>（</w:t>
            </w:r>
            <w:r w:rsidRPr="002E29E6">
              <w:rPr>
                <w:sz w:val="21"/>
                <w:szCs w:val="21"/>
              </w:rPr>
              <w:t>m·a</w:t>
            </w:r>
            <w:r w:rsidRPr="002E29E6">
              <w:rPr>
                <w:sz w:val="21"/>
                <w:szCs w:val="21"/>
              </w:rPr>
              <w:t>）</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全管径泄漏</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1.00×10</w:t>
            </w:r>
            <w:r w:rsidRPr="002E29E6">
              <w:rPr>
                <w:sz w:val="21"/>
                <w:szCs w:val="21"/>
                <w:vertAlign w:val="superscript"/>
              </w:rPr>
              <w:t>-7</w:t>
            </w:r>
            <w:r w:rsidRPr="002E29E6">
              <w:rPr>
                <w:sz w:val="21"/>
                <w:szCs w:val="21"/>
              </w:rPr>
              <w:t>/</w:t>
            </w:r>
            <w:r w:rsidRPr="002E29E6">
              <w:rPr>
                <w:sz w:val="21"/>
                <w:szCs w:val="21"/>
              </w:rPr>
              <w:t>（</w:t>
            </w:r>
            <w:r w:rsidRPr="002E29E6">
              <w:rPr>
                <w:sz w:val="21"/>
                <w:szCs w:val="21"/>
              </w:rPr>
              <w:t>m·a</w:t>
            </w:r>
            <w:r w:rsidRPr="002E29E6">
              <w:rPr>
                <w:sz w:val="21"/>
                <w:szCs w:val="21"/>
              </w:rPr>
              <w:t>）</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泵体和压缩机</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泵体和压缩机最大连接管泄漏孔径为</w:t>
            </w:r>
            <w:r w:rsidRPr="002E29E6">
              <w:rPr>
                <w:sz w:val="21"/>
                <w:szCs w:val="21"/>
              </w:rPr>
              <w:t>10%</w:t>
            </w:r>
            <w:r w:rsidRPr="002E29E6">
              <w:rPr>
                <w:sz w:val="21"/>
                <w:szCs w:val="21"/>
              </w:rPr>
              <w:t>孔径</w:t>
            </w:r>
          </w:p>
          <w:p w:rsidR="006C52FC" w:rsidRPr="002E29E6" w:rsidRDefault="00AA25BA">
            <w:pPr>
              <w:overflowPunct w:val="0"/>
              <w:adjustRightInd w:val="0"/>
              <w:snapToGrid w:val="0"/>
              <w:spacing w:line="240" w:lineRule="auto"/>
              <w:jc w:val="center"/>
              <w:rPr>
                <w:sz w:val="21"/>
                <w:szCs w:val="21"/>
              </w:rPr>
            </w:pPr>
            <w:r w:rsidRPr="002E29E6">
              <w:rPr>
                <w:sz w:val="21"/>
                <w:szCs w:val="21"/>
              </w:rPr>
              <w:t>（最大</w:t>
            </w:r>
            <w:r w:rsidRPr="002E29E6">
              <w:rPr>
                <w:sz w:val="21"/>
                <w:szCs w:val="21"/>
              </w:rPr>
              <w:t>50mm</w:t>
            </w:r>
            <w:r w:rsidRPr="002E29E6">
              <w:rPr>
                <w:sz w:val="21"/>
                <w:szCs w:val="21"/>
              </w:rPr>
              <w:t>）</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5.00×10</w:t>
            </w:r>
            <w:r w:rsidRPr="002E29E6">
              <w:rPr>
                <w:sz w:val="21"/>
                <w:szCs w:val="21"/>
                <w:vertAlign w:val="superscript"/>
              </w:rPr>
              <w:t>-4</w:t>
            </w:r>
            <w:r w:rsidRPr="002E29E6">
              <w:rPr>
                <w:sz w:val="21"/>
                <w:szCs w:val="21"/>
              </w:rPr>
              <w:t>/a</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泵体和压缩机最大连接管全管径泄漏</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1.00×10</w:t>
            </w:r>
            <w:r w:rsidRPr="002E29E6">
              <w:rPr>
                <w:sz w:val="21"/>
                <w:szCs w:val="21"/>
                <w:vertAlign w:val="superscript"/>
              </w:rPr>
              <w:t>-4</w:t>
            </w:r>
            <w:r w:rsidRPr="002E29E6">
              <w:rPr>
                <w:sz w:val="21"/>
                <w:szCs w:val="21"/>
              </w:rPr>
              <w:t>/a</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装卸臂</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装卸臂连接管泄漏孔径为</w:t>
            </w:r>
            <w:r w:rsidRPr="002E29E6">
              <w:rPr>
                <w:sz w:val="21"/>
                <w:szCs w:val="21"/>
              </w:rPr>
              <w:t>10%</w:t>
            </w:r>
            <w:r w:rsidRPr="002E29E6">
              <w:rPr>
                <w:sz w:val="21"/>
                <w:szCs w:val="21"/>
              </w:rPr>
              <w:t>孔径</w:t>
            </w:r>
          </w:p>
          <w:p w:rsidR="006C52FC" w:rsidRPr="002E29E6" w:rsidRDefault="00AA25BA">
            <w:pPr>
              <w:overflowPunct w:val="0"/>
              <w:adjustRightInd w:val="0"/>
              <w:snapToGrid w:val="0"/>
              <w:spacing w:line="240" w:lineRule="auto"/>
              <w:jc w:val="center"/>
              <w:rPr>
                <w:sz w:val="21"/>
                <w:szCs w:val="21"/>
              </w:rPr>
            </w:pPr>
            <w:r w:rsidRPr="002E29E6">
              <w:rPr>
                <w:sz w:val="21"/>
                <w:szCs w:val="21"/>
              </w:rPr>
              <w:t>（最大</w:t>
            </w:r>
            <w:r w:rsidRPr="002E29E6">
              <w:rPr>
                <w:sz w:val="21"/>
                <w:szCs w:val="21"/>
              </w:rPr>
              <w:t>50mm</w:t>
            </w:r>
            <w:r w:rsidRPr="002E29E6">
              <w:rPr>
                <w:sz w:val="21"/>
                <w:szCs w:val="21"/>
              </w:rPr>
              <w:t>）</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3.00×10</w:t>
            </w:r>
            <w:r w:rsidRPr="002E29E6">
              <w:rPr>
                <w:sz w:val="21"/>
                <w:szCs w:val="21"/>
                <w:vertAlign w:val="superscript"/>
              </w:rPr>
              <w:t>-7</w:t>
            </w:r>
            <w:r w:rsidRPr="002E29E6">
              <w:rPr>
                <w:sz w:val="21"/>
                <w:szCs w:val="21"/>
              </w:rPr>
              <w:t>/h</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装卸臂全管径泄漏</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3.00×10</w:t>
            </w:r>
            <w:r w:rsidRPr="002E29E6">
              <w:rPr>
                <w:sz w:val="21"/>
                <w:szCs w:val="21"/>
                <w:vertAlign w:val="superscript"/>
              </w:rPr>
              <w:t>-8</w:t>
            </w:r>
            <w:r w:rsidRPr="002E29E6">
              <w:rPr>
                <w:sz w:val="21"/>
                <w:szCs w:val="21"/>
              </w:rPr>
              <w:t>/h</w:t>
            </w:r>
          </w:p>
        </w:tc>
      </w:tr>
      <w:tr w:rsidR="006C52FC" w:rsidRPr="002E29E6">
        <w:trPr>
          <w:trHeight w:val="340"/>
          <w:jc w:val="center"/>
        </w:trPr>
        <w:tc>
          <w:tcPr>
            <w:tcW w:w="2963" w:type="dxa"/>
            <w:vMerge w:val="restart"/>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装卸软管</w:t>
            </w: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装卸软管连接管泄漏孔径为</w:t>
            </w:r>
            <w:r w:rsidRPr="002E29E6">
              <w:rPr>
                <w:sz w:val="21"/>
                <w:szCs w:val="21"/>
              </w:rPr>
              <w:t>10%</w:t>
            </w:r>
            <w:r w:rsidRPr="002E29E6">
              <w:rPr>
                <w:sz w:val="21"/>
                <w:szCs w:val="21"/>
              </w:rPr>
              <w:t>孔径</w:t>
            </w:r>
          </w:p>
          <w:p w:rsidR="006C52FC" w:rsidRPr="002E29E6" w:rsidRDefault="00AA25BA">
            <w:pPr>
              <w:overflowPunct w:val="0"/>
              <w:adjustRightInd w:val="0"/>
              <w:snapToGrid w:val="0"/>
              <w:spacing w:line="240" w:lineRule="auto"/>
              <w:jc w:val="center"/>
              <w:rPr>
                <w:sz w:val="21"/>
                <w:szCs w:val="21"/>
              </w:rPr>
            </w:pPr>
            <w:r w:rsidRPr="002E29E6">
              <w:rPr>
                <w:sz w:val="21"/>
                <w:szCs w:val="21"/>
              </w:rPr>
              <w:t>（最大</w:t>
            </w:r>
            <w:r w:rsidRPr="002E29E6">
              <w:rPr>
                <w:sz w:val="21"/>
                <w:szCs w:val="21"/>
              </w:rPr>
              <w:t>50mm</w:t>
            </w:r>
            <w:r w:rsidRPr="002E29E6">
              <w:rPr>
                <w:sz w:val="21"/>
                <w:szCs w:val="21"/>
              </w:rPr>
              <w:t>）</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4.00×10</w:t>
            </w:r>
            <w:r w:rsidRPr="002E29E6">
              <w:rPr>
                <w:sz w:val="21"/>
                <w:szCs w:val="21"/>
                <w:vertAlign w:val="superscript"/>
              </w:rPr>
              <w:t>-5</w:t>
            </w:r>
            <w:r w:rsidRPr="002E29E6">
              <w:rPr>
                <w:sz w:val="21"/>
                <w:szCs w:val="21"/>
              </w:rPr>
              <w:t>/h</w:t>
            </w:r>
          </w:p>
        </w:tc>
      </w:tr>
      <w:tr w:rsidR="006C52FC" w:rsidRPr="002E29E6">
        <w:trPr>
          <w:trHeight w:val="340"/>
          <w:jc w:val="center"/>
        </w:trPr>
        <w:tc>
          <w:tcPr>
            <w:tcW w:w="2963" w:type="dxa"/>
            <w:vMerge/>
            <w:vAlign w:val="center"/>
          </w:tcPr>
          <w:p w:rsidR="006C52FC" w:rsidRPr="002E29E6" w:rsidRDefault="006C52FC">
            <w:pPr>
              <w:overflowPunct w:val="0"/>
              <w:adjustRightInd w:val="0"/>
              <w:snapToGrid w:val="0"/>
              <w:spacing w:line="240" w:lineRule="auto"/>
              <w:jc w:val="center"/>
              <w:rPr>
                <w:sz w:val="21"/>
                <w:szCs w:val="21"/>
              </w:rPr>
            </w:pPr>
          </w:p>
        </w:tc>
        <w:tc>
          <w:tcPr>
            <w:tcW w:w="4232"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装卸软管全管径泄漏</w:t>
            </w:r>
          </w:p>
        </w:tc>
        <w:tc>
          <w:tcPr>
            <w:tcW w:w="1831" w:type="dxa"/>
            <w:vAlign w:val="center"/>
          </w:tcPr>
          <w:p w:rsidR="006C52FC" w:rsidRPr="002E29E6" w:rsidRDefault="00AA25BA">
            <w:pPr>
              <w:overflowPunct w:val="0"/>
              <w:adjustRightInd w:val="0"/>
              <w:snapToGrid w:val="0"/>
              <w:spacing w:line="240" w:lineRule="auto"/>
              <w:jc w:val="center"/>
              <w:rPr>
                <w:sz w:val="21"/>
                <w:szCs w:val="21"/>
              </w:rPr>
            </w:pPr>
            <w:r w:rsidRPr="002E29E6">
              <w:rPr>
                <w:sz w:val="21"/>
                <w:szCs w:val="21"/>
              </w:rPr>
              <w:t>4.00×10</w:t>
            </w:r>
            <w:r w:rsidRPr="002E29E6">
              <w:rPr>
                <w:sz w:val="21"/>
                <w:szCs w:val="21"/>
                <w:vertAlign w:val="superscript"/>
              </w:rPr>
              <w:t>-6</w:t>
            </w:r>
            <w:r w:rsidRPr="002E29E6">
              <w:rPr>
                <w:sz w:val="21"/>
                <w:szCs w:val="21"/>
              </w:rPr>
              <w:t>/h</w:t>
            </w:r>
          </w:p>
        </w:tc>
      </w:tr>
    </w:tbl>
    <w:p w:rsidR="006C52FC" w:rsidRPr="002E29E6" w:rsidRDefault="00AA25BA">
      <w:pPr>
        <w:widowControl/>
        <w:adjustRightInd w:val="0"/>
        <w:snapToGrid w:val="0"/>
        <w:ind w:firstLineChars="200" w:firstLine="480"/>
        <w:rPr>
          <w:bCs/>
          <w:kern w:val="0"/>
        </w:rPr>
      </w:pPr>
      <w:r w:rsidRPr="002E29E6">
        <w:rPr>
          <w:bCs/>
          <w:kern w:val="0"/>
        </w:rPr>
        <w:t>化工行业的突发性事故主要表现为反应器的爆炸或破裂，贮罐、管道的泄漏以及原料、产品运输途中的泄漏、交通事故和爆炸事故等。根据化工行业事故发生情况相关统计资料，生产装置发生破裂的概率为</w:t>
      </w:r>
      <w:r w:rsidRPr="002E29E6">
        <w:rPr>
          <w:bCs/>
          <w:kern w:val="0"/>
        </w:rPr>
        <w:t>1.2×10</w:t>
      </w:r>
      <w:r w:rsidRPr="002E29E6">
        <w:rPr>
          <w:bCs/>
          <w:kern w:val="0"/>
          <w:vertAlign w:val="superscript"/>
        </w:rPr>
        <w:t>-7</w:t>
      </w:r>
      <w:r w:rsidRPr="002E29E6">
        <w:rPr>
          <w:bCs/>
          <w:kern w:val="0"/>
        </w:rPr>
        <w:t>/a</w:t>
      </w:r>
      <w:r w:rsidRPr="002E29E6">
        <w:rPr>
          <w:bCs/>
          <w:kern w:val="0"/>
        </w:rPr>
        <w:t>，生产装置发生爆炸的概率为</w:t>
      </w:r>
      <w:r w:rsidRPr="002E29E6">
        <w:rPr>
          <w:bCs/>
          <w:kern w:val="0"/>
        </w:rPr>
        <w:t>2.0×10</w:t>
      </w:r>
      <w:r w:rsidRPr="002E29E6">
        <w:rPr>
          <w:bCs/>
          <w:kern w:val="0"/>
          <w:vertAlign w:val="superscript"/>
        </w:rPr>
        <w:t>-7</w:t>
      </w:r>
      <w:r w:rsidRPr="002E29E6">
        <w:rPr>
          <w:bCs/>
          <w:kern w:val="0"/>
        </w:rPr>
        <w:t>/a</w:t>
      </w:r>
      <w:r w:rsidRPr="002E29E6">
        <w:rPr>
          <w:bCs/>
          <w:kern w:val="0"/>
        </w:rPr>
        <w:t>，储罐发生破裂爆炸的概率为</w:t>
      </w:r>
      <w:r w:rsidRPr="002E29E6">
        <w:rPr>
          <w:bCs/>
          <w:kern w:val="0"/>
        </w:rPr>
        <w:t>1.5×10</w:t>
      </w:r>
      <w:r w:rsidRPr="002E29E6">
        <w:rPr>
          <w:bCs/>
          <w:kern w:val="0"/>
          <w:vertAlign w:val="superscript"/>
        </w:rPr>
        <w:t>-7</w:t>
      </w:r>
      <w:r w:rsidRPr="002E29E6">
        <w:rPr>
          <w:bCs/>
          <w:kern w:val="0"/>
        </w:rPr>
        <w:t>/a</w:t>
      </w:r>
      <w:r w:rsidRPr="002E29E6">
        <w:rPr>
          <w:bCs/>
          <w:kern w:val="0"/>
        </w:rPr>
        <w:t>，生产装置、储罐发生破裂导致泄漏液体部分挥发形成蒸气云爆炸的概率低于</w:t>
      </w:r>
      <w:r w:rsidRPr="002E29E6">
        <w:rPr>
          <w:bCs/>
          <w:kern w:val="0"/>
        </w:rPr>
        <w:t>1.2×10</w:t>
      </w:r>
      <w:r w:rsidRPr="002E29E6">
        <w:rPr>
          <w:bCs/>
          <w:kern w:val="0"/>
          <w:vertAlign w:val="superscript"/>
        </w:rPr>
        <w:t>-6</w:t>
      </w:r>
      <w:r w:rsidRPr="002E29E6">
        <w:rPr>
          <w:bCs/>
          <w:kern w:val="0"/>
        </w:rPr>
        <w:t>/a</w:t>
      </w:r>
      <w:r w:rsidRPr="002E29E6">
        <w:rPr>
          <w:bCs/>
          <w:kern w:val="0"/>
        </w:rPr>
        <w:t>。</w:t>
      </w:r>
    </w:p>
    <w:p w:rsidR="006C52FC" w:rsidRPr="002E29E6" w:rsidRDefault="00AA25BA">
      <w:pPr>
        <w:adjustRightInd w:val="0"/>
        <w:snapToGrid w:val="0"/>
        <w:ind w:firstLineChars="200" w:firstLine="482"/>
        <w:outlineLvl w:val="4"/>
        <w:rPr>
          <w:b/>
        </w:rPr>
      </w:pPr>
      <w:r w:rsidRPr="002E29E6">
        <w:rPr>
          <w:b/>
        </w:rPr>
        <w:t>（</w:t>
      </w:r>
      <w:r w:rsidRPr="002E29E6">
        <w:rPr>
          <w:b/>
        </w:rPr>
        <w:t>2</w:t>
      </w:r>
      <w:r w:rsidRPr="002E29E6">
        <w:rPr>
          <w:b/>
        </w:rPr>
        <w:t>）情形设定</w:t>
      </w:r>
    </w:p>
    <w:p w:rsidR="006C52FC" w:rsidRPr="002E29E6" w:rsidRDefault="00AA25BA">
      <w:pPr>
        <w:widowControl/>
        <w:adjustRightInd w:val="0"/>
        <w:snapToGrid w:val="0"/>
        <w:ind w:firstLineChars="200" w:firstLine="480"/>
        <w:rPr>
          <w:bCs/>
          <w:kern w:val="0"/>
        </w:rPr>
      </w:pPr>
      <w:r w:rsidRPr="002E29E6">
        <w:rPr>
          <w:bCs/>
          <w:kern w:val="0"/>
        </w:rPr>
        <w:t>由于事故触发因素具有不确定性，因此事故情形的设定并不能包含全部可能的环境风险，但通过具有代表性的事故情形分析可为风险管理提供科学依据。</w:t>
      </w:r>
    </w:p>
    <w:p w:rsidR="006C52FC" w:rsidRPr="002E29E6" w:rsidRDefault="00AA25BA">
      <w:pPr>
        <w:widowControl/>
        <w:adjustRightInd w:val="0"/>
        <w:snapToGrid w:val="0"/>
        <w:ind w:firstLineChars="200" w:firstLine="480"/>
        <w:rPr>
          <w:bCs/>
          <w:kern w:val="0"/>
        </w:rPr>
      </w:pPr>
      <w:r w:rsidRPr="002E29E6">
        <w:rPr>
          <w:bCs/>
          <w:kern w:val="0"/>
        </w:rPr>
        <w:lastRenderedPageBreak/>
        <w:t>在风险识别的基础上，考虑可能发生的事故情形涉及的危险物质、环境危害、影响途径等方面，本次选取以下对环境影响较大并具有代表性的事故类型，设定为本项目的风险事故情形，详见表</w:t>
      </w:r>
      <w:r w:rsidRPr="002E29E6">
        <w:rPr>
          <w:rFonts w:hint="eastAsia"/>
          <w:bCs/>
          <w:kern w:val="0"/>
        </w:rPr>
        <w:t>6</w:t>
      </w:r>
      <w:r w:rsidRPr="002E29E6">
        <w:rPr>
          <w:bCs/>
          <w:kern w:val="0"/>
        </w:rPr>
        <w:t>.8.4-2</w:t>
      </w:r>
      <w:r w:rsidRPr="002E29E6">
        <w:rPr>
          <w:bCs/>
          <w:kern w:val="0"/>
        </w:rPr>
        <w:t>。</w:t>
      </w:r>
    </w:p>
    <w:p w:rsidR="006C52FC" w:rsidRPr="002E29E6" w:rsidRDefault="00AA25BA">
      <w:pPr>
        <w:widowControl/>
        <w:adjustRightInd w:val="0"/>
        <w:snapToGrid w:val="0"/>
        <w:spacing w:line="240" w:lineRule="auto"/>
        <w:ind w:firstLine="482"/>
        <w:jc w:val="center"/>
        <w:rPr>
          <w:b/>
          <w:bCs/>
        </w:rPr>
      </w:pPr>
      <w:r w:rsidRPr="002E29E6">
        <w:rPr>
          <w:b/>
          <w:bCs/>
        </w:rPr>
        <w:t>表</w:t>
      </w:r>
      <w:r w:rsidRPr="002E29E6">
        <w:rPr>
          <w:rFonts w:hint="eastAsia"/>
          <w:b/>
          <w:bCs/>
        </w:rPr>
        <w:t>6</w:t>
      </w:r>
      <w:r w:rsidRPr="002E29E6">
        <w:rPr>
          <w:b/>
          <w:bCs/>
        </w:rPr>
        <w:t xml:space="preserve">.8.4-2  </w:t>
      </w:r>
      <w:r w:rsidRPr="002E29E6">
        <w:rPr>
          <w:b/>
          <w:bCs/>
        </w:rPr>
        <w:t>本项目风险事故情形设定一览表</w:t>
      </w: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6C52FC">
      <w:pPr>
        <w:widowControl/>
        <w:adjustRightInd w:val="0"/>
        <w:snapToGrid w:val="0"/>
        <w:spacing w:line="240" w:lineRule="auto"/>
        <w:ind w:firstLine="482"/>
        <w:jc w:val="center"/>
        <w:rPr>
          <w:b/>
          <w:bCs/>
        </w:rPr>
      </w:pPr>
    </w:p>
    <w:p w:rsidR="006C52FC" w:rsidRPr="002E29E6" w:rsidRDefault="00AA25BA">
      <w:pPr>
        <w:keepNext/>
        <w:keepLines/>
        <w:numPr>
          <w:ilvl w:val="2"/>
          <w:numId w:val="0"/>
        </w:numPr>
        <w:adjustRightInd w:val="0"/>
        <w:snapToGrid w:val="0"/>
        <w:outlineLvl w:val="2"/>
        <w:rPr>
          <w:b/>
          <w:bCs/>
          <w:sz w:val="28"/>
          <w:szCs w:val="28"/>
        </w:rPr>
      </w:pPr>
      <w:r w:rsidRPr="002E29E6">
        <w:rPr>
          <w:rFonts w:hint="eastAsia"/>
          <w:b/>
          <w:bCs/>
          <w:sz w:val="28"/>
          <w:szCs w:val="28"/>
        </w:rPr>
        <w:lastRenderedPageBreak/>
        <w:t>6</w:t>
      </w:r>
      <w:r w:rsidRPr="002E29E6">
        <w:rPr>
          <w:b/>
          <w:bCs/>
          <w:sz w:val="28"/>
          <w:szCs w:val="28"/>
        </w:rPr>
        <w:t>.8.5</w:t>
      </w:r>
      <w:r w:rsidRPr="002E29E6">
        <w:rPr>
          <w:b/>
          <w:bCs/>
          <w:sz w:val="28"/>
          <w:szCs w:val="28"/>
        </w:rPr>
        <w:t>源项分析</w:t>
      </w:r>
    </w:p>
    <w:p w:rsidR="006C52FC" w:rsidRPr="002E29E6" w:rsidRDefault="00AA25BA">
      <w:pPr>
        <w:adjustRightInd w:val="0"/>
        <w:snapToGrid w:val="0"/>
        <w:ind w:left="482"/>
        <w:outlineLvl w:val="3"/>
        <w:rPr>
          <w:b/>
        </w:rPr>
      </w:pPr>
      <w:r w:rsidRPr="002E29E6">
        <w:rPr>
          <w:rFonts w:hint="eastAsia"/>
          <w:b/>
        </w:rPr>
        <w:t>1</w:t>
      </w:r>
      <w:r w:rsidRPr="002E29E6">
        <w:rPr>
          <w:rFonts w:hint="eastAsia"/>
          <w:b/>
        </w:rPr>
        <w:t>、</w:t>
      </w:r>
      <w:r w:rsidRPr="002E29E6">
        <w:rPr>
          <w:b/>
        </w:rPr>
        <w:t>物质泄漏量计算</w:t>
      </w: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AA25BA">
      <w:pPr>
        <w:adjustRightInd w:val="0"/>
        <w:snapToGrid w:val="0"/>
        <w:rPr>
          <w:b/>
        </w:rPr>
      </w:pPr>
      <w:r w:rsidRPr="002E29E6">
        <w:rPr>
          <w:rFonts w:hint="eastAsia"/>
          <w:b/>
        </w:rPr>
        <w:lastRenderedPageBreak/>
        <w:t>（</w:t>
      </w:r>
      <w:r w:rsidRPr="002E29E6">
        <w:rPr>
          <w:rFonts w:hint="eastAsia"/>
          <w:b/>
        </w:rPr>
        <w:t>2</w:t>
      </w:r>
      <w:r w:rsidRPr="002E29E6">
        <w:rPr>
          <w:rFonts w:hint="eastAsia"/>
          <w:b/>
        </w:rPr>
        <w:t>）输送管线泄漏</w:t>
      </w:r>
    </w:p>
    <w:p w:rsidR="006C52FC" w:rsidRPr="002E29E6" w:rsidRDefault="006C52FC">
      <w:pPr>
        <w:adjustRightInd w:val="0"/>
        <w:snapToGrid w:val="0"/>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6C52FC">
      <w:pPr>
        <w:adjustRightInd w:val="0"/>
        <w:snapToGrid w:val="0"/>
        <w:rPr>
          <w:b/>
        </w:rPr>
      </w:pPr>
    </w:p>
    <w:p w:rsidR="006C52FC" w:rsidRPr="002E29E6" w:rsidRDefault="00AA25BA">
      <w:pPr>
        <w:adjustRightInd w:val="0"/>
        <w:snapToGrid w:val="0"/>
        <w:outlineLvl w:val="2"/>
        <w:rPr>
          <w:b/>
        </w:rPr>
      </w:pPr>
      <w:r w:rsidRPr="002E29E6">
        <w:rPr>
          <w:rFonts w:hint="eastAsia"/>
          <w:b/>
        </w:rPr>
        <w:lastRenderedPageBreak/>
        <w:t>2</w:t>
      </w:r>
      <w:r w:rsidRPr="002E29E6">
        <w:rPr>
          <w:rFonts w:hint="eastAsia"/>
          <w:b/>
        </w:rPr>
        <w:t>、</w:t>
      </w:r>
      <w:r w:rsidRPr="002E29E6">
        <w:rPr>
          <w:b/>
        </w:rPr>
        <w:t>泄漏液体蒸发速率计算</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AA25BA">
      <w:pPr>
        <w:adjustRightInd w:val="0"/>
        <w:snapToGrid w:val="0"/>
        <w:ind w:firstLine="480"/>
      </w:pPr>
      <w:r w:rsidRPr="002E29E6">
        <w:t>蒸发量的计算参数及计算结果见表</w:t>
      </w:r>
      <w:r w:rsidRPr="002E29E6">
        <w:rPr>
          <w:rFonts w:hint="eastAsia"/>
        </w:rPr>
        <w:t>6.8.5-2</w:t>
      </w:r>
      <w:r w:rsidRPr="002E29E6">
        <w:t>。</w:t>
      </w:r>
    </w:p>
    <w:p w:rsidR="006C52FC" w:rsidRPr="002E29E6" w:rsidRDefault="00AA25BA">
      <w:pPr>
        <w:adjustRightInd w:val="0"/>
        <w:snapToGrid w:val="0"/>
        <w:spacing w:line="240" w:lineRule="auto"/>
        <w:jc w:val="center"/>
        <w:rPr>
          <w:b/>
          <w:bCs/>
          <w:kern w:val="0"/>
          <w:szCs w:val="21"/>
          <w:lang w:val="zh-CN"/>
        </w:rPr>
      </w:pPr>
      <w:r w:rsidRPr="002E29E6">
        <w:rPr>
          <w:b/>
          <w:bCs/>
          <w:kern w:val="0"/>
          <w:szCs w:val="21"/>
          <w:lang w:val="zh-CN"/>
        </w:rPr>
        <w:t>表</w:t>
      </w:r>
      <w:r w:rsidRPr="002E29E6">
        <w:rPr>
          <w:rFonts w:hint="eastAsia"/>
          <w:b/>
          <w:bCs/>
          <w:kern w:val="0"/>
          <w:szCs w:val="21"/>
        </w:rPr>
        <w:t>6.8.5-2</w:t>
      </w:r>
      <w:r w:rsidRPr="002E29E6">
        <w:rPr>
          <w:b/>
          <w:bCs/>
          <w:kern w:val="0"/>
          <w:szCs w:val="21"/>
          <w:lang w:val="zh-CN"/>
        </w:rPr>
        <w:t>蒸发量计算</w:t>
      </w:r>
    </w:p>
    <w:p w:rsidR="006C52FC" w:rsidRPr="002E29E6" w:rsidRDefault="006C52FC">
      <w:pPr>
        <w:adjustRightInd w:val="0"/>
        <w:snapToGrid w:val="0"/>
        <w:spacing w:line="240" w:lineRule="auto"/>
        <w:jc w:val="center"/>
        <w:rPr>
          <w:b/>
          <w:bCs/>
          <w:kern w:val="0"/>
          <w:szCs w:val="21"/>
          <w:lang w:val="zh-CN"/>
        </w:rPr>
      </w:pPr>
    </w:p>
    <w:p w:rsidR="006C52FC" w:rsidRPr="002E29E6" w:rsidRDefault="006C52FC">
      <w:pPr>
        <w:adjustRightInd w:val="0"/>
        <w:snapToGrid w:val="0"/>
        <w:spacing w:line="240" w:lineRule="auto"/>
        <w:jc w:val="center"/>
        <w:rPr>
          <w:b/>
          <w:bCs/>
          <w:kern w:val="0"/>
          <w:szCs w:val="21"/>
          <w:lang w:val="zh-CN"/>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
          <w:bCs/>
          <w:kern w:val="0"/>
          <w:szCs w:val="21"/>
        </w:rPr>
      </w:pPr>
    </w:p>
    <w:p w:rsidR="006C52FC" w:rsidRPr="002E29E6" w:rsidRDefault="006C52FC">
      <w:pPr>
        <w:adjustRightInd w:val="0"/>
        <w:snapToGrid w:val="0"/>
        <w:spacing w:line="240" w:lineRule="auto"/>
        <w:jc w:val="center"/>
        <w:rPr>
          <w:b/>
          <w:bCs/>
          <w:kern w:val="0"/>
          <w:szCs w:val="21"/>
        </w:rPr>
      </w:pPr>
    </w:p>
    <w:p w:rsidR="006C52FC" w:rsidRPr="002E29E6" w:rsidRDefault="006C52FC">
      <w:pPr>
        <w:adjustRightInd w:val="0"/>
        <w:snapToGrid w:val="0"/>
        <w:spacing w:line="240" w:lineRule="auto"/>
        <w:jc w:val="center"/>
        <w:rPr>
          <w:b/>
          <w:bCs/>
          <w:kern w:val="0"/>
          <w:szCs w:val="21"/>
        </w:rPr>
      </w:pPr>
    </w:p>
    <w:p w:rsidR="006C52FC" w:rsidRPr="002E29E6" w:rsidRDefault="006C52FC">
      <w:pPr>
        <w:adjustRightInd w:val="0"/>
        <w:snapToGrid w:val="0"/>
        <w:spacing w:line="240" w:lineRule="auto"/>
        <w:jc w:val="center"/>
        <w:rPr>
          <w:b/>
          <w:bCs/>
          <w:kern w:val="0"/>
          <w:szCs w:val="21"/>
        </w:rPr>
      </w:pPr>
    </w:p>
    <w:p w:rsidR="006C52FC" w:rsidRPr="002E29E6" w:rsidRDefault="006C52FC">
      <w:pPr>
        <w:adjustRightInd w:val="0"/>
        <w:snapToGrid w:val="0"/>
        <w:spacing w:line="240" w:lineRule="auto"/>
        <w:jc w:val="center"/>
        <w:rPr>
          <w:b/>
          <w:bCs/>
          <w:kern w:val="0"/>
          <w:szCs w:val="21"/>
        </w:rPr>
      </w:pPr>
    </w:p>
    <w:p w:rsidR="006C52FC" w:rsidRPr="002E29E6" w:rsidRDefault="00AA25BA">
      <w:pPr>
        <w:adjustRightInd w:val="0"/>
        <w:snapToGrid w:val="0"/>
        <w:spacing w:before="48" w:after="48"/>
        <w:ind w:firstLineChars="200" w:firstLine="480"/>
        <w:rPr>
          <w:bCs/>
        </w:rPr>
      </w:pPr>
      <w:r w:rsidRPr="002E29E6">
        <w:lastRenderedPageBreak/>
        <w:t>综上，本项目风险事故源强见表</w:t>
      </w:r>
      <w:r w:rsidRPr="002E29E6">
        <w:rPr>
          <w:rFonts w:hint="eastAsia"/>
        </w:rPr>
        <w:t>6</w:t>
      </w:r>
      <w:r w:rsidRPr="002E29E6">
        <w:t>.8.5-</w:t>
      </w:r>
      <w:r w:rsidRPr="002E29E6">
        <w:rPr>
          <w:rFonts w:hint="eastAsia"/>
        </w:rPr>
        <w:t>3</w:t>
      </w:r>
      <w:r w:rsidRPr="002E29E6">
        <w:t>。</w:t>
      </w:r>
    </w:p>
    <w:p w:rsidR="006C52FC" w:rsidRPr="002E29E6" w:rsidRDefault="006C52FC">
      <w:pPr>
        <w:adjustRightInd w:val="0"/>
        <w:snapToGrid w:val="0"/>
        <w:spacing w:line="240" w:lineRule="auto"/>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6C52FC">
      <w:pPr>
        <w:adjustRightInd w:val="0"/>
        <w:snapToGrid w:val="0"/>
        <w:spacing w:line="240" w:lineRule="auto"/>
        <w:jc w:val="center"/>
        <w:rPr>
          <w:b/>
        </w:rPr>
      </w:pPr>
    </w:p>
    <w:p w:rsidR="006C52FC" w:rsidRPr="002E29E6" w:rsidRDefault="00AA25BA">
      <w:pPr>
        <w:keepNext/>
        <w:keepLines/>
        <w:numPr>
          <w:ilvl w:val="2"/>
          <w:numId w:val="0"/>
        </w:numPr>
        <w:adjustRightInd w:val="0"/>
        <w:snapToGrid w:val="0"/>
        <w:outlineLvl w:val="3"/>
        <w:rPr>
          <w:b/>
          <w:bCs/>
          <w:szCs w:val="30"/>
        </w:rPr>
      </w:pPr>
      <w:r w:rsidRPr="002E29E6">
        <w:rPr>
          <w:rFonts w:hint="eastAsia"/>
          <w:b/>
          <w:bCs/>
          <w:szCs w:val="30"/>
        </w:rPr>
        <w:t>6</w:t>
      </w:r>
      <w:r w:rsidRPr="002E29E6">
        <w:rPr>
          <w:b/>
          <w:bCs/>
          <w:szCs w:val="30"/>
        </w:rPr>
        <w:t>.8.6.1</w:t>
      </w:r>
      <w:r w:rsidRPr="002E29E6">
        <w:rPr>
          <w:b/>
          <w:bCs/>
          <w:szCs w:val="30"/>
        </w:rPr>
        <w:t>有毒有害物质在大气中的扩散</w:t>
      </w:r>
    </w:p>
    <w:p w:rsidR="006C52FC" w:rsidRPr="002E29E6" w:rsidRDefault="00AA25BA">
      <w:pPr>
        <w:adjustRightInd w:val="0"/>
        <w:snapToGrid w:val="0"/>
        <w:ind w:firstLineChars="200" w:firstLine="480"/>
      </w:pPr>
      <w:r w:rsidRPr="002E29E6">
        <w:t>（</w:t>
      </w:r>
      <w:r w:rsidRPr="002E29E6">
        <w:t>1</w:t>
      </w:r>
      <w:r w:rsidRPr="002E29E6">
        <w:t>）预测模型</w:t>
      </w:r>
    </w:p>
    <w:p w:rsidR="006C52FC" w:rsidRPr="002E29E6" w:rsidRDefault="00AA25BA">
      <w:pPr>
        <w:widowControl/>
        <w:autoSpaceDE w:val="0"/>
        <w:adjustRightInd w:val="0"/>
        <w:snapToGrid w:val="0"/>
        <w:ind w:firstLineChars="200" w:firstLine="480"/>
        <w:rPr>
          <w:bCs/>
          <w:kern w:val="0"/>
        </w:rPr>
      </w:pPr>
      <w:r w:rsidRPr="002E29E6">
        <w:rPr>
          <w:bCs/>
          <w:kern w:val="0"/>
        </w:rPr>
        <w:t>本项目评价等级为一级，选取最不利气象条件和最常见气象条件来进行后果预测，详见表</w:t>
      </w:r>
      <w:r w:rsidRPr="002E29E6">
        <w:rPr>
          <w:rFonts w:hint="eastAsia"/>
          <w:bCs/>
          <w:kern w:val="0"/>
        </w:rPr>
        <w:t>6</w:t>
      </w:r>
      <w:r w:rsidRPr="002E29E6">
        <w:rPr>
          <w:bCs/>
          <w:kern w:val="0"/>
        </w:rPr>
        <w:t>.8.6-1</w:t>
      </w:r>
      <w:r w:rsidRPr="002E29E6">
        <w:rPr>
          <w:bCs/>
          <w:kern w:val="0"/>
        </w:rPr>
        <w:t>。</w:t>
      </w:r>
    </w:p>
    <w:p w:rsidR="006C52FC" w:rsidRPr="002E29E6" w:rsidRDefault="00AA25BA">
      <w:pPr>
        <w:widowControl/>
        <w:autoSpaceDE w:val="0"/>
        <w:adjustRightInd w:val="0"/>
        <w:snapToGrid w:val="0"/>
        <w:spacing w:line="240" w:lineRule="auto"/>
        <w:jc w:val="center"/>
        <w:rPr>
          <w:b/>
          <w:bCs/>
        </w:rPr>
      </w:pPr>
      <w:r w:rsidRPr="002E29E6">
        <w:rPr>
          <w:b/>
          <w:bCs/>
        </w:rPr>
        <w:t>表</w:t>
      </w:r>
      <w:r w:rsidRPr="002E29E6">
        <w:rPr>
          <w:rFonts w:hint="eastAsia"/>
          <w:b/>
          <w:bCs/>
        </w:rPr>
        <w:t>6</w:t>
      </w:r>
      <w:r w:rsidRPr="002E29E6">
        <w:rPr>
          <w:b/>
          <w:bCs/>
        </w:rPr>
        <w:t xml:space="preserve">.8.6-1  </w:t>
      </w:r>
      <w:r w:rsidRPr="002E29E6">
        <w:rPr>
          <w:b/>
          <w:bCs/>
        </w:rPr>
        <w:t>大气风险预测模型主要参数一览表</w:t>
      </w:r>
    </w:p>
    <w:p w:rsidR="006C52FC" w:rsidRPr="002E29E6" w:rsidRDefault="006C52FC">
      <w:pPr>
        <w:widowControl/>
        <w:autoSpaceDE w:val="0"/>
        <w:adjustRightInd w:val="0"/>
        <w:snapToGrid w:val="0"/>
        <w:spacing w:line="240" w:lineRule="auto"/>
        <w:jc w:val="center"/>
        <w:rPr>
          <w:b/>
          <w:bCs/>
        </w:rPr>
      </w:pPr>
    </w:p>
    <w:p w:rsidR="006C52FC" w:rsidRPr="002E29E6" w:rsidRDefault="006C52FC">
      <w:pPr>
        <w:widowControl/>
        <w:autoSpaceDE w:val="0"/>
        <w:adjustRightInd w:val="0"/>
        <w:snapToGrid w:val="0"/>
        <w:spacing w:line="240" w:lineRule="auto"/>
        <w:jc w:val="center"/>
        <w:rPr>
          <w:b/>
          <w:bCs/>
        </w:rPr>
      </w:pPr>
    </w:p>
    <w:p w:rsidR="006C52FC" w:rsidRPr="002E29E6" w:rsidRDefault="006C52FC">
      <w:pPr>
        <w:widowControl/>
        <w:autoSpaceDE w:val="0"/>
        <w:adjustRightInd w:val="0"/>
        <w:snapToGrid w:val="0"/>
        <w:spacing w:line="240" w:lineRule="auto"/>
        <w:jc w:val="center"/>
        <w:rPr>
          <w:b/>
          <w:bCs/>
        </w:rPr>
      </w:pPr>
    </w:p>
    <w:p w:rsidR="006C52FC" w:rsidRPr="002E29E6" w:rsidRDefault="006C52FC">
      <w:pPr>
        <w:widowControl/>
        <w:autoSpaceDE w:val="0"/>
        <w:adjustRightInd w:val="0"/>
        <w:snapToGrid w:val="0"/>
        <w:spacing w:line="240" w:lineRule="auto"/>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adjustRightInd w:val="0"/>
        <w:snapToGrid w:val="0"/>
        <w:jc w:val="left"/>
      </w:pPr>
      <w:r w:rsidRPr="002E29E6">
        <w:lastRenderedPageBreak/>
        <w:t>（</w:t>
      </w:r>
      <w:r w:rsidRPr="002E29E6">
        <w:t>2</w:t>
      </w:r>
      <w:r w:rsidRPr="002E29E6">
        <w:t>）泄漏事故源项基本信息表</w:t>
      </w:r>
    </w:p>
    <w:p w:rsidR="006C52FC" w:rsidRPr="002E29E6" w:rsidRDefault="00AA25BA">
      <w:pPr>
        <w:widowControl/>
        <w:autoSpaceDE w:val="0"/>
        <w:adjustRightInd w:val="0"/>
        <w:snapToGrid w:val="0"/>
        <w:spacing w:line="240" w:lineRule="auto"/>
        <w:jc w:val="center"/>
        <w:rPr>
          <w:b/>
          <w:bCs/>
        </w:rPr>
      </w:pPr>
      <w:r w:rsidRPr="002E29E6">
        <w:rPr>
          <w:b/>
          <w:bCs/>
        </w:rPr>
        <w:t>表</w:t>
      </w:r>
      <w:r w:rsidRPr="002E29E6">
        <w:rPr>
          <w:rFonts w:hint="eastAsia"/>
          <w:b/>
          <w:bCs/>
        </w:rPr>
        <w:t>6</w:t>
      </w:r>
      <w:r w:rsidRPr="002E29E6">
        <w:rPr>
          <w:b/>
          <w:bCs/>
        </w:rPr>
        <w:t xml:space="preserve">.8.6-2  </w:t>
      </w:r>
      <w:r w:rsidRPr="002E29E6">
        <w:rPr>
          <w:b/>
          <w:bCs/>
        </w:rPr>
        <w:t>事故源项基本信息表</w:t>
      </w:r>
    </w:p>
    <w:p w:rsidR="006C52FC" w:rsidRPr="002E29E6" w:rsidRDefault="006C52FC">
      <w:pPr>
        <w:widowControl/>
        <w:autoSpaceDE w:val="0"/>
        <w:adjustRightInd w:val="0"/>
        <w:snapToGrid w:val="0"/>
        <w:spacing w:line="240" w:lineRule="auto"/>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widowControl/>
        <w:autoSpaceDE w:val="0"/>
        <w:adjustRightInd w:val="0"/>
        <w:snapToGrid w:val="0"/>
        <w:spacing w:line="240" w:lineRule="auto"/>
        <w:jc w:val="center"/>
        <w:rPr>
          <w:b/>
          <w:bCs/>
        </w:rPr>
      </w:pPr>
    </w:p>
    <w:p w:rsidR="006C52FC" w:rsidRPr="002E29E6" w:rsidRDefault="006C52FC">
      <w:pPr>
        <w:adjustRightInd w:val="0"/>
        <w:snapToGrid w:val="0"/>
        <w:jc w:val="left"/>
      </w:pPr>
    </w:p>
    <w:p w:rsidR="006C52FC" w:rsidRPr="002E29E6" w:rsidRDefault="006C52FC">
      <w:pPr>
        <w:adjustRightInd w:val="0"/>
        <w:snapToGrid w:val="0"/>
        <w:jc w:val="left"/>
      </w:pPr>
    </w:p>
    <w:p w:rsidR="006C52FC" w:rsidRPr="002E29E6" w:rsidRDefault="006C52FC">
      <w:pPr>
        <w:adjustRightInd w:val="0"/>
        <w:snapToGrid w:val="0"/>
        <w:jc w:val="left"/>
      </w:pPr>
    </w:p>
    <w:p w:rsidR="006C52FC" w:rsidRPr="002E29E6" w:rsidRDefault="006C52FC">
      <w:pPr>
        <w:adjustRightInd w:val="0"/>
        <w:snapToGrid w:val="0"/>
        <w:jc w:val="left"/>
      </w:pPr>
    </w:p>
    <w:p w:rsidR="006C52FC" w:rsidRPr="002E29E6" w:rsidRDefault="00AA25BA">
      <w:pPr>
        <w:adjustRightInd w:val="0"/>
        <w:snapToGrid w:val="0"/>
        <w:jc w:val="left"/>
      </w:pPr>
      <w:r w:rsidRPr="002E29E6">
        <w:t>（</w:t>
      </w:r>
      <w:r w:rsidRPr="002E29E6">
        <w:t>3</w:t>
      </w:r>
      <w:r w:rsidRPr="002E29E6">
        <w:t>）预测结果</w:t>
      </w:r>
    </w:p>
    <w:p w:rsidR="006C52FC" w:rsidRPr="002E29E6" w:rsidRDefault="00AA25BA">
      <w:pPr>
        <w:adjustRightInd w:val="0"/>
        <w:snapToGrid w:val="0"/>
        <w:jc w:val="left"/>
        <w:rPr>
          <w:b/>
          <w:bCs/>
        </w:rPr>
      </w:pPr>
      <w:r w:rsidRPr="002E29E6">
        <w:rPr>
          <w:rFonts w:ascii="宋体" w:hAnsi="宋体" w:cs="宋体" w:hint="eastAsia"/>
          <w:b/>
          <w:bCs/>
        </w:rPr>
        <w:t>①</w:t>
      </w:r>
      <w:r w:rsidRPr="002E29E6">
        <w:rPr>
          <w:b/>
          <w:bCs/>
        </w:rPr>
        <w:t>下风向不同距离处各类污染物最大浓度</w:t>
      </w:r>
    </w:p>
    <w:p w:rsidR="006C52FC" w:rsidRPr="002E29E6" w:rsidRDefault="00AA25BA">
      <w:pPr>
        <w:adjustRightInd w:val="0"/>
        <w:snapToGrid w:val="0"/>
        <w:jc w:val="left"/>
      </w:pPr>
      <w:r w:rsidRPr="002E29E6">
        <w:t>不同事故情形下，下风向最大影响情况见表</w:t>
      </w:r>
      <w:r w:rsidRPr="002E29E6">
        <w:rPr>
          <w:rFonts w:hint="eastAsia"/>
        </w:rPr>
        <w:t>6</w:t>
      </w:r>
      <w:r w:rsidRPr="002E29E6">
        <w:t>.8.6-3</w:t>
      </w:r>
      <w:r w:rsidRPr="002E29E6">
        <w:t>，下风向不同距离处各类污染物最大浓度预测结果见图</w:t>
      </w:r>
      <w:r w:rsidRPr="002E29E6">
        <w:rPr>
          <w:rFonts w:hint="eastAsia"/>
        </w:rPr>
        <w:t>6</w:t>
      </w:r>
      <w:r w:rsidRPr="002E29E6">
        <w:t>.8.6-</w:t>
      </w:r>
      <w:r w:rsidRPr="002E29E6">
        <w:rPr>
          <w:rFonts w:hint="eastAsia"/>
        </w:rPr>
        <w:t>1</w:t>
      </w:r>
      <w:r w:rsidRPr="002E29E6">
        <w:t>~</w:t>
      </w:r>
      <w:r w:rsidRPr="002E29E6">
        <w:rPr>
          <w:rFonts w:hint="eastAsia"/>
        </w:rPr>
        <w:t>6</w:t>
      </w:r>
      <w:r w:rsidRPr="002E29E6">
        <w:t>.8.</w:t>
      </w:r>
      <w:r w:rsidRPr="002E29E6">
        <w:rPr>
          <w:rFonts w:hint="eastAsia"/>
        </w:rPr>
        <w:t>6</w:t>
      </w:r>
      <w:r w:rsidRPr="002E29E6">
        <w:t>-</w:t>
      </w:r>
      <w:r w:rsidRPr="002E29E6">
        <w:rPr>
          <w:rFonts w:hint="eastAsia"/>
        </w:rPr>
        <w:t>6</w:t>
      </w:r>
      <w:r w:rsidRPr="002E29E6">
        <w:t>。</w:t>
      </w:r>
    </w:p>
    <w:p w:rsidR="006C52FC" w:rsidRPr="002E29E6" w:rsidRDefault="00AA25BA">
      <w:pPr>
        <w:adjustRightInd w:val="0"/>
        <w:snapToGrid w:val="0"/>
        <w:spacing w:line="240" w:lineRule="auto"/>
        <w:jc w:val="center"/>
        <w:rPr>
          <w:b/>
          <w:bCs/>
          <w:kern w:val="0"/>
          <w:lang w:val="zh-CN"/>
        </w:rPr>
      </w:pPr>
      <w:r w:rsidRPr="002E29E6">
        <w:rPr>
          <w:b/>
          <w:bCs/>
          <w:kern w:val="0"/>
          <w:lang w:val="zh-CN"/>
        </w:rPr>
        <w:t>表</w:t>
      </w:r>
      <w:r w:rsidRPr="002E29E6">
        <w:rPr>
          <w:rFonts w:hint="eastAsia"/>
          <w:b/>
          <w:bCs/>
          <w:kern w:val="0"/>
        </w:rPr>
        <w:t>6</w:t>
      </w:r>
      <w:r w:rsidRPr="002E29E6">
        <w:rPr>
          <w:b/>
          <w:bCs/>
          <w:kern w:val="0"/>
          <w:lang w:val="zh-CN"/>
        </w:rPr>
        <w:t>.8.</w:t>
      </w:r>
      <w:r w:rsidRPr="002E29E6">
        <w:rPr>
          <w:b/>
          <w:bCs/>
          <w:kern w:val="0"/>
        </w:rPr>
        <w:t>6</w:t>
      </w:r>
      <w:r w:rsidRPr="002E29E6">
        <w:rPr>
          <w:b/>
          <w:bCs/>
          <w:kern w:val="0"/>
          <w:lang w:val="zh-CN"/>
        </w:rPr>
        <w:t xml:space="preserve">-3  </w:t>
      </w:r>
      <w:r w:rsidRPr="002E29E6">
        <w:rPr>
          <w:b/>
          <w:bCs/>
          <w:kern w:val="0"/>
          <w:lang w:val="zh-CN"/>
        </w:rPr>
        <w:t>下风向最大影响情况</w:t>
      </w:r>
    </w:p>
    <w:p w:rsidR="006C52FC" w:rsidRPr="002E29E6" w:rsidRDefault="006C52FC">
      <w:pPr>
        <w:adjustRightInd w:val="0"/>
        <w:snapToGrid w:val="0"/>
        <w:spacing w:line="240" w:lineRule="auto"/>
        <w:jc w:val="center"/>
        <w:rPr>
          <w:b/>
          <w:bCs/>
          <w:kern w:val="0"/>
          <w:lang w:val="zh-CN"/>
        </w:rPr>
      </w:pPr>
    </w:p>
    <w:p w:rsidR="006C52FC" w:rsidRPr="002E29E6" w:rsidRDefault="006C52FC">
      <w:pPr>
        <w:adjustRightInd w:val="0"/>
        <w:snapToGrid w:val="0"/>
        <w:spacing w:line="240" w:lineRule="auto"/>
        <w:jc w:val="center"/>
        <w:rPr>
          <w:b/>
          <w:bCs/>
          <w:kern w:val="0"/>
          <w:lang w:val="zh-CN"/>
        </w:rPr>
      </w:pPr>
    </w:p>
    <w:p w:rsidR="006C52FC" w:rsidRPr="002E29E6" w:rsidRDefault="006C52FC">
      <w:pPr>
        <w:adjustRightInd w:val="0"/>
        <w:snapToGrid w:val="0"/>
        <w:spacing w:line="240" w:lineRule="auto"/>
        <w:jc w:val="center"/>
        <w:rPr>
          <w:b/>
          <w:bCs/>
          <w:kern w:val="0"/>
          <w:lang w:val="zh-CN"/>
        </w:rPr>
      </w:pPr>
    </w:p>
    <w:p w:rsidR="006C52FC" w:rsidRPr="002E29E6" w:rsidRDefault="006C52FC">
      <w:pPr>
        <w:adjustRightInd w:val="0"/>
        <w:snapToGrid w:val="0"/>
        <w:spacing w:line="240" w:lineRule="auto"/>
        <w:jc w:val="center"/>
        <w:rPr>
          <w:b/>
          <w:bCs/>
          <w:kern w:val="0"/>
          <w:lang w:val="zh-CN"/>
        </w:rPr>
      </w:pPr>
    </w:p>
    <w:p w:rsidR="006C52FC" w:rsidRPr="002E29E6" w:rsidRDefault="006C52FC">
      <w:pPr>
        <w:adjustRightInd w:val="0"/>
        <w:snapToGrid w:val="0"/>
        <w:spacing w:line="240" w:lineRule="auto"/>
        <w:jc w:val="center"/>
        <w:rPr>
          <w:b/>
          <w:bCs/>
          <w:kern w:val="0"/>
          <w:lang w:val="zh-CN"/>
        </w:rPr>
      </w:pPr>
    </w:p>
    <w:p w:rsidR="006C52FC" w:rsidRPr="002E29E6" w:rsidRDefault="006C52FC">
      <w:pPr>
        <w:adjustRightInd w:val="0"/>
        <w:snapToGrid w:val="0"/>
        <w:spacing w:line="240" w:lineRule="auto"/>
        <w:jc w:val="center"/>
        <w:rPr>
          <w:b/>
          <w:bCs/>
          <w:kern w:val="0"/>
          <w:lang w:val="zh-CN"/>
        </w:rPr>
      </w:pPr>
    </w:p>
    <w:p w:rsidR="006C52FC" w:rsidRPr="002E29E6" w:rsidRDefault="006C52FC">
      <w:pPr>
        <w:adjustRightInd w:val="0"/>
        <w:snapToGrid w:val="0"/>
        <w:spacing w:line="240" w:lineRule="auto"/>
        <w:jc w:val="center"/>
        <w:rPr>
          <w:b/>
          <w:bCs/>
          <w:kern w:val="0"/>
          <w:lang w:val="zh-CN"/>
        </w:rPr>
      </w:pPr>
    </w:p>
    <w:p w:rsidR="006C52FC" w:rsidRPr="002E29E6" w:rsidRDefault="006C52FC">
      <w:pPr>
        <w:adjustRightInd w:val="0"/>
        <w:snapToGrid w:val="0"/>
        <w:spacing w:line="240" w:lineRule="auto"/>
        <w:jc w:val="center"/>
        <w:rPr>
          <w:b/>
          <w:bCs/>
          <w:kern w:val="0"/>
          <w:lang w:val="zh-CN"/>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adjustRightInd w:val="0"/>
        <w:snapToGrid w:val="0"/>
        <w:jc w:val="left"/>
        <w:rPr>
          <w:b/>
          <w:bCs/>
        </w:rPr>
      </w:pPr>
      <w:r w:rsidRPr="002E29E6">
        <w:rPr>
          <w:rFonts w:ascii="宋体" w:hAnsi="宋体" w:cs="宋体" w:hint="eastAsia"/>
          <w:b/>
          <w:bCs/>
        </w:rPr>
        <w:lastRenderedPageBreak/>
        <w:t>②</w:t>
      </w:r>
      <w:r w:rsidRPr="002E29E6">
        <w:rPr>
          <w:b/>
          <w:bCs/>
        </w:rPr>
        <w:t>预测浓度达到不同毒性终点浓度的最大影响范围</w:t>
      </w:r>
    </w:p>
    <w:p w:rsidR="006C52FC" w:rsidRPr="002E29E6" w:rsidRDefault="00AA25BA">
      <w:pPr>
        <w:adjustRightInd w:val="0"/>
        <w:snapToGrid w:val="0"/>
      </w:pPr>
      <w:r w:rsidRPr="002E29E6">
        <w:t>预测浓度达到不同毒性终点浓度的最大影响范围见表</w:t>
      </w:r>
      <w:r w:rsidRPr="002E29E6">
        <w:rPr>
          <w:rFonts w:hint="eastAsia"/>
        </w:rPr>
        <w:t>6</w:t>
      </w:r>
      <w:r w:rsidRPr="002E29E6">
        <w:t>.8.6-4</w:t>
      </w:r>
      <w:r w:rsidRPr="002E29E6">
        <w:t>，最大影响范围见图</w:t>
      </w:r>
      <w:r w:rsidRPr="002E29E6">
        <w:rPr>
          <w:rFonts w:hint="eastAsia"/>
        </w:rPr>
        <w:t>6</w:t>
      </w:r>
      <w:r w:rsidRPr="002E29E6">
        <w:t>.8.6-7~</w:t>
      </w:r>
      <w:r w:rsidRPr="002E29E6">
        <w:rPr>
          <w:rFonts w:hint="eastAsia"/>
        </w:rPr>
        <w:t>6</w:t>
      </w:r>
      <w:r w:rsidRPr="002E29E6">
        <w:t>.8.6-</w:t>
      </w:r>
      <w:r w:rsidRPr="002E29E6">
        <w:rPr>
          <w:rFonts w:hint="eastAsia"/>
        </w:rPr>
        <w:t>12</w:t>
      </w:r>
      <w:r w:rsidRPr="002E29E6">
        <w:t>。</w:t>
      </w:r>
    </w:p>
    <w:p w:rsidR="006C52FC" w:rsidRPr="002E29E6" w:rsidRDefault="006C52FC">
      <w:pPr>
        <w:adjustRightInd w:val="0"/>
        <w:snapToGrid w:val="0"/>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pPr>
    </w:p>
    <w:p w:rsidR="006C52FC" w:rsidRPr="002E29E6" w:rsidRDefault="00AA25BA">
      <w:pPr>
        <w:adjustRightInd w:val="0"/>
        <w:snapToGrid w:val="0"/>
        <w:jc w:val="left"/>
        <w:rPr>
          <w:b/>
          <w:bCs/>
        </w:rPr>
      </w:pPr>
      <w:r w:rsidRPr="002E29E6">
        <w:rPr>
          <w:rFonts w:ascii="宋体" w:hAnsi="宋体" w:cs="宋体" w:hint="eastAsia"/>
          <w:b/>
          <w:bCs/>
        </w:rPr>
        <w:lastRenderedPageBreak/>
        <w:t>③</w:t>
      </w:r>
      <w:r w:rsidRPr="002E29E6">
        <w:rPr>
          <w:b/>
          <w:bCs/>
        </w:rPr>
        <w:t>各关心点有毒有害物质浓度情况</w:t>
      </w:r>
    </w:p>
    <w:p w:rsidR="006C52FC" w:rsidRPr="002E29E6" w:rsidRDefault="00AA25BA">
      <w:pPr>
        <w:adjustRightInd w:val="0"/>
        <w:snapToGrid w:val="0"/>
        <w:spacing w:line="240" w:lineRule="auto"/>
        <w:jc w:val="center"/>
        <w:rPr>
          <w:b/>
          <w:bCs/>
        </w:rPr>
      </w:pPr>
      <w:r w:rsidRPr="002E29E6">
        <w:rPr>
          <w:b/>
          <w:bCs/>
        </w:rPr>
        <w:t>表</w:t>
      </w:r>
      <w:r w:rsidRPr="002E29E6">
        <w:rPr>
          <w:rFonts w:hint="eastAsia"/>
          <w:b/>
          <w:bCs/>
        </w:rPr>
        <w:t>6.</w:t>
      </w:r>
      <w:r w:rsidRPr="002E29E6">
        <w:rPr>
          <w:b/>
          <w:bCs/>
        </w:rPr>
        <w:t xml:space="preserve">8.6-5   </w:t>
      </w:r>
      <w:r w:rsidRPr="002E29E6">
        <w:rPr>
          <w:b/>
          <w:bCs/>
        </w:rPr>
        <w:t>最不利条件下，下风向不同距离处敏感目标有毒有害物质最大浓度一览表</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6C52FC">
      <w:pPr>
        <w:adjustRightInd w:val="0"/>
        <w:snapToGrid w:val="0"/>
        <w:spacing w:line="240" w:lineRule="auto"/>
        <w:jc w:val="center"/>
        <w:rPr>
          <w:b/>
          <w:bCs/>
        </w:rPr>
      </w:pPr>
    </w:p>
    <w:p w:rsidR="006C52FC" w:rsidRPr="002E29E6" w:rsidRDefault="00AA25BA">
      <w:pPr>
        <w:pStyle w:val="4"/>
        <w:ind w:firstLineChars="200" w:firstLine="480"/>
      </w:pPr>
      <w:r w:rsidRPr="002E29E6">
        <w:rPr>
          <w:rFonts w:hint="eastAsia"/>
        </w:rPr>
        <w:lastRenderedPageBreak/>
        <w:t>④关心点概率分析</w:t>
      </w: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6C52FC">
      <w:pPr>
        <w:adjustRightInd w:val="0"/>
        <w:snapToGrid w:val="0"/>
        <w:ind w:firstLineChars="200" w:firstLine="480"/>
      </w:pPr>
    </w:p>
    <w:p w:rsidR="006C52FC" w:rsidRPr="002E29E6" w:rsidRDefault="00AA25BA">
      <w:pPr>
        <w:keepNext/>
        <w:keepLines/>
        <w:numPr>
          <w:ilvl w:val="2"/>
          <w:numId w:val="0"/>
        </w:numPr>
        <w:adjustRightInd w:val="0"/>
        <w:snapToGrid w:val="0"/>
        <w:outlineLvl w:val="3"/>
        <w:rPr>
          <w:b/>
          <w:bCs/>
        </w:rPr>
      </w:pPr>
      <w:r w:rsidRPr="002E29E6">
        <w:rPr>
          <w:rFonts w:hint="eastAsia"/>
          <w:b/>
          <w:bCs/>
        </w:rPr>
        <w:lastRenderedPageBreak/>
        <w:t>6</w:t>
      </w:r>
      <w:r w:rsidRPr="002E29E6">
        <w:rPr>
          <w:b/>
          <w:bCs/>
        </w:rPr>
        <w:t>.8.6.2</w:t>
      </w:r>
      <w:r w:rsidRPr="002E29E6">
        <w:rPr>
          <w:b/>
          <w:bCs/>
        </w:rPr>
        <w:t>有毒有害物质在地表水中的扩散</w:t>
      </w:r>
    </w:p>
    <w:p w:rsidR="006C52FC" w:rsidRPr="002E29E6" w:rsidRDefault="00AA25BA">
      <w:pPr>
        <w:widowControl/>
        <w:tabs>
          <w:tab w:val="left" w:pos="3320"/>
        </w:tabs>
        <w:adjustRightInd w:val="0"/>
        <w:snapToGrid w:val="0"/>
        <w:ind w:firstLineChars="200" w:firstLine="480"/>
        <w:rPr>
          <w:rFonts w:hAnsi="宋体"/>
          <w:kern w:val="0"/>
        </w:rPr>
      </w:pPr>
      <w:r w:rsidRPr="002E29E6">
        <w:rPr>
          <w:rFonts w:hAnsi="宋体" w:hint="eastAsia"/>
          <w:kern w:val="0"/>
        </w:rPr>
        <w:t>正常工况下，本项目废水经过厂内污水处理装置分类、分质处理后最终全部实现回用，没有废水排入外环境。</w:t>
      </w:r>
    </w:p>
    <w:p w:rsidR="006C52FC" w:rsidRPr="002E29E6" w:rsidRDefault="00AA25BA">
      <w:pPr>
        <w:widowControl/>
        <w:tabs>
          <w:tab w:val="left" w:pos="3320"/>
        </w:tabs>
        <w:adjustRightInd w:val="0"/>
        <w:snapToGrid w:val="0"/>
        <w:ind w:firstLineChars="200" w:firstLine="480"/>
        <w:rPr>
          <w:kern w:val="0"/>
        </w:rPr>
      </w:pPr>
      <w:r w:rsidRPr="002E29E6">
        <w:rPr>
          <w:kern w:val="0"/>
        </w:rPr>
        <w:t>事故状态下厂区内的危险化学品发生泄漏事故，其泄露的物料一旦进入区域水环境，会对水质造成一定影响；此外，当突发火灾事故时，还将产生大量的消防废水，其所含的化学物质进入水体后，也会对水质造成一定影响。因此，当发生有毒有害物质泄漏或突发火灾、爆炸事故时，在组织灭火或冲洗地面的同时，还应迅速切断清水管网和污水接管口与外界的联通，将消防废水和事故冲洗废水收集到厂区内设置的事故应急水池内，待事故状态解除后，将该部分废水分批泵入厂区污水处理站进行处理。为了防止事故发生时产生的事故废水、消防废水对当地水体产生污染。本项目设有</w:t>
      </w:r>
      <w:r w:rsidRPr="002E29E6">
        <w:t>三级</w:t>
      </w:r>
      <w:r w:rsidRPr="002E29E6">
        <w:rPr>
          <w:lang w:val="zh-CN"/>
        </w:rPr>
        <w:t>事故废水风险防控体系</w:t>
      </w:r>
      <w:r w:rsidRPr="002E29E6">
        <w:rPr>
          <w:kern w:val="0"/>
        </w:rPr>
        <w:t>：</w:t>
      </w:r>
    </w:p>
    <w:p w:rsidR="006C52FC" w:rsidRPr="002E29E6" w:rsidRDefault="00AA25BA">
      <w:pPr>
        <w:tabs>
          <w:tab w:val="left" w:pos="1995"/>
        </w:tabs>
        <w:adjustRightInd w:val="0"/>
        <w:snapToGrid w:val="0"/>
        <w:ind w:firstLineChars="200" w:firstLine="480"/>
      </w:pPr>
      <w:r w:rsidRPr="002E29E6">
        <w:t>第一级防控系统由装置区围堰、储罐区围堤和</w:t>
      </w:r>
      <w:r w:rsidRPr="002E29E6">
        <w:rPr>
          <w:rFonts w:hint="eastAsia"/>
        </w:rPr>
        <w:t>仓库导流槽等</w:t>
      </w:r>
      <w:r w:rsidRPr="002E29E6">
        <w:t>组成，收集一般事故泄漏的物料，防止轻微事故泄漏造成的水环境污染；</w:t>
      </w:r>
    </w:p>
    <w:p w:rsidR="006C52FC" w:rsidRPr="002E29E6" w:rsidRDefault="00AA25BA">
      <w:pPr>
        <w:tabs>
          <w:tab w:val="left" w:pos="1995"/>
        </w:tabs>
        <w:adjustRightInd w:val="0"/>
        <w:snapToGrid w:val="0"/>
        <w:ind w:firstLineChars="200" w:firstLine="480"/>
      </w:pPr>
      <w:r w:rsidRPr="002E29E6">
        <w:t>第二级防控系统在</w:t>
      </w:r>
      <w:r w:rsidRPr="002E29E6">
        <w:rPr>
          <w:rFonts w:hint="eastAsia"/>
        </w:rPr>
        <w:t>厂区内设置污水收集池、事故池、初期雨水收集池及雨水监控池</w:t>
      </w:r>
      <w:r w:rsidRPr="002E29E6">
        <w:t>，装置区、储罐围堰产生的</w:t>
      </w:r>
      <w:r w:rsidRPr="002E29E6">
        <w:rPr>
          <w:lang w:val="zh-CN"/>
        </w:rPr>
        <w:t>初期污染雨水导入</w:t>
      </w:r>
      <w:r w:rsidRPr="002E29E6">
        <w:t>初期雨水池</w:t>
      </w:r>
      <w:r w:rsidRPr="002E29E6">
        <w:rPr>
          <w:lang w:val="zh-CN"/>
        </w:rPr>
        <w:t>由管线最终送至事故水池收集储存</w:t>
      </w:r>
      <w:r w:rsidRPr="002E29E6">
        <w:rPr>
          <w:rFonts w:hint="eastAsia"/>
          <w:lang w:val="zh-CN"/>
        </w:rPr>
        <w:t>；</w:t>
      </w:r>
      <w:r w:rsidRPr="002E29E6">
        <w:rPr>
          <w:lang w:val="zh-CN"/>
        </w:rPr>
        <w:t>当发生事故时，有污染的各生产装置和辅助生产设施界区内消防事故污水首先经装置区内管线重力排入事故水池收集储存</w:t>
      </w:r>
      <w:r w:rsidRPr="002E29E6">
        <w:rPr>
          <w:rFonts w:hint="eastAsia"/>
          <w:lang w:val="zh-CN"/>
        </w:rPr>
        <w:t>；最终分批次进入污水站处理。</w:t>
      </w:r>
      <w:r w:rsidRPr="002E29E6">
        <w:t>将较大生产事故泄漏于</w:t>
      </w:r>
      <w:r w:rsidRPr="002E29E6">
        <w:rPr>
          <w:rFonts w:hint="eastAsia"/>
        </w:rPr>
        <w:t>事故池内</w:t>
      </w:r>
      <w:r w:rsidRPr="002E29E6">
        <w:t>收集，防止较大生产事故泄漏物料和污染消防水造成的环境污染；</w:t>
      </w:r>
    </w:p>
    <w:p w:rsidR="006C52FC" w:rsidRPr="002E29E6" w:rsidRDefault="00AA25BA">
      <w:pPr>
        <w:tabs>
          <w:tab w:val="left" w:pos="1995"/>
        </w:tabs>
        <w:adjustRightInd w:val="0"/>
        <w:snapToGrid w:val="0"/>
        <w:ind w:firstLineChars="200" w:firstLine="480"/>
      </w:pPr>
      <w:r w:rsidRPr="002E29E6">
        <w:t>第三级防控系统由园区事故污水储池作为事故状态下的储存与调控手段，当装置区</w:t>
      </w:r>
      <w:r w:rsidRPr="002E29E6">
        <w:rPr>
          <w:rFonts w:hint="eastAsia"/>
        </w:rPr>
        <w:t>事故池</w:t>
      </w:r>
      <w:r w:rsidRPr="002E29E6">
        <w:t>溢流时，</w:t>
      </w:r>
      <w:r w:rsidRPr="002E29E6">
        <w:rPr>
          <w:rFonts w:hint="eastAsia"/>
        </w:rPr>
        <w:t>则</w:t>
      </w:r>
      <w:r w:rsidRPr="002E29E6">
        <w:t>通过切断阀切换到园区的事故消防水池。以防止重大事故泄漏物料和污染消防水造成的环境污染。</w:t>
      </w:r>
    </w:p>
    <w:p w:rsidR="006C52FC" w:rsidRPr="002E29E6" w:rsidRDefault="00AA25BA">
      <w:pPr>
        <w:tabs>
          <w:tab w:val="left" w:pos="1995"/>
        </w:tabs>
        <w:adjustRightInd w:val="0"/>
        <w:snapToGrid w:val="0"/>
        <w:ind w:firstLineChars="200" w:firstLine="480"/>
      </w:pPr>
      <w:r w:rsidRPr="002E29E6">
        <w:t>此外园区设有园区级三级防控措施，主要是园区企业的水污染事件防控措施，企业内部设置装置围堰罐区防火堤和应急事故池，并做好路面硬化和防腐措施。同时，企业内部必须做好雨污分流，并在雨水排口处安装截止阀门，当园区内企业发生事故时，立即关闭雨水排口阀门，构筑环境安全的第一层防控网。</w:t>
      </w:r>
    </w:p>
    <w:p w:rsidR="006C52FC" w:rsidRPr="002E29E6" w:rsidRDefault="00AA25BA">
      <w:pPr>
        <w:tabs>
          <w:tab w:val="left" w:pos="1995"/>
        </w:tabs>
        <w:adjustRightInd w:val="0"/>
        <w:snapToGrid w:val="0"/>
        <w:ind w:firstLineChars="200" w:firstLine="480"/>
      </w:pPr>
      <w:r w:rsidRPr="002E29E6">
        <w:t>二级防控</w:t>
      </w:r>
      <w:r w:rsidRPr="002E29E6">
        <w:rPr>
          <w:rFonts w:hint="eastAsia"/>
        </w:rPr>
        <w:t>：</w:t>
      </w:r>
      <w:r w:rsidRPr="002E29E6">
        <w:t>主要是园区内部的水污染事件防控措施，分片区对园区雨水管网及排口进行管控，并进行事故废水的截污回流处置。同步设置园区公共应急系统，当企业应急事故池无法满足容量要求时，启动园区应急系统，将企业应急事故池中的事故废水排入园区应急事故池。</w:t>
      </w:r>
    </w:p>
    <w:p w:rsidR="006C52FC" w:rsidRPr="002E29E6" w:rsidRDefault="00AA25BA">
      <w:pPr>
        <w:tabs>
          <w:tab w:val="left" w:pos="1995"/>
        </w:tabs>
        <w:adjustRightInd w:val="0"/>
        <w:snapToGrid w:val="0"/>
        <w:ind w:firstLineChars="200" w:firstLine="480"/>
      </w:pPr>
      <w:r w:rsidRPr="002E29E6">
        <w:t>三级防控</w:t>
      </w:r>
      <w:r w:rsidRPr="002E29E6">
        <w:rPr>
          <w:rFonts w:hint="eastAsia"/>
        </w:rPr>
        <w:t>：</w:t>
      </w:r>
      <w:r w:rsidRPr="002E29E6">
        <w:t>主要是园区周边，包括周边水体的管控。当园区发生重大突发水污染事故后，事故废水通过市政雨水排口快速排放进入排涝河道</w:t>
      </w:r>
      <w:r w:rsidRPr="002E29E6">
        <w:rPr>
          <w:rFonts w:hint="eastAsia"/>
        </w:rPr>
        <w:t>并</w:t>
      </w:r>
      <w:r w:rsidRPr="002E29E6">
        <w:t>对河道水系实行三级管控措施。</w:t>
      </w:r>
    </w:p>
    <w:p w:rsidR="006C52FC" w:rsidRPr="002E29E6" w:rsidRDefault="00AA25BA">
      <w:pPr>
        <w:tabs>
          <w:tab w:val="left" w:pos="1995"/>
        </w:tabs>
        <w:adjustRightInd w:val="0"/>
        <w:snapToGrid w:val="0"/>
        <w:ind w:firstLineChars="200" w:firstLine="480"/>
      </w:pPr>
      <w:r w:rsidRPr="002E29E6">
        <w:rPr>
          <w:rFonts w:hint="eastAsia"/>
        </w:rPr>
        <w:lastRenderedPageBreak/>
        <w:t>根据《南京江北新材料科技园水环境综合整治提升工程可行性研究》，长芦片区现状应急事故池为胜科污水厂，调蓄池有效容积</w:t>
      </w:r>
      <w:r w:rsidRPr="002E29E6">
        <w:rPr>
          <w:rFonts w:hint="eastAsia"/>
        </w:rPr>
        <w:t>8000</w:t>
      </w:r>
      <w:r w:rsidRPr="002E29E6">
        <w:rPr>
          <w:rFonts w:hint="eastAsia"/>
        </w:rPr>
        <w:t>方。污水应急主管管径</w:t>
      </w:r>
      <w:r w:rsidRPr="002E29E6">
        <w:rPr>
          <w:rFonts w:hint="eastAsia"/>
        </w:rPr>
        <w:t xml:space="preserve"> DN250(</w:t>
      </w:r>
      <w:r w:rsidRPr="002E29E6">
        <w:rPr>
          <w:rFonts w:hint="eastAsia"/>
        </w:rPr>
        <w:t>自德司开始，沿方水东路、芳烃南路、赵桥河路、芳烃南路、罐区南路管廊架空至胜科</w:t>
      </w:r>
      <w:r w:rsidRPr="002E29E6">
        <w:rPr>
          <w:rFonts w:hint="eastAsia"/>
        </w:rPr>
        <w:t>)</w:t>
      </w:r>
      <w:r w:rsidRPr="002E29E6">
        <w:rPr>
          <w:rFonts w:hint="eastAsia"/>
        </w:rPr>
        <w:t>，沿化工大道管廊敷设至胜科污水厂。长芦片区工程河道沿线建设了</w:t>
      </w:r>
      <w:r w:rsidRPr="002E29E6">
        <w:rPr>
          <w:rFonts w:hint="eastAsia"/>
        </w:rPr>
        <w:t xml:space="preserve"> 14</w:t>
      </w:r>
      <w:r w:rsidRPr="002E29E6">
        <w:rPr>
          <w:rFonts w:hint="eastAsia"/>
        </w:rPr>
        <w:t>座应急截流闸，主要分布于长丰河及赵桥河、小营河窑基河四条河流，均为拦河钢坝闸。</w:t>
      </w:r>
    </w:p>
    <w:p w:rsidR="006C52FC" w:rsidRPr="002E29E6" w:rsidRDefault="00AA25BA">
      <w:pPr>
        <w:tabs>
          <w:tab w:val="left" w:pos="1995"/>
        </w:tabs>
        <w:adjustRightInd w:val="0"/>
        <w:snapToGrid w:val="0"/>
        <w:ind w:firstLineChars="200" w:firstLine="480"/>
      </w:pPr>
      <w:r w:rsidRPr="002E29E6">
        <w:rPr>
          <w:rFonts w:hint="eastAsia"/>
        </w:rPr>
        <w:t>综上，厂区</w:t>
      </w:r>
      <w:r w:rsidRPr="002E29E6">
        <w:t>事故状态下废水和液体物料进入事故废水收集系统，</w:t>
      </w:r>
      <w:r w:rsidRPr="002E29E6">
        <w:rPr>
          <w:rFonts w:hint="eastAsia"/>
        </w:rPr>
        <w:t>且有园区级三级防控系统，</w:t>
      </w:r>
      <w:r w:rsidRPr="002E29E6">
        <w:t>基本确保事故废水不排入外环境，不会对周边地表水造成影响。</w:t>
      </w:r>
    </w:p>
    <w:p w:rsidR="006C52FC" w:rsidRPr="002E29E6" w:rsidRDefault="00AA25BA">
      <w:pPr>
        <w:keepNext/>
        <w:keepLines/>
        <w:numPr>
          <w:ilvl w:val="2"/>
          <w:numId w:val="0"/>
        </w:numPr>
        <w:adjustRightInd w:val="0"/>
        <w:snapToGrid w:val="0"/>
        <w:outlineLvl w:val="3"/>
        <w:rPr>
          <w:b/>
          <w:bCs/>
        </w:rPr>
      </w:pPr>
      <w:r w:rsidRPr="002E29E6">
        <w:rPr>
          <w:rFonts w:hint="eastAsia"/>
          <w:b/>
          <w:bCs/>
        </w:rPr>
        <w:t>6.</w:t>
      </w:r>
      <w:r w:rsidRPr="002E29E6">
        <w:rPr>
          <w:b/>
          <w:bCs/>
        </w:rPr>
        <w:t>8.6.3</w:t>
      </w:r>
      <w:r w:rsidRPr="002E29E6">
        <w:rPr>
          <w:b/>
          <w:bCs/>
        </w:rPr>
        <w:t>有毒有害物质在地下水中的扩散</w:t>
      </w:r>
    </w:p>
    <w:p w:rsidR="006C52FC" w:rsidRPr="002E29E6" w:rsidRDefault="00AA25BA">
      <w:pPr>
        <w:adjustRightInd w:val="0"/>
        <w:snapToGrid w:val="0"/>
        <w:ind w:firstLineChars="200" w:firstLine="480"/>
        <w:rPr>
          <w:bCs/>
          <w:kern w:val="0"/>
        </w:rPr>
      </w:pPr>
      <w:r w:rsidRPr="002E29E6">
        <w:rPr>
          <w:bCs/>
          <w:kern w:val="0"/>
        </w:rPr>
        <w:t>有毒有害物质在地下水中的扩散预测见地下水影响预测章节（章节</w:t>
      </w:r>
      <w:r w:rsidRPr="002E29E6">
        <w:rPr>
          <w:rFonts w:hint="eastAsia"/>
          <w:bCs/>
          <w:kern w:val="0"/>
        </w:rPr>
        <w:t>6</w:t>
      </w:r>
      <w:r w:rsidRPr="002E29E6">
        <w:rPr>
          <w:bCs/>
          <w:kern w:val="0"/>
        </w:rPr>
        <w:t>.6</w:t>
      </w:r>
      <w:r w:rsidRPr="002E29E6">
        <w:rPr>
          <w:bCs/>
          <w:kern w:val="0"/>
        </w:rPr>
        <w:t>）。</w:t>
      </w:r>
    </w:p>
    <w:p w:rsidR="006C52FC" w:rsidRPr="002E29E6" w:rsidRDefault="00AA25BA">
      <w:pPr>
        <w:pStyle w:val="2"/>
      </w:pPr>
      <w:bookmarkStart w:id="267" w:name="_Toc214981304"/>
      <w:r w:rsidRPr="002E29E6">
        <w:rPr>
          <w:rFonts w:hint="eastAsia"/>
        </w:rPr>
        <w:t>6.9</w:t>
      </w:r>
      <w:r w:rsidRPr="002E29E6">
        <w:rPr>
          <w:rFonts w:hint="eastAsia"/>
        </w:rPr>
        <w:t>碳排放环境影响评价</w:t>
      </w:r>
      <w:bookmarkEnd w:id="267"/>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本次评价参考《中国石油化工企业温室气体排放核算方法与报告指南》（试行）（发改办气候〔</w:t>
      </w:r>
      <w:r w:rsidRPr="002E29E6">
        <w:rPr>
          <w:kern w:val="0"/>
          <w:szCs w:val="21"/>
          <w:lang w:val="zh-CN"/>
        </w:rPr>
        <w:t>2014</w:t>
      </w:r>
      <w:r w:rsidRPr="002E29E6">
        <w:rPr>
          <w:rFonts w:hint="eastAsia"/>
          <w:kern w:val="0"/>
          <w:szCs w:val="21"/>
          <w:lang w:val="zh-CN"/>
        </w:rPr>
        <w:t>〕</w:t>
      </w:r>
      <w:r w:rsidRPr="002E29E6">
        <w:rPr>
          <w:kern w:val="0"/>
          <w:szCs w:val="21"/>
          <w:lang w:val="zh-CN"/>
        </w:rPr>
        <w:t>2920</w:t>
      </w:r>
      <w:r w:rsidRPr="002E29E6">
        <w:rPr>
          <w:rFonts w:hint="eastAsia"/>
          <w:kern w:val="0"/>
          <w:szCs w:val="21"/>
          <w:lang w:val="zh-CN"/>
        </w:rPr>
        <w:t>号）、《江苏省重点行业建设项目碳排放环境影响评价技术指南（试行）》（苏环办</w:t>
      </w:r>
      <w:bookmarkStart w:id="268" w:name="bkReivew62022"/>
      <w:sdt>
        <w:sdtPr>
          <w:alias w:val="易错词检查"/>
          <w:tag w:val="auto"/>
          <w:id w:val="62022"/>
        </w:sdtPr>
        <w:sdtContent>
          <w:r w:rsidRPr="002E29E6">
            <w:rPr>
              <w:rFonts w:hint="eastAsia"/>
              <w:kern w:val="0"/>
              <w:szCs w:val="21"/>
              <w:lang w:val="zh-CN"/>
            </w:rPr>
            <w:t>〔</w:t>
          </w:r>
          <w:r w:rsidRPr="002E29E6">
            <w:rPr>
              <w:kern w:val="0"/>
              <w:szCs w:val="21"/>
              <w:lang w:val="zh-CN"/>
            </w:rPr>
            <w:t>2021</w:t>
          </w:r>
          <w:r w:rsidRPr="002E29E6">
            <w:rPr>
              <w:rFonts w:hint="eastAsia"/>
              <w:kern w:val="0"/>
              <w:szCs w:val="21"/>
              <w:lang w:val="zh-CN"/>
            </w:rPr>
            <w:t>〕</w:t>
          </w:r>
          <w:r w:rsidRPr="002E29E6">
            <w:rPr>
              <w:kern w:val="0"/>
              <w:szCs w:val="21"/>
              <w:lang w:val="zh-CN"/>
            </w:rPr>
            <w:t>364</w:t>
          </w:r>
          <w:bookmarkEnd w:id="268"/>
        </w:sdtContent>
      </w:sdt>
      <w:r w:rsidRPr="002E29E6">
        <w:rPr>
          <w:rFonts w:hint="eastAsia"/>
          <w:kern w:val="0"/>
          <w:szCs w:val="21"/>
          <w:lang w:val="zh-CN"/>
        </w:rPr>
        <w:t>号）开展。</w:t>
      </w:r>
    </w:p>
    <w:p w:rsidR="006C52FC" w:rsidRPr="002E29E6" w:rsidRDefault="00AA25BA">
      <w:pPr>
        <w:keepNext/>
        <w:keepLines/>
        <w:numPr>
          <w:ilvl w:val="2"/>
          <w:numId w:val="0"/>
        </w:numPr>
        <w:adjustRightInd w:val="0"/>
        <w:snapToGrid w:val="0"/>
        <w:outlineLvl w:val="2"/>
        <w:rPr>
          <w:b/>
          <w:bCs/>
          <w:sz w:val="28"/>
          <w:szCs w:val="28"/>
        </w:rPr>
      </w:pPr>
      <w:bookmarkStart w:id="269" w:name="_Toc150421038"/>
      <w:bookmarkStart w:id="270" w:name="_Toc143097960"/>
      <w:r w:rsidRPr="002E29E6">
        <w:rPr>
          <w:b/>
          <w:bCs/>
          <w:sz w:val="28"/>
          <w:szCs w:val="28"/>
        </w:rPr>
        <w:t>6.</w:t>
      </w:r>
      <w:r w:rsidRPr="002E29E6">
        <w:rPr>
          <w:rFonts w:hint="eastAsia"/>
          <w:b/>
          <w:bCs/>
          <w:sz w:val="28"/>
          <w:szCs w:val="28"/>
        </w:rPr>
        <w:t>9.1</w:t>
      </w:r>
      <w:r w:rsidRPr="002E29E6">
        <w:rPr>
          <w:rFonts w:hint="eastAsia"/>
          <w:b/>
          <w:bCs/>
          <w:sz w:val="28"/>
          <w:szCs w:val="28"/>
        </w:rPr>
        <w:t>总则</w:t>
      </w:r>
      <w:bookmarkEnd w:id="269"/>
      <w:bookmarkEnd w:id="270"/>
    </w:p>
    <w:p w:rsidR="006C52FC" w:rsidRPr="002E29E6" w:rsidRDefault="00AA25BA">
      <w:pPr>
        <w:keepNext/>
        <w:keepLines/>
        <w:numPr>
          <w:ilvl w:val="2"/>
          <w:numId w:val="0"/>
        </w:numPr>
        <w:adjustRightInd w:val="0"/>
        <w:snapToGrid w:val="0"/>
        <w:outlineLvl w:val="3"/>
        <w:rPr>
          <w:b/>
          <w:bCs/>
          <w:szCs w:val="30"/>
        </w:rPr>
      </w:pPr>
      <w:r w:rsidRPr="002E29E6">
        <w:rPr>
          <w:b/>
          <w:bCs/>
          <w:szCs w:val="30"/>
        </w:rPr>
        <w:t>6.</w:t>
      </w:r>
      <w:r w:rsidRPr="002E29E6">
        <w:rPr>
          <w:rFonts w:hint="eastAsia"/>
          <w:b/>
          <w:bCs/>
          <w:szCs w:val="30"/>
        </w:rPr>
        <w:t>9.1</w:t>
      </w:r>
      <w:r w:rsidRPr="002E29E6">
        <w:rPr>
          <w:b/>
          <w:bCs/>
          <w:szCs w:val="30"/>
        </w:rPr>
        <w:t>.1</w:t>
      </w:r>
      <w:r w:rsidRPr="002E29E6">
        <w:rPr>
          <w:rFonts w:hint="eastAsia"/>
          <w:b/>
          <w:bCs/>
          <w:szCs w:val="30"/>
        </w:rPr>
        <w:t>评价依据</w:t>
      </w:r>
    </w:p>
    <w:p w:rsidR="006C52FC" w:rsidRPr="002E29E6" w:rsidRDefault="00AA25BA">
      <w:pPr>
        <w:adjustRightInd w:val="0"/>
        <w:snapToGrid w:val="0"/>
        <w:ind w:firstLineChars="200" w:firstLine="480"/>
        <w:jc w:val="left"/>
        <w:rPr>
          <w:kern w:val="0"/>
          <w:szCs w:val="21"/>
          <w:lang w:val="zh-CN"/>
        </w:rPr>
      </w:pPr>
      <w:r w:rsidRPr="002E29E6">
        <w:rPr>
          <w:rFonts w:hint="eastAsia"/>
          <w:kern w:val="0"/>
          <w:szCs w:val="21"/>
          <w:lang w:val="zh-CN"/>
        </w:rPr>
        <w:t>（</w:t>
      </w:r>
      <w:r w:rsidRPr="002E29E6">
        <w:rPr>
          <w:kern w:val="0"/>
          <w:szCs w:val="21"/>
          <w:lang w:val="zh-CN"/>
        </w:rPr>
        <w:t>1</w:t>
      </w:r>
      <w:r w:rsidRPr="002E29E6">
        <w:rPr>
          <w:rFonts w:hint="eastAsia"/>
          <w:kern w:val="0"/>
          <w:szCs w:val="21"/>
          <w:lang w:val="zh-CN"/>
        </w:rPr>
        <w:t>）《工业企业温室气体排放核算和报告通则》（</w:t>
      </w:r>
      <w:r w:rsidRPr="002E29E6">
        <w:rPr>
          <w:kern w:val="0"/>
          <w:szCs w:val="21"/>
          <w:lang w:val="zh-CN"/>
        </w:rPr>
        <w:t>GB/T 32150</w:t>
      </w:r>
      <w:r w:rsidRPr="002E29E6">
        <w:rPr>
          <w:rFonts w:hint="eastAsia"/>
          <w:kern w:val="0"/>
          <w:szCs w:val="21"/>
          <w:lang w:val="zh-CN"/>
        </w:rPr>
        <w:t>）；</w:t>
      </w:r>
    </w:p>
    <w:p w:rsidR="006C52FC" w:rsidRPr="002E29E6" w:rsidRDefault="00AA25BA">
      <w:pPr>
        <w:adjustRightInd w:val="0"/>
        <w:snapToGrid w:val="0"/>
        <w:ind w:firstLineChars="200" w:firstLine="480"/>
        <w:jc w:val="left"/>
        <w:rPr>
          <w:kern w:val="0"/>
          <w:szCs w:val="21"/>
          <w:lang w:val="zh-CN"/>
        </w:rPr>
      </w:pPr>
      <w:r w:rsidRPr="002E29E6">
        <w:rPr>
          <w:rFonts w:hint="eastAsia"/>
          <w:kern w:val="0"/>
          <w:szCs w:val="21"/>
          <w:lang w:val="zh-CN"/>
        </w:rPr>
        <w:t>（</w:t>
      </w:r>
      <w:r w:rsidRPr="002E29E6">
        <w:rPr>
          <w:kern w:val="0"/>
          <w:szCs w:val="21"/>
          <w:lang w:val="zh-CN"/>
        </w:rPr>
        <w:t>2</w:t>
      </w:r>
      <w:r w:rsidRPr="002E29E6">
        <w:rPr>
          <w:rFonts w:hint="eastAsia"/>
          <w:kern w:val="0"/>
          <w:szCs w:val="21"/>
          <w:lang w:val="zh-CN"/>
        </w:rPr>
        <w:t>）《国家发展改革委办公厅关于印发首批</w:t>
      </w:r>
      <w:r w:rsidRPr="002E29E6">
        <w:rPr>
          <w:kern w:val="0"/>
          <w:szCs w:val="21"/>
          <w:lang w:val="zh-CN"/>
        </w:rPr>
        <w:t xml:space="preserve">10 </w:t>
      </w:r>
      <w:r w:rsidRPr="002E29E6">
        <w:rPr>
          <w:rFonts w:hint="eastAsia"/>
          <w:kern w:val="0"/>
          <w:szCs w:val="21"/>
          <w:lang w:val="zh-CN"/>
        </w:rPr>
        <w:t>个行业企业温室气体排放核算方法与报告指南（试行）的通知》（发改办气候〔</w:t>
      </w:r>
      <w:r w:rsidRPr="002E29E6">
        <w:rPr>
          <w:kern w:val="0"/>
          <w:szCs w:val="21"/>
          <w:lang w:val="zh-CN"/>
        </w:rPr>
        <w:t>2013</w:t>
      </w:r>
      <w:r w:rsidRPr="002E29E6">
        <w:rPr>
          <w:rFonts w:hint="eastAsia"/>
          <w:kern w:val="0"/>
          <w:szCs w:val="21"/>
          <w:lang w:val="zh-CN"/>
        </w:rPr>
        <w:t>〕</w:t>
      </w:r>
      <w:r w:rsidRPr="002E29E6">
        <w:rPr>
          <w:kern w:val="0"/>
          <w:szCs w:val="21"/>
          <w:lang w:val="zh-CN"/>
        </w:rPr>
        <w:t xml:space="preserve">2526 </w:t>
      </w:r>
      <w:r w:rsidRPr="002E29E6">
        <w:rPr>
          <w:rFonts w:hint="eastAsia"/>
          <w:kern w:val="0"/>
          <w:szCs w:val="21"/>
          <w:lang w:val="zh-CN"/>
        </w:rPr>
        <w:t>号）；</w:t>
      </w:r>
    </w:p>
    <w:p w:rsidR="006C52FC" w:rsidRPr="002E29E6" w:rsidRDefault="00AA25BA">
      <w:pPr>
        <w:adjustRightInd w:val="0"/>
        <w:snapToGrid w:val="0"/>
        <w:ind w:firstLineChars="200" w:firstLine="480"/>
        <w:jc w:val="left"/>
        <w:rPr>
          <w:kern w:val="0"/>
          <w:szCs w:val="21"/>
          <w:lang w:val="zh-CN"/>
        </w:rPr>
      </w:pPr>
      <w:r w:rsidRPr="002E29E6">
        <w:rPr>
          <w:rFonts w:hint="eastAsia"/>
          <w:kern w:val="0"/>
          <w:szCs w:val="21"/>
          <w:lang w:val="zh-CN"/>
        </w:rPr>
        <w:t>（</w:t>
      </w:r>
      <w:r w:rsidRPr="002E29E6">
        <w:rPr>
          <w:kern w:val="0"/>
          <w:szCs w:val="21"/>
          <w:lang w:val="zh-CN"/>
        </w:rPr>
        <w:t>3</w:t>
      </w:r>
      <w:r w:rsidRPr="002E29E6">
        <w:rPr>
          <w:rFonts w:hint="eastAsia"/>
          <w:kern w:val="0"/>
          <w:szCs w:val="21"/>
          <w:lang w:val="zh-CN"/>
        </w:rPr>
        <w:t>）《关于加快建立健全绿色低碳循环发展经济体系的指导意见》（国发</w:t>
      </w:r>
      <w:bookmarkStart w:id="271" w:name="bkReivew2001056"/>
      <w:sdt>
        <w:sdtPr>
          <w:alias w:val="易错词检查"/>
          <w:tag w:val="auto"/>
          <w:id w:val="2001056"/>
        </w:sdtPr>
        <w:sdtContent>
          <w:r w:rsidRPr="002E29E6">
            <w:rPr>
              <w:rFonts w:hint="eastAsia"/>
              <w:kern w:val="0"/>
              <w:szCs w:val="21"/>
              <w:lang w:val="zh-CN"/>
            </w:rPr>
            <w:t>〔</w:t>
          </w:r>
          <w:r w:rsidRPr="002E29E6">
            <w:rPr>
              <w:kern w:val="0"/>
              <w:szCs w:val="21"/>
              <w:lang w:val="zh-CN"/>
            </w:rPr>
            <w:t>2021</w:t>
          </w:r>
          <w:r w:rsidRPr="002E29E6">
            <w:rPr>
              <w:rFonts w:hint="eastAsia"/>
              <w:kern w:val="0"/>
              <w:szCs w:val="21"/>
              <w:lang w:val="zh-CN"/>
            </w:rPr>
            <w:t>〕</w:t>
          </w:r>
          <w:r w:rsidRPr="002E29E6">
            <w:rPr>
              <w:kern w:val="0"/>
              <w:szCs w:val="21"/>
              <w:lang w:val="zh-CN"/>
            </w:rPr>
            <w:t>4</w:t>
          </w:r>
          <w:bookmarkEnd w:id="271"/>
        </w:sdtContent>
      </w:sdt>
      <w:r w:rsidRPr="002E29E6">
        <w:rPr>
          <w:rFonts w:hint="eastAsia"/>
          <w:kern w:val="0"/>
          <w:szCs w:val="21"/>
          <w:lang w:val="zh-CN"/>
        </w:rPr>
        <w:t>号）；</w:t>
      </w:r>
    </w:p>
    <w:p w:rsidR="006C52FC" w:rsidRPr="002E29E6" w:rsidRDefault="00AA25BA">
      <w:pPr>
        <w:adjustRightInd w:val="0"/>
        <w:snapToGrid w:val="0"/>
        <w:ind w:firstLineChars="200" w:firstLine="480"/>
        <w:jc w:val="left"/>
        <w:rPr>
          <w:kern w:val="0"/>
          <w:szCs w:val="21"/>
          <w:lang w:val="zh-CN"/>
        </w:rPr>
      </w:pPr>
      <w:r w:rsidRPr="002E29E6">
        <w:rPr>
          <w:rFonts w:hint="eastAsia"/>
          <w:kern w:val="0"/>
          <w:szCs w:val="21"/>
          <w:lang w:val="zh-CN"/>
        </w:rPr>
        <w:t>（</w:t>
      </w:r>
      <w:r w:rsidRPr="002E29E6">
        <w:rPr>
          <w:kern w:val="0"/>
          <w:szCs w:val="21"/>
          <w:lang w:val="zh-CN"/>
        </w:rPr>
        <w:t>4</w:t>
      </w:r>
      <w:r w:rsidRPr="002E29E6">
        <w:rPr>
          <w:rFonts w:hint="eastAsia"/>
          <w:kern w:val="0"/>
          <w:szCs w:val="21"/>
          <w:lang w:val="zh-CN"/>
        </w:rPr>
        <w:t>）《关于统筹和加强应对气候变化与生态环境保护相关工作的指导意见》（环综合〔</w:t>
      </w:r>
      <w:r w:rsidRPr="002E29E6">
        <w:rPr>
          <w:kern w:val="0"/>
          <w:szCs w:val="21"/>
          <w:lang w:val="zh-CN"/>
        </w:rPr>
        <w:t>2021</w:t>
      </w:r>
      <w:r w:rsidRPr="002E29E6">
        <w:rPr>
          <w:rFonts w:hint="eastAsia"/>
          <w:kern w:val="0"/>
          <w:szCs w:val="21"/>
          <w:lang w:val="zh-CN"/>
        </w:rPr>
        <w:t>〕号）；</w:t>
      </w:r>
    </w:p>
    <w:p w:rsidR="006C52FC" w:rsidRPr="002E29E6" w:rsidRDefault="00AA25BA">
      <w:pPr>
        <w:adjustRightInd w:val="0"/>
        <w:snapToGrid w:val="0"/>
        <w:ind w:firstLineChars="200" w:firstLine="480"/>
        <w:jc w:val="left"/>
        <w:rPr>
          <w:kern w:val="0"/>
          <w:szCs w:val="21"/>
          <w:lang w:val="zh-CN"/>
        </w:rPr>
      </w:pPr>
      <w:r w:rsidRPr="002E29E6">
        <w:rPr>
          <w:rFonts w:hint="eastAsia"/>
          <w:kern w:val="0"/>
          <w:szCs w:val="21"/>
          <w:lang w:val="zh-CN"/>
        </w:rPr>
        <w:t>（</w:t>
      </w:r>
      <w:r w:rsidRPr="002E29E6">
        <w:rPr>
          <w:kern w:val="0"/>
          <w:szCs w:val="21"/>
          <w:lang w:val="zh-CN"/>
        </w:rPr>
        <w:t>5</w:t>
      </w:r>
      <w:r w:rsidRPr="002E29E6">
        <w:rPr>
          <w:rFonts w:hint="eastAsia"/>
          <w:kern w:val="0"/>
          <w:szCs w:val="21"/>
          <w:lang w:val="zh-CN"/>
        </w:rPr>
        <w:t>）《关于加强高耗能、高排放建设项目生态环境源头防控的指导意见》（环环评</w:t>
      </w:r>
      <w:bookmarkStart w:id="272" w:name="bkReivew3053151"/>
      <w:sdt>
        <w:sdtPr>
          <w:alias w:val="易错词检查"/>
          <w:tag w:val="auto"/>
          <w:id w:val="3053151"/>
        </w:sdtPr>
        <w:sdtContent>
          <w:r w:rsidRPr="002E29E6">
            <w:rPr>
              <w:rFonts w:hint="eastAsia"/>
              <w:kern w:val="0"/>
              <w:szCs w:val="21"/>
              <w:lang w:val="zh-CN"/>
            </w:rPr>
            <w:t>〔</w:t>
          </w:r>
          <w:r w:rsidRPr="002E29E6">
            <w:rPr>
              <w:kern w:val="0"/>
              <w:szCs w:val="21"/>
              <w:lang w:val="zh-CN"/>
            </w:rPr>
            <w:t>2021</w:t>
          </w:r>
          <w:r w:rsidRPr="002E29E6">
            <w:rPr>
              <w:rFonts w:hint="eastAsia"/>
              <w:kern w:val="0"/>
              <w:szCs w:val="21"/>
              <w:lang w:val="zh-CN"/>
            </w:rPr>
            <w:t>〕</w:t>
          </w:r>
          <w:r w:rsidRPr="002E29E6">
            <w:rPr>
              <w:kern w:val="0"/>
              <w:szCs w:val="21"/>
              <w:lang w:val="zh-CN"/>
            </w:rPr>
            <w:t>45</w:t>
          </w:r>
          <w:bookmarkEnd w:id="272"/>
        </w:sdtContent>
      </w:sdt>
      <w:r w:rsidRPr="002E29E6">
        <w:rPr>
          <w:rFonts w:hint="eastAsia"/>
          <w:kern w:val="0"/>
          <w:szCs w:val="21"/>
          <w:lang w:val="zh-CN"/>
        </w:rPr>
        <w:t>号）；</w:t>
      </w:r>
    </w:p>
    <w:p w:rsidR="006C52FC" w:rsidRPr="002E29E6" w:rsidRDefault="00AA25BA">
      <w:pPr>
        <w:adjustRightInd w:val="0"/>
        <w:snapToGrid w:val="0"/>
        <w:ind w:firstLineChars="200" w:firstLine="480"/>
        <w:jc w:val="left"/>
        <w:rPr>
          <w:kern w:val="0"/>
          <w:szCs w:val="21"/>
          <w:lang w:val="zh-CN"/>
        </w:rPr>
      </w:pPr>
      <w:r w:rsidRPr="002E29E6">
        <w:rPr>
          <w:rFonts w:hint="eastAsia"/>
          <w:kern w:val="0"/>
          <w:szCs w:val="21"/>
          <w:lang w:val="zh-CN"/>
        </w:rPr>
        <w:t>（</w:t>
      </w:r>
      <w:r w:rsidRPr="002E29E6">
        <w:rPr>
          <w:kern w:val="0"/>
          <w:szCs w:val="21"/>
          <w:lang w:val="zh-CN"/>
        </w:rPr>
        <w:t>6</w:t>
      </w:r>
      <w:r w:rsidRPr="002E29E6">
        <w:rPr>
          <w:rFonts w:hint="eastAsia"/>
          <w:kern w:val="0"/>
          <w:szCs w:val="21"/>
          <w:lang w:val="zh-CN"/>
        </w:rPr>
        <w:t>）《重点行业建设项目碳排放环境影响评价试点技术指南（试行）》（环办环评函</w:t>
      </w:r>
      <w:bookmarkStart w:id="273" w:name="bkReivew3152646"/>
      <w:sdt>
        <w:sdtPr>
          <w:alias w:val="易错词检查"/>
          <w:tag w:val="auto"/>
          <w:id w:val="3152646"/>
        </w:sdtPr>
        <w:sdtContent>
          <w:r w:rsidRPr="002E29E6">
            <w:rPr>
              <w:rFonts w:hint="eastAsia"/>
              <w:kern w:val="0"/>
              <w:szCs w:val="21"/>
              <w:lang w:val="zh-CN"/>
            </w:rPr>
            <w:t>〔</w:t>
          </w:r>
          <w:r w:rsidRPr="002E29E6">
            <w:rPr>
              <w:kern w:val="0"/>
              <w:szCs w:val="21"/>
              <w:lang w:val="zh-CN"/>
            </w:rPr>
            <w:t>2021</w:t>
          </w:r>
          <w:r w:rsidRPr="002E29E6">
            <w:rPr>
              <w:rFonts w:hint="eastAsia"/>
              <w:kern w:val="0"/>
              <w:szCs w:val="21"/>
              <w:lang w:val="zh-CN"/>
            </w:rPr>
            <w:t>〕</w:t>
          </w:r>
          <w:r w:rsidRPr="002E29E6">
            <w:rPr>
              <w:kern w:val="0"/>
              <w:szCs w:val="21"/>
              <w:lang w:val="zh-CN"/>
            </w:rPr>
            <w:t>346</w:t>
          </w:r>
          <w:bookmarkEnd w:id="273"/>
        </w:sdtContent>
      </w:sdt>
      <w:r w:rsidRPr="002E29E6">
        <w:rPr>
          <w:rFonts w:hint="eastAsia"/>
          <w:kern w:val="0"/>
          <w:szCs w:val="21"/>
          <w:lang w:val="zh-CN"/>
        </w:rPr>
        <w:t>号）；</w:t>
      </w:r>
    </w:p>
    <w:p w:rsidR="006C52FC" w:rsidRPr="002E29E6" w:rsidRDefault="00AA25BA">
      <w:pPr>
        <w:adjustRightInd w:val="0"/>
        <w:snapToGrid w:val="0"/>
        <w:ind w:firstLineChars="200" w:firstLine="480"/>
        <w:jc w:val="left"/>
        <w:rPr>
          <w:kern w:val="0"/>
          <w:szCs w:val="21"/>
          <w:lang w:val="zh-CN"/>
        </w:rPr>
      </w:pPr>
      <w:r w:rsidRPr="002E29E6">
        <w:rPr>
          <w:rFonts w:hint="eastAsia"/>
          <w:kern w:val="0"/>
          <w:szCs w:val="21"/>
          <w:lang w:val="zh-CN"/>
        </w:rPr>
        <w:t>（</w:t>
      </w:r>
      <w:r w:rsidRPr="002E29E6">
        <w:rPr>
          <w:kern w:val="0"/>
          <w:szCs w:val="21"/>
          <w:lang w:val="zh-CN"/>
        </w:rPr>
        <w:t>7</w:t>
      </w:r>
      <w:r w:rsidRPr="002E29E6">
        <w:rPr>
          <w:rFonts w:hint="eastAsia"/>
          <w:kern w:val="0"/>
          <w:szCs w:val="21"/>
          <w:lang w:val="zh-CN"/>
        </w:rPr>
        <w:t>）《江苏省重点行业建设项目碳排放环境影响评价技术指南（试行）》（苏环办</w:t>
      </w:r>
      <w:bookmarkStart w:id="274" w:name="bkReivew3013645"/>
      <w:sdt>
        <w:sdtPr>
          <w:alias w:val="易错词检查"/>
          <w:tag w:val="auto"/>
          <w:id w:val="3013645"/>
        </w:sdtPr>
        <w:sdtContent>
          <w:r w:rsidRPr="002E29E6">
            <w:rPr>
              <w:rFonts w:hint="eastAsia"/>
              <w:kern w:val="0"/>
              <w:szCs w:val="21"/>
              <w:lang w:val="zh-CN"/>
            </w:rPr>
            <w:t>〔</w:t>
          </w:r>
          <w:r w:rsidRPr="002E29E6">
            <w:rPr>
              <w:kern w:val="0"/>
              <w:szCs w:val="21"/>
              <w:lang w:val="zh-CN"/>
            </w:rPr>
            <w:t>2021</w:t>
          </w:r>
          <w:r w:rsidRPr="002E29E6">
            <w:rPr>
              <w:rFonts w:hint="eastAsia"/>
              <w:kern w:val="0"/>
              <w:szCs w:val="21"/>
              <w:lang w:val="zh-CN"/>
            </w:rPr>
            <w:t>〕</w:t>
          </w:r>
          <w:r w:rsidRPr="002E29E6">
            <w:rPr>
              <w:kern w:val="0"/>
              <w:szCs w:val="21"/>
              <w:lang w:val="zh-CN"/>
            </w:rPr>
            <w:t>364</w:t>
          </w:r>
          <w:bookmarkEnd w:id="274"/>
        </w:sdtContent>
      </w:sdt>
      <w:r w:rsidRPr="002E29E6">
        <w:rPr>
          <w:rFonts w:hint="eastAsia"/>
          <w:kern w:val="0"/>
          <w:szCs w:val="21"/>
          <w:lang w:val="zh-CN"/>
        </w:rPr>
        <w:t>号）；</w:t>
      </w:r>
    </w:p>
    <w:p w:rsidR="006C52FC" w:rsidRPr="002E29E6" w:rsidRDefault="00AA25BA">
      <w:pPr>
        <w:adjustRightInd w:val="0"/>
        <w:snapToGrid w:val="0"/>
        <w:ind w:firstLineChars="200" w:firstLine="480"/>
        <w:jc w:val="left"/>
        <w:rPr>
          <w:kern w:val="0"/>
          <w:szCs w:val="21"/>
          <w:lang w:val="zh-CN"/>
        </w:rPr>
      </w:pPr>
      <w:r w:rsidRPr="002E29E6">
        <w:rPr>
          <w:rFonts w:hint="eastAsia"/>
          <w:kern w:val="0"/>
          <w:szCs w:val="21"/>
          <w:lang w:val="zh-CN"/>
        </w:rPr>
        <w:t>（</w:t>
      </w:r>
      <w:r w:rsidRPr="002E29E6">
        <w:rPr>
          <w:kern w:val="0"/>
          <w:szCs w:val="21"/>
          <w:lang w:val="zh-CN"/>
        </w:rPr>
        <w:t>8</w:t>
      </w:r>
      <w:r w:rsidRPr="002E29E6">
        <w:rPr>
          <w:rFonts w:hint="eastAsia"/>
          <w:kern w:val="0"/>
          <w:szCs w:val="21"/>
          <w:lang w:val="zh-CN"/>
        </w:rPr>
        <w:t>）《中国石油化工企业温室气体排放核算方法与报告指南》（试行）（发改办气候〔</w:t>
      </w:r>
      <w:r w:rsidRPr="002E29E6">
        <w:rPr>
          <w:kern w:val="0"/>
          <w:szCs w:val="21"/>
          <w:lang w:val="zh-CN"/>
        </w:rPr>
        <w:t>2014</w:t>
      </w:r>
      <w:r w:rsidRPr="002E29E6">
        <w:rPr>
          <w:rFonts w:hint="eastAsia"/>
          <w:kern w:val="0"/>
          <w:szCs w:val="21"/>
          <w:lang w:val="zh-CN"/>
        </w:rPr>
        <w:t>〕</w:t>
      </w:r>
      <w:r w:rsidRPr="002E29E6">
        <w:rPr>
          <w:kern w:val="0"/>
          <w:szCs w:val="21"/>
          <w:lang w:val="zh-CN"/>
        </w:rPr>
        <w:t>2920</w:t>
      </w:r>
      <w:r w:rsidRPr="002E29E6">
        <w:rPr>
          <w:rFonts w:hint="eastAsia"/>
          <w:kern w:val="0"/>
          <w:szCs w:val="21"/>
          <w:lang w:val="zh-CN"/>
        </w:rPr>
        <w:t>号）。</w:t>
      </w:r>
    </w:p>
    <w:p w:rsidR="006C52FC" w:rsidRPr="002E29E6" w:rsidRDefault="00AA25BA">
      <w:pPr>
        <w:keepNext/>
        <w:keepLines/>
        <w:numPr>
          <w:ilvl w:val="2"/>
          <w:numId w:val="0"/>
        </w:numPr>
        <w:adjustRightInd w:val="0"/>
        <w:snapToGrid w:val="0"/>
        <w:outlineLvl w:val="3"/>
        <w:rPr>
          <w:b/>
          <w:bCs/>
          <w:szCs w:val="30"/>
        </w:rPr>
      </w:pPr>
      <w:r w:rsidRPr="002E29E6">
        <w:rPr>
          <w:b/>
          <w:bCs/>
          <w:szCs w:val="30"/>
        </w:rPr>
        <w:lastRenderedPageBreak/>
        <w:t>6.1.</w:t>
      </w:r>
      <w:r w:rsidRPr="002E29E6">
        <w:rPr>
          <w:rFonts w:hint="eastAsia"/>
          <w:b/>
          <w:bCs/>
          <w:szCs w:val="30"/>
        </w:rPr>
        <w:t>1.</w:t>
      </w:r>
      <w:r w:rsidRPr="002E29E6">
        <w:rPr>
          <w:b/>
          <w:bCs/>
          <w:szCs w:val="30"/>
        </w:rPr>
        <w:t>2</w:t>
      </w:r>
      <w:r w:rsidRPr="002E29E6">
        <w:rPr>
          <w:rFonts w:hint="eastAsia"/>
          <w:b/>
          <w:bCs/>
          <w:szCs w:val="30"/>
        </w:rPr>
        <w:t>评价标准</w:t>
      </w:r>
    </w:p>
    <w:p w:rsidR="006C52FC" w:rsidRPr="002E29E6" w:rsidRDefault="00AA25BA">
      <w:pPr>
        <w:adjustRightInd w:val="0"/>
        <w:snapToGrid w:val="0"/>
        <w:ind w:firstLineChars="200" w:firstLine="480"/>
        <w:rPr>
          <w:kern w:val="0"/>
          <w:szCs w:val="21"/>
          <w:lang w:val="zh-CN"/>
        </w:rPr>
      </w:pPr>
      <w:r w:rsidRPr="002E29E6">
        <w:rPr>
          <w:rFonts w:hint="eastAsia"/>
          <w:kern w:val="0"/>
          <w:lang w:val="zh-CN"/>
        </w:rPr>
        <w:t>单位工业总产值碳排放量（</w:t>
      </w:r>
      <w:r w:rsidRPr="002E29E6">
        <w:rPr>
          <w:kern w:val="0"/>
          <w:lang w:val="zh-CN"/>
        </w:rPr>
        <w:t>Q</w:t>
      </w:r>
      <w:r w:rsidRPr="002E29E6">
        <w:rPr>
          <w:rFonts w:hint="eastAsia"/>
          <w:kern w:val="0"/>
          <w:vertAlign w:val="subscript"/>
          <w:lang w:val="zh-CN"/>
        </w:rPr>
        <w:t>工总</w:t>
      </w:r>
      <w:r w:rsidRPr="002E29E6">
        <w:rPr>
          <w:rFonts w:hint="eastAsia"/>
          <w:kern w:val="0"/>
          <w:lang w:val="zh-CN"/>
        </w:rPr>
        <w:t>），化工行业单位工业产值</w:t>
      </w:r>
      <w:r w:rsidRPr="002E29E6">
        <w:rPr>
          <w:kern w:val="0"/>
          <w:lang w:val="zh-CN"/>
        </w:rPr>
        <w:t>3.44tCO</w:t>
      </w:r>
      <w:r w:rsidRPr="002E29E6">
        <w:rPr>
          <w:kern w:val="0"/>
          <w:vertAlign w:val="subscript"/>
          <w:lang w:val="zh-CN"/>
        </w:rPr>
        <w:t>2</w:t>
      </w:r>
      <w:r w:rsidRPr="002E29E6">
        <w:rPr>
          <w:kern w:val="0"/>
          <w:lang w:val="zh-CN"/>
        </w:rPr>
        <w:t>/</w:t>
      </w:r>
      <w:r w:rsidRPr="002E29E6">
        <w:rPr>
          <w:rFonts w:hint="eastAsia"/>
          <w:kern w:val="0"/>
          <w:lang w:val="zh-CN"/>
        </w:rPr>
        <w:t>万元。</w:t>
      </w:r>
    </w:p>
    <w:p w:rsidR="006C52FC" w:rsidRPr="002E29E6" w:rsidRDefault="00AA25BA">
      <w:pPr>
        <w:keepNext/>
        <w:keepLines/>
        <w:numPr>
          <w:ilvl w:val="2"/>
          <w:numId w:val="0"/>
        </w:numPr>
        <w:adjustRightInd w:val="0"/>
        <w:snapToGrid w:val="0"/>
        <w:outlineLvl w:val="3"/>
        <w:rPr>
          <w:b/>
          <w:bCs/>
          <w:szCs w:val="30"/>
        </w:rPr>
      </w:pPr>
      <w:r w:rsidRPr="002E29E6">
        <w:rPr>
          <w:b/>
          <w:bCs/>
          <w:szCs w:val="30"/>
        </w:rPr>
        <w:t>6.1.</w:t>
      </w:r>
      <w:r w:rsidRPr="002E29E6">
        <w:rPr>
          <w:rFonts w:hint="eastAsia"/>
          <w:b/>
          <w:bCs/>
          <w:szCs w:val="30"/>
        </w:rPr>
        <w:t>1.</w:t>
      </w:r>
      <w:r w:rsidRPr="002E29E6">
        <w:rPr>
          <w:b/>
          <w:bCs/>
          <w:szCs w:val="30"/>
        </w:rPr>
        <w:t>3</w:t>
      </w:r>
      <w:r w:rsidRPr="002E29E6">
        <w:rPr>
          <w:rFonts w:hint="eastAsia"/>
          <w:b/>
          <w:bCs/>
          <w:szCs w:val="30"/>
        </w:rPr>
        <w:t>评价范围</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根据《中国石油化工企业温室气体排放核算方法与报告指南》（试行）（发改办气候〔</w:t>
      </w:r>
      <w:r w:rsidRPr="002E29E6">
        <w:rPr>
          <w:kern w:val="0"/>
          <w:szCs w:val="21"/>
          <w:lang w:val="zh-CN"/>
        </w:rPr>
        <w:t>2014</w:t>
      </w:r>
      <w:r w:rsidRPr="002E29E6">
        <w:rPr>
          <w:rFonts w:hint="eastAsia"/>
          <w:kern w:val="0"/>
          <w:szCs w:val="21"/>
          <w:lang w:val="zh-CN"/>
        </w:rPr>
        <w:t>〕</w:t>
      </w:r>
      <w:r w:rsidRPr="002E29E6">
        <w:rPr>
          <w:kern w:val="0"/>
          <w:szCs w:val="21"/>
          <w:lang w:val="zh-CN"/>
        </w:rPr>
        <w:t>2920</w:t>
      </w:r>
      <w:r w:rsidRPr="002E29E6">
        <w:rPr>
          <w:rFonts w:hint="eastAsia"/>
          <w:kern w:val="0"/>
          <w:szCs w:val="21"/>
          <w:lang w:val="zh-CN"/>
        </w:rPr>
        <w:t>号）、</w:t>
      </w:r>
      <w:r w:rsidRPr="002E29E6">
        <w:rPr>
          <w:rFonts w:hint="eastAsia"/>
        </w:rPr>
        <w:t>《江苏省重点行业建设项目碳排放环境影响评价技术指南（试行）》（苏环办</w:t>
      </w:r>
      <w:bookmarkStart w:id="275" w:name="bkReivew3122205"/>
      <w:sdt>
        <w:sdtPr>
          <w:alias w:val="易错词检查"/>
          <w:tag w:val="auto"/>
          <w:id w:val="3122205"/>
        </w:sdtPr>
        <w:sdtContent>
          <w:r w:rsidRPr="002E29E6">
            <w:rPr>
              <w:rFonts w:hint="eastAsia"/>
            </w:rPr>
            <w:t>〔</w:t>
          </w:r>
          <w:r w:rsidRPr="002E29E6">
            <w:t>2021</w:t>
          </w:r>
          <w:r w:rsidRPr="002E29E6">
            <w:rPr>
              <w:rFonts w:hint="eastAsia"/>
            </w:rPr>
            <w:t>〕</w:t>
          </w:r>
          <w:r w:rsidRPr="002E29E6">
            <w:t>364</w:t>
          </w:r>
          <w:bookmarkEnd w:id="275"/>
        </w:sdtContent>
      </w:sdt>
      <w:r w:rsidRPr="002E29E6">
        <w:rPr>
          <w:rFonts w:hint="eastAsia"/>
        </w:rPr>
        <w:t>号）</w:t>
      </w:r>
      <w:r w:rsidRPr="002E29E6">
        <w:rPr>
          <w:rFonts w:hint="eastAsia"/>
          <w:kern w:val="0"/>
          <w:szCs w:val="21"/>
          <w:lang w:val="zh-CN"/>
        </w:rPr>
        <w:t>，项目核算范围为</w:t>
      </w:r>
      <w:r w:rsidRPr="002E29E6">
        <w:t>扬子</w:t>
      </w:r>
      <w:r w:rsidRPr="002E29E6">
        <w:rPr>
          <w:rFonts w:hint="eastAsia"/>
        </w:rPr>
        <w:t>石化长链尼龙产业链项目</w:t>
      </w:r>
      <w:r w:rsidRPr="002E29E6">
        <w:rPr>
          <w:rFonts w:hint="eastAsia"/>
          <w:kern w:val="0"/>
          <w:szCs w:val="21"/>
          <w:lang w:val="zh-CN"/>
        </w:rPr>
        <w:t>主体工程以及为其服务的动力、供电、供水、储运工程等辅助生产系统。</w:t>
      </w:r>
    </w:p>
    <w:p w:rsidR="006C52FC" w:rsidRPr="002E29E6" w:rsidRDefault="00AA25BA">
      <w:pPr>
        <w:keepNext/>
        <w:keepLines/>
        <w:numPr>
          <w:ilvl w:val="2"/>
          <w:numId w:val="0"/>
        </w:numPr>
        <w:adjustRightInd w:val="0"/>
        <w:snapToGrid w:val="0"/>
        <w:outlineLvl w:val="3"/>
        <w:rPr>
          <w:b/>
          <w:bCs/>
          <w:szCs w:val="20"/>
        </w:rPr>
      </w:pPr>
      <w:r w:rsidRPr="002E29E6">
        <w:rPr>
          <w:b/>
          <w:bCs/>
          <w:szCs w:val="30"/>
        </w:rPr>
        <w:t>6.1.</w:t>
      </w:r>
      <w:r w:rsidRPr="002E29E6">
        <w:rPr>
          <w:rFonts w:hint="eastAsia"/>
          <w:b/>
          <w:bCs/>
          <w:szCs w:val="30"/>
        </w:rPr>
        <w:t>1.</w:t>
      </w:r>
      <w:r w:rsidRPr="002E29E6">
        <w:rPr>
          <w:b/>
          <w:bCs/>
          <w:szCs w:val="30"/>
        </w:rPr>
        <w:t>4</w:t>
      </w:r>
      <w:r w:rsidRPr="002E29E6">
        <w:rPr>
          <w:rFonts w:hint="eastAsia"/>
          <w:b/>
          <w:bCs/>
          <w:szCs w:val="30"/>
        </w:rPr>
        <w:t>碳排放政策符合性分析</w:t>
      </w:r>
    </w:p>
    <w:p w:rsidR="006C52FC" w:rsidRPr="002E29E6" w:rsidRDefault="00AA25BA">
      <w:pPr>
        <w:autoSpaceDE w:val="0"/>
        <w:autoSpaceDN w:val="0"/>
        <w:adjustRightInd w:val="0"/>
        <w:snapToGrid w:val="0"/>
      </w:pPr>
      <w:r w:rsidRPr="002E29E6">
        <w:rPr>
          <w:rFonts w:hint="eastAsia"/>
        </w:rPr>
        <w:t>由本报告</w:t>
      </w:r>
      <w:r w:rsidRPr="002E29E6">
        <w:t xml:space="preserve"> “1.4</w:t>
      </w:r>
      <w:r w:rsidRPr="002E29E6">
        <w:rPr>
          <w:rFonts w:hint="eastAsia"/>
        </w:rPr>
        <w:t>项目相符性分析</w:t>
      </w:r>
      <w:r w:rsidRPr="002E29E6">
        <w:t>”</w:t>
      </w:r>
      <w:r w:rsidRPr="002E29E6">
        <w:rPr>
          <w:rFonts w:hint="eastAsia"/>
        </w:rPr>
        <w:t>可知：项目的建设符合相关法律法规、准入条件、符合地方环境准入及石化行业环评审批文件要求；符合《关于加强高耗能、高排放建设项目生态环境源头防控的指导意见》（中环环评〔</w:t>
      </w:r>
      <w:r w:rsidRPr="002E29E6">
        <w:t>2021</w:t>
      </w:r>
      <w:r w:rsidRPr="002E29E6">
        <w:rPr>
          <w:rFonts w:hint="eastAsia"/>
        </w:rPr>
        <w:t>〕</w:t>
      </w:r>
      <w:r w:rsidRPr="002E29E6">
        <w:t>45</w:t>
      </w:r>
      <w:r w:rsidRPr="002E29E6">
        <w:rPr>
          <w:rFonts w:hint="eastAsia"/>
        </w:rPr>
        <w:t>号）的要求。</w:t>
      </w:r>
    </w:p>
    <w:p w:rsidR="006C52FC" w:rsidRPr="002E29E6" w:rsidRDefault="00AA25BA">
      <w:pPr>
        <w:keepNext/>
        <w:keepLines/>
        <w:numPr>
          <w:ilvl w:val="2"/>
          <w:numId w:val="0"/>
        </w:numPr>
        <w:adjustRightInd w:val="0"/>
        <w:snapToGrid w:val="0"/>
        <w:outlineLvl w:val="2"/>
        <w:rPr>
          <w:b/>
          <w:bCs/>
          <w:sz w:val="28"/>
          <w:szCs w:val="28"/>
        </w:rPr>
      </w:pPr>
      <w:bookmarkStart w:id="276" w:name="_Toc150421039"/>
      <w:r w:rsidRPr="002E29E6">
        <w:rPr>
          <w:b/>
          <w:bCs/>
          <w:sz w:val="28"/>
          <w:szCs w:val="28"/>
        </w:rPr>
        <w:t>6.</w:t>
      </w:r>
      <w:r w:rsidRPr="002E29E6">
        <w:rPr>
          <w:rFonts w:hint="eastAsia"/>
          <w:b/>
          <w:bCs/>
          <w:sz w:val="28"/>
          <w:szCs w:val="28"/>
        </w:rPr>
        <w:t>9.</w:t>
      </w:r>
      <w:r w:rsidRPr="002E29E6">
        <w:rPr>
          <w:b/>
          <w:bCs/>
          <w:sz w:val="28"/>
          <w:szCs w:val="28"/>
        </w:rPr>
        <w:t>2</w:t>
      </w:r>
      <w:r w:rsidRPr="002E29E6">
        <w:rPr>
          <w:rFonts w:hint="eastAsia"/>
          <w:b/>
          <w:bCs/>
          <w:sz w:val="28"/>
          <w:szCs w:val="28"/>
        </w:rPr>
        <w:t>建设项目碳排放分析</w:t>
      </w:r>
      <w:bookmarkEnd w:id="276"/>
    </w:p>
    <w:p w:rsidR="006C52FC" w:rsidRPr="002E29E6" w:rsidRDefault="00AA25BA">
      <w:pPr>
        <w:keepNext/>
        <w:keepLines/>
        <w:adjustRightInd w:val="0"/>
        <w:snapToGrid w:val="0"/>
        <w:outlineLvl w:val="3"/>
        <w:rPr>
          <w:b/>
          <w:bCs/>
          <w:szCs w:val="20"/>
        </w:rPr>
      </w:pPr>
      <w:r w:rsidRPr="002E29E6">
        <w:rPr>
          <w:b/>
          <w:bCs/>
          <w:szCs w:val="20"/>
        </w:rPr>
        <w:t>6.</w:t>
      </w:r>
      <w:r w:rsidRPr="002E29E6">
        <w:rPr>
          <w:rFonts w:hint="eastAsia"/>
          <w:b/>
          <w:bCs/>
          <w:szCs w:val="20"/>
        </w:rPr>
        <w:t>9.</w:t>
      </w:r>
      <w:r w:rsidRPr="002E29E6">
        <w:rPr>
          <w:b/>
          <w:bCs/>
          <w:szCs w:val="20"/>
        </w:rPr>
        <w:t>2.1</w:t>
      </w:r>
      <w:r w:rsidRPr="002E29E6">
        <w:rPr>
          <w:rFonts w:hint="eastAsia"/>
          <w:b/>
          <w:bCs/>
          <w:szCs w:val="20"/>
        </w:rPr>
        <w:t>碳排放源分析</w:t>
      </w:r>
    </w:p>
    <w:p w:rsidR="006C52FC" w:rsidRPr="002E29E6" w:rsidRDefault="00AA25BA">
      <w:pPr>
        <w:adjustRightInd w:val="0"/>
        <w:snapToGrid w:val="0"/>
        <w:ind w:firstLineChars="200" w:firstLine="480"/>
      </w:pPr>
      <w:r w:rsidRPr="002E29E6">
        <w:rPr>
          <w:rFonts w:hint="eastAsia"/>
        </w:rPr>
        <w:t>本项目的碳排放源主要包括直接排放和间接排放，其中直接排放主要为工艺气燃烧以及工业生产过程排放，间接排放主要涉及净调电力和热力。具体见表</w:t>
      </w:r>
      <w:r w:rsidRPr="002E29E6">
        <w:t>6.</w:t>
      </w:r>
      <w:r w:rsidRPr="002E29E6">
        <w:rPr>
          <w:rFonts w:hint="eastAsia"/>
        </w:rPr>
        <w:t>9</w:t>
      </w:r>
      <w:r w:rsidRPr="002E29E6">
        <w:t>.</w:t>
      </w:r>
      <w:r w:rsidRPr="002E29E6">
        <w:rPr>
          <w:rFonts w:hint="eastAsia"/>
        </w:rPr>
        <w:t>2</w:t>
      </w:r>
      <w:r w:rsidRPr="002E29E6">
        <w:t>-1</w:t>
      </w:r>
      <w:r w:rsidRPr="002E29E6">
        <w:rPr>
          <w:rFonts w:hint="eastAsia"/>
        </w:rPr>
        <w:t>。</w:t>
      </w:r>
    </w:p>
    <w:p w:rsidR="006C52FC" w:rsidRPr="002E29E6" w:rsidRDefault="00AA25BA">
      <w:pPr>
        <w:spacing w:line="240" w:lineRule="auto"/>
        <w:ind w:firstLine="480"/>
        <w:jc w:val="center"/>
        <w:rPr>
          <w:b/>
          <w:lang w:val="zh-CN"/>
        </w:rPr>
      </w:pPr>
      <w:r w:rsidRPr="002E29E6">
        <w:rPr>
          <w:rFonts w:hint="eastAsia"/>
          <w:b/>
          <w:lang w:val="zh-CN"/>
        </w:rPr>
        <w:t>表</w:t>
      </w:r>
      <w:r w:rsidRPr="002E29E6">
        <w:rPr>
          <w:b/>
        </w:rPr>
        <w:t>6.</w:t>
      </w:r>
      <w:r w:rsidRPr="002E29E6">
        <w:rPr>
          <w:rFonts w:hint="eastAsia"/>
          <w:b/>
        </w:rPr>
        <w:t>9</w:t>
      </w:r>
      <w:r w:rsidRPr="002E29E6">
        <w:rPr>
          <w:b/>
        </w:rPr>
        <w:t>.</w:t>
      </w:r>
      <w:r w:rsidRPr="002E29E6">
        <w:rPr>
          <w:rFonts w:hint="eastAsia"/>
          <w:b/>
        </w:rPr>
        <w:t>2</w:t>
      </w:r>
      <w:r w:rsidRPr="002E29E6">
        <w:rPr>
          <w:b/>
        </w:rPr>
        <w:t>-1</w:t>
      </w:r>
      <w:r w:rsidRPr="002E29E6">
        <w:rPr>
          <w:rFonts w:hint="eastAsia"/>
          <w:b/>
          <w:lang w:val="zh-CN"/>
        </w:rPr>
        <w:t>本项目碳排放源识别表</w:t>
      </w:r>
    </w:p>
    <w:p w:rsidR="006C52FC" w:rsidRPr="002E29E6" w:rsidRDefault="006C52FC">
      <w:pPr>
        <w:spacing w:line="240" w:lineRule="auto"/>
        <w:ind w:firstLine="480"/>
        <w:jc w:val="center"/>
        <w:rPr>
          <w:b/>
          <w:lang w:val="zh-CN"/>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spacing w:line="240" w:lineRule="auto"/>
        <w:ind w:firstLine="480"/>
        <w:jc w:val="center"/>
        <w:rPr>
          <w:b/>
          <w:lang w:val="zh-CN"/>
        </w:rPr>
      </w:pPr>
    </w:p>
    <w:p w:rsidR="006C52FC" w:rsidRPr="002E29E6" w:rsidRDefault="00AA25BA">
      <w:pPr>
        <w:adjustRightInd w:val="0"/>
        <w:snapToGrid w:val="0"/>
        <w:spacing w:line="240" w:lineRule="auto"/>
        <w:ind w:firstLine="480"/>
        <w:jc w:val="center"/>
        <w:rPr>
          <w:b/>
        </w:rPr>
      </w:pPr>
      <w:r w:rsidRPr="002E29E6">
        <w:rPr>
          <w:rFonts w:hint="eastAsia"/>
          <w:b/>
        </w:rPr>
        <w:t>表</w:t>
      </w:r>
      <w:r w:rsidRPr="002E29E6">
        <w:rPr>
          <w:b/>
        </w:rPr>
        <w:t>6.</w:t>
      </w:r>
      <w:r w:rsidRPr="002E29E6">
        <w:rPr>
          <w:rFonts w:hint="eastAsia"/>
          <w:b/>
        </w:rPr>
        <w:t>9</w:t>
      </w:r>
      <w:r w:rsidRPr="002E29E6">
        <w:rPr>
          <w:b/>
        </w:rPr>
        <w:t>.</w:t>
      </w:r>
      <w:r w:rsidRPr="002E29E6">
        <w:rPr>
          <w:rFonts w:hint="eastAsia"/>
          <w:b/>
        </w:rPr>
        <w:t>2</w:t>
      </w:r>
      <w:r w:rsidRPr="002E29E6">
        <w:rPr>
          <w:b/>
        </w:rPr>
        <w:t xml:space="preserve">-2 </w:t>
      </w:r>
      <w:r w:rsidRPr="002E29E6">
        <w:rPr>
          <w:rFonts w:hint="eastAsia"/>
          <w:b/>
        </w:rPr>
        <w:t>本项目能源消耗表</w:t>
      </w: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AA25BA">
      <w:pPr>
        <w:adjustRightInd w:val="0"/>
        <w:snapToGrid w:val="0"/>
        <w:spacing w:line="240" w:lineRule="auto"/>
        <w:ind w:firstLine="480"/>
        <w:jc w:val="left"/>
        <w:rPr>
          <w:b/>
          <w:bCs/>
          <w:szCs w:val="20"/>
        </w:rPr>
      </w:pPr>
      <w:r w:rsidRPr="002E29E6">
        <w:rPr>
          <w:b/>
          <w:bCs/>
          <w:szCs w:val="20"/>
        </w:rPr>
        <w:lastRenderedPageBreak/>
        <w:t>6.</w:t>
      </w:r>
      <w:r w:rsidRPr="002E29E6">
        <w:rPr>
          <w:rFonts w:hint="eastAsia"/>
          <w:b/>
          <w:bCs/>
          <w:szCs w:val="20"/>
        </w:rPr>
        <w:t>9.</w:t>
      </w:r>
      <w:r w:rsidRPr="002E29E6">
        <w:rPr>
          <w:b/>
          <w:bCs/>
          <w:szCs w:val="20"/>
        </w:rPr>
        <w:t>2.2</w:t>
      </w:r>
      <w:r w:rsidRPr="002E29E6">
        <w:rPr>
          <w:rFonts w:hint="eastAsia"/>
          <w:b/>
          <w:bCs/>
          <w:szCs w:val="20"/>
        </w:rPr>
        <w:t>碳排放源强计算</w:t>
      </w:r>
    </w:p>
    <w:p w:rsidR="006C52FC" w:rsidRPr="002E29E6" w:rsidRDefault="00AA25BA">
      <w:pPr>
        <w:adjustRightInd w:val="0"/>
        <w:snapToGrid w:val="0"/>
        <w:ind w:firstLineChars="200" w:firstLine="480"/>
      </w:pPr>
      <w:r w:rsidRPr="002E29E6">
        <w:t>根据江苏省生态环境厅印发的《江苏省重点行业建设项目碳排放环境影响评价技术指南（试行）》附录</w:t>
      </w:r>
      <w:r w:rsidRPr="002E29E6">
        <w:t>C</w:t>
      </w:r>
      <w:r w:rsidRPr="002E29E6">
        <w:t>碳排放计算工作流程及方法并结合《中国石油化工企业温室气体排放核算方法与报告指南》（试行）</w:t>
      </w:r>
      <w:r w:rsidRPr="002E29E6">
        <w:rPr>
          <w:rFonts w:hint="eastAsia"/>
        </w:rPr>
        <w:t>，核算温室气体排放量。</w:t>
      </w:r>
    </w:p>
    <w:p w:rsidR="006C52FC" w:rsidRPr="002E29E6" w:rsidRDefault="00AA25BA">
      <w:pPr>
        <w:autoSpaceDE w:val="0"/>
        <w:autoSpaceDN w:val="0"/>
        <w:adjustRightInd w:val="0"/>
        <w:ind w:firstLineChars="200" w:firstLine="480"/>
        <w:jc w:val="left"/>
        <w:rPr>
          <w:kern w:val="0"/>
        </w:rPr>
      </w:pPr>
      <w:r w:rsidRPr="002E29E6">
        <w:rPr>
          <w:kern w:val="0"/>
        </w:rPr>
        <w:t>E</w:t>
      </w:r>
      <w:r w:rsidRPr="002E29E6">
        <w:rPr>
          <w:kern w:val="0"/>
          <w:vertAlign w:val="subscript"/>
        </w:rPr>
        <w:t>GHG</w:t>
      </w:r>
      <w:r w:rsidRPr="002E29E6">
        <w:rPr>
          <w:kern w:val="0"/>
        </w:rPr>
        <w:t>=ECO</w:t>
      </w:r>
      <w:r w:rsidRPr="002E29E6">
        <w:rPr>
          <w:kern w:val="0"/>
          <w:vertAlign w:val="subscript"/>
        </w:rPr>
        <w:t>2_</w:t>
      </w:r>
      <w:r w:rsidRPr="002E29E6">
        <w:rPr>
          <w:kern w:val="0"/>
          <w:vertAlign w:val="subscript"/>
        </w:rPr>
        <w:t>燃烧</w:t>
      </w:r>
      <w:r w:rsidRPr="002E29E6">
        <w:rPr>
          <w:kern w:val="0"/>
        </w:rPr>
        <w:t>+ECO</w:t>
      </w:r>
      <w:r w:rsidRPr="002E29E6">
        <w:rPr>
          <w:kern w:val="0"/>
          <w:vertAlign w:val="subscript"/>
        </w:rPr>
        <w:t>2_</w:t>
      </w:r>
      <w:r w:rsidRPr="002E29E6">
        <w:rPr>
          <w:kern w:val="0"/>
          <w:vertAlign w:val="subscript"/>
        </w:rPr>
        <w:t>火炬</w:t>
      </w:r>
      <w:r w:rsidRPr="002E29E6">
        <w:rPr>
          <w:kern w:val="0"/>
        </w:rPr>
        <w:t>+ECO</w:t>
      </w:r>
      <w:r w:rsidRPr="002E29E6">
        <w:rPr>
          <w:kern w:val="0"/>
          <w:vertAlign w:val="subscript"/>
        </w:rPr>
        <w:t>2_</w:t>
      </w:r>
      <w:r w:rsidRPr="002E29E6">
        <w:rPr>
          <w:kern w:val="0"/>
          <w:vertAlign w:val="subscript"/>
        </w:rPr>
        <w:t>过程</w:t>
      </w:r>
      <w:r w:rsidRPr="002E29E6">
        <w:rPr>
          <w:rFonts w:eastAsia="MS Mincho"/>
          <w:kern w:val="0"/>
        </w:rPr>
        <w:t>−</w:t>
      </w:r>
      <w:r w:rsidRPr="002E29E6">
        <w:rPr>
          <w:kern w:val="0"/>
        </w:rPr>
        <w:t>RCO</w:t>
      </w:r>
      <w:r w:rsidRPr="002E29E6">
        <w:rPr>
          <w:kern w:val="0"/>
          <w:vertAlign w:val="subscript"/>
        </w:rPr>
        <w:t>2_</w:t>
      </w:r>
      <w:r w:rsidRPr="002E29E6">
        <w:rPr>
          <w:kern w:val="0"/>
          <w:vertAlign w:val="subscript"/>
        </w:rPr>
        <w:t>回收</w:t>
      </w:r>
      <w:r w:rsidRPr="002E29E6">
        <w:rPr>
          <w:kern w:val="0"/>
        </w:rPr>
        <w:t>+ECO</w:t>
      </w:r>
      <w:r w:rsidRPr="002E29E6">
        <w:rPr>
          <w:kern w:val="0"/>
          <w:vertAlign w:val="subscript"/>
        </w:rPr>
        <w:t>2_</w:t>
      </w:r>
      <w:r w:rsidRPr="002E29E6">
        <w:rPr>
          <w:kern w:val="0"/>
          <w:vertAlign w:val="subscript"/>
        </w:rPr>
        <w:t>净电</w:t>
      </w:r>
      <w:r w:rsidRPr="002E29E6">
        <w:rPr>
          <w:kern w:val="0"/>
        </w:rPr>
        <w:t>+ECO</w:t>
      </w:r>
      <w:r w:rsidRPr="002E29E6">
        <w:rPr>
          <w:kern w:val="0"/>
          <w:vertAlign w:val="subscript"/>
        </w:rPr>
        <w:t>2_</w:t>
      </w:r>
      <w:r w:rsidRPr="002E29E6">
        <w:rPr>
          <w:kern w:val="0"/>
          <w:vertAlign w:val="subscript"/>
        </w:rPr>
        <w:t>净热</w:t>
      </w:r>
      <w:r w:rsidRPr="002E29E6">
        <w:rPr>
          <w:kern w:val="0"/>
        </w:rPr>
        <w:t xml:space="preserve"> ……</w:t>
      </w:r>
      <w:r w:rsidRPr="002E29E6">
        <w:rPr>
          <w:kern w:val="0"/>
        </w:rPr>
        <w:t>（</w:t>
      </w:r>
      <w:r w:rsidRPr="002E29E6">
        <w:rPr>
          <w:kern w:val="0"/>
        </w:rPr>
        <w:t>1</w:t>
      </w:r>
      <w:r w:rsidRPr="002E29E6">
        <w:rPr>
          <w:kern w:val="0"/>
        </w:rPr>
        <w:t>）</w:t>
      </w:r>
    </w:p>
    <w:p w:rsidR="006C52FC" w:rsidRPr="002E29E6" w:rsidRDefault="00AA25BA">
      <w:pPr>
        <w:autoSpaceDE w:val="0"/>
        <w:autoSpaceDN w:val="0"/>
        <w:adjustRightInd w:val="0"/>
        <w:jc w:val="left"/>
        <w:rPr>
          <w:kern w:val="0"/>
        </w:rPr>
      </w:pPr>
      <w:r w:rsidRPr="002E29E6">
        <w:rPr>
          <w:kern w:val="0"/>
        </w:rPr>
        <w:t>式中，</w:t>
      </w:r>
    </w:p>
    <w:p w:rsidR="006C52FC" w:rsidRPr="002E29E6" w:rsidRDefault="00AA25BA">
      <w:pPr>
        <w:autoSpaceDE w:val="0"/>
        <w:autoSpaceDN w:val="0"/>
        <w:adjustRightInd w:val="0"/>
        <w:ind w:firstLineChars="152" w:firstLine="365"/>
        <w:jc w:val="left"/>
        <w:rPr>
          <w:kern w:val="0"/>
        </w:rPr>
      </w:pPr>
      <w:r w:rsidRPr="002E29E6">
        <w:rPr>
          <w:rFonts w:ascii="Cambria Math" w:hAnsi="Cambria Math" w:cs="Cambria Math"/>
          <w:kern w:val="0"/>
        </w:rPr>
        <w:t>𝐸</w:t>
      </w:r>
      <w:r w:rsidRPr="002E29E6">
        <w:rPr>
          <w:kern w:val="0"/>
          <w:vertAlign w:val="subscript"/>
        </w:rPr>
        <w:t>GHG</w:t>
      </w:r>
      <w:r w:rsidRPr="002E29E6">
        <w:rPr>
          <w:kern w:val="0"/>
        </w:rPr>
        <w:t>为企业温室气体排放总量，单位为吨</w:t>
      </w:r>
      <w:r w:rsidRPr="002E29E6">
        <w:rPr>
          <w:kern w:val="0"/>
        </w:rPr>
        <w:t>CO</w:t>
      </w:r>
      <w:r w:rsidRPr="002E29E6">
        <w:rPr>
          <w:kern w:val="0"/>
          <w:vertAlign w:val="subscript"/>
        </w:rPr>
        <w:t>2</w:t>
      </w:r>
      <w:r w:rsidRPr="002E29E6">
        <w:rPr>
          <w:kern w:val="0"/>
        </w:rPr>
        <w:t>当量；</w:t>
      </w:r>
    </w:p>
    <w:p w:rsidR="006C52FC" w:rsidRPr="002E29E6" w:rsidRDefault="00AA25BA">
      <w:pPr>
        <w:autoSpaceDE w:val="0"/>
        <w:autoSpaceDN w:val="0"/>
        <w:adjustRightInd w:val="0"/>
        <w:ind w:firstLineChars="152" w:firstLine="365"/>
        <w:jc w:val="left"/>
        <w:rPr>
          <w:kern w:val="0"/>
        </w:rPr>
      </w:pPr>
      <w:r w:rsidRPr="002E29E6">
        <w:rPr>
          <w:kern w:val="0"/>
        </w:rPr>
        <w:t>ECO</w:t>
      </w:r>
      <w:r w:rsidRPr="002E29E6">
        <w:rPr>
          <w:kern w:val="0"/>
          <w:vertAlign w:val="subscript"/>
        </w:rPr>
        <w:t>2_</w:t>
      </w:r>
      <w:r w:rsidRPr="002E29E6">
        <w:rPr>
          <w:kern w:val="0"/>
          <w:vertAlign w:val="subscript"/>
        </w:rPr>
        <w:t>燃烧</w:t>
      </w:r>
      <w:r w:rsidRPr="002E29E6">
        <w:rPr>
          <w:kern w:val="0"/>
        </w:rPr>
        <w:t>为企业由于化石燃料燃烧活动产生的</w:t>
      </w:r>
      <w:r w:rsidRPr="002E29E6">
        <w:rPr>
          <w:kern w:val="0"/>
        </w:rPr>
        <w:t>CO</w:t>
      </w:r>
      <w:r w:rsidRPr="002E29E6">
        <w:rPr>
          <w:kern w:val="0"/>
          <w:vertAlign w:val="subscript"/>
        </w:rPr>
        <w:t>2</w:t>
      </w:r>
      <w:r w:rsidRPr="002E29E6">
        <w:rPr>
          <w:kern w:val="0"/>
        </w:rPr>
        <w:t>排放，单位为吨</w:t>
      </w:r>
      <w:r w:rsidRPr="002E29E6">
        <w:rPr>
          <w:kern w:val="0"/>
        </w:rPr>
        <w:t>CO</w:t>
      </w:r>
      <w:r w:rsidRPr="002E29E6">
        <w:rPr>
          <w:kern w:val="0"/>
          <w:vertAlign w:val="subscript"/>
        </w:rPr>
        <w:t>2</w:t>
      </w:r>
      <w:r w:rsidRPr="002E29E6">
        <w:rPr>
          <w:kern w:val="0"/>
        </w:rPr>
        <w:t>；</w:t>
      </w:r>
    </w:p>
    <w:p w:rsidR="006C52FC" w:rsidRPr="002E29E6" w:rsidRDefault="00AA25BA">
      <w:pPr>
        <w:autoSpaceDE w:val="0"/>
        <w:autoSpaceDN w:val="0"/>
        <w:adjustRightInd w:val="0"/>
        <w:ind w:firstLineChars="152" w:firstLine="365"/>
        <w:jc w:val="left"/>
        <w:rPr>
          <w:kern w:val="0"/>
        </w:rPr>
      </w:pPr>
      <w:r w:rsidRPr="002E29E6">
        <w:rPr>
          <w:kern w:val="0"/>
        </w:rPr>
        <w:t>E</w:t>
      </w:r>
      <w:r w:rsidRPr="002E29E6">
        <w:rPr>
          <w:rFonts w:ascii="Cambria Math" w:hAnsi="Cambria Math" w:cs="Cambria Math"/>
          <w:kern w:val="0"/>
        </w:rPr>
        <w:t>𝐶𝑂</w:t>
      </w:r>
      <w:r w:rsidRPr="002E29E6">
        <w:rPr>
          <w:kern w:val="0"/>
          <w:vertAlign w:val="subscript"/>
        </w:rPr>
        <w:t>2_</w:t>
      </w:r>
      <w:r w:rsidRPr="002E29E6">
        <w:rPr>
          <w:kern w:val="0"/>
          <w:vertAlign w:val="subscript"/>
        </w:rPr>
        <w:t>火炬</w:t>
      </w:r>
      <w:r w:rsidRPr="002E29E6">
        <w:rPr>
          <w:kern w:val="0"/>
        </w:rPr>
        <w:t>为企业火炬燃烧导致的</w:t>
      </w:r>
      <w:r w:rsidRPr="002E29E6">
        <w:rPr>
          <w:kern w:val="0"/>
        </w:rPr>
        <w:t>CO</w:t>
      </w:r>
      <w:r w:rsidRPr="002E29E6">
        <w:rPr>
          <w:kern w:val="0"/>
          <w:vertAlign w:val="subscript"/>
        </w:rPr>
        <w:t>2</w:t>
      </w:r>
      <w:r w:rsidRPr="002E29E6">
        <w:rPr>
          <w:kern w:val="0"/>
        </w:rPr>
        <w:t>直接排放，单位为吨</w:t>
      </w:r>
      <w:r w:rsidRPr="002E29E6">
        <w:rPr>
          <w:kern w:val="0"/>
        </w:rPr>
        <w:t>CO</w:t>
      </w:r>
      <w:r w:rsidRPr="002E29E6">
        <w:rPr>
          <w:kern w:val="0"/>
          <w:vertAlign w:val="subscript"/>
        </w:rPr>
        <w:t>2</w:t>
      </w:r>
      <w:r w:rsidRPr="002E29E6">
        <w:rPr>
          <w:kern w:val="0"/>
        </w:rPr>
        <w:t>；</w:t>
      </w:r>
    </w:p>
    <w:p w:rsidR="006C52FC" w:rsidRPr="002E29E6" w:rsidRDefault="00AA25BA">
      <w:pPr>
        <w:autoSpaceDE w:val="0"/>
        <w:autoSpaceDN w:val="0"/>
        <w:adjustRightInd w:val="0"/>
        <w:ind w:firstLineChars="152" w:firstLine="365"/>
        <w:jc w:val="left"/>
        <w:rPr>
          <w:kern w:val="0"/>
        </w:rPr>
      </w:pPr>
      <w:r w:rsidRPr="002E29E6">
        <w:rPr>
          <w:kern w:val="0"/>
        </w:rPr>
        <w:t>E</w:t>
      </w:r>
      <w:r w:rsidRPr="002E29E6">
        <w:rPr>
          <w:rFonts w:ascii="Cambria Math" w:hAnsi="Cambria Math" w:cs="Cambria Math"/>
          <w:kern w:val="0"/>
        </w:rPr>
        <w:t>𝐶𝑂</w:t>
      </w:r>
      <w:r w:rsidRPr="002E29E6">
        <w:rPr>
          <w:kern w:val="0"/>
          <w:vertAlign w:val="subscript"/>
        </w:rPr>
        <w:t>2_</w:t>
      </w:r>
      <w:r w:rsidRPr="002E29E6">
        <w:rPr>
          <w:kern w:val="0"/>
          <w:vertAlign w:val="subscript"/>
        </w:rPr>
        <w:t>过程</w:t>
      </w:r>
      <w:r w:rsidRPr="002E29E6">
        <w:rPr>
          <w:kern w:val="0"/>
        </w:rPr>
        <w:t>为企业的工业生产过程</w:t>
      </w:r>
      <w:r w:rsidRPr="002E29E6">
        <w:rPr>
          <w:kern w:val="0"/>
        </w:rPr>
        <w:t>CO</w:t>
      </w:r>
      <w:r w:rsidRPr="002E29E6">
        <w:rPr>
          <w:kern w:val="0"/>
          <w:vertAlign w:val="subscript"/>
        </w:rPr>
        <w:t>2</w:t>
      </w:r>
      <w:r w:rsidRPr="002E29E6">
        <w:rPr>
          <w:kern w:val="0"/>
        </w:rPr>
        <w:t>排放，单位为吨</w:t>
      </w:r>
      <w:r w:rsidRPr="002E29E6">
        <w:rPr>
          <w:kern w:val="0"/>
        </w:rPr>
        <w:t>CO</w:t>
      </w:r>
      <w:r w:rsidRPr="002E29E6">
        <w:rPr>
          <w:kern w:val="0"/>
          <w:vertAlign w:val="subscript"/>
        </w:rPr>
        <w:t>2</w:t>
      </w:r>
      <w:r w:rsidRPr="002E29E6">
        <w:rPr>
          <w:kern w:val="0"/>
        </w:rPr>
        <w:t>；</w:t>
      </w:r>
    </w:p>
    <w:p w:rsidR="006C52FC" w:rsidRPr="002E29E6" w:rsidRDefault="00AA25BA">
      <w:pPr>
        <w:autoSpaceDE w:val="0"/>
        <w:autoSpaceDN w:val="0"/>
        <w:adjustRightInd w:val="0"/>
        <w:ind w:firstLineChars="152" w:firstLine="365"/>
        <w:jc w:val="left"/>
        <w:rPr>
          <w:kern w:val="0"/>
        </w:rPr>
      </w:pPr>
      <w:r w:rsidRPr="002E29E6">
        <w:rPr>
          <w:kern w:val="0"/>
        </w:rPr>
        <w:t>RCO</w:t>
      </w:r>
      <w:r w:rsidRPr="002E29E6">
        <w:rPr>
          <w:kern w:val="0"/>
          <w:vertAlign w:val="subscript"/>
        </w:rPr>
        <w:t>2_</w:t>
      </w:r>
      <w:r w:rsidRPr="002E29E6">
        <w:rPr>
          <w:kern w:val="0"/>
          <w:vertAlign w:val="subscript"/>
        </w:rPr>
        <w:t>回收</w:t>
      </w:r>
      <w:r w:rsidRPr="002E29E6">
        <w:rPr>
          <w:kern w:val="0"/>
        </w:rPr>
        <w:t>为企业的</w:t>
      </w:r>
      <w:r w:rsidRPr="002E29E6">
        <w:rPr>
          <w:kern w:val="0"/>
        </w:rPr>
        <w:t>CO</w:t>
      </w:r>
      <w:r w:rsidRPr="002E29E6">
        <w:rPr>
          <w:kern w:val="0"/>
          <w:vertAlign w:val="subscript"/>
        </w:rPr>
        <w:t>2</w:t>
      </w:r>
      <w:r w:rsidRPr="002E29E6">
        <w:rPr>
          <w:kern w:val="0"/>
        </w:rPr>
        <w:t>回收利用量，单位为吨</w:t>
      </w:r>
      <w:r w:rsidRPr="002E29E6">
        <w:rPr>
          <w:kern w:val="0"/>
        </w:rPr>
        <w:t>CO</w:t>
      </w:r>
      <w:r w:rsidRPr="002E29E6">
        <w:rPr>
          <w:kern w:val="0"/>
          <w:vertAlign w:val="subscript"/>
        </w:rPr>
        <w:t>2</w:t>
      </w:r>
      <w:r w:rsidRPr="002E29E6">
        <w:rPr>
          <w:kern w:val="0"/>
        </w:rPr>
        <w:t>；</w:t>
      </w:r>
    </w:p>
    <w:p w:rsidR="006C52FC" w:rsidRPr="002E29E6" w:rsidRDefault="00AA25BA">
      <w:pPr>
        <w:autoSpaceDE w:val="0"/>
        <w:autoSpaceDN w:val="0"/>
        <w:adjustRightInd w:val="0"/>
        <w:ind w:firstLineChars="152" w:firstLine="365"/>
        <w:jc w:val="left"/>
        <w:rPr>
          <w:kern w:val="0"/>
        </w:rPr>
      </w:pPr>
      <w:r w:rsidRPr="002E29E6">
        <w:rPr>
          <w:kern w:val="0"/>
        </w:rPr>
        <w:t>ECO</w:t>
      </w:r>
      <w:r w:rsidRPr="002E29E6">
        <w:rPr>
          <w:kern w:val="0"/>
          <w:vertAlign w:val="subscript"/>
        </w:rPr>
        <w:t>2_</w:t>
      </w:r>
      <w:r w:rsidRPr="002E29E6">
        <w:rPr>
          <w:kern w:val="0"/>
          <w:vertAlign w:val="subscript"/>
        </w:rPr>
        <w:t>净电</w:t>
      </w:r>
      <w:r w:rsidRPr="002E29E6">
        <w:rPr>
          <w:kern w:val="0"/>
        </w:rPr>
        <w:t>为企业的净购入电力隐含的</w:t>
      </w:r>
      <w:r w:rsidRPr="002E29E6">
        <w:rPr>
          <w:kern w:val="0"/>
        </w:rPr>
        <w:t>CO</w:t>
      </w:r>
      <w:r w:rsidRPr="002E29E6">
        <w:rPr>
          <w:kern w:val="0"/>
          <w:vertAlign w:val="subscript"/>
        </w:rPr>
        <w:t>2</w:t>
      </w:r>
      <w:r w:rsidRPr="002E29E6">
        <w:rPr>
          <w:kern w:val="0"/>
        </w:rPr>
        <w:t>排放，单位为吨</w:t>
      </w:r>
      <w:r w:rsidRPr="002E29E6">
        <w:rPr>
          <w:kern w:val="0"/>
        </w:rPr>
        <w:t>CO</w:t>
      </w:r>
      <w:r w:rsidRPr="002E29E6">
        <w:rPr>
          <w:kern w:val="0"/>
          <w:vertAlign w:val="subscript"/>
        </w:rPr>
        <w:t>2</w:t>
      </w:r>
      <w:r w:rsidRPr="002E29E6">
        <w:rPr>
          <w:kern w:val="0"/>
        </w:rPr>
        <w:t>；</w:t>
      </w:r>
    </w:p>
    <w:p w:rsidR="006C52FC" w:rsidRPr="002E29E6" w:rsidRDefault="00AA25BA">
      <w:pPr>
        <w:autoSpaceDE w:val="0"/>
        <w:autoSpaceDN w:val="0"/>
        <w:adjustRightInd w:val="0"/>
        <w:snapToGrid w:val="0"/>
        <w:ind w:firstLineChars="152" w:firstLine="365"/>
        <w:jc w:val="left"/>
        <w:rPr>
          <w:kern w:val="0"/>
        </w:rPr>
      </w:pPr>
      <w:r w:rsidRPr="002E29E6">
        <w:rPr>
          <w:kern w:val="0"/>
        </w:rPr>
        <w:t>ECO</w:t>
      </w:r>
      <w:r w:rsidRPr="002E29E6">
        <w:rPr>
          <w:kern w:val="0"/>
          <w:vertAlign w:val="subscript"/>
        </w:rPr>
        <w:t>2_</w:t>
      </w:r>
      <w:r w:rsidRPr="002E29E6">
        <w:rPr>
          <w:kern w:val="0"/>
          <w:vertAlign w:val="subscript"/>
        </w:rPr>
        <w:t>净热</w:t>
      </w:r>
      <w:r w:rsidRPr="002E29E6">
        <w:rPr>
          <w:kern w:val="0"/>
        </w:rPr>
        <w:t>为企业的净购入热力隐含的</w:t>
      </w:r>
      <w:r w:rsidRPr="002E29E6">
        <w:rPr>
          <w:kern w:val="0"/>
        </w:rPr>
        <w:t>CO</w:t>
      </w:r>
      <w:r w:rsidRPr="002E29E6">
        <w:rPr>
          <w:kern w:val="0"/>
          <w:vertAlign w:val="subscript"/>
        </w:rPr>
        <w:t>2</w:t>
      </w:r>
      <w:r w:rsidRPr="002E29E6">
        <w:rPr>
          <w:kern w:val="0"/>
        </w:rPr>
        <w:t>排放，单位为吨</w:t>
      </w:r>
      <w:r w:rsidRPr="002E29E6">
        <w:rPr>
          <w:kern w:val="0"/>
        </w:rPr>
        <w:t>CO</w:t>
      </w:r>
      <w:r w:rsidRPr="002E29E6">
        <w:rPr>
          <w:kern w:val="0"/>
          <w:vertAlign w:val="subscript"/>
        </w:rPr>
        <w:t>2</w:t>
      </w:r>
      <w:r w:rsidRPr="002E29E6">
        <w:rPr>
          <w:kern w:val="0"/>
        </w:rPr>
        <w:t>。</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具体计算公式如下：</w:t>
      </w:r>
    </w:p>
    <w:p w:rsidR="006C52FC" w:rsidRPr="002E29E6" w:rsidRDefault="00AA25BA">
      <w:pPr>
        <w:ind w:firstLine="480"/>
        <w:rPr>
          <w:b/>
        </w:rPr>
      </w:pPr>
      <w:r w:rsidRPr="002E29E6">
        <w:rPr>
          <w:rFonts w:ascii="宋体" w:hAnsi="宋体" w:cs="宋体" w:hint="eastAsia"/>
          <w:b/>
        </w:rPr>
        <w:t>①</w:t>
      </w:r>
      <w:r w:rsidRPr="002E29E6">
        <w:rPr>
          <w:rFonts w:hint="eastAsia"/>
          <w:b/>
        </w:rPr>
        <w:t>燃料燃烧</w:t>
      </w:r>
      <w:r w:rsidRPr="002E29E6">
        <w:rPr>
          <w:b/>
        </w:rPr>
        <w:t xml:space="preserve"> CO</w:t>
      </w:r>
      <w:r w:rsidRPr="002E29E6">
        <w:rPr>
          <w:b/>
          <w:vertAlign w:val="subscript"/>
        </w:rPr>
        <w:t>2</w:t>
      </w:r>
      <w:r w:rsidRPr="002E29E6">
        <w:rPr>
          <w:rFonts w:hint="eastAsia"/>
          <w:b/>
        </w:rPr>
        <w:t>排放见公式（</w:t>
      </w:r>
      <w:r w:rsidRPr="002E29E6">
        <w:rPr>
          <w:b/>
        </w:rPr>
        <w:t>2</w:t>
      </w:r>
      <w:r w:rsidRPr="002E29E6">
        <w:rPr>
          <w:rFonts w:hint="eastAsia"/>
          <w:b/>
        </w:rPr>
        <w:t>）：</w:t>
      </w:r>
    </w:p>
    <w:p w:rsidR="006C52FC" w:rsidRPr="002E29E6" w:rsidRDefault="00AA25BA">
      <w:pPr>
        <w:adjustRightInd w:val="0"/>
        <w:snapToGrid w:val="0"/>
        <w:spacing w:line="240" w:lineRule="auto"/>
        <w:jc w:val="center"/>
      </w:pPr>
      <w:r w:rsidRPr="002E29E6">
        <w:rPr>
          <w:noProof/>
        </w:rPr>
        <w:drawing>
          <wp:inline distT="0" distB="0" distL="0" distR="0">
            <wp:extent cx="2703195" cy="405765"/>
            <wp:effectExtent l="19050" t="0" r="1905" b="0"/>
            <wp:docPr id="17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34"/>
                    <pic:cNvPicPr>
                      <a:picLocks noChangeAspect="1" noChangeArrowheads="1"/>
                    </pic:cNvPicPr>
                  </pic:nvPicPr>
                  <pic:blipFill>
                    <a:blip r:embed="rId86" cstate="print"/>
                    <a:srcRect/>
                    <a:stretch>
                      <a:fillRect/>
                    </a:stretch>
                  </pic:blipFill>
                  <pic:spPr>
                    <a:xfrm>
                      <a:off x="0" y="0"/>
                      <a:ext cx="2703195" cy="405765"/>
                    </a:xfrm>
                    <a:prstGeom prst="rect">
                      <a:avLst/>
                    </a:prstGeom>
                    <a:noFill/>
                    <a:ln w="9525">
                      <a:noFill/>
                      <a:miter lim="800000"/>
                      <a:headEnd/>
                      <a:tailEnd/>
                    </a:ln>
                  </pic:spPr>
                </pic:pic>
              </a:graphicData>
            </a:graphic>
          </wp:inline>
        </w:drawing>
      </w:r>
      <w:r w:rsidRPr="002E29E6">
        <w:rPr>
          <w:rFonts w:hint="eastAsia"/>
        </w:rPr>
        <w:t>（</w:t>
      </w:r>
      <w:r w:rsidRPr="002E29E6">
        <w:t>2</w:t>
      </w:r>
      <w:r w:rsidRPr="002E29E6">
        <w:rPr>
          <w:rFonts w:hint="eastAsia"/>
        </w:rPr>
        <w:t>）</w:t>
      </w:r>
    </w:p>
    <w:p w:rsidR="006C52FC" w:rsidRPr="002E29E6" w:rsidRDefault="00AA25BA">
      <w:pPr>
        <w:ind w:firstLine="482"/>
      </w:pPr>
      <w:r w:rsidRPr="002E29E6">
        <w:rPr>
          <w:rFonts w:hint="eastAsia"/>
        </w:rPr>
        <w:t>式中：</w:t>
      </w:r>
      <w:r w:rsidRPr="002E29E6">
        <w:t>E</w:t>
      </w:r>
      <w:r w:rsidRPr="002E29E6">
        <w:rPr>
          <w:vertAlign w:val="subscript"/>
        </w:rPr>
        <w:t>CO2_</w:t>
      </w:r>
      <w:r w:rsidRPr="002E29E6">
        <w:rPr>
          <w:rFonts w:hint="eastAsia"/>
          <w:vertAlign w:val="subscript"/>
        </w:rPr>
        <w:t>燃烧</w:t>
      </w:r>
      <w:r w:rsidRPr="002E29E6">
        <w:t>—</w:t>
      </w:r>
      <w:r w:rsidRPr="002E29E6">
        <w:rPr>
          <w:rFonts w:hint="eastAsia"/>
        </w:rPr>
        <w:t>企业的化石燃料燃烧</w:t>
      </w:r>
      <w:r w:rsidRPr="002E29E6">
        <w:t>CO</w:t>
      </w:r>
      <w:r w:rsidRPr="002E29E6">
        <w:rPr>
          <w:vertAlign w:val="subscript"/>
        </w:rPr>
        <w:t>2</w:t>
      </w:r>
      <w:r w:rsidRPr="002E29E6">
        <w:rPr>
          <w:rFonts w:hint="eastAsia"/>
        </w:rPr>
        <w:t>排放量，单位为吨</w:t>
      </w:r>
      <w:r w:rsidRPr="002E29E6">
        <w:t>CO</w:t>
      </w:r>
      <w:r w:rsidRPr="002E29E6">
        <w:rPr>
          <w:vertAlign w:val="subscript"/>
        </w:rPr>
        <w:t>2</w:t>
      </w:r>
      <w:r w:rsidRPr="002E29E6">
        <w:rPr>
          <w:rFonts w:hint="eastAsia"/>
        </w:rPr>
        <w:t>；</w:t>
      </w:r>
    </w:p>
    <w:p w:rsidR="006C52FC" w:rsidRPr="002E29E6" w:rsidRDefault="00AA25BA">
      <w:pPr>
        <w:ind w:firstLineChars="200" w:firstLine="480"/>
      </w:pPr>
      <w:r w:rsidRPr="002E29E6">
        <w:t>i—</w:t>
      </w:r>
      <w:r w:rsidRPr="002E29E6">
        <w:rPr>
          <w:rFonts w:hint="eastAsia"/>
        </w:rPr>
        <w:t>化石燃料的种类；</w:t>
      </w:r>
    </w:p>
    <w:p w:rsidR="006C52FC" w:rsidRPr="002E29E6" w:rsidRDefault="00AA25BA">
      <w:pPr>
        <w:ind w:firstLineChars="200" w:firstLine="480"/>
      </w:pPr>
      <w:r w:rsidRPr="002E29E6">
        <w:t>j —</w:t>
      </w:r>
      <w:r w:rsidRPr="002E29E6">
        <w:rPr>
          <w:rFonts w:hint="eastAsia"/>
        </w:rPr>
        <w:t>燃烧设施序号；</w:t>
      </w:r>
    </w:p>
    <w:p w:rsidR="006C52FC" w:rsidRPr="002E29E6" w:rsidRDefault="00AA25BA">
      <w:pPr>
        <w:ind w:firstLineChars="200" w:firstLine="480"/>
      </w:pPr>
      <w:r w:rsidRPr="002E29E6">
        <w:t>AD</w:t>
      </w:r>
      <w:r w:rsidRPr="002E29E6">
        <w:rPr>
          <w:vertAlign w:val="subscript"/>
        </w:rPr>
        <w:t>i,j</w:t>
      </w:r>
      <w:r w:rsidRPr="002E29E6">
        <w:t>—</w:t>
      </w:r>
      <w:r w:rsidRPr="002E29E6">
        <w:rPr>
          <w:rFonts w:hint="eastAsia"/>
        </w:rPr>
        <w:t>燃烧设施</w:t>
      </w:r>
      <w:r w:rsidRPr="002E29E6">
        <w:t xml:space="preserve"> j </w:t>
      </w:r>
      <w:r w:rsidRPr="002E29E6">
        <w:rPr>
          <w:rFonts w:hint="eastAsia"/>
        </w:rPr>
        <w:t>内燃烧的化石燃料品种</w:t>
      </w:r>
      <w:r w:rsidRPr="002E29E6">
        <w:t xml:space="preserve"> i </w:t>
      </w:r>
      <w:r w:rsidRPr="002E29E6">
        <w:rPr>
          <w:rFonts w:hint="eastAsia"/>
        </w:rPr>
        <w:t>消费量，气体燃料以气体燃料标准状况下的体积（万</w:t>
      </w:r>
      <w:r w:rsidRPr="002E29E6">
        <w:t>Nm</w:t>
      </w:r>
      <w:r w:rsidRPr="002E29E6">
        <w:rPr>
          <w:vertAlign w:val="superscript"/>
        </w:rPr>
        <w:t>3</w:t>
      </w:r>
      <w:r w:rsidRPr="002E29E6">
        <w:rPr>
          <w:rFonts w:hint="eastAsia"/>
        </w:rPr>
        <w:t>）为单位，非标准状况下的体积需转化成</w:t>
      </w:r>
      <w:bookmarkStart w:id="277" w:name="bkReivew20702"/>
      <w:sdt>
        <w:sdtPr>
          <w:alias w:val="易错词检查"/>
          <w:tag w:val="auto"/>
          <w:id w:val="20702"/>
        </w:sdtPr>
        <w:sdtContent>
          <w:r w:rsidRPr="002E29E6">
            <w:rPr>
              <w:rFonts w:hint="eastAsia"/>
            </w:rPr>
            <w:t>标况</w:t>
          </w:r>
          <w:bookmarkEnd w:id="277"/>
        </w:sdtContent>
      </w:sdt>
      <w:r w:rsidRPr="002E29E6">
        <w:rPr>
          <w:rFonts w:hint="eastAsia"/>
        </w:rPr>
        <w:t>下进行计算；</w:t>
      </w:r>
    </w:p>
    <w:p w:rsidR="006C52FC" w:rsidRPr="002E29E6" w:rsidRDefault="00AA25BA">
      <w:pPr>
        <w:ind w:firstLineChars="200" w:firstLine="480"/>
      </w:pPr>
      <w:r w:rsidRPr="002E29E6">
        <w:t>CC</w:t>
      </w:r>
      <w:r w:rsidRPr="002E29E6">
        <w:rPr>
          <w:vertAlign w:val="subscript"/>
        </w:rPr>
        <w:t>i,j</w:t>
      </w:r>
      <w:r w:rsidRPr="002E29E6">
        <w:t>—</w:t>
      </w:r>
      <w:r w:rsidRPr="002E29E6">
        <w:rPr>
          <w:rFonts w:hint="eastAsia"/>
        </w:rPr>
        <w:t>设施</w:t>
      </w:r>
      <w:r w:rsidRPr="002E29E6">
        <w:t xml:space="preserve"> j </w:t>
      </w:r>
      <w:r w:rsidRPr="002E29E6">
        <w:rPr>
          <w:rFonts w:hint="eastAsia"/>
        </w:rPr>
        <w:t>内燃烧的化石燃料</w:t>
      </w:r>
      <w:r w:rsidRPr="002E29E6">
        <w:t xml:space="preserve"> i </w:t>
      </w:r>
      <w:r w:rsidRPr="002E29E6">
        <w:rPr>
          <w:rFonts w:hint="eastAsia"/>
        </w:rPr>
        <w:t>的含碳量，对固体和液体燃料以吨碳</w:t>
      </w:r>
      <w:r w:rsidRPr="002E29E6">
        <w:t>/</w:t>
      </w:r>
      <w:r w:rsidRPr="002E29E6">
        <w:rPr>
          <w:rFonts w:hint="eastAsia"/>
        </w:rPr>
        <w:t>吨燃料为单位，对气体燃料以吨碳</w:t>
      </w:r>
      <w:r w:rsidRPr="002E29E6">
        <w:t>/</w:t>
      </w:r>
      <w:r w:rsidRPr="002E29E6">
        <w:rPr>
          <w:rFonts w:hint="eastAsia"/>
        </w:rPr>
        <w:t>万</w:t>
      </w:r>
      <w:r w:rsidRPr="002E29E6">
        <w:t xml:space="preserve"> Nm</w:t>
      </w:r>
      <w:r w:rsidRPr="002E29E6">
        <w:rPr>
          <w:vertAlign w:val="superscript"/>
        </w:rPr>
        <w:t>3</w:t>
      </w:r>
      <w:r w:rsidRPr="002E29E6">
        <w:rPr>
          <w:rFonts w:hint="eastAsia"/>
        </w:rPr>
        <w:t>为单位；</w:t>
      </w:r>
    </w:p>
    <w:p w:rsidR="006C52FC" w:rsidRPr="002E29E6" w:rsidRDefault="00AA25BA">
      <w:pPr>
        <w:ind w:firstLineChars="200" w:firstLine="480"/>
      </w:pPr>
      <w:r w:rsidRPr="002E29E6">
        <w:t>OF</w:t>
      </w:r>
      <w:r w:rsidRPr="002E29E6">
        <w:rPr>
          <w:vertAlign w:val="subscript"/>
        </w:rPr>
        <w:t>i,j</w:t>
      </w:r>
      <w:r w:rsidRPr="002E29E6">
        <w:t>—</w:t>
      </w:r>
      <w:r w:rsidRPr="002E29E6">
        <w:rPr>
          <w:rFonts w:hint="eastAsia"/>
        </w:rPr>
        <w:t>燃烧的化石燃料</w:t>
      </w:r>
      <w:r w:rsidRPr="002E29E6">
        <w:t xml:space="preserve">i </w:t>
      </w:r>
      <w:r w:rsidRPr="002E29E6">
        <w:rPr>
          <w:rFonts w:hint="eastAsia"/>
        </w:rPr>
        <w:t>的碳氧化率，取值范围为</w:t>
      </w:r>
      <w:r w:rsidRPr="002E29E6">
        <w:t>0</w:t>
      </w:r>
      <w:r w:rsidRPr="002E29E6">
        <w:rPr>
          <w:rFonts w:hint="eastAsia"/>
        </w:rPr>
        <w:t>～</w:t>
      </w:r>
      <w:r w:rsidRPr="002E29E6">
        <w:t>1</w:t>
      </w:r>
      <w:r w:rsidRPr="002E29E6">
        <w:rPr>
          <w:rFonts w:hint="eastAsia"/>
        </w:rPr>
        <w:t>。</w:t>
      </w:r>
    </w:p>
    <w:p w:rsidR="006C52FC" w:rsidRPr="002E29E6" w:rsidRDefault="00AA25BA">
      <w:pPr>
        <w:adjustRightInd w:val="0"/>
        <w:snapToGrid w:val="0"/>
        <w:ind w:firstLineChars="200" w:firstLine="480"/>
        <w:rPr>
          <w:kern w:val="0"/>
          <w:szCs w:val="21"/>
        </w:rPr>
      </w:pPr>
      <w:r w:rsidRPr="002E29E6">
        <w:rPr>
          <w:kern w:val="0"/>
          <w:szCs w:val="21"/>
        </w:rPr>
        <w:t>CC</w:t>
      </w:r>
      <w:r w:rsidRPr="002E29E6">
        <w:rPr>
          <w:rFonts w:hint="eastAsia"/>
          <w:kern w:val="0"/>
          <w:szCs w:val="21"/>
          <w:lang w:val="zh-CN"/>
        </w:rPr>
        <w:t>燃烧的化石燃料</w:t>
      </w:r>
      <w:r w:rsidRPr="002E29E6">
        <w:rPr>
          <w:kern w:val="0"/>
          <w:szCs w:val="21"/>
        </w:rPr>
        <w:t xml:space="preserve"> i </w:t>
      </w:r>
      <w:r w:rsidRPr="002E29E6">
        <w:rPr>
          <w:rFonts w:hint="eastAsia"/>
          <w:kern w:val="0"/>
          <w:szCs w:val="21"/>
          <w:lang w:val="zh-CN"/>
        </w:rPr>
        <w:t>的含碳量计算</w:t>
      </w:r>
      <w:r w:rsidRPr="002E29E6">
        <w:rPr>
          <w:rFonts w:hint="eastAsia"/>
          <w:kern w:val="0"/>
          <w:szCs w:val="21"/>
        </w:rPr>
        <w:t>，</w:t>
      </w:r>
      <w:r w:rsidRPr="002E29E6">
        <w:rPr>
          <w:rFonts w:hint="eastAsia"/>
          <w:kern w:val="0"/>
          <w:szCs w:val="21"/>
          <w:lang w:val="zh-CN"/>
        </w:rPr>
        <w:t>可按照公式</w:t>
      </w:r>
      <w:r w:rsidRPr="002E29E6">
        <w:rPr>
          <w:rFonts w:hint="eastAsia"/>
          <w:kern w:val="0"/>
          <w:szCs w:val="21"/>
        </w:rPr>
        <w:t>（</w:t>
      </w:r>
      <w:r w:rsidRPr="002E29E6">
        <w:rPr>
          <w:kern w:val="0"/>
          <w:szCs w:val="21"/>
        </w:rPr>
        <w:t>3</w:t>
      </w:r>
      <w:r w:rsidRPr="002E29E6">
        <w:rPr>
          <w:rFonts w:hint="eastAsia"/>
          <w:kern w:val="0"/>
          <w:szCs w:val="21"/>
        </w:rPr>
        <w:t>）</w:t>
      </w:r>
      <w:r w:rsidRPr="002E29E6">
        <w:rPr>
          <w:rFonts w:hint="eastAsia"/>
          <w:kern w:val="0"/>
          <w:szCs w:val="21"/>
          <w:lang w:val="zh-CN"/>
        </w:rPr>
        <w:t>估算</w:t>
      </w:r>
      <w:r w:rsidRPr="002E29E6">
        <w:rPr>
          <w:rFonts w:hint="eastAsia"/>
          <w:kern w:val="0"/>
          <w:szCs w:val="21"/>
        </w:rPr>
        <w:t>：</w:t>
      </w:r>
    </w:p>
    <w:p w:rsidR="006C52FC" w:rsidRPr="002E29E6" w:rsidRDefault="00AA25BA">
      <w:pPr>
        <w:ind w:leftChars="500" w:left="1200"/>
        <w:jc w:val="center"/>
      </w:pPr>
      <w:r w:rsidRPr="002E29E6">
        <w:rPr>
          <w:noProof/>
        </w:rPr>
        <w:drawing>
          <wp:inline distT="0" distB="0" distL="0" distR="0">
            <wp:extent cx="1621790" cy="318135"/>
            <wp:effectExtent l="19050" t="0" r="0" b="0"/>
            <wp:docPr id="17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3"/>
                    <pic:cNvPicPr>
                      <a:picLocks noChangeAspect="1" noChangeArrowheads="1"/>
                    </pic:cNvPicPr>
                  </pic:nvPicPr>
                  <pic:blipFill>
                    <a:blip r:embed="rId87" cstate="print"/>
                    <a:srcRect/>
                    <a:stretch>
                      <a:fillRect/>
                    </a:stretch>
                  </pic:blipFill>
                  <pic:spPr>
                    <a:xfrm>
                      <a:off x="0" y="0"/>
                      <a:ext cx="1621790" cy="318135"/>
                    </a:xfrm>
                    <a:prstGeom prst="rect">
                      <a:avLst/>
                    </a:prstGeom>
                    <a:noFill/>
                    <a:ln w="9525">
                      <a:noFill/>
                      <a:miter lim="800000"/>
                      <a:headEnd/>
                      <a:tailEnd/>
                    </a:ln>
                  </pic:spPr>
                </pic:pic>
              </a:graphicData>
            </a:graphic>
          </wp:inline>
        </w:drawing>
      </w:r>
      <w:r w:rsidRPr="002E29E6">
        <w:rPr>
          <w:rFonts w:hint="eastAsia"/>
        </w:rPr>
        <w:t>（</w:t>
      </w:r>
      <w:r w:rsidRPr="002E29E6">
        <w:t>3</w:t>
      </w:r>
      <w:r w:rsidRPr="002E29E6">
        <w:rPr>
          <w:rFonts w:hint="eastAsia"/>
        </w:rPr>
        <w:t>）</w:t>
      </w:r>
    </w:p>
    <w:p w:rsidR="006C52FC" w:rsidRPr="002E29E6" w:rsidRDefault="00AA25BA">
      <w:pPr>
        <w:adjustRightInd w:val="0"/>
        <w:snapToGrid w:val="0"/>
        <w:ind w:firstLineChars="200" w:firstLine="480"/>
      </w:pPr>
      <w:r w:rsidRPr="002E29E6">
        <w:t>CC</w:t>
      </w:r>
      <w:r w:rsidRPr="002E29E6">
        <w:rPr>
          <w:rFonts w:ascii="Cambria Math" w:hAnsi="Cambria Math" w:cs="Cambria Math"/>
          <w:vertAlign w:val="subscript"/>
        </w:rPr>
        <w:t>𝑖</w:t>
      </w:r>
      <w:r w:rsidRPr="002E29E6">
        <w:t>—</w:t>
      </w:r>
      <w:r w:rsidRPr="002E29E6">
        <w:rPr>
          <w:rFonts w:hint="eastAsia"/>
        </w:rPr>
        <w:t>化石燃料品种</w:t>
      </w:r>
      <w:r w:rsidRPr="002E29E6">
        <w:t>i</w:t>
      </w:r>
      <w:r w:rsidRPr="002E29E6">
        <w:rPr>
          <w:rFonts w:hint="eastAsia"/>
        </w:rPr>
        <w:t>的含碳量，对气体燃料以吨碳</w:t>
      </w:r>
      <w:r w:rsidRPr="002E29E6">
        <w:t>/</w:t>
      </w:r>
      <w:r w:rsidRPr="002E29E6">
        <w:rPr>
          <w:rFonts w:hint="eastAsia"/>
        </w:rPr>
        <w:t>万</w:t>
      </w:r>
      <w:r w:rsidRPr="002E29E6">
        <w:t>Nm</w:t>
      </w:r>
      <w:r w:rsidRPr="002E29E6">
        <w:rPr>
          <w:vertAlign w:val="superscript"/>
        </w:rPr>
        <w:t>3</w:t>
      </w:r>
      <w:r w:rsidRPr="002E29E6">
        <w:rPr>
          <w:rFonts w:hint="eastAsia"/>
        </w:rPr>
        <w:t>为单位；</w:t>
      </w:r>
    </w:p>
    <w:p w:rsidR="006C52FC" w:rsidRPr="002E29E6" w:rsidRDefault="00AA25BA">
      <w:pPr>
        <w:adjustRightInd w:val="0"/>
        <w:snapToGrid w:val="0"/>
        <w:ind w:firstLineChars="200" w:firstLine="480"/>
      </w:pPr>
      <w:r w:rsidRPr="002E29E6">
        <w:rPr>
          <w:rFonts w:ascii="Cambria Math" w:hAnsi="Cambria Math" w:cs="Cambria Math"/>
        </w:rPr>
        <w:t>𝑁𝐶𝑉</w:t>
      </w:r>
      <w:r w:rsidRPr="002E29E6">
        <w:rPr>
          <w:rFonts w:ascii="Cambria Math" w:hAnsi="Cambria Math" w:cs="Cambria Math"/>
          <w:vertAlign w:val="subscript"/>
        </w:rPr>
        <w:t>𝑖</w:t>
      </w:r>
      <w:r w:rsidRPr="002E29E6">
        <w:t>—</w:t>
      </w:r>
      <w:r w:rsidRPr="002E29E6">
        <w:rPr>
          <w:rFonts w:hint="eastAsia"/>
        </w:rPr>
        <w:t>化石燃料品种</w:t>
      </w:r>
      <w:r w:rsidRPr="002E29E6">
        <w:t>i</w:t>
      </w:r>
      <w:r w:rsidRPr="002E29E6">
        <w:rPr>
          <w:rFonts w:hint="eastAsia"/>
        </w:rPr>
        <w:t>的低位发热量，对气体燃料以</w:t>
      </w:r>
      <w:r w:rsidRPr="002E29E6">
        <w:t>GJ /</w:t>
      </w:r>
      <w:r w:rsidRPr="002E29E6">
        <w:rPr>
          <w:rFonts w:hint="eastAsia"/>
        </w:rPr>
        <w:t>万</w:t>
      </w:r>
      <w:r w:rsidRPr="002E29E6">
        <w:t>Nm</w:t>
      </w:r>
      <w:r w:rsidRPr="002E29E6">
        <w:rPr>
          <w:vertAlign w:val="superscript"/>
        </w:rPr>
        <w:t>3</w:t>
      </w:r>
      <w:r w:rsidRPr="002E29E6">
        <w:rPr>
          <w:rFonts w:hint="eastAsia"/>
        </w:rPr>
        <w:t>为单位；</w:t>
      </w:r>
    </w:p>
    <w:p w:rsidR="006C52FC" w:rsidRPr="002E29E6" w:rsidRDefault="00AA25BA">
      <w:pPr>
        <w:adjustRightInd w:val="0"/>
        <w:snapToGrid w:val="0"/>
        <w:ind w:firstLineChars="200" w:firstLine="480"/>
      </w:pPr>
      <w:r w:rsidRPr="002E29E6">
        <w:t>EF</w:t>
      </w:r>
      <w:r w:rsidRPr="002E29E6">
        <w:rPr>
          <w:vertAlign w:val="subscript"/>
        </w:rPr>
        <w:t>i</w:t>
      </w:r>
      <w:r w:rsidRPr="002E29E6">
        <w:t>—</w:t>
      </w:r>
      <w:r w:rsidRPr="002E29E6">
        <w:rPr>
          <w:rFonts w:hint="eastAsia"/>
        </w:rPr>
        <w:t>化石燃料品种</w:t>
      </w:r>
      <w:r w:rsidRPr="002E29E6">
        <w:t>i</w:t>
      </w:r>
      <w:r w:rsidRPr="002E29E6">
        <w:rPr>
          <w:rFonts w:hint="eastAsia"/>
        </w:rPr>
        <w:t>的单位热值含碳量，单位为吨碳</w:t>
      </w:r>
      <w:r w:rsidRPr="002E29E6">
        <w:t>/GJ</w:t>
      </w:r>
      <w:r w:rsidRPr="002E29E6">
        <w:rPr>
          <w:rFonts w:hint="eastAsia"/>
        </w:rPr>
        <w:t>。</w:t>
      </w:r>
    </w:p>
    <w:p w:rsidR="006C52FC" w:rsidRPr="002E29E6" w:rsidRDefault="00AA25BA">
      <w:pPr>
        <w:adjustRightInd w:val="0"/>
        <w:snapToGrid w:val="0"/>
        <w:ind w:firstLineChars="200" w:firstLine="482"/>
        <w:rPr>
          <w:b/>
          <w:bCs/>
          <w:kern w:val="0"/>
          <w:szCs w:val="21"/>
          <w:lang w:val="zh-CN"/>
        </w:rPr>
      </w:pPr>
      <w:r w:rsidRPr="002E29E6">
        <w:rPr>
          <w:rFonts w:ascii="宋体" w:hAnsi="宋体" w:cs="宋体" w:hint="eastAsia"/>
          <w:b/>
          <w:szCs w:val="20"/>
          <w:lang w:val="zh-CN"/>
        </w:rPr>
        <w:lastRenderedPageBreak/>
        <w:t>②</w:t>
      </w:r>
      <w:r w:rsidRPr="002E29E6">
        <w:rPr>
          <w:b/>
          <w:bCs/>
          <w:kern w:val="0"/>
          <w:szCs w:val="21"/>
          <w:lang w:val="zh-CN"/>
        </w:rPr>
        <w:t>工业生产过程碳排放</w:t>
      </w:r>
    </w:p>
    <w:p w:rsidR="006C52FC" w:rsidRPr="002E29E6" w:rsidRDefault="00AA25BA">
      <w:pPr>
        <w:adjustRightInd w:val="0"/>
        <w:snapToGrid w:val="0"/>
        <w:ind w:firstLineChars="200" w:firstLine="480"/>
        <w:rPr>
          <w:kern w:val="0"/>
          <w:szCs w:val="21"/>
          <w:lang w:val="zh-CN"/>
        </w:rPr>
      </w:pPr>
      <w:r w:rsidRPr="002E29E6">
        <w:rPr>
          <w:kern w:val="0"/>
          <w:szCs w:val="21"/>
          <w:lang w:val="zh-CN"/>
        </w:rPr>
        <w:t>根据江苏省生态环境厅印发的《江苏省重点行业建设项目碳排放环境影响评价技术指南（试行）》附录</w:t>
      </w:r>
      <w:r w:rsidRPr="002E29E6">
        <w:rPr>
          <w:kern w:val="0"/>
          <w:szCs w:val="21"/>
          <w:lang w:val="zh-CN"/>
        </w:rPr>
        <w:t>C</w:t>
      </w:r>
      <w:r w:rsidRPr="002E29E6">
        <w:rPr>
          <w:kern w:val="0"/>
          <w:szCs w:val="21"/>
          <w:lang w:val="zh-CN"/>
        </w:rPr>
        <w:t>，工业生产过程的二氧化碳排放量根据对应行业的《温室气体排放核算方法与报告指南（试行）》或《温室气体排放核算与报告要求》中方法进行计算。</w:t>
      </w:r>
      <w:r w:rsidRPr="002E29E6">
        <w:rPr>
          <w:rFonts w:hint="eastAsia"/>
          <w:kern w:val="0"/>
          <w:szCs w:val="21"/>
          <w:lang w:val="zh-CN"/>
        </w:rPr>
        <w:t>扬子石化</w:t>
      </w:r>
      <w:r w:rsidRPr="002E29E6">
        <w:rPr>
          <w:kern w:val="0"/>
          <w:szCs w:val="21"/>
          <w:lang w:val="zh-CN"/>
        </w:rPr>
        <w:t>公司属石油化学企业，因此，本报告按照《中国石油化工企业温室气体排放核算方法与报告指南（试行）》中其他产品生产装置碳排放公式进行计算，具体如下：</w:t>
      </w:r>
    </w:p>
    <w:p w:rsidR="006C52FC" w:rsidRPr="002E29E6" w:rsidRDefault="00AA25BA">
      <w:pPr>
        <w:adjustRightInd w:val="0"/>
        <w:snapToGrid w:val="0"/>
        <w:ind w:firstLineChars="200" w:firstLine="480"/>
        <w:jc w:val="center"/>
        <w:rPr>
          <w:kern w:val="0"/>
          <w:szCs w:val="21"/>
          <w:lang w:val="zh-CN"/>
        </w:rPr>
      </w:pPr>
      <w:r w:rsidRPr="002E29E6">
        <w:rPr>
          <w:noProof/>
          <w:kern w:val="0"/>
          <w:szCs w:val="21"/>
        </w:rPr>
        <w:drawing>
          <wp:inline distT="0" distB="0" distL="0" distR="0">
            <wp:extent cx="5022850" cy="774700"/>
            <wp:effectExtent l="0" t="0" r="6350" b="6350"/>
            <wp:docPr id="2695" name="图片 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 name="图片 2695"/>
                    <pic:cNvPicPr>
                      <a:picLocks noChangeAspect="1"/>
                    </pic:cNvPicPr>
                  </pic:nvPicPr>
                  <pic:blipFill>
                    <a:blip r:embed="rId88" cstate="print"/>
                    <a:stretch>
                      <a:fillRect/>
                    </a:stretch>
                  </pic:blipFill>
                  <pic:spPr>
                    <a:xfrm>
                      <a:off x="0" y="0"/>
                      <a:ext cx="5023108" cy="774740"/>
                    </a:xfrm>
                    <a:prstGeom prst="rect">
                      <a:avLst/>
                    </a:prstGeom>
                  </pic:spPr>
                </pic:pic>
              </a:graphicData>
            </a:graphic>
          </wp:inline>
        </w:drawing>
      </w:r>
    </w:p>
    <w:p w:rsidR="006C52FC" w:rsidRPr="002E29E6" w:rsidRDefault="00AA25BA">
      <w:pPr>
        <w:adjustRightInd w:val="0"/>
        <w:snapToGrid w:val="0"/>
        <w:ind w:firstLineChars="200" w:firstLine="480"/>
        <w:rPr>
          <w:kern w:val="0"/>
          <w:szCs w:val="21"/>
          <w:lang w:val="zh-CN"/>
        </w:rPr>
      </w:pPr>
      <w:r w:rsidRPr="002E29E6">
        <w:rPr>
          <w:kern w:val="0"/>
          <w:szCs w:val="21"/>
          <w:lang w:val="zh-CN"/>
        </w:rPr>
        <w:t>式中：</w:t>
      </w:r>
    </w:p>
    <w:p w:rsidR="006C52FC" w:rsidRPr="002E29E6" w:rsidRDefault="00AA25BA">
      <w:pPr>
        <w:adjustRightInd w:val="0"/>
        <w:snapToGrid w:val="0"/>
        <w:ind w:firstLineChars="200" w:firstLine="480"/>
        <w:rPr>
          <w:kern w:val="0"/>
          <w:szCs w:val="21"/>
          <w:lang w:val="zh-CN"/>
        </w:rPr>
      </w:pPr>
      <w:r w:rsidRPr="002E29E6">
        <w:rPr>
          <w:rFonts w:ascii="Cambria Math" w:hAnsi="Cambria Math" w:cs="Cambria Math"/>
          <w:kern w:val="0"/>
          <w:szCs w:val="21"/>
          <w:lang w:val="zh-CN"/>
        </w:rPr>
        <w:t>𝐸</w:t>
      </w:r>
      <w:r w:rsidRPr="002E29E6">
        <w:rPr>
          <w:kern w:val="0"/>
          <w:szCs w:val="21"/>
          <w:vertAlign w:val="subscript"/>
          <w:lang w:val="zh-CN"/>
        </w:rPr>
        <w:t>CO2_</w:t>
      </w:r>
      <w:r w:rsidRPr="002E29E6">
        <w:rPr>
          <w:kern w:val="0"/>
          <w:szCs w:val="21"/>
          <w:vertAlign w:val="subscript"/>
          <w:lang w:val="zh-CN"/>
        </w:rPr>
        <w:t>其他</w:t>
      </w:r>
      <w:r w:rsidRPr="002E29E6">
        <w:rPr>
          <w:kern w:val="0"/>
          <w:szCs w:val="21"/>
          <w:lang w:val="zh-CN"/>
        </w:rPr>
        <w:t>为某个其他产品生产装置</w:t>
      </w:r>
      <w:r w:rsidRPr="002E29E6">
        <w:rPr>
          <w:kern w:val="0"/>
          <w:szCs w:val="21"/>
          <w:lang w:val="zh-CN"/>
        </w:rPr>
        <w:t>CO</w:t>
      </w:r>
      <w:r w:rsidRPr="002E29E6">
        <w:rPr>
          <w:kern w:val="0"/>
          <w:szCs w:val="21"/>
          <w:vertAlign w:val="subscript"/>
          <w:lang w:val="zh-CN"/>
        </w:rPr>
        <w:t>2</w:t>
      </w:r>
      <w:r w:rsidRPr="002E29E6">
        <w:rPr>
          <w:kern w:val="0"/>
          <w:szCs w:val="21"/>
          <w:lang w:val="zh-CN"/>
        </w:rPr>
        <w:t>排放量，单位为吨</w:t>
      </w:r>
      <w:r w:rsidRPr="002E29E6">
        <w:rPr>
          <w:kern w:val="0"/>
          <w:szCs w:val="21"/>
          <w:lang w:val="zh-CN"/>
        </w:rPr>
        <w:t>CO</w:t>
      </w:r>
      <w:r w:rsidRPr="002E29E6">
        <w:rPr>
          <w:kern w:val="0"/>
          <w:szCs w:val="21"/>
          <w:vertAlign w:val="subscript"/>
          <w:lang w:val="zh-CN"/>
        </w:rPr>
        <w:t>2</w:t>
      </w:r>
      <w:r w:rsidRPr="002E29E6">
        <w:rPr>
          <w:kern w:val="0"/>
          <w:szCs w:val="21"/>
          <w:lang w:val="zh-CN"/>
        </w:rPr>
        <w:t>；</w:t>
      </w:r>
    </w:p>
    <w:p w:rsidR="006C52FC" w:rsidRPr="002E29E6" w:rsidRDefault="00AA25BA">
      <w:pPr>
        <w:adjustRightInd w:val="0"/>
        <w:snapToGrid w:val="0"/>
        <w:ind w:firstLineChars="200" w:firstLine="480"/>
        <w:rPr>
          <w:kern w:val="0"/>
          <w:szCs w:val="21"/>
          <w:lang w:val="zh-CN"/>
        </w:rPr>
      </w:pPr>
      <w:r w:rsidRPr="002E29E6">
        <w:rPr>
          <w:kern w:val="0"/>
          <w:szCs w:val="21"/>
          <w:lang w:val="zh-CN"/>
        </w:rPr>
        <w:t>ADr</w:t>
      </w:r>
      <w:r w:rsidRPr="002E29E6">
        <w:rPr>
          <w:kern w:val="0"/>
          <w:szCs w:val="21"/>
          <w:lang w:val="zh-CN"/>
        </w:rPr>
        <w:t>为该装置生产原料</w:t>
      </w:r>
      <w:r w:rsidRPr="002E29E6">
        <w:rPr>
          <w:kern w:val="0"/>
          <w:szCs w:val="21"/>
          <w:lang w:val="zh-CN"/>
        </w:rPr>
        <w:t>r</w:t>
      </w:r>
      <w:r w:rsidRPr="002E29E6">
        <w:rPr>
          <w:kern w:val="0"/>
          <w:szCs w:val="21"/>
          <w:lang w:val="zh-CN"/>
        </w:rPr>
        <w:t>的投入量，对固体或液体原料以吨为单位，对气体原料以万</w:t>
      </w:r>
      <w:r w:rsidRPr="002E29E6">
        <w:rPr>
          <w:kern w:val="0"/>
          <w:szCs w:val="21"/>
          <w:lang w:val="zh-CN"/>
        </w:rPr>
        <w:t>Nm</w:t>
      </w:r>
      <w:r w:rsidRPr="002E29E6">
        <w:rPr>
          <w:kern w:val="0"/>
          <w:szCs w:val="21"/>
          <w:vertAlign w:val="superscript"/>
          <w:lang w:val="zh-CN"/>
        </w:rPr>
        <w:t>3</w:t>
      </w:r>
      <w:r w:rsidRPr="002E29E6">
        <w:rPr>
          <w:kern w:val="0"/>
          <w:szCs w:val="21"/>
          <w:lang w:val="zh-CN"/>
        </w:rPr>
        <w:t>为单位；</w:t>
      </w:r>
    </w:p>
    <w:p w:rsidR="006C52FC" w:rsidRPr="002E29E6" w:rsidRDefault="00AA25BA">
      <w:pPr>
        <w:adjustRightInd w:val="0"/>
        <w:snapToGrid w:val="0"/>
        <w:ind w:firstLineChars="200" w:firstLine="480"/>
        <w:rPr>
          <w:kern w:val="0"/>
          <w:szCs w:val="21"/>
          <w:lang w:val="zh-CN"/>
        </w:rPr>
      </w:pPr>
      <w:r w:rsidRPr="002E29E6">
        <w:rPr>
          <w:kern w:val="0"/>
          <w:szCs w:val="21"/>
          <w:lang w:val="zh-CN"/>
        </w:rPr>
        <w:t>CCr</w:t>
      </w:r>
      <w:r w:rsidRPr="002E29E6">
        <w:rPr>
          <w:kern w:val="0"/>
          <w:szCs w:val="21"/>
          <w:lang w:val="zh-CN"/>
        </w:rPr>
        <w:t>为原料</w:t>
      </w:r>
      <w:r w:rsidRPr="002E29E6">
        <w:rPr>
          <w:kern w:val="0"/>
          <w:szCs w:val="21"/>
          <w:lang w:val="zh-CN"/>
        </w:rPr>
        <w:t>r</w:t>
      </w:r>
      <w:r w:rsidRPr="002E29E6">
        <w:rPr>
          <w:kern w:val="0"/>
          <w:szCs w:val="21"/>
          <w:lang w:val="zh-CN"/>
        </w:rPr>
        <w:t>的含碳量，对固体或液体原料以吨碳</w:t>
      </w:r>
      <w:r w:rsidRPr="002E29E6">
        <w:rPr>
          <w:kern w:val="0"/>
          <w:szCs w:val="21"/>
          <w:lang w:val="zh-CN"/>
        </w:rPr>
        <w:t>/</w:t>
      </w:r>
      <w:r w:rsidRPr="002E29E6">
        <w:rPr>
          <w:kern w:val="0"/>
          <w:szCs w:val="21"/>
          <w:lang w:val="zh-CN"/>
        </w:rPr>
        <w:t>吨原料为单元，对气体原料以吨碳</w:t>
      </w:r>
      <w:r w:rsidRPr="002E29E6">
        <w:rPr>
          <w:kern w:val="0"/>
          <w:szCs w:val="21"/>
          <w:lang w:val="zh-CN"/>
        </w:rPr>
        <w:t>/</w:t>
      </w:r>
      <w:r w:rsidRPr="002E29E6">
        <w:rPr>
          <w:kern w:val="0"/>
          <w:szCs w:val="21"/>
          <w:lang w:val="zh-CN"/>
        </w:rPr>
        <w:t>万</w:t>
      </w:r>
      <w:r w:rsidRPr="002E29E6">
        <w:rPr>
          <w:kern w:val="0"/>
          <w:szCs w:val="21"/>
          <w:lang w:val="zh-CN"/>
        </w:rPr>
        <w:t>Nm</w:t>
      </w:r>
      <w:r w:rsidRPr="002E29E6">
        <w:rPr>
          <w:kern w:val="0"/>
          <w:szCs w:val="21"/>
          <w:vertAlign w:val="superscript"/>
          <w:lang w:val="zh-CN"/>
        </w:rPr>
        <w:t>3</w:t>
      </w:r>
      <w:r w:rsidRPr="002E29E6">
        <w:rPr>
          <w:kern w:val="0"/>
          <w:szCs w:val="21"/>
          <w:lang w:val="zh-CN"/>
        </w:rPr>
        <w:t>为单位；</w:t>
      </w:r>
    </w:p>
    <w:p w:rsidR="006C52FC" w:rsidRPr="002E29E6" w:rsidRDefault="00AA25BA">
      <w:pPr>
        <w:adjustRightInd w:val="0"/>
        <w:snapToGrid w:val="0"/>
        <w:ind w:firstLineChars="200" w:firstLine="480"/>
        <w:rPr>
          <w:kern w:val="0"/>
          <w:szCs w:val="21"/>
          <w:lang w:val="zh-CN"/>
        </w:rPr>
      </w:pPr>
      <w:r w:rsidRPr="002E29E6">
        <w:rPr>
          <w:kern w:val="0"/>
          <w:szCs w:val="21"/>
          <w:lang w:val="zh-CN"/>
        </w:rPr>
        <w:t>Yp</w:t>
      </w:r>
      <w:r w:rsidRPr="002E29E6">
        <w:rPr>
          <w:kern w:val="0"/>
          <w:szCs w:val="21"/>
          <w:lang w:val="zh-CN"/>
        </w:rPr>
        <w:t>为该装置产出的产品</w:t>
      </w:r>
      <w:r w:rsidRPr="002E29E6">
        <w:rPr>
          <w:kern w:val="0"/>
          <w:szCs w:val="21"/>
          <w:lang w:val="zh-CN"/>
        </w:rPr>
        <w:t>p</w:t>
      </w:r>
      <w:r w:rsidRPr="002E29E6">
        <w:rPr>
          <w:kern w:val="0"/>
          <w:szCs w:val="21"/>
          <w:lang w:val="zh-CN"/>
        </w:rPr>
        <w:t>的产量，对固体或液体产品以吨为单位，对气体产品以万</w:t>
      </w:r>
      <w:r w:rsidRPr="002E29E6">
        <w:rPr>
          <w:kern w:val="0"/>
          <w:szCs w:val="21"/>
          <w:lang w:val="zh-CN"/>
        </w:rPr>
        <w:t>Nm</w:t>
      </w:r>
      <w:r w:rsidRPr="002E29E6">
        <w:rPr>
          <w:kern w:val="0"/>
          <w:szCs w:val="21"/>
          <w:vertAlign w:val="superscript"/>
          <w:lang w:val="zh-CN"/>
        </w:rPr>
        <w:t>3</w:t>
      </w:r>
      <w:r w:rsidRPr="002E29E6">
        <w:rPr>
          <w:kern w:val="0"/>
          <w:szCs w:val="21"/>
          <w:lang w:val="zh-CN"/>
        </w:rPr>
        <w:t>为单位；</w:t>
      </w:r>
    </w:p>
    <w:p w:rsidR="006C52FC" w:rsidRPr="002E29E6" w:rsidRDefault="00AA25BA">
      <w:pPr>
        <w:adjustRightInd w:val="0"/>
        <w:snapToGrid w:val="0"/>
        <w:ind w:firstLineChars="200" w:firstLine="480"/>
        <w:rPr>
          <w:kern w:val="0"/>
          <w:szCs w:val="21"/>
          <w:lang w:val="zh-CN"/>
        </w:rPr>
      </w:pPr>
      <w:r w:rsidRPr="002E29E6">
        <w:rPr>
          <w:kern w:val="0"/>
          <w:szCs w:val="21"/>
          <w:lang w:val="zh-CN"/>
        </w:rPr>
        <w:t>CCp</w:t>
      </w:r>
      <w:r w:rsidRPr="002E29E6">
        <w:rPr>
          <w:kern w:val="0"/>
          <w:szCs w:val="21"/>
          <w:lang w:val="zh-CN"/>
        </w:rPr>
        <w:t>为产品</w:t>
      </w:r>
      <w:r w:rsidRPr="002E29E6">
        <w:rPr>
          <w:kern w:val="0"/>
          <w:szCs w:val="21"/>
          <w:lang w:val="zh-CN"/>
        </w:rPr>
        <w:t>p</w:t>
      </w:r>
      <w:r w:rsidRPr="002E29E6">
        <w:rPr>
          <w:kern w:val="0"/>
          <w:szCs w:val="21"/>
          <w:lang w:val="zh-CN"/>
        </w:rPr>
        <w:t>的含碳量，对固体或液体产品以吨碳</w:t>
      </w:r>
      <w:r w:rsidRPr="002E29E6">
        <w:rPr>
          <w:kern w:val="0"/>
          <w:szCs w:val="21"/>
          <w:lang w:val="zh-CN"/>
        </w:rPr>
        <w:t>/</w:t>
      </w:r>
      <w:r w:rsidRPr="002E29E6">
        <w:rPr>
          <w:kern w:val="0"/>
          <w:szCs w:val="21"/>
          <w:lang w:val="zh-CN"/>
        </w:rPr>
        <w:t>吨产品为单元，对气体产品以吨碳</w:t>
      </w:r>
      <w:r w:rsidRPr="002E29E6">
        <w:rPr>
          <w:kern w:val="0"/>
          <w:szCs w:val="21"/>
          <w:lang w:val="zh-CN"/>
        </w:rPr>
        <w:t>/</w:t>
      </w:r>
      <w:r w:rsidRPr="002E29E6">
        <w:rPr>
          <w:kern w:val="0"/>
          <w:szCs w:val="21"/>
          <w:lang w:val="zh-CN"/>
        </w:rPr>
        <w:t>万</w:t>
      </w:r>
      <w:r w:rsidRPr="002E29E6">
        <w:rPr>
          <w:kern w:val="0"/>
          <w:szCs w:val="21"/>
          <w:lang w:val="zh-CN"/>
        </w:rPr>
        <w:t>Nm</w:t>
      </w:r>
      <w:r w:rsidRPr="002E29E6">
        <w:rPr>
          <w:kern w:val="0"/>
          <w:szCs w:val="21"/>
          <w:vertAlign w:val="superscript"/>
          <w:lang w:val="zh-CN"/>
        </w:rPr>
        <w:t>3</w:t>
      </w:r>
      <w:r w:rsidRPr="002E29E6">
        <w:rPr>
          <w:kern w:val="0"/>
          <w:szCs w:val="21"/>
          <w:lang w:val="zh-CN"/>
        </w:rPr>
        <w:t>为单位；</w:t>
      </w:r>
    </w:p>
    <w:p w:rsidR="006C52FC" w:rsidRPr="002E29E6" w:rsidRDefault="00AA25BA">
      <w:pPr>
        <w:adjustRightInd w:val="0"/>
        <w:snapToGrid w:val="0"/>
        <w:ind w:firstLineChars="200" w:firstLine="480"/>
        <w:rPr>
          <w:kern w:val="0"/>
          <w:szCs w:val="21"/>
          <w:lang w:val="zh-CN"/>
        </w:rPr>
      </w:pPr>
      <w:r w:rsidRPr="002E29E6">
        <w:rPr>
          <w:kern w:val="0"/>
          <w:szCs w:val="21"/>
          <w:lang w:val="zh-CN"/>
        </w:rPr>
        <w:t>Qw</w:t>
      </w:r>
      <w:r w:rsidRPr="002E29E6">
        <w:rPr>
          <w:kern w:val="0"/>
          <w:szCs w:val="21"/>
          <w:lang w:val="zh-CN"/>
        </w:rPr>
        <w:t>为该装置产出的各种含碳废弃物的量，单位为吨；</w:t>
      </w:r>
    </w:p>
    <w:p w:rsidR="006C52FC" w:rsidRPr="002E29E6" w:rsidRDefault="00AA25BA">
      <w:pPr>
        <w:adjustRightInd w:val="0"/>
        <w:snapToGrid w:val="0"/>
        <w:ind w:firstLineChars="200" w:firstLine="480"/>
        <w:rPr>
          <w:kern w:val="0"/>
          <w:szCs w:val="21"/>
          <w:lang w:val="zh-CN"/>
        </w:rPr>
      </w:pPr>
      <w:r w:rsidRPr="002E29E6">
        <w:rPr>
          <w:kern w:val="0"/>
          <w:szCs w:val="21"/>
          <w:lang w:val="zh-CN"/>
        </w:rPr>
        <w:t>CCw</w:t>
      </w:r>
      <w:r w:rsidRPr="002E29E6">
        <w:rPr>
          <w:kern w:val="0"/>
          <w:szCs w:val="21"/>
          <w:lang w:val="zh-CN"/>
        </w:rPr>
        <w:t>为含碳废弃物</w:t>
      </w:r>
      <w:r w:rsidRPr="002E29E6">
        <w:rPr>
          <w:kern w:val="0"/>
          <w:szCs w:val="21"/>
          <w:lang w:val="zh-CN"/>
        </w:rPr>
        <w:t>w</w:t>
      </w:r>
      <w:r w:rsidRPr="002E29E6">
        <w:rPr>
          <w:kern w:val="0"/>
          <w:szCs w:val="21"/>
          <w:lang w:val="zh-CN"/>
        </w:rPr>
        <w:t>的含碳量，单位为吨碳</w:t>
      </w:r>
      <w:r w:rsidRPr="002E29E6">
        <w:rPr>
          <w:kern w:val="0"/>
          <w:szCs w:val="21"/>
          <w:lang w:val="zh-CN"/>
        </w:rPr>
        <w:t>/</w:t>
      </w:r>
      <w:r w:rsidRPr="002E29E6">
        <w:rPr>
          <w:kern w:val="0"/>
          <w:szCs w:val="21"/>
          <w:lang w:val="zh-CN"/>
        </w:rPr>
        <w:t>吨废弃物</w:t>
      </w:r>
      <w:r w:rsidRPr="002E29E6">
        <w:rPr>
          <w:kern w:val="0"/>
          <w:szCs w:val="21"/>
          <w:lang w:val="zh-CN"/>
        </w:rPr>
        <w:t>w</w:t>
      </w:r>
      <w:r w:rsidRPr="002E29E6">
        <w:rPr>
          <w:kern w:val="0"/>
          <w:szCs w:val="21"/>
          <w:lang w:val="zh-CN"/>
        </w:rPr>
        <w:t>。</w:t>
      </w:r>
    </w:p>
    <w:p w:rsidR="006C52FC" w:rsidRPr="002E29E6" w:rsidRDefault="00AA25BA">
      <w:pPr>
        <w:keepNext/>
        <w:keepLines/>
        <w:adjustRightInd w:val="0"/>
        <w:snapToGrid w:val="0"/>
        <w:ind w:leftChars="100" w:left="240" w:firstLineChars="104" w:firstLine="251"/>
        <w:rPr>
          <w:b/>
          <w:bCs/>
          <w:szCs w:val="20"/>
          <w:lang w:val="zh-CN"/>
        </w:rPr>
      </w:pPr>
      <w:r w:rsidRPr="002E29E6">
        <w:rPr>
          <w:rFonts w:hint="eastAsia"/>
          <w:b/>
          <w:bCs/>
          <w:szCs w:val="20"/>
          <w:lang w:val="zh-CN"/>
        </w:rPr>
        <w:t>净购入电力和热力碳排放量</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根据江苏省生态环境厅印发的《江苏省重点行业建设项目碳排放环境影响评价技术指南（试行）》附录</w:t>
      </w:r>
      <w:r w:rsidRPr="002E29E6">
        <w:rPr>
          <w:kern w:val="0"/>
          <w:szCs w:val="21"/>
          <w:lang w:val="zh-CN"/>
        </w:rPr>
        <w:t>C</w:t>
      </w:r>
      <w:r w:rsidRPr="002E29E6">
        <w:rPr>
          <w:rFonts w:hint="eastAsia"/>
          <w:kern w:val="0"/>
          <w:szCs w:val="21"/>
          <w:lang w:val="zh-CN"/>
        </w:rPr>
        <w:t>，建设项目净购入电力和热力碳排放量（</w:t>
      </w:r>
      <w:r w:rsidRPr="002E29E6">
        <w:rPr>
          <w:kern w:val="0"/>
          <w:szCs w:val="21"/>
          <w:lang w:val="zh-CN"/>
        </w:rPr>
        <w:t>AE</w:t>
      </w:r>
      <w:r w:rsidRPr="002E29E6">
        <w:rPr>
          <w:rFonts w:hint="eastAsia"/>
          <w:kern w:val="0"/>
          <w:szCs w:val="21"/>
          <w:vertAlign w:val="subscript"/>
          <w:lang w:val="zh-CN"/>
        </w:rPr>
        <w:t>净购入电力和热力</w:t>
      </w:r>
      <w:r w:rsidRPr="002E29E6">
        <w:rPr>
          <w:rFonts w:hint="eastAsia"/>
          <w:kern w:val="0"/>
          <w:szCs w:val="21"/>
          <w:lang w:val="zh-CN"/>
        </w:rPr>
        <w:t>）计算方法如下：</w:t>
      </w:r>
    </w:p>
    <w:p w:rsidR="006C52FC" w:rsidRPr="002E29E6" w:rsidRDefault="00AA25BA">
      <w:pPr>
        <w:adjustRightInd w:val="0"/>
        <w:snapToGrid w:val="0"/>
        <w:ind w:firstLineChars="200" w:firstLine="480"/>
        <w:jc w:val="center"/>
        <w:rPr>
          <w:kern w:val="0"/>
          <w:szCs w:val="21"/>
          <w:lang w:val="zh-CN"/>
        </w:rPr>
      </w:pPr>
      <w:r w:rsidRPr="002E29E6">
        <w:rPr>
          <w:noProof/>
          <w:kern w:val="0"/>
          <w:szCs w:val="21"/>
        </w:rPr>
        <w:drawing>
          <wp:inline distT="0" distB="0" distL="0" distR="0">
            <wp:extent cx="3077210" cy="429260"/>
            <wp:effectExtent l="19050" t="0" r="8890" b="0"/>
            <wp:docPr id="177"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49"/>
                    <pic:cNvPicPr>
                      <a:picLocks noChangeAspect="1" noChangeArrowheads="1"/>
                    </pic:cNvPicPr>
                  </pic:nvPicPr>
                  <pic:blipFill>
                    <a:blip r:embed="rId89" cstate="print"/>
                    <a:srcRect/>
                    <a:stretch>
                      <a:fillRect/>
                    </a:stretch>
                  </pic:blipFill>
                  <pic:spPr>
                    <a:xfrm>
                      <a:off x="0" y="0"/>
                      <a:ext cx="3077210" cy="429260"/>
                    </a:xfrm>
                    <a:prstGeom prst="rect">
                      <a:avLst/>
                    </a:prstGeom>
                    <a:noFill/>
                    <a:ln w="9525">
                      <a:noFill/>
                      <a:miter lim="800000"/>
                      <a:headEnd/>
                      <a:tailEnd/>
                    </a:ln>
                  </pic:spPr>
                </pic:pic>
              </a:graphicData>
            </a:graphic>
          </wp:inline>
        </w:drawing>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式中：</w:t>
      </w:r>
    </w:p>
    <w:p w:rsidR="006C52FC" w:rsidRPr="002E29E6" w:rsidRDefault="00AA25BA">
      <w:pPr>
        <w:adjustRightInd w:val="0"/>
        <w:snapToGrid w:val="0"/>
        <w:ind w:firstLineChars="200" w:firstLine="480"/>
        <w:rPr>
          <w:kern w:val="0"/>
          <w:szCs w:val="21"/>
          <w:lang w:val="zh-CN"/>
        </w:rPr>
      </w:pPr>
      <w:r w:rsidRPr="002E29E6">
        <w:rPr>
          <w:kern w:val="0"/>
          <w:szCs w:val="21"/>
          <w:lang w:val="zh-CN"/>
        </w:rPr>
        <w:t>AE</w:t>
      </w:r>
      <w:r w:rsidRPr="002E29E6">
        <w:rPr>
          <w:rFonts w:hint="eastAsia"/>
          <w:kern w:val="0"/>
          <w:szCs w:val="21"/>
          <w:vertAlign w:val="subscript"/>
          <w:lang w:val="zh-CN"/>
        </w:rPr>
        <w:t>净购入电力</w:t>
      </w:r>
      <w:r w:rsidRPr="002E29E6">
        <w:rPr>
          <w:rFonts w:hint="eastAsia"/>
          <w:kern w:val="0"/>
          <w:szCs w:val="21"/>
          <w:lang w:val="zh-CN"/>
        </w:rPr>
        <w:t>－净购入电力碳排放量（</w:t>
      </w:r>
      <w:r w:rsidRPr="002E29E6">
        <w:rPr>
          <w:kern w:val="0"/>
          <w:szCs w:val="21"/>
          <w:lang w:val="zh-CN"/>
        </w:rPr>
        <w:t>tCO</w:t>
      </w:r>
      <w:r w:rsidRPr="002E29E6">
        <w:rPr>
          <w:kern w:val="0"/>
          <w:szCs w:val="21"/>
          <w:vertAlign w:val="subscript"/>
          <w:lang w:val="zh-CN"/>
        </w:rPr>
        <w:t>2</w:t>
      </w:r>
      <w:r w:rsidRPr="002E29E6">
        <w:rPr>
          <w:rFonts w:hint="eastAsia"/>
          <w:kern w:val="0"/>
          <w:szCs w:val="21"/>
          <w:vertAlign w:val="subscript"/>
          <w:lang w:val="zh-CN"/>
        </w:rPr>
        <w:t>）</w:t>
      </w:r>
      <w:r w:rsidRPr="002E29E6">
        <w:rPr>
          <w:kern w:val="0"/>
          <w:szCs w:val="21"/>
          <w:lang w:val="zh-CN"/>
        </w:rPr>
        <w:t xml:space="preserve">; </w:t>
      </w:r>
    </w:p>
    <w:p w:rsidR="006C52FC" w:rsidRPr="002E29E6" w:rsidRDefault="00AA25BA">
      <w:pPr>
        <w:adjustRightInd w:val="0"/>
        <w:snapToGrid w:val="0"/>
        <w:ind w:firstLineChars="200" w:firstLine="480"/>
        <w:rPr>
          <w:kern w:val="0"/>
          <w:szCs w:val="21"/>
          <w:lang w:val="zh-CN"/>
        </w:rPr>
      </w:pPr>
      <w:r w:rsidRPr="002E29E6">
        <w:rPr>
          <w:kern w:val="0"/>
          <w:szCs w:val="21"/>
          <w:lang w:val="zh-CN"/>
        </w:rPr>
        <w:t>AE</w:t>
      </w:r>
      <w:r w:rsidRPr="002E29E6">
        <w:rPr>
          <w:rFonts w:hint="eastAsia"/>
          <w:kern w:val="0"/>
          <w:szCs w:val="21"/>
          <w:vertAlign w:val="subscript"/>
          <w:lang w:val="zh-CN"/>
        </w:rPr>
        <w:t>净购入热力</w:t>
      </w:r>
      <w:r w:rsidRPr="002E29E6">
        <w:rPr>
          <w:kern w:val="0"/>
          <w:szCs w:val="21"/>
          <w:lang w:val="zh-CN"/>
        </w:rPr>
        <w:t>—</w:t>
      </w:r>
      <w:r w:rsidRPr="002E29E6">
        <w:rPr>
          <w:rFonts w:hint="eastAsia"/>
          <w:kern w:val="0"/>
          <w:szCs w:val="21"/>
          <w:lang w:val="zh-CN"/>
        </w:rPr>
        <w:t>净购入热力碳排放量（</w:t>
      </w:r>
      <w:r w:rsidRPr="002E29E6">
        <w:rPr>
          <w:kern w:val="0"/>
          <w:szCs w:val="21"/>
          <w:lang w:val="zh-CN"/>
        </w:rPr>
        <w:t>tCO</w:t>
      </w:r>
      <w:r w:rsidRPr="002E29E6">
        <w:rPr>
          <w:kern w:val="0"/>
          <w:szCs w:val="21"/>
          <w:vertAlign w:val="subscript"/>
          <w:lang w:val="zh-CN"/>
        </w:rPr>
        <w:t>2</w:t>
      </w:r>
      <w:r w:rsidRPr="002E29E6">
        <w:rPr>
          <w:rFonts w:hint="eastAsia"/>
          <w:kern w:val="0"/>
          <w:szCs w:val="21"/>
          <w:vertAlign w:val="subscript"/>
          <w:lang w:val="zh-CN"/>
        </w:rPr>
        <w:t>）</w:t>
      </w:r>
      <w:r w:rsidRPr="002E29E6">
        <w:rPr>
          <w:rFonts w:hint="eastAsia"/>
          <w:kern w:val="0"/>
          <w:szCs w:val="21"/>
          <w:lang w:val="zh-CN"/>
        </w:rPr>
        <w:t>。</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其中，净购入电力耗碳排放量（</w:t>
      </w:r>
      <w:r w:rsidRPr="002E29E6">
        <w:rPr>
          <w:kern w:val="0"/>
          <w:szCs w:val="21"/>
          <w:lang w:val="zh-CN"/>
        </w:rPr>
        <w:t>AE</w:t>
      </w:r>
      <w:r w:rsidRPr="002E29E6">
        <w:rPr>
          <w:rFonts w:hint="eastAsia"/>
          <w:kern w:val="0"/>
          <w:szCs w:val="21"/>
          <w:vertAlign w:val="subscript"/>
          <w:lang w:val="zh-CN"/>
        </w:rPr>
        <w:t>净购入电力</w:t>
      </w:r>
      <w:r w:rsidRPr="002E29E6">
        <w:rPr>
          <w:rFonts w:hint="eastAsia"/>
          <w:kern w:val="0"/>
          <w:szCs w:val="21"/>
          <w:lang w:val="zh-CN"/>
        </w:rPr>
        <w:t>）计算方法如下：</w:t>
      </w:r>
    </w:p>
    <w:p w:rsidR="006C52FC" w:rsidRPr="002E29E6" w:rsidRDefault="00AA25BA">
      <w:pPr>
        <w:adjustRightInd w:val="0"/>
        <w:snapToGrid w:val="0"/>
        <w:ind w:firstLineChars="200" w:firstLine="480"/>
        <w:jc w:val="center"/>
        <w:rPr>
          <w:kern w:val="0"/>
          <w:szCs w:val="21"/>
          <w:lang w:val="zh-CN"/>
        </w:rPr>
      </w:pPr>
      <w:r w:rsidRPr="002E29E6">
        <w:rPr>
          <w:noProof/>
          <w:kern w:val="0"/>
          <w:szCs w:val="21"/>
        </w:rPr>
        <w:lastRenderedPageBreak/>
        <w:drawing>
          <wp:inline distT="0" distB="0" distL="0" distR="0">
            <wp:extent cx="2369185" cy="389890"/>
            <wp:effectExtent l="19050" t="0" r="0" b="0"/>
            <wp:docPr id="178" name="图片 2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693"/>
                    <pic:cNvPicPr>
                      <a:picLocks noChangeAspect="1" noChangeArrowheads="1"/>
                    </pic:cNvPicPr>
                  </pic:nvPicPr>
                  <pic:blipFill>
                    <a:blip r:embed="rId90" cstate="print"/>
                    <a:srcRect/>
                    <a:stretch>
                      <a:fillRect/>
                    </a:stretch>
                  </pic:blipFill>
                  <pic:spPr>
                    <a:xfrm>
                      <a:off x="0" y="0"/>
                      <a:ext cx="2369185" cy="389890"/>
                    </a:xfrm>
                    <a:prstGeom prst="rect">
                      <a:avLst/>
                    </a:prstGeom>
                    <a:noFill/>
                    <a:ln w="9525">
                      <a:noFill/>
                      <a:miter lim="800000"/>
                      <a:headEnd/>
                      <a:tailEnd/>
                    </a:ln>
                  </pic:spPr>
                </pic:pic>
              </a:graphicData>
            </a:graphic>
          </wp:inline>
        </w:drawing>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式中：</w:t>
      </w:r>
    </w:p>
    <w:p w:rsidR="006C52FC" w:rsidRPr="002E29E6" w:rsidRDefault="00AA25BA">
      <w:pPr>
        <w:adjustRightInd w:val="0"/>
        <w:snapToGrid w:val="0"/>
        <w:ind w:firstLineChars="200" w:firstLine="480"/>
        <w:rPr>
          <w:kern w:val="0"/>
          <w:szCs w:val="21"/>
          <w:lang w:val="zh-CN"/>
        </w:rPr>
      </w:pPr>
      <w:r w:rsidRPr="002E29E6">
        <w:rPr>
          <w:kern w:val="0"/>
          <w:szCs w:val="21"/>
          <w:lang w:val="zh-CN"/>
        </w:rPr>
        <w:t>AD</w:t>
      </w:r>
      <w:r w:rsidRPr="002E29E6">
        <w:rPr>
          <w:rFonts w:hint="eastAsia"/>
          <w:kern w:val="0"/>
          <w:szCs w:val="21"/>
          <w:vertAlign w:val="subscript"/>
          <w:lang w:val="zh-CN"/>
        </w:rPr>
        <w:t>净购入电量</w:t>
      </w:r>
      <w:r w:rsidRPr="002E29E6">
        <w:rPr>
          <w:kern w:val="0"/>
          <w:szCs w:val="21"/>
          <w:lang w:val="zh-CN"/>
        </w:rPr>
        <w:t>—</w:t>
      </w:r>
      <w:r w:rsidRPr="002E29E6">
        <w:rPr>
          <w:rFonts w:hint="eastAsia"/>
          <w:kern w:val="0"/>
          <w:szCs w:val="21"/>
          <w:lang w:val="zh-CN"/>
        </w:rPr>
        <w:t>净购入电量（</w:t>
      </w:r>
      <w:r w:rsidRPr="002E29E6">
        <w:rPr>
          <w:kern w:val="0"/>
          <w:szCs w:val="21"/>
          <w:lang w:val="zh-CN"/>
        </w:rPr>
        <w:t>MWh</w:t>
      </w:r>
      <w:r w:rsidRPr="002E29E6">
        <w:rPr>
          <w:rFonts w:hint="eastAsia"/>
          <w:kern w:val="0"/>
          <w:szCs w:val="21"/>
          <w:lang w:val="zh-CN"/>
        </w:rPr>
        <w:t>）；</w:t>
      </w:r>
    </w:p>
    <w:p w:rsidR="006C52FC" w:rsidRPr="002E29E6" w:rsidRDefault="00AA25BA">
      <w:pPr>
        <w:adjustRightInd w:val="0"/>
        <w:snapToGrid w:val="0"/>
        <w:ind w:firstLine="482"/>
      </w:pPr>
      <w:r w:rsidRPr="002E29E6">
        <w:t>EF</w:t>
      </w:r>
      <w:r w:rsidRPr="002E29E6">
        <w:rPr>
          <w:rFonts w:hint="eastAsia"/>
          <w:vertAlign w:val="subscript"/>
        </w:rPr>
        <w:t>电力</w:t>
      </w:r>
      <w:r w:rsidRPr="002E29E6">
        <w:t>—</w:t>
      </w:r>
      <w:r w:rsidRPr="002E29E6">
        <w:rPr>
          <w:rFonts w:hint="eastAsia"/>
        </w:rPr>
        <w:t>电力排放因子（</w:t>
      </w:r>
      <w:r w:rsidRPr="002E29E6">
        <w:t>tCO</w:t>
      </w:r>
      <w:r w:rsidRPr="002E29E6">
        <w:rPr>
          <w:vertAlign w:val="subscript"/>
        </w:rPr>
        <w:t>2</w:t>
      </w:r>
      <w:r w:rsidRPr="002E29E6">
        <w:t>/MWh</w:t>
      </w:r>
      <w:r w:rsidRPr="002E29E6">
        <w:rPr>
          <w:rFonts w:hint="eastAsia"/>
        </w:rPr>
        <w:t>）。</w:t>
      </w:r>
    </w:p>
    <w:p w:rsidR="006C52FC" w:rsidRPr="002E29E6" w:rsidRDefault="00AA25BA">
      <w:pPr>
        <w:rPr>
          <w:kern w:val="0"/>
          <w:szCs w:val="21"/>
          <w:lang w:val="zh-CN"/>
        </w:rPr>
      </w:pPr>
      <w:r w:rsidRPr="002E29E6">
        <w:rPr>
          <w:rFonts w:hint="eastAsia"/>
          <w:kern w:val="0"/>
          <w:szCs w:val="21"/>
          <w:lang w:val="zh-CN"/>
        </w:rPr>
        <w:t>其中，净购入热力碳排放量（</w:t>
      </w:r>
      <w:r w:rsidRPr="002E29E6">
        <w:rPr>
          <w:kern w:val="0"/>
          <w:szCs w:val="21"/>
          <w:lang w:val="zh-CN"/>
        </w:rPr>
        <w:t>AE</w:t>
      </w:r>
      <w:r w:rsidRPr="002E29E6">
        <w:rPr>
          <w:rFonts w:hint="eastAsia"/>
          <w:kern w:val="0"/>
          <w:szCs w:val="21"/>
          <w:vertAlign w:val="subscript"/>
          <w:lang w:val="zh-CN"/>
        </w:rPr>
        <w:t>净购入热力</w:t>
      </w:r>
      <w:r w:rsidRPr="002E29E6">
        <w:rPr>
          <w:rFonts w:hint="eastAsia"/>
          <w:kern w:val="0"/>
          <w:szCs w:val="21"/>
          <w:lang w:val="zh-CN"/>
        </w:rPr>
        <w:t>）计算方法如下：</w:t>
      </w:r>
    </w:p>
    <w:p w:rsidR="006C52FC" w:rsidRPr="002E29E6" w:rsidRDefault="00AA25BA">
      <w:pPr>
        <w:adjustRightInd w:val="0"/>
        <w:snapToGrid w:val="0"/>
        <w:ind w:firstLineChars="200" w:firstLine="480"/>
        <w:jc w:val="center"/>
        <w:rPr>
          <w:kern w:val="0"/>
          <w:szCs w:val="21"/>
          <w:lang w:val="zh-CN"/>
        </w:rPr>
      </w:pPr>
      <w:r w:rsidRPr="002E29E6">
        <w:rPr>
          <w:noProof/>
          <w:kern w:val="0"/>
          <w:szCs w:val="21"/>
        </w:rPr>
        <w:drawing>
          <wp:inline distT="0" distB="0" distL="0" distR="0">
            <wp:extent cx="2449195" cy="397510"/>
            <wp:effectExtent l="19050" t="0" r="8255" b="0"/>
            <wp:docPr id="179" name="图片 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2696"/>
                    <pic:cNvPicPr>
                      <a:picLocks noChangeAspect="1" noChangeArrowheads="1"/>
                    </pic:cNvPicPr>
                  </pic:nvPicPr>
                  <pic:blipFill>
                    <a:blip r:embed="rId91" cstate="print"/>
                    <a:srcRect/>
                    <a:stretch>
                      <a:fillRect/>
                    </a:stretch>
                  </pic:blipFill>
                  <pic:spPr>
                    <a:xfrm>
                      <a:off x="0" y="0"/>
                      <a:ext cx="2449195" cy="397510"/>
                    </a:xfrm>
                    <a:prstGeom prst="rect">
                      <a:avLst/>
                    </a:prstGeom>
                    <a:noFill/>
                    <a:ln w="9525">
                      <a:noFill/>
                      <a:miter lim="800000"/>
                      <a:headEnd/>
                      <a:tailEnd/>
                    </a:ln>
                  </pic:spPr>
                </pic:pic>
              </a:graphicData>
            </a:graphic>
          </wp:inline>
        </w:drawing>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式中：</w:t>
      </w:r>
    </w:p>
    <w:p w:rsidR="006C52FC" w:rsidRPr="002E29E6" w:rsidRDefault="00AA25BA">
      <w:pPr>
        <w:adjustRightInd w:val="0"/>
        <w:snapToGrid w:val="0"/>
        <w:ind w:firstLineChars="200" w:firstLine="480"/>
        <w:rPr>
          <w:kern w:val="0"/>
          <w:szCs w:val="21"/>
          <w:lang w:val="zh-CN"/>
        </w:rPr>
      </w:pPr>
      <w:r w:rsidRPr="002E29E6">
        <w:rPr>
          <w:kern w:val="0"/>
          <w:szCs w:val="21"/>
          <w:lang w:val="zh-CN"/>
        </w:rPr>
        <w:t>AD</w:t>
      </w:r>
      <w:r w:rsidRPr="002E29E6">
        <w:rPr>
          <w:rFonts w:hint="eastAsia"/>
          <w:kern w:val="0"/>
          <w:szCs w:val="21"/>
          <w:lang w:val="zh-CN"/>
        </w:rPr>
        <w:t>净购入热力</w:t>
      </w:r>
      <w:r w:rsidRPr="002E29E6">
        <w:rPr>
          <w:kern w:val="0"/>
          <w:szCs w:val="21"/>
          <w:lang w:val="zh-CN"/>
        </w:rPr>
        <w:t>——</w:t>
      </w:r>
      <w:r w:rsidRPr="002E29E6">
        <w:rPr>
          <w:rFonts w:hint="eastAsia"/>
          <w:kern w:val="0"/>
          <w:szCs w:val="21"/>
          <w:lang w:val="zh-CN"/>
        </w:rPr>
        <w:t>净购入热力（</w:t>
      </w:r>
      <w:r w:rsidRPr="002E29E6">
        <w:rPr>
          <w:kern w:val="0"/>
          <w:szCs w:val="21"/>
          <w:lang w:val="zh-CN"/>
        </w:rPr>
        <w:t>GJ</w:t>
      </w:r>
      <w:r w:rsidRPr="002E29E6">
        <w:rPr>
          <w:rFonts w:hint="eastAsia"/>
          <w:kern w:val="0"/>
          <w:szCs w:val="21"/>
          <w:lang w:val="zh-CN"/>
        </w:rPr>
        <w:t>）；</w:t>
      </w:r>
    </w:p>
    <w:p w:rsidR="006C52FC" w:rsidRPr="002E29E6" w:rsidRDefault="00AA25BA">
      <w:pPr>
        <w:adjustRightInd w:val="0"/>
        <w:snapToGrid w:val="0"/>
        <w:spacing w:line="240" w:lineRule="auto"/>
        <w:ind w:firstLine="480"/>
        <w:jc w:val="center"/>
        <w:rPr>
          <w:b/>
        </w:rPr>
      </w:pPr>
      <w:r w:rsidRPr="002E29E6">
        <w:rPr>
          <w:rFonts w:hint="eastAsia"/>
          <w:b/>
        </w:rPr>
        <w:t>表</w:t>
      </w:r>
      <w:r w:rsidRPr="002E29E6">
        <w:rPr>
          <w:b/>
        </w:rPr>
        <w:t>6.</w:t>
      </w:r>
      <w:r w:rsidRPr="002E29E6">
        <w:rPr>
          <w:rFonts w:hint="eastAsia"/>
          <w:b/>
        </w:rPr>
        <w:t>9</w:t>
      </w:r>
      <w:r w:rsidRPr="002E29E6">
        <w:rPr>
          <w:b/>
        </w:rPr>
        <w:t>.</w:t>
      </w:r>
      <w:r w:rsidRPr="002E29E6">
        <w:rPr>
          <w:rFonts w:hint="eastAsia"/>
          <w:b/>
        </w:rPr>
        <w:t>2-4</w:t>
      </w:r>
      <w:r w:rsidRPr="002E29E6">
        <w:rPr>
          <w:rFonts w:hint="eastAsia"/>
          <w:b/>
        </w:rPr>
        <w:t>项目碳排放量汇总表</w:t>
      </w: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6C52FC">
      <w:pPr>
        <w:adjustRightInd w:val="0"/>
        <w:snapToGrid w:val="0"/>
        <w:spacing w:line="240" w:lineRule="auto"/>
        <w:ind w:firstLine="480"/>
        <w:jc w:val="center"/>
        <w:rPr>
          <w:b/>
        </w:rPr>
      </w:pPr>
    </w:p>
    <w:p w:rsidR="006C52FC" w:rsidRPr="002E29E6" w:rsidRDefault="00AA25BA">
      <w:pPr>
        <w:keepNext/>
        <w:keepLines/>
        <w:adjustRightInd w:val="0"/>
        <w:snapToGrid w:val="0"/>
        <w:outlineLvl w:val="3"/>
        <w:rPr>
          <w:b/>
          <w:bCs/>
          <w:szCs w:val="20"/>
        </w:rPr>
      </w:pPr>
      <w:r w:rsidRPr="002E29E6">
        <w:rPr>
          <w:b/>
          <w:bCs/>
          <w:szCs w:val="20"/>
        </w:rPr>
        <w:t>6.</w:t>
      </w:r>
      <w:r w:rsidRPr="002E29E6">
        <w:rPr>
          <w:rFonts w:hint="eastAsia"/>
          <w:b/>
          <w:bCs/>
          <w:szCs w:val="20"/>
        </w:rPr>
        <w:t>9.</w:t>
      </w:r>
      <w:r w:rsidRPr="002E29E6">
        <w:rPr>
          <w:b/>
          <w:bCs/>
          <w:szCs w:val="20"/>
        </w:rPr>
        <w:t>2.3</w:t>
      </w:r>
      <w:r w:rsidRPr="002E29E6">
        <w:rPr>
          <w:rFonts w:hint="eastAsia"/>
          <w:b/>
          <w:bCs/>
          <w:szCs w:val="20"/>
        </w:rPr>
        <w:t>碳排放水平评价</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根据江苏省生态环境厅印发的《江苏省重点行业建设项目碳排放环境影响评价技术指南（试行）》，结合本项目特点及关键经济指标，选取单位工业总产值碳排放量评价本项目的碳排放绩效。</w:t>
      </w:r>
    </w:p>
    <w:p w:rsidR="006C52FC" w:rsidRPr="002E29E6" w:rsidRDefault="006C52FC">
      <w:pPr>
        <w:adjustRightInd w:val="0"/>
        <w:snapToGrid w:val="0"/>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pPr>
    </w:p>
    <w:p w:rsidR="006C52FC" w:rsidRPr="002E29E6" w:rsidRDefault="006C52FC">
      <w:pPr>
        <w:adjustRightInd w:val="0"/>
        <w:snapToGrid w:val="0"/>
      </w:pPr>
    </w:p>
    <w:p w:rsidR="006C52FC" w:rsidRPr="002E29E6" w:rsidRDefault="006C52FC">
      <w:pPr>
        <w:adjustRightInd w:val="0"/>
        <w:snapToGrid w:val="0"/>
        <w:rPr>
          <w:rFonts w:eastAsia="等线"/>
          <w:color w:val="000000"/>
          <w:kern w:val="0"/>
        </w:rPr>
      </w:pPr>
    </w:p>
    <w:p w:rsidR="006C52FC" w:rsidRPr="002E29E6" w:rsidRDefault="00AA25BA">
      <w:pPr>
        <w:keepNext/>
        <w:keepLines/>
        <w:numPr>
          <w:ilvl w:val="2"/>
          <w:numId w:val="0"/>
        </w:numPr>
        <w:adjustRightInd w:val="0"/>
        <w:snapToGrid w:val="0"/>
        <w:outlineLvl w:val="2"/>
        <w:rPr>
          <w:b/>
          <w:bCs/>
          <w:sz w:val="28"/>
          <w:szCs w:val="28"/>
        </w:rPr>
      </w:pPr>
      <w:bookmarkStart w:id="278" w:name="_Toc150421040"/>
      <w:bookmarkStart w:id="279" w:name="_Toc143097963"/>
      <w:r w:rsidRPr="002E29E6">
        <w:rPr>
          <w:b/>
          <w:bCs/>
          <w:sz w:val="28"/>
          <w:szCs w:val="28"/>
        </w:rPr>
        <w:lastRenderedPageBreak/>
        <w:t>6.</w:t>
      </w:r>
      <w:r w:rsidRPr="002E29E6">
        <w:rPr>
          <w:rFonts w:hint="eastAsia"/>
          <w:b/>
          <w:bCs/>
          <w:sz w:val="28"/>
          <w:szCs w:val="28"/>
        </w:rPr>
        <w:t>9.</w:t>
      </w:r>
      <w:r w:rsidRPr="002E29E6">
        <w:rPr>
          <w:b/>
          <w:bCs/>
          <w:sz w:val="28"/>
          <w:szCs w:val="28"/>
        </w:rPr>
        <w:t>3</w:t>
      </w:r>
      <w:r w:rsidRPr="002E29E6">
        <w:rPr>
          <w:rFonts w:hint="eastAsia"/>
          <w:b/>
          <w:bCs/>
          <w:sz w:val="28"/>
          <w:szCs w:val="28"/>
        </w:rPr>
        <w:t>碳减排措施分析</w:t>
      </w:r>
      <w:bookmarkEnd w:id="278"/>
      <w:bookmarkEnd w:id="279"/>
    </w:p>
    <w:p w:rsidR="006C52FC" w:rsidRPr="002E29E6" w:rsidRDefault="00AA25BA">
      <w:pPr>
        <w:keepNext/>
        <w:keepLines/>
        <w:adjustRightInd w:val="0"/>
        <w:snapToGrid w:val="0"/>
        <w:outlineLvl w:val="3"/>
        <w:rPr>
          <w:b/>
          <w:bCs/>
          <w:szCs w:val="20"/>
        </w:rPr>
      </w:pPr>
      <w:r w:rsidRPr="002E29E6">
        <w:rPr>
          <w:b/>
          <w:bCs/>
          <w:szCs w:val="20"/>
        </w:rPr>
        <w:t>6.</w:t>
      </w:r>
      <w:r w:rsidRPr="002E29E6">
        <w:rPr>
          <w:rFonts w:hint="eastAsia"/>
          <w:b/>
          <w:bCs/>
          <w:szCs w:val="20"/>
        </w:rPr>
        <w:t>9.</w:t>
      </w:r>
      <w:r w:rsidRPr="002E29E6">
        <w:rPr>
          <w:b/>
          <w:bCs/>
          <w:szCs w:val="20"/>
        </w:rPr>
        <w:t>3.1</w:t>
      </w:r>
      <w:r w:rsidRPr="002E29E6">
        <w:rPr>
          <w:rFonts w:hint="eastAsia"/>
          <w:b/>
          <w:bCs/>
          <w:szCs w:val="20"/>
        </w:rPr>
        <w:t>碳减排潜力分析</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根据</w:t>
      </w:r>
      <w:r w:rsidRPr="002E29E6">
        <w:rPr>
          <w:rFonts w:hint="eastAsia"/>
          <w:kern w:val="0"/>
          <w:szCs w:val="21"/>
          <w:lang w:val="zh-CN"/>
        </w:rPr>
        <w:t>6.9.2</w:t>
      </w:r>
      <w:r w:rsidRPr="002E29E6">
        <w:rPr>
          <w:rFonts w:hint="eastAsia"/>
          <w:kern w:val="0"/>
          <w:szCs w:val="21"/>
          <w:lang w:val="zh-CN"/>
        </w:rPr>
        <w:t>碳排放核算分析，碳排放源主要包括燃料燃烧排放</w:t>
      </w:r>
      <w:r w:rsidRPr="002E29E6">
        <w:rPr>
          <w:kern w:val="0"/>
          <w:szCs w:val="21"/>
          <w:lang w:val="zh-CN"/>
        </w:rPr>
        <w:t>CO</w:t>
      </w:r>
      <w:r w:rsidRPr="002E29E6">
        <w:rPr>
          <w:kern w:val="0"/>
          <w:szCs w:val="21"/>
          <w:vertAlign w:val="subscript"/>
          <w:lang w:val="zh-CN"/>
        </w:rPr>
        <w:t>2</w:t>
      </w:r>
      <w:r w:rsidRPr="002E29E6">
        <w:rPr>
          <w:rFonts w:hint="eastAsia"/>
          <w:kern w:val="0"/>
          <w:szCs w:val="21"/>
          <w:lang w:val="zh-CN"/>
        </w:rPr>
        <w:t>，工业生产排放</w:t>
      </w:r>
      <w:r w:rsidRPr="002E29E6">
        <w:rPr>
          <w:kern w:val="0"/>
          <w:szCs w:val="21"/>
          <w:lang w:val="zh-CN"/>
        </w:rPr>
        <w:t>CO</w:t>
      </w:r>
      <w:r w:rsidRPr="002E29E6">
        <w:rPr>
          <w:kern w:val="0"/>
          <w:szCs w:val="21"/>
          <w:vertAlign w:val="subscript"/>
          <w:lang w:val="zh-CN"/>
        </w:rPr>
        <w:t>2</w:t>
      </w:r>
      <w:r w:rsidRPr="002E29E6">
        <w:rPr>
          <w:rFonts w:hint="eastAsia"/>
          <w:kern w:val="0"/>
          <w:szCs w:val="21"/>
          <w:lang w:val="zh-CN"/>
        </w:rPr>
        <w:t>，净购入电力和热力。评价建议项目应加强装置管理，提高蒸汽、电能利用效率，降低蒸汽消耗；同时建议进一步开展节能评估工作，挖掘节能减排潜力，进一步完善生产管理，降低单位产品综合能耗，以达到二氧化碳的减排效果。</w:t>
      </w:r>
    </w:p>
    <w:p w:rsidR="006C52FC" w:rsidRPr="002E29E6" w:rsidRDefault="00AA25BA">
      <w:pPr>
        <w:keepNext/>
        <w:keepLines/>
        <w:adjustRightInd w:val="0"/>
        <w:snapToGrid w:val="0"/>
        <w:outlineLvl w:val="3"/>
        <w:rPr>
          <w:b/>
          <w:bCs/>
          <w:szCs w:val="20"/>
        </w:rPr>
      </w:pPr>
      <w:r w:rsidRPr="002E29E6">
        <w:rPr>
          <w:b/>
          <w:bCs/>
          <w:szCs w:val="20"/>
        </w:rPr>
        <w:t>6.</w:t>
      </w:r>
      <w:r w:rsidRPr="002E29E6">
        <w:rPr>
          <w:rFonts w:hint="eastAsia"/>
          <w:b/>
          <w:bCs/>
          <w:szCs w:val="20"/>
        </w:rPr>
        <w:t>9.</w:t>
      </w:r>
      <w:r w:rsidRPr="002E29E6">
        <w:rPr>
          <w:b/>
          <w:bCs/>
          <w:szCs w:val="20"/>
        </w:rPr>
        <w:t>3.2</w:t>
      </w:r>
      <w:r w:rsidRPr="002E29E6">
        <w:rPr>
          <w:rFonts w:hint="eastAsia"/>
          <w:b/>
          <w:bCs/>
          <w:szCs w:val="20"/>
        </w:rPr>
        <w:t>碳减排措施</w:t>
      </w:r>
    </w:p>
    <w:p w:rsidR="006C52FC" w:rsidRPr="002E29E6" w:rsidRDefault="00AA25BA">
      <w:pPr>
        <w:pStyle w:val="afff3"/>
      </w:pPr>
      <w:r w:rsidRPr="002E29E6">
        <w:rPr>
          <w:rFonts w:hint="eastAsia"/>
        </w:rPr>
        <w:t>（</w:t>
      </w:r>
      <w:r w:rsidRPr="002E29E6">
        <w:rPr>
          <w:rFonts w:hint="eastAsia"/>
        </w:rPr>
        <w:t>1</w:t>
      </w:r>
      <w:r w:rsidRPr="002E29E6">
        <w:rPr>
          <w:rFonts w:hint="eastAsia"/>
        </w:rPr>
        <w:t>）</w:t>
      </w:r>
      <w:r w:rsidRPr="002E29E6">
        <w:t>工艺技术方面</w:t>
      </w:r>
    </w:p>
    <w:p w:rsidR="006C52FC" w:rsidRPr="002E29E6" w:rsidRDefault="006C52FC">
      <w:pPr>
        <w:pStyle w:val="afff3"/>
      </w:pPr>
    </w:p>
    <w:p w:rsidR="006C52FC" w:rsidRPr="002E29E6" w:rsidRDefault="006C52FC">
      <w:pPr>
        <w:pStyle w:val="afff3"/>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3"/>
      </w:pPr>
    </w:p>
    <w:p w:rsidR="006C52FC" w:rsidRPr="002E29E6" w:rsidRDefault="006C52FC">
      <w:pPr>
        <w:pStyle w:val="afff3"/>
      </w:pPr>
    </w:p>
    <w:p w:rsidR="006C52FC" w:rsidRPr="002E29E6" w:rsidRDefault="006C52FC">
      <w:pPr>
        <w:pStyle w:val="afff3"/>
      </w:pPr>
    </w:p>
    <w:p w:rsidR="006C52FC" w:rsidRPr="002E29E6" w:rsidRDefault="006C52FC">
      <w:pPr>
        <w:pStyle w:val="afff3"/>
      </w:pPr>
    </w:p>
    <w:p w:rsidR="006C52FC" w:rsidRPr="002E29E6" w:rsidRDefault="006C52FC">
      <w:pPr>
        <w:pStyle w:val="afff3"/>
      </w:pPr>
    </w:p>
    <w:p w:rsidR="006C52FC" w:rsidRPr="002E29E6" w:rsidRDefault="006C52FC">
      <w:pPr>
        <w:pStyle w:val="afff3"/>
      </w:pPr>
    </w:p>
    <w:p w:rsidR="006C52FC" w:rsidRPr="002E29E6" w:rsidRDefault="00AA25BA">
      <w:pPr>
        <w:pStyle w:val="afff3"/>
      </w:pPr>
      <w:r w:rsidRPr="002E29E6">
        <w:rPr>
          <w:rFonts w:hint="eastAsia"/>
        </w:rPr>
        <w:t>（</w:t>
      </w:r>
      <w:r w:rsidRPr="002E29E6">
        <w:rPr>
          <w:rFonts w:hint="eastAsia"/>
        </w:rPr>
        <w:t>2</w:t>
      </w:r>
      <w:r w:rsidRPr="002E29E6">
        <w:rPr>
          <w:rFonts w:hint="eastAsia"/>
        </w:rPr>
        <w:t>）</w:t>
      </w:r>
      <w:r w:rsidRPr="002E29E6">
        <w:t>公用工程及辅助生产设施方面</w:t>
      </w:r>
    </w:p>
    <w:p w:rsidR="006C52FC" w:rsidRPr="002E29E6" w:rsidRDefault="006C52FC">
      <w:pPr>
        <w:pStyle w:val="afff3"/>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3"/>
      </w:pPr>
    </w:p>
    <w:p w:rsidR="006C52FC" w:rsidRPr="002E29E6" w:rsidRDefault="006C52FC">
      <w:pPr>
        <w:pStyle w:val="afff3"/>
      </w:pPr>
    </w:p>
    <w:p w:rsidR="006C52FC" w:rsidRPr="002E29E6" w:rsidRDefault="00AA25BA">
      <w:pPr>
        <w:pStyle w:val="afff3"/>
      </w:pPr>
      <w:r w:rsidRPr="002E29E6">
        <w:rPr>
          <w:rFonts w:hint="eastAsia"/>
        </w:rPr>
        <w:t>（</w:t>
      </w:r>
      <w:r w:rsidRPr="002E29E6">
        <w:rPr>
          <w:rFonts w:hint="eastAsia"/>
        </w:rPr>
        <w:t>3</w:t>
      </w:r>
      <w:r w:rsidRPr="002E29E6">
        <w:rPr>
          <w:rFonts w:hint="eastAsia"/>
        </w:rPr>
        <w:t>）</w:t>
      </w:r>
      <w:r w:rsidRPr="002E29E6">
        <w:t>设备方面</w:t>
      </w: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AA25BA">
      <w:pPr>
        <w:pStyle w:val="afff3"/>
      </w:pPr>
      <w:r w:rsidRPr="002E29E6">
        <w:rPr>
          <w:rFonts w:hint="eastAsia"/>
        </w:rPr>
        <w:t>（</w:t>
      </w:r>
      <w:r w:rsidRPr="002E29E6">
        <w:rPr>
          <w:rFonts w:hint="eastAsia"/>
        </w:rPr>
        <w:t>4</w:t>
      </w:r>
      <w:r w:rsidRPr="002E29E6">
        <w:rPr>
          <w:rFonts w:hint="eastAsia"/>
        </w:rPr>
        <w:t>）</w:t>
      </w:r>
      <w:r w:rsidRPr="002E29E6">
        <w:t>电气设计方面</w:t>
      </w: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AA25BA">
      <w:pPr>
        <w:keepNext/>
        <w:keepLines/>
        <w:numPr>
          <w:ilvl w:val="2"/>
          <w:numId w:val="0"/>
        </w:numPr>
        <w:adjustRightInd w:val="0"/>
        <w:snapToGrid w:val="0"/>
        <w:outlineLvl w:val="2"/>
        <w:rPr>
          <w:b/>
          <w:bCs/>
          <w:sz w:val="28"/>
          <w:szCs w:val="28"/>
        </w:rPr>
      </w:pPr>
      <w:bookmarkStart w:id="280" w:name="_Toc150421041"/>
      <w:r w:rsidRPr="002E29E6">
        <w:rPr>
          <w:b/>
          <w:bCs/>
          <w:sz w:val="28"/>
          <w:szCs w:val="28"/>
        </w:rPr>
        <w:t>6.</w:t>
      </w:r>
      <w:r w:rsidRPr="002E29E6">
        <w:rPr>
          <w:rFonts w:hint="eastAsia"/>
          <w:b/>
          <w:bCs/>
          <w:sz w:val="28"/>
          <w:szCs w:val="28"/>
        </w:rPr>
        <w:t>9.4</w:t>
      </w:r>
      <w:r w:rsidRPr="002E29E6">
        <w:rPr>
          <w:rFonts w:hint="eastAsia"/>
          <w:b/>
          <w:bCs/>
          <w:sz w:val="28"/>
          <w:szCs w:val="28"/>
        </w:rPr>
        <w:t>碳排放管理与监测计划</w:t>
      </w:r>
      <w:bookmarkEnd w:id="280"/>
    </w:p>
    <w:p w:rsidR="006C52FC" w:rsidRPr="002E29E6" w:rsidRDefault="00AA25BA">
      <w:pPr>
        <w:keepNext/>
        <w:keepLines/>
        <w:numPr>
          <w:ilvl w:val="2"/>
          <w:numId w:val="0"/>
        </w:numPr>
        <w:adjustRightInd w:val="0"/>
        <w:snapToGrid w:val="0"/>
        <w:outlineLvl w:val="3"/>
        <w:rPr>
          <w:b/>
          <w:bCs/>
        </w:rPr>
      </w:pPr>
      <w:r w:rsidRPr="002E29E6">
        <w:rPr>
          <w:b/>
          <w:bCs/>
        </w:rPr>
        <w:t>6.</w:t>
      </w:r>
      <w:r w:rsidRPr="002E29E6">
        <w:rPr>
          <w:rFonts w:hint="eastAsia"/>
          <w:b/>
          <w:bCs/>
        </w:rPr>
        <w:t>9.4</w:t>
      </w:r>
      <w:r w:rsidRPr="002E29E6">
        <w:rPr>
          <w:b/>
          <w:bCs/>
        </w:rPr>
        <w:t>.1</w:t>
      </w:r>
      <w:r w:rsidRPr="002E29E6">
        <w:rPr>
          <w:rFonts w:hint="eastAsia"/>
          <w:b/>
          <w:bCs/>
        </w:rPr>
        <w:t>碳排放管理</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w:t>
      </w:r>
      <w:r w:rsidRPr="002E29E6">
        <w:rPr>
          <w:kern w:val="0"/>
          <w:szCs w:val="21"/>
          <w:lang w:val="zh-CN"/>
        </w:rPr>
        <w:t>1</w:t>
      </w:r>
      <w:r w:rsidRPr="002E29E6">
        <w:rPr>
          <w:rFonts w:hint="eastAsia"/>
          <w:kern w:val="0"/>
          <w:szCs w:val="21"/>
          <w:lang w:val="zh-CN"/>
        </w:rPr>
        <w:t>）监测管理</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lastRenderedPageBreak/>
        <w:t>企业应根据自身的生产工艺按照相关核算标准和国家相关部门发布的技术指南的有关要求，为计算过程涉及的每项参数制定可行的监测计划，监测计划的内容应包括：待测参数、采样点或计量设备的具体位置、采样方法和程序、监测方法和程序、监测频率或时间点、数据收集或交付流程、负责部门、质量保证和质量控制（</w:t>
      </w:r>
      <w:r w:rsidRPr="002E29E6">
        <w:rPr>
          <w:kern w:val="0"/>
          <w:szCs w:val="21"/>
          <w:lang w:val="zh-CN"/>
        </w:rPr>
        <w:t>QA/QC</w:t>
      </w:r>
      <w:r w:rsidRPr="002E29E6">
        <w:rPr>
          <w:rFonts w:hint="eastAsia"/>
          <w:kern w:val="0"/>
          <w:szCs w:val="21"/>
          <w:lang w:val="zh-CN"/>
        </w:rPr>
        <w:t>）程序等。企业应指定相关部门和专人负责数据的取样、监测、分析、记录、收集、存档工作。如果某些排放因子计算参数采用省值，则应说</w:t>
      </w:r>
      <w:bookmarkStart w:id="281" w:name="bkReivew111230"/>
      <w:sdt>
        <w:sdtPr>
          <w:alias w:val="易错词检查"/>
          <w:tag w:val="auto"/>
          <w:id w:val="111230"/>
        </w:sdtPr>
        <w:sdtContent>
          <w:r w:rsidRPr="002E29E6">
            <w:rPr>
              <w:rFonts w:hint="eastAsia"/>
              <w:kern w:val="0"/>
              <w:szCs w:val="21"/>
              <w:lang w:val="zh-CN"/>
            </w:rPr>
            <w:t>明</w:t>
          </w:r>
          <w:bookmarkEnd w:id="281"/>
          <w:r w:rsidRPr="002E29E6">
            <w:rPr>
              <w:rFonts w:hint="eastAsia"/>
              <w:kern w:val="0"/>
              <w:szCs w:val="21"/>
              <w:lang w:val="zh-CN"/>
            </w:rPr>
            <w:t>确</w:t>
          </w:r>
        </w:sdtContent>
      </w:sdt>
      <w:r w:rsidRPr="002E29E6">
        <w:rPr>
          <w:rFonts w:hint="eastAsia"/>
          <w:kern w:val="0"/>
          <w:szCs w:val="21"/>
          <w:lang w:val="zh-CN"/>
        </w:rPr>
        <w:t>省值的数据来源和定期检查更新的计划。</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企业应对监视和测量获取的相关数据进行分析，应开展以下工作：</w:t>
      </w:r>
    </w:p>
    <w:p w:rsidR="006C52FC" w:rsidRPr="002E29E6" w:rsidRDefault="00AA25BA">
      <w:pPr>
        <w:adjustRightInd w:val="0"/>
        <w:snapToGrid w:val="0"/>
        <w:ind w:firstLineChars="200" w:firstLine="480"/>
        <w:rPr>
          <w:kern w:val="0"/>
          <w:szCs w:val="21"/>
          <w:lang w:val="zh-CN"/>
        </w:rPr>
      </w:pPr>
      <w:r w:rsidRPr="002E29E6">
        <w:rPr>
          <w:rFonts w:ascii="宋体" w:hAnsi="宋体" w:cs="宋体" w:hint="eastAsia"/>
          <w:kern w:val="0"/>
          <w:szCs w:val="21"/>
          <w:lang w:val="zh-CN"/>
        </w:rPr>
        <w:t>①</w:t>
      </w:r>
      <w:r w:rsidRPr="002E29E6">
        <w:rPr>
          <w:rFonts w:hint="eastAsia"/>
          <w:kern w:val="0"/>
          <w:szCs w:val="21"/>
          <w:lang w:val="zh-CN"/>
        </w:rPr>
        <w:t>规范碳排放数据的整理和分析；</w:t>
      </w:r>
    </w:p>
    <w:p w:rsidR="006C52FC" w:rsidRPr="002E29E6" w:rsidRDefault="00AA25BA">
      <w:pPr>
        <w:adjustRightInd w:val="0"/>
        <w:snapToGrid w:val="0"/>
        <w:ind w:firstLineChars="200" w:firstLine="480"/>
        <w:rPr>
          <w:kern w:val="0"/>
          <w:szCs w:val="21"/>
          <w:lang w:val="zh-CN"/>
        </w:rPr>
      </w:pPr>
      <w:r w:rsidRPr="002E29E6">
        <w:rPr>
          <w:rFonts w:ascii="宋体" w:hAnsi="宋体" w:cs="宋体" w:hint="eastAsia"/>
          <w:kern w:val="0"/>
          <w:szCs w:val="21"/>
          <w:lang w:val="zh-CN"/>
        </w:rPr>
        <w:t>②</w:t>
      </w:r>
      <w:r w:rsidRPr="002E29E6">
        <w:rPr>
          <w:rFonts w:hint="eastAsia"/>
          <w:kern w:val="0"/>
          <w:szCs w:val="21"/>
          <w:lang w:val="zh-CN"/>
        </w:rPr>
        <w:t>对数据来源进行分类整理；</w:t>
      </w:r>
    </w:p>
    <w:p w:rsidR="006C52FC" w:rsidRPr="002E29E6" w:rsidRDefault="00AA25BA">
      <w:pPr>
        <w:adjustRightInd w:val="0"/>
        <w:snapToGrid w:val="0"/>
        <w:ind w:firstLineChars="200" w:firstLine="480"/>
        <w:rPr>
          <w:kern w:val="0"/>
          <w:szCs w:val="21"/>
          <w:lang w:val="zh-CN"/>
        </w:rPr>
      </w:pPr>
      <w:r w:rsidRPr="002E29E6">
        <w:rPr>
          <w:rFonts w:ascii="宋体" w:hAnsi="宋体" w:cs="宋体" w:hint="eastAsia"/>
          <w:kern w:val="0"/>
          <w:szCs w:val="21"/>
          <w:lang w:val="zh-CN"/>
        </w:rPr>
        <w:t>③</w:t>
      </w:r>
      <w:r w:rsidRPr="002E29E6">
        <w:rPr>
          <w:rFonts w:hint="eastAsia"/>
          <w:kern w:val="0"/>
          <w:szCs w:val="21"/>
          <w:lang w:val="zh-CN"/>
        </w:rPr>
        <w:t>对排放因子及相关参数的监测数据进行分类整理；</w:t>
      </w:r>
    </w:p>
    <w:p w:rsidR="006C52FC" w:rsidRPr="002E29E6" w:rsidRDefault="00AA25BA">
      <w:pPr>
        <w:adjustRightInd w:val="0"/>
        <w:snapToGrid w:val="0"/>
        <w:ind w:firstLineChars="200" w:firstLine="480"/>
        <w:rPr>
          <w:kern w:val="0"/>
          <w:szCs w:val="21"/>
          <w:lang w:val="zh-CN"/>
        </w:rPr>
      </w:pPr>
      <w:r w:rsidRPr="002E29E6">
        <w:rPr>
          <w:rFonts w:ascii="宋体" w:hAnsi="宋体" w:cs="宋体" w:hint="eastAsia"/>
          <w:kern w:val="0"/>
          <w:szCs w:val="21"/>
          <w:lang w:val="zh-CN"/>
        </w:rPr>
        <w:t>④</w:t>
      </w:r>
      <w:r w:rsidRPr="002E29E6">
        <w:rPr>
          <w:rFonts w:hint="eastAsia"/>
          <w:kern w:val="0"/>
          <w:szCs w:val="21"/>
          <w:lang w:val="zh-CN"/>
        </w:rPr>
        <w:t>对数据进行处理并进行统计分析；</w:t>
      </w:r>
    </w:p>
    <w:p w:rsidR="006C52FC" w:rsidRPr="002E29E6" w:rsidRDefault="00AA25BA">
      <w:pPr>
        <w:adjustRightInd w:val="0"/>
        <w:snapToGrid w:val="0"/>
        <w:ind w:firstLineChars="200" w:firstLine="480"/>
        <w:rPr>
          <w:kern w:val="0"/>
          <w:szCs w:val="21"/>
          <w:lang w:val="zh-CN"/>
        </w:rPr>
      </w:pPr>
      <w:r w:rsidRPr="002E29E6">
        <w:rPr>
          <w:rFonts w:ascii="宋体" w:hAnsi="宋体" w:cs="宋体" w:hint="eastAsia"/>
          <w:kern w:val="0"/>
          <w:szCs w:val="21"/>
          <w:lang w:val="zh-CN"/>
        </w:rPr>
        <w:t>⑤</w:t>
      </w:r>
      <w:r w:rsidRPr="002E29E6">
        <w:rPr>
          <w:rFonts w:hint="eastAsia"/>
          <w:kern w:val="0"/>
          <w:szCs w:val="21"/>
          <w:lang w:val="zh-CN"/>
        </w:rPr>
        <w:t>形成数据分析报告并存档。</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w:t>
      </w:r>
      <w:r w:rsidRPr="002E29E6">
        <w:rPr>
          <w:kern w:val="0"/>
          <w:szCs w:val="21"/>
          <w:lang w:val="zh-CN"/>
        </w:rPr>
        <w:t>2</w:t>
      </w:r>
      <w:r w:rsidRPr="002E29E6">
        <w:rPr>
          <w:rFonts w:hint="eastAsia"/>
          <w:kern w:val="0"/>
          <w:szCs w:val="21"/>
          <w:lang w:val="zh-CN"/>
        </w:rPr>
        <w:t>）报告管理</w:t>
      </w:r>
    </w:p>
    <w:p w:rsidR="006C52FC" w:rsidRPr="002E29E6" w:rsidRDefault="00AA25BA">
      <w:pPr>
        <w:adjustRightInd w:val="0"/>
        <w:snapToGrid w:val="0"/>
        <w:ind w:firstLineChars="200" w:firstLine="480"/>
      </w:pPr>
      <w:r w:rsidRPr="002E29E6">
        <w:rPr>
          <w:rFonts w:hint="eastAsia"/>
        </w:rPr>
        <w:t>企业应基于碳排放核算的结果编写碳排放报告，并对其进行校核。核算报告编写应符合主管部门所规定的格式要求，对经过内部质量控制的核算结果进行确认形成最终企业盖章的碳排放报告，并按要求提交给主管部门。</w:t>
      </w:r>
    </w:p>
    <w:p w:rsidR="006C52FC" w:rsidRPr="002E29E6" w:rsidRDefault="00AA25BA">
      <w:pPr>
        <w:keepNext/>
        <w:keepLines/>
        <w:numPr>
          <w:ilvl w:val="2"/>
          <w:numId w:val="0"/>
        </w:numPr>
        <w:adjustRightInd w:val="0"/>
        <w:snapToGrid w:val="0"/>
        <w:outlineLvl w:val="3"/>
        <w:rPr>
          <w:b/>
          <w:bCs/>
        </w:rPr>
      </w:pPr>
      <w:r w:rsidRPr="002E29E6">
        <w:rPr>
          <w:b/>
          <w:bCs/>
        </w:rPr>
        <w:t>6.</w:t>
      </w:r>
      <w:r w:rsidRPr="002E29E6">
        <w:rPr>
          <w:rFonts w:hint="eastAsia"/>
          <w:b/>
          <w:bCs/>
        </w:rPr>
        <w:t>9.4</w:t>
      </w:r>
      <w:r w:rsidRPr="002E29E6">
        <w:rPr>
          <w:b/>
          <w:bCs/>
        </w:rPr>
        <w:t>.2</w:t>
      </w:r>
      <w:r w:rsidRPr="002E29E6">
        <w:rPr>
          <w:rFonts w:hint="eastAsia"/>
          <w:b/>
          <w:bCs/>
        </w:rPr>
        <w:t>监测计划</w:t>
      </w:r>
    </w:p>
    <w:p w:rsidR="006C52FC" w:rsidRPr="002E29E6" w:rsidRDefault="00AA25BA">
      <w:pPr>
        <w:adjustRightInd w:val="0"/>
        <w:snapToGrid w:val="0"/>
        <w:ind w:firstLineChars="200" w:firstLine="482"/>
        <w:rPr>
          <w:b/>
          <w:bCs/>
        </w:rPr>
      </w:pPr>
      <w:r w:rsidRPr="002E29E6">
        <w:rPr>
          <w:b/>
          <w:bCs/>
        </w:rPr>
        <w:t>1</w:t>
      </w:r>
      <w:r w:rsidRPr="002E29E6">
        <w:rPr>
          <w:rFonts w:hint="eastAsia"/>
          <w:b/>
          <w:bCs/>
        </w:rPr>
        <w:t>、监测计划</w:t>
      </w:r>
    </w:p>
    <w:p w:rsidR="006C52FC" w:rsidRPr="002E29E6" w:rsidRDefault="00AA25BA">
      <w:pPr>
        <w:adjustRightInd w:val="0"/>
        <w:snapToGrid w:val="0"/>
        <w:spacing w:line="240" w:lineRule="auto"/>
        <w:ind w:firstLineChars="200" w:firstLine="482"/>
        <w:jc w:val="center"/>
        <w:rPr>
          <w:b/>
          <w:bCs/>
          <w:kern w:val="0"/>
          <w:szCs w:val="21"/>
          <w:lang w:val="zh-CN"/>
        </w:rPr>
      </w:pPr>
      <w:r w:rsidRPr="002E29E6">
        <w:rPr>
          <w:rFonts w:hint="eastAsia"/>
          <w:b/>
          <w:bCs/>
          <w:kern w:val="0"/>
          <w:szCs w:val="21"/>
          <w:lang w:val="zh-CN"/>
        </w:rPr>
        <w:t>表</w:t>
      </w:r>
      <w:r w:rsidRPr="002E29E6">
        <w:rPr>
          <w:b/>
          <w:bCs/>
          <w:kern w:val="0"/>
          <w:szCs w:val="21"/>
        </w:rPr>
        <w:t>6.</w:t>
      </w:r>
      <w:r w:rsidRPr="002E29E6">
        <w:rPr>
          <w:rFonts w:hint="eastAsia"/>
          <w:b/>
          <w:bCs/>
          <w:kern w:val="0"/>
          <w:szCs w:val="21"/>
        </w:rPr>
        <w:t>9</w:t>
      </w:r>
      <w:r w:rsidRPr="002E29E6">
        <w:rPr>
          <w:b/>
          <w:bCs/>
          <w:kern w:val="0"/>
          <w:szCs w:val="21"/>
        </w:rPr>
        <w:t>.</w:t>
      </w:r>
      <w:r w:rsidRPr="002E29E6">
        <w:rPr>
          <w:rFonts w:hint="eastAsia"/>
          <w:b/>
          <w:bCs/>
          <w:kern w:val="0"/>
          <w:szCs w:val="21"/>
        </w:rPr>
        <w:t>4</w:t>
      </w:r>
      <w:r w:rsidRPr="002E29E6">
        <w:rPr>
          <w:b/>
          <w:bCs/>
          <w:kern w:val="0"/>
          <w:szCs w:val="21"/>
          <w:lang w:val="zh-CN"/>
        </w:rPr>
        <w:t xml:space="preserve">-1 </w:t>
      </w:r>
      <w:r w:rsidRPr="002E29E6">
        <w:rPr>
          <w:rFonts w:hint="eastAsia"/>
          <w:b/>
          <w:bCs/>
          <w:kern w:val="0"/>
          <w:szCs w:val="21"/>
          <w:lang w:val="zh-CN"/>
        </w:rPr>
        <w:t>二氧化碳排放监测计划表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2252"/>
        <w:gridCol w:w="1316"/>
        <w:gridCol w:w="3827"/>
        <w:gridCol w:w="2459"/>
      </w:tblGrid>
      <w:tr w:rsidR="006C52FC" w:rsidRPr="002E29E6">
        <w:trPr>
          <w:trHeight w:val="340"/>
          <w:jc w:val="center"/>
        </w:trPr>
        <w:tc>
          <w:tcPr>
            <w:tcW w:w="1898" w:type="dxa"/>
            <w:tcBorders>
              <w:top w:val="single" w:sz="12"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kern w:val="0"/>
                <w:sz w:val="21"/>
                <w:szCs w:val="21"/>
                <w:lang w:val="zh-CN"/>
              </w:rPr>
            </w:pPr>
            <w:r w:rsidRPr="002E29E6">
              <w:rPr>
                <w:rFonts w:hint="eastAsia"/>
                <w:b/>
                <w:bCs/>
                <w:kern w:val="0"/>
                <w:sz w:val="21"/>
                <w:szCs w:val="21"/>
                <w:lang w:val="zh-CN"/>
              </w:rPr>
              <w:t>参数名称</w:t>
            </w:r>
          </w:p>
        </w:tc>
        <w:tc>
          <w:tcPr>
            <w:tcW w:w="1109" w:type="dxa"/>
            <w:tcBorders>
              <w:top w:val="single" w:sz="12"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kern w:val="0"/>
                <w:sz w:val="21"/>
                <w:szCs w:val="21"/>
                <w:lang w:val="zh-CN"/>
              </w:rPr>
            </w:pPr>
            <w:r w:rsidRPr="002E29E6">
              <w:rPr>
                <w:rFonts w:hint="eastAsia"/>
                <w:b/>
                <w:bCs/>
                <w:kern w:val="0"/>
                <w:sz w:val="21"/>
                <w:szCs w:val="21"/>
                <w:lang w:val="zh-CN"/>
              </w:rPr>
              <w:t>方式类型</w:t>
            </w:r>
          </w:p>
        </w:tc>
        <w:tc>
          <w:tcPr>
            <w:tcW w:w="3226" w:type="dxa"/>
            <w:tcBorders>
              <w:top w:val="single" w:sz="12"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kern w:val="0"/>
                <w:sz w:val="21"/>
                <w:szCs w:val="21"/>
                <w:lang w:val="zh-CN"/>
              </w:rPr>
            </w:pPr>
            <w:r w:rsidRPr="002E29E6">
              <w:rPr>
                <w:rFonts w:hint="eastAsia"/>
                <w:b/>
                <w:bCs/>
                <w:kern w:val="0"/>
                <w:sz w:val="21"/>
                <w:szCs w:val="21"/>
                <w:lang w:val="zh-CN"/>
              </w:rPr>
              <w:t>具体描述</w:t>
            </w:r>
          </w:p>
        </w:tc>
        <w:tc>
          <w:tcPr>
            <w:tcW w:w="2073" w:type="dxa"/>
            <w:tcBorders>
              <w:top w:val="single" w:sz="12"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b/>
                <w:bCs/>
                <w:kern w:val="0"/>
                <w:sz w:val="21"/>
                <w:szCs w:val="21"/>
                <w:lang w:val="zh-CN"/>
              </w:rPr>
            </w:pPr>
            <w:r w:rsidRPr="002E29E6">
              <w:rPr>
                <w:rFonts w:hint="eastAsia"/>
                <w:b/>
                <w:bCs/>
                <w:kern w:val="0"/>
                <w:sz w:val="21"/>
                <w:szCs w:val="21"/>
                <w:lang w:val="zh-CN"/>
              </w:rPr>
              <w:t>监测设备</w:t>
            </w:r>
          </w:p>
        </w:tc>
      </w:tr>
      <w:tr w:rsidR="006C52FC" w:rsidRPr="002E29E6">
        <w:trPr>
          <w:trHeight w:val="340"/>
          <w:jc w:val="center"/>
        </w:trPr>
        <w:tc>
          <w:tcPr>
            <w:tcW w:w="1898" w:type="dxa"/>
            <w:tcBorders>
              <w:top w:val="single" w:sz="4"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燃料气量</w:t>
            </w:r>
          </w:p>
        </w:tc>
        <w:tc>
          <w:tcPr>
            <w:tcW w:w="1109"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实测值</w:t>
            </w:r>
          </w:p>
        </w:tc>
        <w:tc>
          <w:tcPr>
            <w:tcW w:w="3226" w:type="dxa"/>
            <w:vMerge w:val="restart"/>
            <w:tcBorders>
              <w:top w:val="single" w:sz="4" w:space="0" w:color="auto"/>
              <w:left w:val="single" w:sz="4" w:space="0" w:color="auto"/>
              <w:bottom w:val="single" w:sz="12" w:space="0" w:color="auto"/>
              <w:right w:val="single" w:sz="4" w:space="0" w:color="auto"/>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测量统计装置使用天然气量、电量、蒸</w:t>
            </w:r>
            <w:bookmarkStart w:id="282" w:name="bkReivew2162433"/>
            <w:sdt>
              <w:sdtPr>
                <w:alias w:val="易错词检查"/>
                <w:tag w:val="auto"/>
                <w:id w:val="2162433"/>
              </w:sdtPr>
              <w:sdtContent>
                <w:r w:rsidRPr="002E29E6">
                  <w:rPr>
                    <w:rFonts w:hint="eastAsia"/>
                    <w:kern w:val="0"/>
                    <w:sz w:val="21"/>
                    <w:szCs w:val="21"/>
                    <w:lang w:val="zh-CN"/>
                  </w:rPr>
                  <w:t>汽量</w:t>
                </w:r>
                <w:bookmarkEnd w:id="282"/>
              </w:sdtContent>
            </w:sdt>
            <w:r w:rsidRPr="002E29E6">
              <w:rPr>
                <w:rFonts w:hint="eastAsia"/>
                <w:kern w:val="0"/>
                <w:sz w:val="21"/>
                <w:szCs w:val="21"/>
                <w:lang w:val="zh-CN"/>
              </w:rPr>
              <w:t>，测量设备仪器的标准符合《用能单位能源计量器具配备和管理通则》（</w:t>
            </w:r>
            <w:r w:rsidRPr="002E29E6">
              <w:rPr>
                <w:kern w:val="0"/>
                <w:sz w:val="21"/>
                <w:szCs w:val="21"/>
                <w:lang w:val="zh-CN"/>
              </w:rPr>
              <w:t>GB 17167-2006</w:t>
            </w:r>
            <w:r w:rsidRPr="002E29E6">
              <w:rPr>
                <w:rFonts w:hint="eastAsia"/>
                <w:kern w:val="0"/>
                <w:sz w:val="21"/>
                <w:szCs w:val="21"/>
                <w:lang w:val="zh-CN"/>
              </w:rPr>
              <w:t>）</w:t>
            </w:r>
          </w:p>
        </w:tc>
        <w:tc>
          <w:tcPr>
            <w:tcW w:w="2073" w:type="dxa"/>
            <w:tcBorders>
              <w:top w:val="single" w:sz="4"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燃料气流量计</w:t>
            </w:r>
          </w:p>
        </w:tc>
      </w:tr>
      <w:tr w:rsidR="006C52FC" w:rsidRPr="002E29E6">
        <w:trPr>
          <w:trHeight w:val="340"/>
          <w:jc w:val="center"/>
        </w:trPr>
        <w:tc>
          <w:tcPr>
            <w:tcW w:w="1898" w:type="dxa"/>
            <w:tcBorders>
              <w:top w:val="single" w:sz="4"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用电量</w:t>
            </w:r>
          </w:p>
        </w:tc>
        <w:tc>
          <w:tcPr>
            <w:tcW w:w="1109"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实测值</w:t>
            </w:r>
          </w:p>
        </w:tc>
        <w:tc>
          <w:tcPr>
            <w:tcW w:w="0" w:type="auto"/>
            <w:vMerge/>
            <w:tcBorders>
              <w:top w:val="single" w:sz="4" w:space="0" w:color="auto"/>
              <w:left w:val="single" w:sz="4" w:space="0" w:color="auto"/>
              <w:bottom w:val="single" w:sz="12" w:space="0" w:color="auto"/>
              <w:right w:val="single" w:sz="4" w:space="0" w:color="auto"/>
            </w:tcBorders>
            <w:vAlign w:val="center"/>
          </w:tcPr>
          <w:p w:rsidR="006C52FC" w:rsidRPr="002E29E6" w:rsidRDefault="006C52FC">
            <w:pPr>
              <w:widowControl/>
              <w:adjustRightInd w:val="0"/>
              <w:snapToGrid w:val="0"/>
              <w:spacing w:line="240" w:lineRule="auto"/>
              <w:jc w:val="left"/>
              <w:rPr>
                <w:kern w:val="0"/>
                <w:sz w:val="21"/>
                <w:szCs w:val="21"/>
                <w:lang w:val="zh-CN"/>
              </w:rPr>
            </w:pPr>
          </w:p>
        </w:tc>
        <w:tc>
          <w:tcPr>
            <w:tcW w:w="2073" w:type="dxa"/>
            <w:tcBorders>
              <w:top w:val="single" w:sz="4"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电能计量表</w:t>
            </w:r>
          </w:p>
        </w:tc>
      </w:tr>
      <w:tr w:rsidR="006C52FC" w:rsidRPr="002E29E6">
        <w:trPr>
          <w:trHeight w:val="340"/>
          <w:jc w:val="center"/>
        </w:trPr>
        <w:tc>
          <w:tcPr>
            <w:tcW w:w="1898" w:type="dxa"/>
            <w:tcBorders>
              <w:top w:val="single" w:sz="4" w:space="0" w:color="auto"/>
              <w:left w:val="nil"/>
              <w:bottom w:val="single" w:sz="12" w:space="0" w:color="auto"/>
              <w:right w:val="single" w:sz="4" w:space="0" w:color="auto"/>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蒸汽量</w:t>
            </w:r>
          </w:p>
        </w:tc>
        <w:tc>
          <w:tcPr>
            <w:tcW w:w="1109" w:type="dxa"/>
            <w:tcBorders>
              <w:top w:val="single" w:sz="4" w:space="0" w:color="auto"/>
              <w:left w:val="single" w:sz="4" w:space="0" w:color="auto"/>
              <w:bottom w:val="single" w:sz="12" w:space="0" w:color="auto"/>
              <w:right w:val="single" w:sz="4" w:space="0" w:color="auto"/>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实测值</w:t>
            </w:r>
          </w:p>
        </w:tc>
        <w:tc>
          <w:tcPr>
            <w:tcW w:w="0" w:type="auto"/>
            <w:vMerge/>
            <w:tcBorders>
              <w:top w:val="single" w:sz="4" w:space="0" w:color="auto"/>
              <w:left w:val="single" w:sz="4" w:space="0" w:color="auto"/>
              <w:bottom w:val="single" w:sz="12" w:space="0" w:color="auto"/>
              <w:right w:val="single" w:sz="4" w:space="0" w:color="auto"/>
            </w:tcBorders>
            <w:vAlign w:val="center"/>
          </w:tcPr>
          <w:p w:rsidR="006C52FC" w:rsidRPr="002E29E6" w:rsidRDefault="006C52FC">
            <w:pPr>
              <w:widowControl/>
              <w:adjustRightInd w:val="0"/>
              <w:snapToGrid w:val="0"/>
              <w:spacing w:line="240" w:lineRule="auto"/>
              <w:jc w:val="left"/>
              <w:rPr>
                <w:kern w:val="0"/>
                <w:sz w:val="21"/>
                <w:szCs w:val="21"/>
                <w:lang w:val="zh-CN"/>
              </w:rPr>
            </w:pPr>
          </w:p>
        </w:tc>
        <w:tc>
          <w:tcPr>
            <w:tcW w:w="2073" w:type="dxa"/>
            <w:tcBorders>
              <w:top w:val="single" w:sz="4" w:space="0" w:color="auto"/>
              <w:left w:val="single" w:sz="4" w:space="0" w:color="auto"/>
              <w:bottom w:val="single" w:sz="12" w:space="0" w:color="auto"/>
              <w:right w:val="nil"/>
            </w:tcBorders>
            <w:vAlign w:val="center"/>
          </w:tcPr>
          <w:p w:rsidR="006C52FC" w:rsidRPr="002E29E6" w:rsidRDefault="00AA25BA">
            <w:pPr>
              <w:adjustRightInd w:val="0"/>
              <w:snapToGrid w:val="0"/>
              <w:spacing w:line="240" w:lineRule="auto"/>
              <w:jc w:val="center"/>
              <w:rPr>
                <w:kern w:val="0"/>
                <w:sz w:val="21"/>
                <w:szCs w:val="21"/>
                <w:lang w:val="zh-CN"/>
              </w:rPr>
            </w:pPr>
            <w:r w:rsidRPr="002E29E6">
              <w:rPr>
                <w:rFonts w:hint="eastAsia"/>
                <w:kern w:val="0"/>
                <w:sz w:val="21"/>
                <w:szCs w:val="21"/>
                <w:lang w:val="zh-CN"/>
              </w:rPr>
              <w:t>蒸汽流量计</w:t>
            </w:r>
          </w:p>
        </w:tc>
      </w:tr>
    </w:tbl>
    <w:p w:rsidR="006C52FC" w:rsidRPr="002E29E6" w:rsidRDefault="00AA25BA">
      <w:pPr>
        <w:adjustRightInd w:val="0"/>
        <w:snapToGrid w:val="0"/>
        <w:ind w:firstLineChars="200" w:firstLine="482"/>
        <w:rPr>
          <w:b/>
          <w:bCs/>
          <w:kern w:val="0"/>
          <w:szCs w:val="21"/>
          <w:lang w:val="zh-CN"/>
        </w:rPr>
      </w:pPr>
      <w:r w:rsidRPr="002E29E6">
        <w:rPr>
          <w:b/>
          <w:bCs/>
          <w:kern w:val="0"/>
          <w:szCs w:val="21"/>
        </w:rPr>
        <w:t>2</w:t>
      </w:r>
      <w:r w:rsidRPr="002E29E6">
        <w:rPr>
          <w:rFonts w:hint="eastAsia"/>
          <w:b/>
          <w:bCs/>
          <w:kern w:val="0"/>
          <w:szCs w:val="21"/>
        </w:rPr>
        <w:t>、</w:t>
      </w:r>
      <w:r w:rsidRPr="002E29E6">
        <w:rPr>
          <w:rFonts w:hint="eastAsia"/>
          <w:b/>
          <w:bCs/>
          <w:kern w:val="0"/>
          <w:szCs w:val="21"/>
          <w:lang w:val="zh-CN"/>
        </w:rPr>
        <w:t>质量保证和文件存档</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w:t>
      </w:r>
      <w:r w:rsidRPr="002E29E6">
        <w:rPr>
          <w:kern w:val="0"/>
          <w:szCs w:val="21"/>
          <w:lang w:val="zh-CN"/>
        </w:rPr>
        <w:t>1</w:t>
      </w:r>
      <w:r w:rsidRPr="002E29E6">
        <w:rPr>
          <w:rFonts w:hint="eastAsia"/>
          <w:kern w:val="0"/>
          <w:szCs w:val="21"/>
          <w:lang w:val="zh-CN"/>
        </w:rPr>
        <w:t>）建立企业温室气体量化和报告的规章制度，包括组织方式、负责机构、工作流程等；</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w:t>
      </w:r>
      <w:r w:rsidRPr="002E29E6">
        <w:rPr>
          <w:kern w:val="0"/>
          <w:szCs w:val="21"/>
          <w:lang w:val="zh-CN"/>
        </w:rPr>
        <w:t>2</w:t>
      </w:r>
      <w:r w:rsidRPr="002E29E6">
        <w:rPr>
          <w:rFonts w:hint="eastAsia"/>
          <w:kern w:val="0"/>
          <w:szCs w:val="21"/>
          <w:lang w:val="zh-CN"/>
        </w:rPr>
        <w:t>）建立企业主要温室气体排放源一览表，确定合适的温室气体排放量化方法，形成文件并存档；</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w:t>
      </w:r>
      <w:r w:rsidRPr="002E29E6">
        <w:rPr>
          <w:kern w:val="0"/>
          <w:szCs w:val="21"/>
          <w:lang w:val="zh-CN"/>
        </w:rPr>
        <w:t>3</w:t>
      </w:r>
      <w:r w:rsidRPr="002E29E6">
        <w:rPr>
          <w:rFonts w:hint="eastAsia"/>
          <w:kern w:val="0"/>
          <w:szCs w:val="21"/>
          <w:lang w:val="zh-CN"/>
        </w:rPr>
        <w:t>）制定计量设备的定期校准检定计划，按照相关规程对所有计量设备定期进行校验、校准。若发现设备性能未达到相关要求，企业应及时采取必要的纠正和矫正措施；</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w:t>
      </w:r>
      <w:r w:rsidRPr="002E29E6">
        <w:rPr>
          <w:kern w:val="0"/>
          <w:szCs w:val="21"/>
          <w:lang w:val="zh-CN"/>
        </w:rPr>
        <w:t>4</w:t>
      </w:r>
      <w:r w:rsidRPr="002E29E6">
        <w:rPr>
          <w:rFonts w:hint="eastAsia"/>
          <w:kern w:val="0"/>
          <w:szCs w:val="21"/>
          <w:lang w:val="zh-CN"/>
        </w:rPr>
        <w:t>）制定数据缺失、生产活动或报告方法发生变化时的应对措施。若核算某项排放所需的活动水平或排放因子数据缺失，企业应采用适当的估算方法确定相应时期和缺失参数的保</w:t>
      </w:r>
      <w:r w:rsidRPr="002E29E6">
        <w:rPr>
          <w:rFonts w:hint="eastAsia"/>
          <w:kern w:val="0"/>
          <w:szCs w:val="21"/>
          <w:lang w:val="zh-CN"/>
        </w:rPr>
        <w:lastRenderedPageBreak/>
        <w:t>守替代数据；</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w:t>
      </w:r>
      <w:r w:rsidRPr="002E29E6">
        <w:rPr>
          <w:kern w:val="0"/>
          <w:szCs w:val="21"/>
          <w:lang w:val="zh-CN"/>
        </w:rPr>
        <w:t>5</w:t>
      </w:r>
      <w:r w:rsidRPr="002E29E6">
        <w:rPr>
          <w:rFonts w:hint="eastAsia"/>
          <w:kern w:val="0"/>
          <w:szCs w:val="21"/>
          <w:lang w:val="zh-CN"/>
        </w:rPr>
        <w:t>）建立文档管理规范，保存、维护有关温室气体年度报告的文档和数据记录，确保相关文档在第三方核查以及向主管部门汇报时可用；</w:t>
      </w:r>
    </w:p>
    <w:p w:rsidR="006C52FC" w:rsidRPr="002E29E6" w:rsidRDefault="00AA25BA">
      <w:pPr>
        <w:adjustRightInd w:val="0"/>
        <w:snapToGrid w:val="0"/>
        <w:ind w:firstLineChars="200" w:firstLine="480"/>
        <w:rPr>
          <w:kern w:val="0"/>
          <w:szCs w:val="21"/>
          <w:lang w:val="zh-CN"/>
        </w:rPr>
      </w:pPr>
      <w:r w:rsidRPr="002E29E6">
        <w:rPr>
          <w:rFonts w:hint="eastAsia"/>
          <w:kern w:val="0"/>
          <w:szCs w:val="21"/>
          <w:lang w:val="zh-CN"/>
        </w:rPr>
        <w:t>（</w:t>
      </w:r>
      <w:r w:rsidRPr="002E29E6">
        <w:rPr>
          <w:kern w:val="0"/>
          <w:szCs w:val="21"/>
          <w:lang w:val="zh-CN"/>
        </w:rPr>
        <w:t>6</w:t>
      </w:r>
      <w:r w:rsidRPr="002E29E6">
        <w:rPr>
          <w:rFonts w:hint="eastAsia"/>
          <w:kern w:val="0"/>
          <w:szCs w:val="21"/>
          <w:lang w:val="zh-CN"/>
        </w:rPr>
        <w:t>）建立数据的内部审核和验证程序，通过不同数据源的交叉验证、统计核算期内数据波动情况、与多年历史运行数据的比对等主要逻辑审核关系，确保活动水平数据的完整性和准确性。</w:t>
      </w:r>
    </w:p>
    <w:p w:rsidR="006C52FC" w:rsidRPr="002E29E6" w:rsidRDefault="00AA25BA">
      <w:pPr>
        <w:keepNext/>
        <w:keepLines/>
        <w:numPr>
          <w:ilvl w:val="2"/>
          <w:numId w:val="0"/>
        </w:numPr>
        <w:adjustRightInd w:val="0"/>
        <w:snapToGrid w:val="0"/>
        <w:outlineLvl w:val="2"/>
        <w:rPr>
          <w:b/>
          <w:bCs/>
          <w:sz w:val="28"/>
          <w:szCs w:val="28"/>
        </w:rPr>
      </w:pPr>
      <w:bookmarkStart w:id="283" w:name="_Toc150421042"/>
      <w:r w:rsidRPr="002E29E6">
        <w:rPr>
          <w:b/>
          <w:bCs/>
          <w:sz w:val="28"/>
          <w:szCs w:val="28"/>
        </w:rPr>
        <w:t>6.</w:t>
      </w:r>
      <w:r w:rsidRPr="002E29E6">
        <w:rPr>
          <w:rFonts w:hint="eastAsia"/>
          <w:b/>
          <w:bCs/>
          <w:sz w:val="28"/>
          <w:szCs w:val="28"/>
        </w:rPr>
        <w:t>9.5</w:t>
      </w:r>
      <w:r w:rsidRPr="002E29E6">
        <w:rPr>
          <w:rFonts w:hint="eastAsia"/>
          <w:b/>
          <w:bCs/>
          <w:sz w:val="28"/>
          <w:szCs w:val="28"/>
        </w:rPr>
        <w:t>碳排放评价结论</w:t>
      </w:r>
      <w:bookmarkEnd w:id="283"/>
    </w:p>
    <w:p w:rsidR="006C52FC" w:rsidRPr="002E29E6" w:rsidRDefault="00AA25BA">
      <w:pPr>
        <w:adjustRightInd w:val="0"/>
        <w:snapToGrid w:val="0"/>
        <w:ind w:firstLine="482"/>
      </w:pPr>
      <w:r w:rsidRPr="002E29E6">
        <w:rPr>
          <w:rFonts w:hint="eastAsia"/>
        </w:rPr>
        <w:t>项目符合产业政策要求，建设单位需建立监测和管理台账，定期对相关因子开展监测。综上，项目的碳排放水平可以接受。</w:t>
      </w:r>
    </w:p>
    <w:p w:rsidR="006C52FC" w:rsidRPr="002E29E6" w:rsidRDefault="00AA25BA">
      <w:pPr>
        <w:pStyle w:val="2"/>
      </w:pPr>
      <w:bookmarkStart w:id="284" w:name="_Toc214981305"/>
      <w:r w:rsidRPr="002E29E6">
        <w:rPr>
          <w:rFonts w:hint="eastAsia"/>
        </w:rPr>
        <w:t>6.10</w:t>
      </w:r>
      <w:r w:rsidRPr="002E29E6">
        <w:t>生态环境影响分析</w:t>
      </w:r>
      <w:bookmarkEnd w:id="284"/>
    </w:p>
    <w:p w:rsidR="006C52FC" w:rsidRPr="002E29E6" w:rsidRDefault="00AA25BA">
      <w:pPr>
        <w:adjustRightInd w:val="0"/>
        <w:snapToGrid w:val="0"/>
        <w:ind w:firstLine="480"/>
        <w:rPr>
          <w:b/>
          <w:bCs/>
        </w:rPr>
      </w:pPr>
      <w:r w:rsidRPr="002E29E6">
        <w:rPr>
          <w:b/>
          <w:bCs/>
        </w:rPr>
        <w:t>1.</w:t>
      </w:r>
      <w:r w:rsidRPr="002E29E6">
        <w:rPr>
          <w:rFonts w:hint="eastAsia"/>
          <w:b/>
          <w:bCs/>
        </w:rPr>
        <w:t>工程永久性占地影响分析</w:t>
      </w:r>
    </w:p>
    <w:p w:rsidR="006C52FC" w:rsidRPr="002E29E6" w:rsidRDefault="00AA25BA">
      <w:pPr>
        <w:adjustRightInd w:val="0"/>
        <w:snapToGrid w:val="0"/>
        <w:ind w:firstLine="480"/>
      </w:pPr>
      <w:r w:rsidRPr="002E29E6">
        <w:rPr>
          <w:lang w:val="zh-CN"/>
        </w:rPr>
        <w:t>本项目</w:t>
      </w:r>
      <w:r w:rsidRPr="002E29E6">
        <w:rPr>
          <w:rFonts w:hint="eastAsia"/>
          <w:lang w:val="zh-CN"/>
        </w:rPr>
        <w:t>建设用地</w:t>
      </w:r>
      <w:r w:rsidRPr="002E29E6">
        <w:rPr>
          <w:lang w:val="zh-CN"/>
        </w:rPr>
        <w:t>为</w:t>
      </w:r>
      <w:r w:rsidRPr="002E29E6">
        <w:rPr>
          <w:rFonts w:hint="eastAsia"/>
        </w:rPr>
        <w:t>南京江北新材料科技园长芦片区</w:t>
      </w:r>
      <w:r w:rsidRPr="002E29E6">
        <w:t>的</w:t>
      </w:r>
      <w:r w:rsidRPr="002E29E6">
        <w:rPr>
          <w:rFonts w:hint="eastAsia"/>
        </w:rPr>
        <w:t>三类</w:t>
      </w:r>
      <w:r w:rsidRPr="002E29E6">
        <w:rPr>
          <w:lang w:val="zh-CN"/>
        </w:rPr>
        <w:t>工业用地，</w:t>
      </w:r>
      <w:r w:rsidRPr="002E29E6">
        <w:rPr>
          <w:rFonts w:hint="eastAsia"/>
          <w:lang w:val="zh-CN"/>
        </w:rPr>
        <w:t>目前厂地为空地</w:t>
      </w:r>
      <w:r w:rsidRPr="002E29E6">
        <w:rPr>
          <w:lang w:val="zh-CN"/>
        </w:rPr>
        <w:t>，自然生态系统极少，植物种类较少且无珍稀保护物种，</w:t>
      </w:r>
      <w:r w:rsidRPr="002E29E6">
        <w:t>不会破坏区域生态系统。</w:t>
      </w:r>
      <w:r w:rsidRPr="002E29E6">
        <w:rPr>
          <w:lang w:val="zh-CN"/>
        </w:rPr>
        <w:t>通过收集现有资料和进行现场调查，评价范围内无野生动植物保护物种或成片原生植被，不涉及省级及以上自然保护区或风景名胜区，不涉及荒漠化地区、大中型湖泊、水库。</w:t>
      </w:r>
      <w:r w:rsidRPr="002E29E6">
        <w:rPr>
          <w:rFonts w:hint="eastAsia"/>
        </w:rPr>
        <w:t>不涉及基本农田。项目建设未对土地利用结构造成大的改变。因此，本项目主要工程永久占地对地区的现有土地利用格局影响很小。</w:t>
      </w:r>
    </w:p>
    <w:p w:rsidR="006C52FC" w:rsidRPr="002E29E6" w:rsidRDefault="00AA25BA">
      <w:pPr>
        <w:adjustRightInd w:val="0"/>
        <w:snapToGrid w:val="0"/>
        <w:ind w:firstLine="480"/>
        <w:rPr>
          <w:b/>
          <w:bCs/>
        </w:rPr>
      </w:pPr>
      <w:r w:rsidRPr="002E29E6">
        <w:rPr>
          <w:b/>
          <w:bCs/>
        </w:rPr>
        <w:t>2.</w:t>
      </w:r>
      <w:r w:rsidRPr="002E29E6">
        <w:rPr>
          <w:rFonts w:hint="eastAsia"/>
          <w:b/>
          <w:bCs/>
        </w:rPr>
        <w:t>临时性工程占地的影响分析</w:t>
      </w:r>
    </w:p>
    <w:p w:rsidR="006C52FC" w:rsidRPr="002E29E6" w:rsidRDefault="00AA25BA">
      <w:pPr>
        <w:adjustRightInd w:val="0"/>
        <w:snapToGrid w:val="0"/>
        <w:ind w:firstLine="480"/>
      </w:pPr>
      <w:r w:rsidRPr="002E29E6">
        <w:rPr>
          <w:rFonts w:hint="eastAsia"/>
        </w:rPr>
        <w:t>本项目不设施工营地等临时工程。不涉及开挖、下穿等破坏生态的施工工艺，无施工弃土产生。施工过程中</w:t>
      </w:r>
      <w:r w:rsidRPr="002E29E6">
        <w:t>对施工现场要及时进行清理，建筑垃圾及时清运</w:t>
      </w:r>
      <w:r w:rsidRPr="002E29E6">
        <w:rPr>
          <w:rFonts w:hint="eastAsia"/>
        </w:rPr>
        <w:t>，对生态环境影响较小。</w:t>
      </w:r>
    </w:p>
    <w:p w:rsidR="006C52FC" w:rsidRPr="002E29E6" w:rsidRDefault="006C52FC">
      <w:pPr>
        <w:pStyle w:val="af1"/>
      </w:pP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pStyle w:val="1"/>
      </w:pPr>
      <w:bookmarkStart w:id="285" w:name="_Toc214981306"/>
      <w:bookmarkStart w:id="286" w:name="_Toc109891067"/>
      <w:r w:rsidRPr="002E29E6">
        <w:t>7</w:t>
      </w:r>
      <w:r w:rsidRPr="002E29E6">
        <w:t>环境保护措施及其可行性论证</w:t>
      </w:r>
      <w:bookmarkEnd w:id="285"/>
      <w:bookmarkEnd w:id="286"/>
    </w:p>
    <w:p w:rsidR="006C52FC" w:rsidRPr="002E29E6" w:rsidRDefault="00AA25BA">
      <w:pPr>
        <w:pStyle w:val="2"/>
      </w:pPr>
      <w:bookmarkStart w:id="287" w:name="_Toc143868850"/>
      <w:bookmarkStart w:id="288" w:name="_Toc214981307"/>
      <w:r w:rsidRPr="002E29E6">
        <w:t>7.1</w:t>
      </w:r>
      <w:r w:rsidRPr="002E29E6">
        <w:t>施工期环境保护措施及其可行性论证</w:t>
      </w:r>
      <w:bookmarkEnd w:id="287"/>
      <w:bookmarkEnd w:id="288"/>
    </w:p>
    <w:p w:rsidR="006C52FC" w:rsidRPr="002E29E6" w:rsidRDefault="00AA25BA">
      <w:pPr>
        <w:pStyle w:val="3"/>
      </w:pPr>
      <w:r w:rsidRPr="002E29E6">
        <w:t>7.1.1</w:t>
      </w:r>
      <w:r w:rsidRPr="002E29E6">
        <w:t>废气污染防治措施</w:t>
      </w:r>
    </w:p>
    <w:p w:rsidR="006C52FC" w:rsidRPr="002E29E6" w:rsidRDefault="00AA25BA">
      <w:pPr>
        <w:pStyle w:val="G"/>
      </w:pPr>
      <w:r w:rsidRPr="002E29E6">
        <w:t>本项目建设阶段，施工单位应根据《南京市大气污染防治条例》、《南京市扬尘污染防治管理办法》、《市政府关于印发加强扬尘污染防控“十条措施”的通知》、《南京市建设工程施工现场扬尘管控专项整治验收细则》等相关规定，采取有效措施，防治扬尘污染。原则要求：</w:t>
      </w:r>
    </w:p>
    <w:p w:rsidR="006C52FC" w:rsidRPr="002E29E6" w:rsidRDefault="00AA25BA">
      <w:pPr>
        <w:pStyle w:val="G"/>
      </w:pPr>
      <w:r w:rsidRPr="002E29E6">
        <w:t>（</w:t>
      </w:r>
      <w:r w:rsidRPr="002E29E6">
        <w:t>1</w:t>
      </w:r>
      <w:r w:rsidRPr="002E29E6">
        <w:t>）施工场地四周设立隔离围墙或防尘网。</w:t>
      </w:r>
    </w:p>
    <w:p w:rsidR="006C52FC" w:rsidRPr="002E29E6" w:rsidRDefault="00AA25BA">
      <w:pPr>
        <w:pStyle w:val="G"/>
      </w:pPr>
      <w:r w:rsidRPr="002E29E6">
        <w:t>（</w:t>
      </w:r>
      <w:r w:rsidRPr="002E29E6">
        <w:t>2</w:t>
      </w:r>
      <w:r w:rsidRPr="002E29E6">
        <w:t>）设置专门库房堆放粉料。</w:t>
      </w:r>
    </w:p>
    <w:p w:rsidR="006C52FC" w:rsidRPr="002E29E6" w:rsidRDefault="00AA25BA">
      <w:pPr>
        <w:pStyle w:val="G"/>
      </w:pPr>
      <w:r w:rsidRPr="002E29E6">
        <w:t>（</w:t>
      </w:r>
      <w:r w:rsidRPr="002E29E6">
        <w:t>3</w:t>
      </w:r>
      <w:r w:rsidRPr="002E29E6">
        <w:t>）使用商品混凝土，减少搅拌作业。</w:t>
      </w:r>
    </w:p>
    <w:p w:rsidR="006C52FC" w:rsidRPr="002E29E6" w:rsidRDefault="00AA25BA">
      <w:pPr>
        <w:pStyle w:val="G"/>
      </w:pPr>
      <w:r w:rsidRPr="002E29E6">
        <w:t>（</w:t>
      </w:r>
      <w:r w:rsidRPr="002E29E6">
        <w:t>4</w:t>
      </w:r>
      <w:r w:rsidRPr="002E29E6">
        <w:t>）使用密闭带有烟尘处理装置的沥青加热设备。</w:t>
      </w:r>
    </w:p>
    <w:p w:rsidR="006C52FC" w:rsidRPr="002E29E6" w:rsidRDefault="00AA25BA">
      <w:pPr>
        <w:pStyle w:val="G"/>
      </w:pPr>
      <w:r w:rsidRPr="002E29E6">
        <w:t>（</w:t>
      </w:r>
      <w:r w:rsidRPr="002E29E6">
        <w:t>5</w:t>
      </w:r>
      <w:r w:rsidRPr="002E29E6">
        <w:t>）及时清运建筑垃圾，清运时要适量洒水。</w:t>
      </w:r>
    </w:p>
    <w:p w:rsidR="006C52FC" w:rsidRPr="002E29E6" w:rsidRDefault="00AA25BA">
      <w:pPr>
        <w:pStyle w:val="G"/>
      </w:pPr>
      <w:r w:rsidRPr="002E29E6">
        <w:t>（</w:t>
      </w:r>
      <w:r w:rsidRPr="002E29E6">
        <w:t>6</w:t>
      </w:r>
      <w:r w:rsidRPr="002E29E6">
        <w:t>）采用密闭方式清运渣土。</w:t>
      </w:r>
      <w:r w:rsidRPr="002E29E6">
        <w:t>48</w:t>
      </w:r>
      <w:r w:rsidRPr="002E29E6">
        <w:t>小时内不能清运的，应当在施工场地内设置临时堆放场进行堆放，临时堆放场应当采取围挡或遮盖等措施。</w:t>
      </w:r>
    </w:p>
    <w:p w:rsidR="006C52FC" w:rsidRPr="002E29E6" w:rsidRDefault="00AA25BA">
      <w:pPr>
        <w:pStyle w:val="G"/>
      </w:pPr>
      <w:r w:rsidRPr="002E29E6">
        <w:t>（</w:t>
      </w:r>
      <w:r w:rsidRPr="002E29E6">
        <w:t>7</w:t>
      </w:r>
      <w:r w:rsidRPr="002E29E6">
        <w:t>）保持施工道路路面的清洁和润湿。</w:t>
      </w:r>
    </w:p>
    <w:p w:rsidR="006C52FC" w:rsidRPr="002E29E6" w:rsidRDefault="00AA25BA">
      <w:pPr>
        <w:pStyle w:val="G"/>
      </w:pPr>
      <w:r w:rsidRPr="002E29E6">
        <w:t>（</w:t>
      </w:r>
      <w:r w:rsidRPr="002E29E6">
        <w:t>8</w:t>
      </w:r>
      <w:r w:rsidRPr="002E29E6">
        <w:t>）路面硬化，随时洒水。</w:t>
      </w:r>
    </w:p>
    <w:p w:rsidR="006C52FC" w:rsidRPr="002E29E6" w:rsidRDefault="00AA25BA">
      <w:pPr>
        <w:pStyle w:val="G"/>
      </w:pPr>
      <w:r w:rsidRPr="002E29E6">
        <w:t>（</w:t>
      </w:r>
      <w:r w:rsidRPr="002E29E6">
        <w:t>9</w:t>
      </w:r>
      <w:r w:rsidRPr="002E29E6">
        <w:t>）选用质量好的施工机械，定期维护，禁止超负荷。</w:t>
      </w:r>
    </w:p>
    <w:p w:rsidR="006C52FC" w:rsidRPr="002E29E6" w:rsidRDefault="00AA25BA">
      <w:pPr>
        <w:pStyle w:val="G"/>
      </w:pPr>
      <w:r w:rsidRPr="002E29E6">
        <w:t>（</w:t>
      </w:r>
      <w:r w:rsidRPr="002E29E6">
        <w:t>10</w:t>
      </w:r>
      <w:r w:rsidRPr="002E29E6">
        <w:t>）运输车辆经除泥及清洗干净后，方可驶出施工场地。</w:t>
      </w:r>
    </w:p>
    <w:p w:rsidR="006C52FC" w:rsidRPr="002E29E6" w:rsidRDefault="00AA25BA">
      <w:pPr>
        <w:pStyle w:val="G"/>
      </w:pPr>
      <w:r w:rsidRPr="002E29E6">
        <w:t>（</w:t>
      </w:r>
      <w:r w:rsidRPr="002E29E6">
        <w:t>11</w:t>
      </w:r>
      <w:r w:rsidRPr="002E29E6">
        <w:t>）控制运输车辆车速，减少道路二次扬尘。</w:t>
      </w:r>
    </w:p>
    <w:p w:rsidR="006C52FC" w:rsidRPr="002E29E6" w:rsidRDefault="00AA25BA">
      <w:pPr>
        <w:pStyle w:val="G"/>
      </w:pPr>
      <w:r w:rsidRPr="002E29E6">
        <w:t>（</w:t>
      </w:r>
      <w:r w:rsidRPr="002E29E6">
        <w:t>12</w:t>
      </w:r>
      <w:r w:rsidRPr="002E29E6">
        <w:t>）施工现场禁止焚烧有毒有害、有恶臭物质及生活垃圾。</w:t>
      </w:r>
    </w:p>
    <w:p w:rsidR="006C52FC" w:rsidRPr="002E29E6" w:rsidRDefault="00AA25BA">
      <w:pPr>
        <w:pStyle w:val="3"/>
      </w:pPr>
      <w:r w:rsidRPr="002E29E6">
        <w:t>7.1.2</w:t>
      </w:r>
      <w:r w:rsidRPr="002E29E6">
        <w:t>废水污染防治措施</w:t>
      </w:r>
    </w:p>
    <w:p w:rsidR="006C52FC" w:rsidRPr="002E29E6" w:rsidRDefault="00AA25BA">
      <w:pPr>
        <w:pStyle w:val="G"/>
      </w:pPr>
      <w:r w:rsidRPr="002E29E6">
        <w:t>本项目建设阶段应严格执行《南京市水环境保护条例》等要求，采取有效措施，防治废</w:t>
      </w:r>
      <w:r w:rsidRPr="002E29E6">
        <w:lastRenderedPageBreak/>
        <w:t>水污染。原则要求：</w:t>
      </w:r>
    </w:p>
    <w:p w:rsidR="006C52FC" w:rsidRPr="002E29E6" w:rsidRDefault="00AA25BA">
      <w:pPr>
        <w:pStyle w:val="G"/>
      </w:pPr>
      <w:r w:rsidRPr="002E29E6">
        <w:t>（</w:t>
      </w:r>
      <w:r w:rsidRPr="002E29E6">
        <w:t>1</w:t>
      </w:r>
      <w:r w:rsidRPr="002E29E6">
        <w:t>）施工区应建有排水明沟和沉砂池，施工期泥浆经沉淀池后再回用于堆场、料场喷淋防尘、道路冲洗等。</w:t>
      </w:r>
    </w:p>
    <w:p w:rsidR="006C52FC" w:rsidRPr="002E29E6" w:rsidRDefault="00AA25BA">
      <w:pPr>
        <w:pStyle w:val="G"/>
      </w:pPr>
      <w:r w:rsidRPr="002E29E6">
        <w:t>（</w:t>
      </w:r>
      <w:r w:rsidRPr="002E29E6">
        <w:t>2</w:t>
      </w:r>
      <w:r w:rsidRPr="002E29E6">
        <w:t>）施工区内的喷淋渗出水、清洗水、雨水等排入排水明沟内，经沉淀池后排入污水管道，不得直接排入河道。</w:t>
      </w:r>
    </w:p>
    <w:p w:rsidR="006C52FC" w:rsidRPr="002E29E6" w:rsidRDefault="00AA25BA">
      <w:pPr>
        <w:pStyle w:val="G"/>
      </w:pPr>
      <w:r w:rsidRPr="002E29E6">
        <w:t>（</w:t>
      </w:r>
      <w:r w:rsidRPr="002E29E6">
        <w:t>3</w:t>
      </w:r>
      <w:r w:rsidRPr="002E29E6">
        <w:t>）施工机械现场检修时，应采用收集容器收集漏油，严禁漏油洒落地表随地表泾流污染环境。</w:t>
      </w:r>
    </w:p>
    <w:p w:rsidR="006C52FC" w:rsidRPr="002E29E6" w:rsidRDefault="00AA25BA">
      <w:pPr>
        <w:pStyle w:val="G"/>
      </w:pPr>
      <w:r w:rsidRPr="002E29E6">
        <w:t>（</w:t>
      </w:r>
      <w:r w:rsidRPr="002E29E6">
        <w:t>4</w:t>
      </w:r>
      <w:r w:rsidRPr="002E29E6">
        <w:t>）施工人员生活污水依托扬子石化内现有生活污水管网排放。</w:t>
      </w:r>
    </w:p>
    <w:p w:rsidR="006C52FC" w:rsidRPr="002E29E6" w:rsidRDefault="00AA25BA">
      <w:pPr>
        <w:pStyle w:val="3"/>
      </w:pPr>
      <w:r w:rsidRPr="002E29E6">
        <w:t>7.1.3</w:t>
      </w:r>
      <w:r w:rsidRPr="002E29E6">
        <w:t>噪声污染防治措施</w:t>
      </w:r>
    </w:p>
    <w:p w:rsidR="006C52FC" w:rsidRPr="002E29E6" w:rsidRDefault="00AA25BA">
      <w:pPr>
        <w:pStyle w:val="G"/>
      </w:pPr>
      <w:r w:rsidRPr="002E29E6">
        <w:t>本项目建设阶段为避免或减缓施工噪声影响，根据《南京市建设工程施工现场管理办法》相关要求，提出以下原则要求：</w:t>
      </w:r>
    </w:p>
    <w:p w:rsidR="006C52FC" w:rsidRPr="002E29E6" w:rsidRDefault="00AA25BA">
      <w:pPr>
        <w:pStyle w:val="G"/>
      </w:pPr>
      <w:r w:rsidRPr="002E29E6">
        <w:t>（</w:t>
      </w:r>
      <w:r w:rsidRPr="002E29E6">
        <w:t>1</w:t>
      </w:r>
      <w:r w:rsidRPr="002E29E6">
        <w:t>）选用符合国家有关标准的低噪声工艺和设备。合理布局高噪声设备。</w:t>
      </w:r>
    </w:p>
    <w:p w:rsidR="006C52FC" w:rsidRPr="002E29E6" w:rsidRDefault="00AA25BA">
      <w:pPr>
        <w:pStyle w:val="G"/>
      </w:pPr>
      <w:r w:rsidRPr="002E29E6">
        <w:t>（</w:t>
      </w:r>
      <w:r w:rsidRPr="002E29E6">
        <w:t>2</w:t>
      </w:r>
      <w:r w:rsidRPr="002E29E6">
        <w:t>）设置有隔音功能的临时棚房放置空压机、发电机等高噪声设备，或在设备附近加设可移动的简易隔声屏。</w:t>
      </w:r>
    </w:p>
    <w:p w:rsidR="006C52FC" w:rsidRPr="002E29E6" w:rsidRDefault="00AA25BA">
      <w:pPr>
        <w:pStyle w:val="G"/>
      </w:pPr>
      <w:r w:rsidRPr="002E29E6">
        <w:t>（</w:t>
      </w:r>
      <w:r w:rsidRPr="002E29E6">
        <w:t>3</w:t>
      </w:r>
      <w:r w:rsidRPr="002E29E6">
        <w:t>）加强施工机械的维护和管理，保证施工机械处于低噪声、高效率状态。</w:t>
      </w:r>
    </w:p>
    <w:p w:rsidR="006C52FC" w:rsidRPr="002E29E6" w:rsidRDefault="00AA25BA">
      <w:pPr>
        <w:pStyle w:val="G"/>
      </w:pPr>
      <w:r w:rsidRPr="002E29E6">
        <w:t>（</w:t>
      </w:r>
      <w:r w:rsidRPr="002E29E6">
        <w:t>4</w:t>
      </w:r>
      <w:r w:rsidRPr="002E29E6">
        <w:t>）合理安排施工时间，严格执行《南京市环境噪声污染防治条例》提出的“因生产工艺要求或者因特殊需要须昼夜连续作业的，施工单位必须报环境保护行政主管部门审批。环境保护行政主管部门应当在收到申请后七日内予以批复；产生环境噪声污染的运输渣土、运输建筑材料和进行土方挖掘的车辆，应当在规定的时间内进行施工作业；未经批准，不得在夜间使用产生严重噪声污染的大型施工机具；施工现场夜间禁止使用电锯、风镐等高噪声设备；经批准在夜间、午间或者中考、高考等特定时期进行施工作业的，施工单位必须在施工的两天前将施工作业情况公告附近居民”等要求。</w:t>
      </w:r>
    </w:p>
    <w:p w:rsidR="006C52FC" w:rsidRPr="002E29E6" w:rsidRDefault="00AA25BA">
      <w:pPr>
        <w:pStyle w:val="G"/>
      </w:pPr>
      <w:r w:rsidRPr="002E29E6">
        <w:t>（</w:t>
      </w:r>
      <w:r w:rsidRPr="002E29E6">
        <w:t>5</w:t>
      </w:r>
      <w:r w:rsidRPr="002E29E6">
        <w:t>）若必须夜间施工，施工单位必须申报相关手续，经批准同意后，施工单位应当遵守审批决定中的相关要求，落实夜间建筑施工作业环境污染防治对策措施，合理安排夜间施工作业时间，采用先进工艺与低噪声设备，尽量减少对周边环境的影响。</w:t>
      </w:r>
    </w:p>
    <w:p w:rsidR="006C52FC" w:rsidRPr="002E29E6" w:rsidRDefault="00AA25BA">
      <w:pPr>
        <w:pStyle w:val="G"/>
      </w:pPr>
      <w:r w:rsidRPr="002E29E6">
        <w:t>（</w:t>
      </w:r>
      <w:r w:rsidRPr="002E29E6">
        <w:t>6</w:t>
      </w:r>
      <w:r w:rsidRPr="002E29E6">
        <w:t>）选用符合国家有关环保标准的运输车辆，制订运输车辆的运行线路和时间，避开噪声敏感区域和敏感时段。</w:t>
      </w:r>
    </w:p>
    <w:p w:rsidR="006C52FC" w:rsidRPr="002E29E6" w:rsidRDefault="00AA25BA">
      <w:pPr>
        <w:pStyle w:val="G"/>
      </w:pPr>
      <w:r w:rsidRPr="002E29E6">
        <w:t>（</w:t>
      </w:r>
      <w:r w:rsidRPr="002E29E6">
        <w:t>7</w:t>
      </w:r>
      <w:r w:rsidRPr="002E29E6">
        <w:t>）合理调度进出施工场地的车辆，减少鸣笛，保持施工区域内的道路畅通。</w:t>
      </w:r>
    </w:p>
    <w:p w:rsidR="006C52FC" w:rsidRPr="002E29E6" w:rsidRDefault="00AA25BA">
      <w:pPr>
        <w:pStyle w:val="G"/>
      </w:pPr>
      <w:r w:rsidRPr="002E29E6">
        <w:t>采取前述措施后，施工噪声对区域声环境影响较小。施工期场界噪声应符合《建筑施工场界环境噪声排放标准》（</w:t>
      </w:r>
      <w:r w:rsidRPr="002E29E6">
        <w:t>GB 12523-2011</w:t>
      </w:r>
      <w:r w:rsidRPr="002E29E6">
        <w:t>）。</w:t>
      </w:r>
    </w:p>
    <w:p w:rsidR="006C52FC" w:rsidRPr="002E29E6" w:rsidRDefault="00AA25BA">
      <w:pPr>
        <w:pStyle w:val="3"/>
      </w:pPr>
      <w:r w:rsidRPr="002E29E6">
        <w:lastRenderedPageBreak/>
        <w:t>7.1.4</w:t>
      </w:r>
      <w:r w:rsidRPr="002E29E6">
        <w:t>固体废物污染防治措施</w:t>
      </w:r>
    </w:p>
    <w:p w:rsidR="006C52FC" w:rsidRPr="002E29E6" w:rsidRDefault="00AA25BA">
      <w:pPr>
        <w:pStyle w:val="G"/>
      </w:pPr>
      <w:r w:rsidRPr="002E29E6">
        <w:t>本项目建设阶段产生的建筑垃圾应按照《南京市固体废物污染环境防治条例》、《南京市建筑垃圾和工程渣土处置管理规定》及《南京市建设工程施工现场管理办法》相关要求执行。</w:t>
      </w:r>
    </w:p>
    <w:p w:rsidR="006C52FC" w:rsidRPr="002E29E6" w:rsidRDefault="00AA25BA">
      <w:pPr>
        <w:pStyle w:val="G"/>
      </w:pPr>
      <w:r w:rsidRPr="002E29E6">
        <w:t>（</w:t>
      </w:r>
      <w:r w:rsidRPr="002E29E6">
        <w:t>1</w:t>
      </w:r>
      <w:r w:rsidRPr="002E29E6">
        <w:t>）废溶剂桶、废机油及含油废抹布等危险废物，由专人负责收集，根据相关规定，委托有资质单位处理处置。</w:t>
      </w:r>
    </w:p>
    <w:p w:rsidR="006C52FC" w:rsidRPr="002E29E6" w:rsidRDefault="00AA25BA">
      <w:pPr>
        <w:pStyle w:val="G"/>
      </w:pPr>
      <w:r w:rsidRPr="002E29E6">
        <w:t>（</w:t>
      </w:r>
      <w:r w:rsidRPr="002E29E6">
        <w:t>2</w:t>
      </w:r>
      <w:r w:rsidRPr="002E29E6">
        <w:t>）及时清运渣土至城市建筑垃圾贮存场处置。</w:t>
      </w:r>
    </w:p>
    <w:p w:rsidR="006C52FC" w:rsidRPr="002E29E6" w:rsidRDefault="00AA25BA">
      <w:pPr>
        <w:pStyle w:val="G"/>
      </w:pPr>
      <w:r w:rsidRPr="002E29E6">
        <w:t>（</w:t>
      </w:r>
      <w:r w:rsidRPr="002E29E6">
        <w:t>3</w:t>
      </w:r>
      <w:r w:rsidRPr="002E29E6">
        <w:t>）生活垃圾由附近市政环卫部门统一收集清运处置。</w:t>
      </w:r>
    </w:p>
    <w:p w:rsidR="006C52FC" w:rsidRPr="002E29E6" w:rsidRDefault="00AA25BA">
      <w:pPr>
        <w:pStyle w:val="G"/>
      </w:pPr>
      <w:r w:rsidRPr="002E29E6">
        <w:t>（</w:t>
      </w:r>
      <w:r w:rsidRPr="002E29E6">
        <w:t>4</w:t>
      </w:r>
      <w:r w:rsidRPr="002E29E6">
        <w:t>）施工结束后，临时设施拆除物尽量综合利用；储浆池等应撤离所有设施和部件，四周溢流砂浆的泥土全部挖除；检查全部施工场地，彻底清理处置施工废物，并及时运至城市建筑垃圾贮存场，或垃圾填处理厂处置。</w:t>
      </w:r>
    </w:p>
    <w:p w:rsidR="006C52FC" w:rsidRPr="002E29E6" w:rsidRDefault="00AA25BA">
      <w:pPr>
        <w:pStyle w:val="3"/>
      </w:pPr>
      <w:r w:rsidRPr="002E29E6">
        <w:t>7.1.5</w:t>
      </w:r>
      <w:r w:rsidRPr="002E29E6">
        <w:t>施工期生态防治措施</w:t>
      </w:r>
    </w:p>
    <w:p w:rsidR="006C52FC" w:rsidRPr="002E29E6" w:rsidRDefault="00AA25BA">
      <w:pPr>
        <w:adjustRightInd w:val="0"/>
        <w:snapToGrid w:val="0"/>
        <w:ind w:firstLine="480"/>
      </w:pPr>
      <w:r w:rsidRPr="002E29E6">
        <w:rPr>
          <w:rFonts w:hAnsi="宋体"/>
          <w:kern w:val="0"/>
        </w:rPr>
        <w:t>（</w:t>
      </w:r>
      <w:r w:rsidRPr="002E29E6">
        <w:rPr>
          <w:kern w:val="0"/>
        </w:rPr>
        <w:t>1</w:t>
      </w:r>
      <w:r w:rsidRPr="002E29E6">
        <w:rPr>
          <w:rFonts w:hAnsi="宋体"/>
          <w:kern w:val="0"/>
        </w:rPr>
        <w:t>）减少施工期永久占地及临时占地，减少地表扰动，减少植被破坏。</w:t>
      </w:r>
    </w:p>
    <w:p w:rsidR="006C52FC" w:rsidRPr="002E29E6" w:rsidRDefault="00AA25BA">
      <w:pPr>
        <w:adjustRightInd w:val="0"/>
        <w:snapToGrid w:val="0"/>
        <w:ind w:firstLine="480"/>
      </w:pPr>
      <w:r w:rsidRPr="002E29E6">
        <w:rPr>
          <w:rFonts w:hAnsi="宋体"/>
          <w:kern w:val="0"/>
        </w:rPr>
        <w:t>（</w:t>
      </w:r>
      <w:r w:rsidRPr="002E29E6">
        <w:rPr>
          <w:kern w:val="0"/>
        </w:rPr>
        <w:t>2</w:t>
      </w:r>
      <w:r w:rsidRPr="002E29E6">
        <w:rPr>
          <w:rFonts w:hAnsi="宋体"/>
          <w:kern w:val="0"/>
        </w:rPr>
        <w:t>）减少挖填方，减少地表扰动，防止发生水土流失。</w:t>
      </w:r>
    </w:p>
    <w:p w:rsidR="006C52FC" w:rsidRPr="002E29E6" w:rsidRDefault="00AA25BA">
      <w:pPr>
        <w:adjustRightInd w:val="0"/>
        <w:snapToGrid w:val="0"/>
        <w:ind w:firstLine="480"/>
      </w:pPr>
      <w:r w:rsidRPr="002E29E6">
        <w:rPr>
          <w:rFonts w:hAnsi="宋体"/>
          <w:kern w:val="0"/>
        </w:rPr>
        <w:t>（</w:t>
      </w:r>
      <w:r w:rsidRPr="002E29E6">
        <w:rPr>
          <w:kern w:val="0"/>
        </w:rPr>
        <w:t>3</w:t>
      </w:r>
      <w:r w:rsidRPr="002E29E6">
        <w:rPr>
          <w:rFonts w:hAnsi="宋体"/>
          <w:kern w:val="0"/>
        </w:rPr>
        <w:t>）挖方及时回填，弃土方及建筑垃圾及时清运出厂，厂区内土方或建筑垃圾临时堆放需设置遮挡措施，并在堆场周围设置沉淀池及挡土围栏，防止发生水土流失。</w:t>
      </w:r>
    </w:p>
    <w:p w:rsidR="006C52FC" w:rsidRPr="002E29E6" w:rsidRDefault="00AA25BA">
      <w:pPr>
        <w:adjustRightInd w:val="0"/>
        <w:snapToGrid w:val="0"/>
        <w:ind w:firstLine="480"/>
        <w:rPr>
          <w:kern w:val="0"/>
        </w:rPr>
      </w:pPr>
      <w:r w:rsidRPr="002E29E6">
        <w:rPr>
          <w:rFonts w:hAnsi="宋体"/>
          <w:kern w:val="0"/>
        </w:rPr>
        <w:t>通过以上生态污染防治措施，可有效减少施工期的生态影响。</w:t>
      </w:r>
    </w:p>
    <w:p w:rsidR="006C52FC" w:rsidRPr="002E29E6" w:rsidRDefault="00AA25BA">
      <w:pPr>
        <w:pStyle w:val="2"/>
      </w:pPr>
      <w:bookmarkStart w:id="289" w:name="_Toc214981308"/>
      <w:r w:rsidRPr="002E29E6">
        <w:t>7.2</w:t>
      </w:r>
      <w:r w:rsidRPr="002E29E6">
        <w:t>运营期废气污染防治措施及可行性分析</w:t>
      </w:r>
      <w:bookmarkEnd w:id="289"/>
    </w:p>
    <w:p w:rsidR="006C52FC" w:rsidRPr="002E29E6" w:rsidRDefault="00AA25BA">
      <w:pPr>
        <w:pStyle w:val="3"/>
      </w:pPr>
      <w:r w:rsidRPr="002E29E6">
        <w:rPr>
          <w:rFonts w:hint="eastAsia"/>
        </w:rPr>
        <w:t>7.2.1</w:t>
      </w:r>
      <w:r w:rsidRPr="002E29E6">
        <w:rPr>
          <w:rFonts w:hint="eastAsia"/>
        </w:rPr>
        <w:t>有组织废气污染防治措施</w:t>
      </w:r>
    </w:p>
    <w:p w:rsidR="006C52FC" w:rsidRPr="002E29E6" w:rsidRDefault="00AA25BA">
      <w:pPr>
        <w:pStyle w:val="4"/>
        <w:ind w:firstLine="482"/>
        <w:rPr>
          <w:b/>
        </w:rPr>
      </w:pPr>
      <w:r w:rsidRPr="002E29E6">
        <w:rPr>
          <w:b/>
        </w:rPr>
        <w:t>7.2.</w:t>
      </w:r>
      <w:r w:rsidRPr="002E29E6">
        <w:rPr>
          <w:rFonts w:hint="eastAsia"/>
          <w:b/>
        </w:rPr>
        <w:t>1</w:t>
      </w:r>
      <w:r w:rsidRPr="002E29E6">
        <w:rPr>
          <w:b/>
        </w:rPr>
        <w:t>.1</w:t>
      </w:r>
      <w:r w:rsidRPr="002E29E6">
        <w:rPr>
          <w:b/>
        </w:rPr>
        <w:t>废气方案的选择</w:t>
      </w:r>
    </w:p>
    <w:p w:rsidR="006C52FC" w:rsidRPr="002E29E6" w:rsidRDefault="00AA25BA">
      <w:pPr>
        <w:adjustRightInd w:val="0"/>
        <w:snapToGrid w:val="0"/>
        <w:ind w:firstLine="480"/>
        <w:rPr>
          <w:color w:val="000000" w:themeColor="text1"/>
          <w:kern w:val="0"/>
        </w:rPr>
      </w:pPr>
      <w:r w:rsidRPr="002E29E6">
        <w:rPr>
          <w:rFonts w:hAnsi="宋体"/>
          <w:color w:val="000000" w:themeColor="text1"/>
        </w:rPr>
        <w:t>根据</w:t>
      </w:r>
      <w:r w:rsidRPr="002E29E6">
        <w:rPr>
          <w:rFonts w:hAnsi="宋体"/>
          <w:color w:val="000000" w:themeColor="text1"/>
          <w:kern w:val="0"/>
        </w:rPr>
        <w:t>《挥发性有机物（</w:t>
      </w:r>
      <w:r w:rsidRPr="002E29E6">
        <w:rPr>
          <w:color w:val="000000" w:themeColor="text1"/>
          <w:kern w:val="0"/>
        </w:rPr>
        <w:t>VOCs</w:t>
      </w:r>
      <w:r w:rsidRPr="002E29E6">
        <w:rPr>
          <w:rFonts w:hAnsi="宋体"/>
          <w:color w:val="000000" w:themeColor="text1"/>
          <w:kern w:val="0"/>
        </w:rPr>
        <w:t>）污染防治技术政策》，</w:t>
      </w:r>
      <w:r w:rsidRPr="002E29E6">
        <w:rPr>
          <w:rFonts w:hint="eastAsia"/>
          <w:color w:val="000000" w:themeColor="text1"/>
          <w:kern w:val="0"/>
        </w:rPr>
        <w:t>“</w:t>
      </w:r>
      <w:r w:rsidRPr="002E29E6">
        <w:rPr>
          <w:rFonts w:hAnsi="宋体"/>
          <w:color w:val="000000" w:themeColor="text1"/>
          <w:kern w:val="0"/>
        </w:rPr>
        <w:t>（十三）对于含高浓度</w:t>
      </w:r>
      <w:r w:rsidRPr="002E29E6">
        <w:rPr>
          <w:color w:val="000000" w:themeColor="text1"/>
          <w:kern w:val="0"/>
        </w:rPr>
        <w:t>VOCs</w:t>
      </w:r>
      <w:r w:rsidRPr="002E29E6">
        <w:rPr>
          <w:rFonts w:hAnsi="宋体"/>
          <w:color w:val="000000" w:themeColor="text1"/>
          <w:kern w:val="0"/>
        </w:rPr>
        <w:t>的废气，宜优先采用冷凝回收、吸附回收技术进行回收利用，并辅助以其他治理技术实现达标排放。（十四）对于含中等浓度</w:t>
      </w:r>
      <w:r w:rsidRPr="002E29E6">
        <w:rPr>
          <w:color w:val="000000" w:themeColor="text1"/>
          <w:kern w:val="0"/>
        </w:rPr>
        <w:t>VOCs</w:t>
      </w:r>
      <w:r w:rsidRPr="002E29E6">
        <w:rPr>
          <w:rFonts w:hAnsi="宋体"/>
          <w:color w:val="000000" w:themeColor="text1"/>
          <w:kern w:val="0"/>
        </w:rPr>
        <w:t>的废气，可采用吸附技术回收有机溶剂，或采用催化燃烧和热力焚烧技术净化后达标排放。当采用催化燃烧和热力焚烧技术进行净化时，应进行余热回收利用。</w:t>
      </w:r>
      <w:r w:rsidRPr="002E29E6">
        <w:rPr>
          <w:rFonts w:hint="eastAsia"/>
          <w:color w:val="000000" w:themeColor="text1"/>
          <w:kern w:val="0"/>
        </w:rPr>
        <w:t>”</w:t>
      </w:r>
    </w:p>
    <w:p w:rsidR="006C52FC" w:rsidRPr="002E29E6" w:rsidRDefault="00AA25BA">
      <w:pPr>
        <w:adjustRightInd w:val="0"/>
        <w:snapToGrid w:val="0"/>
        <w:ind w:firstLine="480"/>
        <w:rPr>
          <w:rFonts w:hAnsi="宋体"/>
          <w:color w:val="000000" w:themeColor="text1"/>
        </w:rPr>
      </w:pPr>
      <w:r w:rsidRPr="002E29E6">
        <w:rPr>
          <w:rFonts w:hAnsi="宋体"/>
          <w:color w:val="000000" w:themeColor="text1"/>
        </w:rPr>
        <w:t>工艺生产过程产生的有机废气已经通过工艺上冷凝回收至生产；生产工艺上的冷凝作为工艺部分考虑。</w:t>
      </w:r>
      <w:r w:rsidRPr="002E29E6">
        <w:rPr>
          <w:kern w:val="0"/>
        </w:rPr>
        <w:t>废气</w:t>
      </w:r>
      <w:r w:rsidRPr="002E29E6">
        <w:rPr>
          <w:rFonts w:hint="eastAsia"/>
          <w:kern w:val="0"/>
        </w:rPr>
        <w:t>经</w:t>
      </w:r>
      <w:r w:rsidRPr="002E29E6">
        <w:rPr>
          <w:kern w:val="0"/>
        </w:rPr>
        <w:t>冷凝后进入废气处理装置。</w:t>
      </w:r>
    </w:p>
    <w:p w:rsidR="006C52FC" w:rsidRPr="002E29E6" w:rsidRDefault="00AA25BA">
      <w:pPr>
        <w:adjustRightInd w:val="0"/>
        <w:snapToGrid w:val="0"/>
        <w:ind w:firstLine="480"/>
      </w:pPr>
      <w:r w:rsidRPr="002E29E6">
        <w:t>常用的方法有吸附法、吸收法、燃烧法、冷凝法、生物法等，选用净化方法时，应根据具体情况优先选用费用低、耗能少、无二次污染的方法。目前常见废气处理工艺的原理及优缺点如下：</w:t>
      </w:r>
    </w:p>
    <w:p w:rsidR="006C52FC" w:rsidRPr="002E29E6" w:rsidRDefault="00AA25BA">
      <w:pPr>
        <w:adjustRightInd w:val="0"/>
        <w:snapToGrid w:val="0"/>
        <w:spacing w:line="240" w:lineRule="auto"/>
        <w:ind w:firstLine="482"/>
        <w:jc w:val="center"/>
        <w:rPr>
          <w:b/>
        </w:rPr>
      </w:pPr>
      <w:r w:rsidRPr="002E29E6">
        <w:rPr>
          <w:b/>
        </w:rPr>
        <w:lastRenderedPageBreak/>
        <w:t>表</w:t>
      </w:r>
      <w:r w:rsidRPr="002E29E6">
        <w:rPr>
          <w:rFonts w:hint="eastAsia"/>
          <w:b/>
        </w:rPr>
        <w:t>7.2.1-1</w:t>
      </w:r>
      <w:r w:rsidRPr="002E29E6">
        <w:rPr>
          <w:b/>
        </w:rPr>
        <w:t>废气处理工艺对比</w:t>
      </w:r>
    </w:p>
    <w:tbl>
      <w:tblPr>
        <w:tblW w:w="5000" w:type="pct"/>
        <w:jc w:val="center"/>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tblPr>
      <w:tblGrid>
        <w:gridCol w:w="996"/>
        <w:gridCol w:w="797"/>
        <w:gridCol w:w="1004"/>
        <w:gridCol w:w="1247"/>
        <w:gridCol w:w="894"/>
        <w:gridCol w:w="1004"/>
        <w:gridCol w:w="1004"/>
        <w:gridCol w:w="898"/>
        <w:gridCol w:w="898"/>
        <w:gridCol w:w="896"/>
      </w:tblGrid>
      <w:tr w:rsidR="006C52FC" w:rsidRPr="002E29E6">
        <w:trPr>
          <w:trHeight w:val="340"/>
          <w:jc w:val="center"/>
        </w:trPr>
        <w:tc>
          <w:tcPr>
            <w:tcW w:w="516"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方法</w:t>
            </w:r>
          </w:p>
        </w:tc>
        <w:tc>
          <w:tcPr>
            <w:tcW w:w="413"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喷淋吸收法</w:t>
            </w:r>
          </w:p>
        </w:tc>
        <w:tc>
          <w:tcPr>
            <w:tcW w:w="521"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吸附脱附</w:t>
            </w:r>
            <w:r w:rsidRPr="002E29E6">
              <w:rPr>
                <w:rFonts w:eastAsiaTheme="minorEastAsia"/>
                <w:b/>
                <w:sz w:val="21"/>
                <w:szCs w:val="21"/>
              </w:rPr>
              <w:t>-</w:t>
            </w:r>
            <w:r w:rsidRPr="002E29E6">
              <w:rPr>
                <w:rFonts w:eastAsiaTheme="minorEastAsia"/>
                <w:b/>
                <w:sz w:val="21"/>
                <w:szCs w:val="21"/>
              </w:rPr>
              <w:t>催化燃烧法</w:t>
            </w:r>
          </w:p>
        </w:tc>
        <w:tc>
          <w:tcPr>
            <w:tcW w:w="647"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吸附</w:t>
            </w:r>
            <w:r w:rsidRPr="002E29E6">
              <w:rPr>
                <w:rFonts w:eastAsiaTheme="minorEastAsia"/>
                <w:b/>
                <w:sz w:val="21"/>
                <w:szCs w:val="21"/>
              </w:rPr>
              <w:t>-</w:t>
            </w:r>
            <w:r w:rsidRPr="002E29E6">
              <w:rPr>
                <w:rFonts w:eastAsiaTheme="minorEastAsia"/>
                <w:b/>
                <w:sz w:val="21"/>
                <w:szCs w:val="21"/>
              </w:rPr>
              <w:t>蒸汽回收法</w:t>
            </w:r>
          </w:p>
        </w:tc>
        <w:tc>
          <w:tcPr>
            <w:tcW w:w="464"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活性炭</w:t>
            </w:r>
          </w:p>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吸附法</w:t>
            </w:r>
          </w:p>
        </w:tc>
        <w:tc>
          <w:tcPr>
            <w:tcW w:w="521"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催化燃烧</w:t>
            </w:r>
          </w:p>
        </w:tc>
        <w:tc>
          <w:tcPr>
            <w:tcW w:w="521"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直接燃烧</w:t>
            </w:r>
          </w:p>
        </w:tc>
        <w:tc>
          <w:tcPr>
            <w:tcW w:w="466"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生物法</w:t>
            </w:r>
          </w:p>
        </w:tc>
        <w:tc>
          <w:tcPr>
            <w:tcW w:w="466"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UV</w:t>
            </w:r>
            <w:r w:rsidRPr="002E29E6">
              <w:rPr>
                <w:rFonts w:eastAsiaTheme="minorEastAsia"/>
                <w:b/>
                <w:sz w:val="21"/>
                <w:szCs w:val="21"/>
              </w:rPr>
              <w:t>光解法</w:t>
            </w:r>
          </w:p>
        </w:tc>
        <w:tc>
          <w:tcPr>
            <w:tcW w:w="466" w:type="pct"/>
            <w:vAlign w:val="center"/>
          </w:tcPr>
          <w:p w:rsidR="006C52FC" w:rsidRPr="002E29E6" w:rsidRDefault="00AA25BA">
            <w:pPr>
              <w:spacing w:line="240" w:lineRule="auto"/>
              <w:jc w:val="center"/>
              <w:rPr>
                <w:rFonts w:eastAsiaTheme="minorEastAsia"/>
                <w:b/>
                <w:sz w:val="21"/>
                <w:szCs w:val="21"/>
              </w:rPr>
            </w:pPr>
            <w:r w:rsidRPr="002E29E6">
              <w:rPr>
                <w:rFonts w:eastAsiaTheme="minorEastAsia"/>
                <w:b/>
                <w:sz w:val="21"/>
                <w:szCs w:val="21"/>
              </w:rPr>
              <w:t>冷凝法</w:t>
            </w:r>
          </w:p>
        </w:tc>
      </w:tr>
      <w:tr w:rsidR="006C52FC" w:rsidRPr="002E29E6">
        <w:trPr>
          <w:trHeight w:val="340"/>
          <w:jc w:val="center"/>
        </w:trPr>
        <w:tc>
          <w:tcPr>
            <w:tcW w:w="51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净化原理</w:t>
            </w:r>
          </w:p>
        </w:tc>
        <w:tc>
          <w:tcPr>
            <w:tcW w:w="413"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喷淋液吸收</w:t>
            </w:r>
            <w:r w:rsidRPr="002E29E6">
              <w:rPr>
                <w:rFonts w:eastAsiaTheme="minorEastAsia"/>
                <w:sz w:val="21"/>
                <w:szCs w:val="21"/>
              </w:rPr>
              <w:t>-</w:t>
            </w:r>
            <w:r w:rsidRPr="002E29E6">
              <w:rPr>
                <w:rFonts w:eastAsiaTheme="minorEastAsia"/>
                <w:sz w:val="21"/>
                <w:szCs w:val="21"/>
              </w:rPr>
              <w:t>化学反应</w:t>
            </w:r>
            <w:r w:rsidRPr="002E29E6">
              <w:rPr>
                <w:rFonts w:eastAsiaTheme="minorEastAsia"/>
                <w:sz w:val="21"/>
                <w:szCs w:val="21"/>
              </w:rPr>
              <w:t>/</w:t>
            </w:r>
            <w:r w:rsidRPr="002E29E6">
              <w:rPr>
                <w:rFonts w:eastAsiaTheme="minorEastAsia"/>
                <w:sz w:val="21"/>
                <w:szCs w:val="21"/>
              </w:rPr>
              <w:t>溶剂吸收</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吸附催化氧化反应</w:t>
            </w:r>
          </w:p>
        </w:tc>
        <w:tc>
          <w:tcPr>
            <w:tcW w:w="647"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吸附</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再生利用</w:t>
            </w:r>
          </w:p>
        </w:tc>
        <w:tc>
          <w:tcPr>
            <w:tcW w:w="464"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吸附</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催化氧化反应</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高温燃烧</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微生物生命活动</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高能光子、自由基等加速化学反应</w:t>
            </w:r>
          </w:p>
        </w:tc>
        <w:tc>
          <w:tcPr>
            <w:tcW w:w="466" w:type="pct"/>
            <w:vAlign w:val="center"/>
          </w:tcPr>
          <w:p w:rsidR="006C52FC" w:rsidRPr="002E29E6" w:rsidRDefault="00AA25BA">
            <w:pPr>
              <w:spacing w:line="240" w:lineRule="auto"/>
              <w:jc w:val="center"/>
              <w:rPr>
                <w:rFonts w:eastAsiaTheme="minorEastAsia"/>
                <w:sz w:val="21"/>
                <w:szCs w:val="21"/>
              </w:rPr>
            </w:pPr>
            <w:r w:rsidRPr="002E29E6">
              <w:rPr>
                <w:sz w:val="21"/>
                <w:szCs w:val="21"/>
              </w:rPr>
              <w:t>通过降温冷却的方式将废气降温冷却并以液态的型式转移</w:t>
            </w:r>
          </w:p>
        </w:tc>
      </w:tr>
      <w:tr w:rsidR="006C52FC" w:rsidRPr="002E29E6">
        <w:trPr>
          <w:trHeight w:val="340"/>
          <w:jc w:val="center"/>
        </w:trPr>
        <w:tc>
          <w:tcPr>
            <w:tcW w:w="51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工作温度</w:t>
            </w:r>
          </w:p>
        </w:tc>
        <w:tc>
          <w:tcPr>
            <w:tcW w:w="413"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常温</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吸附常温</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催化氧化</w:t>
            </w:r>
            <w:r w:rsidRPr="002E29E6">
              <w:rPr>
                <w:rFonts w:eastAsiaTheme="minorEastAsia"/>
                <w:sz w:val="21"/>
                <w:szCs w:val="21"/>
              </w:rPr>
              <w:t>&lt;300℃</w:t>
            </w:r>
          </w:p>
        </w:tc>
        <w:tc>
          <w:tcPr>
            <w:tcW w:w="647"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吸附常温</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脱附</w:t>
            </w:r>
            <w:r w:rsidRPr="002E29E6">
              <w:rPr>
                <w:rFonts w:eastAsiaTheme="minorEastAsia"/>
                <w:sz w:val="21"/>
                <w:szCs w:val="21"/>
              </w:rPr>
              <w:t>&gt;120℃</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回收</w:t>
            </w:r>
            <w:r w:rsidRPr="002E29E6">
              <w:rPr>
                <w:rFonts w:eastAsiaTheme="minorEastAsia"/>
                <w:sz w:val="21"/>
                <w:szCs w:val="21"/>
              </w:rPr>
              <w:t>&lt;20℃</w:t>
            </w:r>
          </w:p>
        </w:tc>
        <w:tc>
          <w:tcPr>
            <w:tcW w:w="464"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常温</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&lt;300℃</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&gt;800℃</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25-35℃</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w:t>
            </w:r>
            <w:r w:rsidRPr="002E29E6">
              <w:rPr>
                <w:rFonts w:eastAsiaTheme="minorEastAsia"/>
                <w:sz w:val="21"/>
                <w:szCs w:val="21"/>
              </w:rPr>
              <w:t>80℃</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w:t>
            </w:r>
            <w:r w:rsidRPr="002E29E6">
              <w:rPr>
                <w:rFonts w:eastAsiaTheme="minorEastAsia"/>
                <w:sz w:val="21"/>
                <w:szCs w:val="21"/>
              </w:rPr>
              <w:t>0℃</w:t>
            </w:r>
          </w:p>
        </w:tc>
      </w:tr>
      <w:tr w:rsidR="006C52FC" w:rsidRPr="002E29E6">
        <w:trPr>
          <w:trHeight w:val="340"/>
          <w:jc w:val="center"/>
        </w:trPr>
        <w:tc>
          <w:tcPr>
            <w:tcW w:w="51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适用废气</w:t>
            </w:r>
          </w:p>
        </w:tc>
        <w:tc>
          <w:tcPr>
            <w:tcW w:w="413"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中高浓度大风量</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低浓度</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大风量</w:t>
            </w:r>
          </w:p>
        </w:tc>
        <w:tc>
          <w:tcPr>
            <w:tcW w:w="647"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中高浓度</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中小风量</w:t>
            </w:r>
          </w:p>
        </w:tc>
        <w:tc>
          <w:tcPr>
            <w:tcW w:w="464"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低浓度</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小风量</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高浓度</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小风量</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高浓度</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小风量</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低浓度</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小风量</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低浓度</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大风量</w:t>
            </w:r>
          </w:p>
        </w:tc>
        <w:tc>
          <w:tcPr>
            <w:tcW w:w="466" w:type="pct"/>
            <w:vAlign w:val="center"/>
          </w:tcPr>
          <w:p w:rsidR="006C52FC" w:rsidRPr="002E29E6" w:rsidRDefault="00AA25BA">
            <w:pPr>
              <w:spacing w:line="240" w:lineRule="auto"/>
              <w:jc w:val="center"/>
              <w:rPr>
                <w:rFonts w:eastAsiaTheme="minorEastAsia"/>
                <w:sz w:val="21"/>
                <w:szCs w:val="21"/>
              </w:rPr>
            </w:pPr>
            <w:r w:rsidRPr="002E29E6">
              <w:rPr>
                <w:sz w:val="21"/>
                <w:szCs w:val="21"/>
              </w:rPr>
              <w:t>高浓度，小风量</w:t>
            </w:r>
          </w:p>
        </w:tc>
      </w:tr>
      <w:tr w:rsidR="006C52FC" w:rsidRPr="002E29E6">
        <w:trPr>
          <w:trHeight w:val="340"/>
          <w:jc w:val="center"/>
        </w:trPr>
        <w:tc>
          <w:tcPr>
            <w:tcW w:w="51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运行成本</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w:t>
            </w:r>
            <w:r w:rsidRPr="002E29E6">
              <w:rPr>
                <w:rFonts w:eastAsiaTheme="minorEastAsia"/>
                <w:sz w:val="21"/>
                <w:szCs w:val="21"/>
              </w:rPr>
              <w:t>同等风量</w:t>
            </w:r>
            <w:r w:rsidRPr="002E29E6">
              <w:rPr>
                <w:rFonts w:eastAsiaTheme="minorEastAsia"/>
                <w:sz w:val="21"/>
                <w:szCs w:val="21"/>
              </w:rPr>
              <w:t>)</w:t>
            </w:r>
          </w:p>
        </w:tc>
        <w:tc>
          <w:tcPr>
            <w:tcW w:w="413"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w:t>
            </w:r>
          </w:p>
        </w:tc>
        <w:tc>
          <w:tcPr>
            <w:tcW w:w="647"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较高</w:t>
            </w:r>
          </w:p>
        </w:tc>
        <w:tc>
          <w:tcPr>
            <w:tcW w:w="464"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中</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很高</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w:t>
            </w:r>
          </w:p>
        </w:tc>
      </w:tr>
      <w:tr w:rsidR="006C52FC" w:rsidRPr="002E29E6">
        <w:trPr>
          <w:trHeight w:val="340"/>
          <w:jc w:val="center"/>
        </w:trPr>
        <w:tc>
          <w:tcPr>
            <w:tcW w:w="51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设备投资</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w:t>
            </w:r>
            <w:r w:rsidRPr="002E29E6">
              <w:rPr>
                <w:rFonts w:eastAsiaTheme="minorEastAsia"/>
                <w:sz w:val="21"/>
                <w:szCs w:val="21"/>
              </w:rPr>
              <w:t>同等风量</w:t>
            </w:r>
            <w:r w:rsidRPr="002E29E6">
              <w:rPr>
                <w:rFonts w:eastAsiaTheme="minorEastAsia"/>
                <w:sz w:val="21"/>
                <w:szCs w:val="21"/>
              </w:rPr>
              <w:t>)</w:t>
            </w:r>
          </w:p>
        </w:tc>
        <w:tc>
          <w:tcPr>
            <w:tcW w:w="413"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中</w:t>
            </w:r>
          </w:p>
        </w:tc>
        <w:tc>
          <w:tcPr>
            <w:tcW w:w="647"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较高</w:t>
            </w:r>
          </w:p>
        </w:tc>
        <w:tc>
          <w:tcPr>
            <w:tcW w:w="464"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低</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高</w:t>
            </w:r>
          </w:p>
        </w:tc>
      </w:tr>
      <w:tr w:rsidR="006C52FC" w:rsidRPr="002E29E6">
        <w:trPr>
          <w:trHeight w:val="340"/>
          <w:jc w:val="center"/>
        </w:trPr>
        <w:tc>
          <w:tcPr>
            <w:tcW w:w="51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应用情况</w:t>
            </w:r>
          </w:p>
        </w:tc>
        <w:tc>
          <w:tcPr>
            <w:tcW w:w="413"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成熟工艺应用多</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成熟工艺</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应用多</w:t>
            </w:r>
          </w:p>
        </w:tc>
        <w:tc>
          <w:tcPr>
            <w:tcW w:w="647"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成熟工艺</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应用多</w:t>
            </w:r>
          </w:p>
        </w:tc>
        <w:tc>
          <w:tcPr>
            <w:tcW w:w="464"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旧工艺</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现在应用少</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成熟工艺</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应用较多</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国外较多国内极少</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国外较多</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国内较少</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成熟工艺</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应用多</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成熟工艺，应用较多</w:t>
            </w:r>
          </w:p>
        </w:tc>
      </w:tr>
      <w:tr w:rsidR="006C52FC" w:rsidRPr="002E29E6">
        <w:trPr>
          <w:trHeight w:val="340"/>
          <w:jc w:val="center"/>
        </w:trPr>
        <w:tc>
          <w:tcPr>
            <w:tcW w:w="51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存在问题</w:t>
            </w:r>
          </w:p>
        </w:tc>
        <w:tc>
          <w:tcPr>
            <w:tcW w:w="413"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产生废水，定期换水</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固定床式设备体积较大；建议旋转式</w:t>
            </w:r>
          </w:p>
        </w:tc>
        <w:tc>
          <w:tcPr>
            <w:tcW w:w="647"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成份复杂时回收物难处置、二次污染</w:t>
            </w:r>
          </w:p>
        </w:tc>
        <w:tc>
          <w:tcPr>
            <w:tcW w:w="464"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不能再生、活性炭耗量极大、存在二次污染</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能耗较大、要求污染源稳定</w:t>
            </w:r>
          </w:p>
        </w:tc>
        <w:tc>
          <w:tcPr>
            <w:tcW w:w="521"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能耗很大</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占地较大</w:t>
            </w:r>
          </w:p>
          <w:p w:rsidR="006C52FC" w:rsidRPr="002E29E6" w:rsidRDefault="00AA25BA">
            <w:pPr>
              <w:spacing w:line="240" w:lineRule="auto"/>
              <w:jc w:val="center"/>
              <w:rPr>
                <w:rFonts w:eastAsiaTheme="minorEastAsia"/>
                <w:sz w:val="21"/>
                <w:szCs w:val="21"/>
              </w:rPr>
            </w:pPr>
            <w:r w:rsidRPr="002E29E6">
              <w:rPr>
                <w:rFonts w:eastAsiaTheme="minorEastAsia"/>
                <w:sz w:val="21"/>
                <w:szCs w:val="21"/>
              </w:rPr>
              <w:t>技术不成熟</w:t>
            </w:r>
          </w:p>
        </w:tc>
        <w:tc>
          <w:tcPr>
            <w:tcW w:w="466" w:type="pct"/>
            <w:vAlign w:val="center"/>
          </w:tcPr>
          <w:p w:rsidR="006C52FC" w:rsidRPr="002E29E6" w:rsidRDefault="00AA25BA">
            <w:pPr>
              <w:spacing w:line="240" w:lineRule="auto"/>
              <w:jc w:val="center"/>
              <w:rPr>
                <w:rFonts w:eastAsiaTheme="minorEastAsia"/>
                <w:sz w:val="21"/>
                <w:szCs w:val="21"/>
              </w:rPr>
            </w:pPr>
            <w:r w:rsidRPr="002E29E6">
              <w:rPr>
                <w:rFonts w:eastAsiaTheme="minorEastAsia"/>
                <w:sz w:val="21"/>
                <w:szCs w:val="21"/>
              </w:rPr>
              <w:t>实际去除效率不高，且安全度不高</w:t>
            </w:r>
          </w:p>
        </w:tc>
        <w:tc>
          <w:tcPr>
            <w:tcW w:w="466" w:type="pct"/>
            <w:vAlign w:val="center"/>
          </w:tcPr>
          <w:p w:rsidR="006C52FC" w:rsidRPr="002E29E6" w:rsidRDefault="00AA25BA">
            <w:pPr>
              <w:spacing w:line="240" w:lineRule="auto"/>
              <w:jc w:val="center"/>
              <w:rPr>
                <w:rFonts w:eastAsiaTheme="minorEastAsia"/>
                <w:sz w:val="21"/>
                <w:szCs w:val="21"/>
              </w:rPr>
            </w:pPr>
            <w:r w:rsidRPr="002E29E6">
              <w:rPr>
                <w:sz w:val="21"/>
                <w:szCs w:val="21"/>
              </w:rPr>
              <w:t>投资成本和运行成本均很高</w:t>
            </w:r>
          </w:p>
        </w:tc>
      </w:tr>
    </w:tbl>
    <w:p w:rsidR="006C52FC" w:rsidRPr="002E29E6" w:rsidRDefault="00AA25BA">
      <w:pPr>
        <w:pStyle w:val="4"/>
        <w:ind w:firstLine="482"/>
        <w:rPr>
          <w:b/>
        </w:rPr>
      </w:pPr>
      <w:r w:rsidRPr="002E29E6">
        <w:rPr>
          <w:b/>
        </w:rPr>
        <w:t>7.2.2.</w:t>
      </w:r>
      <w:r w:rsidRPr="002E29E6">
        <w:rPr>
          <w:rFonts w:hint="eastAsia"/>
          <w:b/>
        </w:rPr>
        <w:t>2</w:t>
      </w:r>
      <w:r w:rsidRPr="002E29E6">
        <w:rPr>
          <w:rFonts w:hint="eastAsia"/>
          <w:b/>
        </w:rPr>
        <w:t>废气收集、处置方案概述</w:t>
      </w:r>
    </w:p>
    <w:p w:rsidR="006C52FC" w:rsidRPr="002E29E6" w:rsidRDefault="00AA25BA">
      <w:pPr>
        <w:tabs>
          <w:tab w:val="left" w:pos="720"/>
        </w:tabs>
        <w:adjustRightInd w:val="0"/>
        <w:snapToGrid w:val="0"/>
        <w:ind w:firstLine="480"/>
      </w:pPr>
      <w:r w:rsidRPr="002E29E6">
        <w:rPr>
          <w:rFonts w:hAnsi="宋体"/>
        </w:rPr>
        <w:t>本项目有组织废气主要为</w:t>
      </w:r>
      <w:r w:rsidRPr="002E29E6">
        <w:t>工艺废气、储罐呼吸废气</w:t>
      </w:r>
      <w:r w:rsidRPr="002E29E6">
        <w:rPr>
          <w:rFonts w:hint="eastAsia"/>
        </w:rPr>
        <w:t>、导热油炉废气</w:t>
      </w:r>
      <w:r w:rsidRPr="002E29E6">
        <w:t>。</w:t>
      </w:r>
    </w:p>
    <w:p w:rsidR="006C52FC" w:rsidRPr="002E29E6" w:rsidRDefault="00AA25BA">
      <w:pPr>
        <w:adjustRightInd w:val="0"/>
        <w:snapToGrid w:val="0"/>
        <w:ind w:firstLine="480"/>
        <w:rPr>
          <w:rFonts w:hAnsi="宋体"/>
        </w:rPr>
      </w:pPr>
      <w:r w:rsidRPr="002E29E6">
        <w:rPr>
          <w:rFonts w:hAnsi="宋体"/>
        </w:rPr>
        <w:t>具体废气收集及处理方案详见下表。</w:t>
      </w:r>
    </w:p>
    <w:p w:rsidR="006C52FC" w:rsidRPr="002E29E6" w:rsidRDefault="00AA25BA">
      <w:pPr>
        <w:widowControl/>
        <w:adjustRightInd w:val="0"/>
        <w:snapToGrid w:val="0"/>
        <w:spacing w:line="240" w:lineRule="auto"/>
        <w:ind w:firstLine="482"/>
        <w:jc w:val="center"/>
        <w:rPr>
          <w:rFonts w:hAnsi="宋体"/>
          <w:b/>
          <w:bCs/>
        </w:rPr>
      </w:pPr>
      <w:r w:rsidRPr="002E29E6">
        <w:rPr>
          <w:rFonts w:hAnsi="宋体"/>
          <w:b/>
          <w:bCs/>
        </w:rPr>
        <w:t>表</w:t>
      </w:r>
      <w:r w:rsidRPr="002E29E6">
        <w:rPr>
          <w:b/>
          <w:bCs/>
        </w:rPr>
        <w:t>7.</w:t>
      </w:r>
      <w:r w:rsidRPr="002E29E6">
        <w:rPr>
          <w:rFonts w:hint="eastAsia"/>
          <w:b/>
          <w:bCs/>
        </w:rPr>
        <w:t>2.1</w:t>
      </w:r>
      <w:r w:rsidRPr="002E29E6">
        <w:rPr>
          <w:b/>
          <w:bCs/>
        </w:rPr>
        <w:t>-</w:t>
      </w:r>
      <w:r w:rsidRPr="002E29E6">
        <w:rPr>
          <w:rFonts w:hint="eastAsia"/>
          <w:b/>
          <w:bCs/>
        </w:rPr>
        <w:t>2</w:t>
      </w:r>
      <w:r w:rsidRPr="002E29E6">
        <w:rPr>
          <w:rFonts w:hAnsi="宋体"/>
          <w:b/>
          <w:bCs/>
        </w:rPr>
        <w:t>项目废气治理措施一览表</w:t>
      </w: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jc w:val="center"/>
      </w:pPr>
    </w:p>
    <w:p w:rsidR="006C52FC" w:rsidRPr="002E29E6" w:rsidRDefault="006C52FC">
      <w:pPr>
        <w:jc w:val="center"/>
      </w:pPr>
    </w:p>
    <w:p w:rsidR="006C52FC" w:rsidRPr="002E29E6" w:rsidRDefault="006C52FC">
      <w:pPr>
        <w:jc w:val="center"/>
      </w:pPr>
    </w:p>
    <w:p w:rsidR="006C52FC" w:rsidRPr="002E29E6" w:rsidRDefault="006C52FC">
      <w:pPr>
        <w:jc w:val="center"/>
      </w:pPr>
    </w:p>
    <w:p w:rsidR="006C52FC" w:rsidRPr="002E29E6" w:rsidRDefault="006C52FC">
      <w:pPr>
        <w:jc w:val="center"/>
        <w:rPr>
          <w:color w:val="FF0000"/>
        </w:rPr>
      </w:pPr>
    </w:p>
    <w:p w:rsidR="006C52FC" w:rsidRPr="002E29E6" w:rsidRDefault="00AA25BA">
      <w:pPr>
        <w:pStyle w:val="4"/>
        <w:ind w:firstLine="482"/>
        <w:rPr>
          <w:b/>
        </w:rPr>
      </w:pPr>
      <w:r w:rsidRPr="002E29E6">
        <w:rPr>
          <w:b/>
        </w:rPr>
        <w:t>7.2.2.</w:t>
      </w:r>
      <w:r w:rsidRPr="002E29E6">
        <w:rPr>
          <w:rFonts w:hint="eastAsia"/>
          <w:b/>
        </w:rPr>
        <w:t>3</w:t>
      </w:r>
      <w:r w:rsidRPr="002E29E6">
        <w:rPr>
          <w:rFonts w:hint="eastAsia"/>
          <w:b/>
        </w:rPr>
        <w:t>废气收集系统</w:t>
      </w:r>
    </w:p>
    <w:p w:rsidR="006C52FC" w:rsidRPr="002E29E6" w:rsidRDefault="00AA25BA">
      <w:pPr>
        <w:adjustRightInd w:val="0"/>
        <w:snapToGrid w:val="0"/>
        <w:ind w:firstLine="480"/>
        <w:rPr>
          <w:color w:val="000000" w:themeColor="text1"/>
        </w:rPr>
      </w:pPr>
      <w:r w:rsidRPr="002E29E6">
        <w:rPr>
          <w:rFonts w:hAnsi="宋体"/>
          <w:color w:val="000000" w:themeColor="text1"/>
        </w:rPr>
        <w:t>（</w:t>
      </w:r>
      <w:r w:rsidRPr="002E29E6">
        <w:rPr>
          <w:color w:val="000000" w:themeColor="text1"/>
        </w:rPr>
        <w:t>1</w:t>
      </w:r>
      <w:r w:rsidRPr="002E29E6">
        <w:rPr>
          <w:rFonts w:hAnsi="宋体"/>
          <w:color w:val="000000" w:themeColor="text1"/>
        </w:rPr>
        <w:t>）有组织废气收集</w:t>
      </w:r>
    </w:p>
    <w:p w:rsidR="006C52FC" w:rsidRPr="002E29E6" w:rsidRDefault="00AA25BA">
      <w:pPr>
        <w:adjustRightInd w:val="0"/>
        <w:snapToGrid w:val="0"/>
        <w:ind w:firstLine="480"/>
        <w:rPr>
          <w:color w:val="000000" w:themeColor="text1"/>
        </w:rPr>
      </w:pPr>
      <w:r w:rsidRPr="002E29E6">
        <w:rPr>
          <w:rFonts w:hAnsi="宋体"/>
          <w:color w:val="000000" w:themeColor="text1"/>
        </w:rPr>
        <w:t>项目设计对不同性质的废气设置不同的废气收集系统，有组织废气收集的方式简述如下：</w:t>
      </w:r>
    </w:p>
    <w:p w:rsidR="006C52FC" w:rsidRPr="002E29E6" w:rsidRDefault="00AA25BA">
      <w:pPr>
        <w:ind w:firstLine="480"/>
        <w:rPr>
          <w:color w:val="000000" w:themeColor="text1"/>
        </w:rPr>
      </w:pPr>
      <w:r w:rsidRPr="002E29E6">
        <w:rPr>
          <w:rFonts w:hAnsi="宋体"/>
          <w:color w:val="000000" w:themeColor="text1"/>
        </w:rPr>
        <w:t>①管道密闭收集</w:t>
      </w:r>
    </w:p>
    <w:p w:rsidR="006C52FC" w:rsidRPr="002E29E6" w:rsidRDefault="00AA25BA">
      <w:pPr>
        <w:ind w:firstLine="480"/>
        <w:rPr>
          <w:color w:val="000000" w:themeColor="text1"/>
        </w:rPr>
      </w:pPr>
      <w:r w:rsidRPr="002E29E6">
        <w:rPr>
          <w:rFonts w:hAnsi="宋体"/>
          <w:color w:val="000000" w:themeColor="text1"/>
        </w:rPr>
        <w:t>反应釜</w:t>
      </w:r>
      <w:r w:rsidRPr="002E29E6">
        <w:rPr>
          <w:color w:val="000000" w:themeColor="text1"/>
        </w:rPr>
        <w:t>/</w:t>
      </w:r>
      <w:r w:rsidRPr="002E29E6">
        <w:rPr>
          <w:rFonts w:hAnsi="宋体"/>
          <w:color w:val="000000" w:themeColor="text1"/>
        </w:rPr>
        <w:t>塔、干燥等反应设备采用密闭设备，工艺过程废气通过反应釜和设备排空阀连接管道密闭收集，收集效率为</w:t>
      </w:r>
      <w:r w:rsidRPr="002E29E6">
        <w:rPr>
          <w:rFonts w:ascii="宋体" w:hAnsi="宋体" w:hint="eastAsia"/>
          <w:color w:val="000000" w:themeColor="text1"/>
        </w:rPr>
        <w:t>≥</w:t>
      </w:r>
      <w:r w:rsidRPr="002E29E6">
        <w:rPr>
          <w:rFonts w:hint="eastAsia"/>
          <w:color w:val="000000" w:themeColor="text1"/>
        </w:rPr>
        <w:t>99</w:t>
      </w:r>
      <w:r w:rsidRPr="002E29E6">
        <w:rPr>
          <w:color w:val="000000" w:themeColor="text1"/>
        </w:rPr>
        <w:t>%</w:t>
      </w:r>
      <w:r w:rsidRPr="002E29E6">
        <w:rPr>
          <w:rFonts w:hAnsi="宋体"/>
          <w:color w:val="000000" w:themeColor="text1"/>
        </w:rPr>
        <w:t>；</w:t>
      </w:r>
    </w:p>
    <w:p w:rsidR="006C52FC" w:rsidRPr="002E29E6" w:rsidRDefault="00AA25BA">
      <w:pPr>
        <w:ind w:firstLine="480"/>
        <w:rPr>
          <w:color w:val="000000" w:themeColor="text1"/>
        </w:rPr>
      </w:pPr>
      <w:r w:rsidRPr="002E29E6">
        <w:rPr>
          <w:rFonts w:hAnsi="宋体"/>
          <w:color w:val="000000" w:themeColor="text1"/>
        </w:rPr>
        <w:t>②局部集气罩收集</w:t>
      </w:r>
    </w:p>
    <w:p w:rsidR="006C52FC" w:rsidRPr="002E29E6" w:rsidRDefault="00AA25BA">
      <w:pPr>
        <w:ind w:firstLine="480"/>
        <w:rPr>
          <w:color w:val="000000" w:themeColor="text1"/>
        </w:rPr>
      </w:pPr>
      <w:r w:rsidRPr="002E29E6">
        <w:rPr>
          <w:rFonts w:hAnsi="宋体"/>
          <w:color w:val="000000" w:themeColor="text1"/>
        </w:rPr>
        <w:t>项目投料</w:t>
      </w:r>
      <w:r w:rsidRPr="002E29E6">
        <w:rPr>
          <w:rFonts w:hAnsi="宋体" w:hint="eastAsia"/>
          <w:color w:val="000000" w:themeColor="text1"/>
        </w:rPr>
        <w:t>、包装等</w:t>
      </w:r>
      <w:r w:rsidRPr="002E29E6">
        <w:rPr>
          <w:rFonts w:hAnsi="宋体"/>
          <w:color w:val="000000" w:themeColor="text1"/>
        </w:rPr>
        <w:t>工序采用在设备上方设置集气罩的收集方式。集气罩设计时尽可能包围或靠近污染源，且吸气方向尽可能与污染气流运动方向一致，确保集气效率符合相关管理规范的要求，保证集气罩收集效率达到</w:t>
      </w:r>
      <w:r w:rsidRPr="002E29E6">
        <w:rPr>
          <w:color w:val="000000" w:themeColor="text1"/>
        </w:rPr>
        <w:t>90%</w:t>
      </w:r>
      <w:r w:rsidRPr="002E29E6">
        <w:rPr>
          <w:rFonts w:hAnsi="宋体"/>
          <w:color w:val="000000" w:themeColor="text1"/>
        </w:rPr>
        <w:t>。集气罩的示意图如下：</w:t>
      </w:r>
    </w:p>
    <w:p w:rsidR="006C52FC" w:rsidRPr="002E29E6" w:rsidRDefault="00AA25BA">
      <w:pPr>
        <w:jc w:val="center"/>
        <w:rPr>
          <w:color w:val="000000" w:themeColor="text1"/>
        </w:rPr>
      </w:pPr>
      <w:r w:rsidRPr="002E29E6">
        <w:rPr>
          <w:noProof/>
          <w:color w:val="000000" w:themeColor="text1"/>
        </w:rPr>
        <w:drawing>
          <wp:inline distT="0" distB="0" distL="0" distR="0">
            <wp:extent cx="2838450" cy="1971675"/>
            <wp:effectExtent l="0" t="0" r="0" b="0"/>
            <wp:docPr id="180"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55"/>
                    <pic:cNvPicPr>
                      <a:picLocks noChangeAspect="1" noChangeArrowheads="1"/>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2838450" cy="1971675"/>
                    </a:xfrm>
                    <a:prstGeom prst="rect">
                      <a:avLst/>
                    </a:prstGeom>
                    <a:noFill/>
                    <a:ln>
                      <a:noFill/>
                    </a:ln>
                  </pic:spPr>
                </pic:pic>
              </a:graphicData>
            </a:graphic>
          </wp:inline>
        </w:drawing>
      </w:r>
    </w:p>
    <w:p w:rsidR="006C52FC" w:rsidRPr="002E29E6" w:rsidRDefault="00AA25BA">
      <w:pPr>
        <w:ind w:firstLine="480"/>
        <w:rPr>
          <w:color w:val="000000" w:themeColor="text1"/>
        </w:rPr>
      </w:pPr>
      <w:r w:rsidRPr="002E29E6">
        <w:rPr>
          <w:rFonts w:hAnsi="宋体"/>
          <w:color w:val="000000" w:themeColor="text1"/>
        </w:rPr>
        <w:t>集气罩面直径</w:t>
      </w:r>
      <w:r w:rsidRPr="002E29E6">
        <w:rPr>
          <w:color w:val="000000" w:themeColor="text1"/>
        </w:rPr>
        <w:t>300-500mm</w:t>
      </w:r>
      <w:r w:rsidRPr="002E29E6">
        <w:rPr>
          <w:rFonts w:hAnsi="宋体"/>
          <w:color w:val="000000" w:themeColor="text1"/>
        </w:rPr>
        <w:t>，高度</w:t>
      </w:r>
      <w:r w:rsidRPr="002E29E6">
        <w:rPr>
          <w:color w:val="000000" w:themeColor="text1"/>
        </w:rPr>
        <w:t>150-300mm</w:t>
      </w:r>
      <w:r w:rsidRPr="002E29E6">
        <w:rPr>
          <w:rFonts w:hAnsi="宋体"/>
          <w:color w:val="000000" w:themeColor="text1"/>
        </w:rPr>
        <w:t>，废气收集管道直径</w:t>
      </w:r>
      <w:r w:rsidRPr="002E29E6">
        <w:rPr>
          <w:color w:val="000000" w:themeColor="text1"/>
        </w:rPr>
        <w:t>150-200mm</w:t>
      </w:r>
      <w:r w:rsidRPr="002E29E6">
        <w:rPr>
          <w:rFonts w:hAnsi="宋体"/>
          <w:color w:val="000000" w:themeColor="text1"/>
        </w:rPr>
        <w:t>；对接法兰用于与釜底法兰或收集管道法兰对接；集气罩材质宜采用碳钢或</w:t>
      </w:r>
      <w:r w:rsidRPr="002E29E6">
        <w:rPr>
          <w:color w:val="000000" w:themeColor="text1"/>
        </w:rPr>
        <w:t>PP</w:t>
      </w:r>
      <w:r w:rsidRPr="002E29E6">
        <w:rPr>
          <w:rFonts w:hAnsi="宋体"/>
          <w:color w:val="000000" w:themeColor="text1"/>
        </w:rPr>
        <w:t>材料，与法兰连接处采用焊接；废气管道采用</w:t>
      </w:r>
      <w:r w:rsidRPr="002E29E6">
        <w:rPr>
          <w:color w:val="000000" w:themeColor="text1"/>
        </w:rPr>
        <w:t>PP</w:t>
      </w:r>
      <w:r w:rsidRPr="002E29E6">
        <w:rPr>
          <w:rFonts w:hAnsi="宋体"/>
          <w:color w:val="000000" w:themeColor="text1"/>
        </w:rPr>
        <w:t>材质或软管材料，与集气罩支管连接处采用大小头对接；每个废气收集点设立通风蝶阀控制风量；</w:t>
      </w:r>
    </w:p>
    <w:p w:rsidR="006C52FC" w:rsidRPr="002E29E6" w:rsidRDefault="00AA25BA">
      <w:pPr>
        <w:ind w:firstLine="480"/>
        <w:rPr>
          <w:color w:val="000000" w:themeColor="text1"/>
        </w:rPr>
      </w:pPr>
      <w:r w:rsidRPr="002E29E6">
        <w:rPr>
          <w:rFonts w:hAnsi="宋体"/>
          <w:color w:val="000000" w:themeColor="text1"/>
        </w:rPr>
        <w:t>废气收集和处理设施工程设计时，确定各废气收集环节废气的收集形式、规格尺寸、风量，并通过系统的管网核算确保满足风量要求。</w:t>
      </w:r>
    </w:p>
    <w:p w:rsidR="006C52FC" w:rsidRPr="002E29E6" w:rsidRDefault="00AA25BA">
      <w:pPr>
        <w:ind w:firstLine="480"/>
        <w:rPr>
          <w:color w:val="000000" w:themeColor="text1"/>
        </w:rPr>
      </w:pPr>
      <w:r w:rsidRPr="002E29E6">
        <w:rPr>
          <w:rFonts w:hAnsi="宋体"/>
          <w:color w:val="000000" w:themeColor="text1"/>
        </w:rPr>
        <w:lastRenderedPageBreak/>
        <w:t>（</w:t>
      </w:r>
      <w:r w:rsidRPr="002E29E6">
        <w:rPr>
          <w:color w:val="000000" w:themeColor="text1"/>
        </w:rPr>
        <w:t>2</w:t>
      </w:r>
      <w:r w:rsidRPr="002E29E6">
        <w:rPr>
          <w:rFonts w:hAnsi="宋体"/>
          <w:color w:val="000000" w:themeColor="text1"/>
        </w:rPr>
        <w:t>）无组织废气收集</w:t>
      </w:r>
    </w:p>
    <w:p w:rsidR="006C52FC" w:rsidRPr="002E29E6" w:rsidRDefault="00AA25BA">
      <w:pPr>
        <w:ind w:firstLine="480"/>
        <w:rPr>
          <w:color w:val="000000" w:themeColor="text1"/>
        </w:rPr>
      </w:pPr>
      <w:r w:rsidRPr="002E29E6">
        <w:rPr>
          <w:rFonts w:hAnsi="宋体"/>
          <w:color w:val="000000" w:themeColor="text1"/>
        </w:rPr>
        <w:t>项目采取了较为完善的减少无组织排放废气的措施，有效地控制了异味的环境影响，具体如下：</w:t>
      </w:r>
    </w:p>
    <w:p w:rsidR="006C52FC" w:rsidRPr="002E29E6" w:rsidRDefault="00AA25BA">
      <w:pPr>
        <w:ind w:firstLine="480"/>
        <w:rPr>
          <w:color w:val="000000" w:themeColor="text1"/>
        </w:rPr>
      </w:pPr>
      <w:r w:rsidRPr="002E29E6">
        <w:rPr>
          <w:rFonts w:hAnsi="宋体"/>
          <w:color w:val="000000" w:themeColor="text1"/>
        </w:rPr>
        <w:t>①设备的选型上尽可能选用密闭性好的生产设备，从源头上减少异味气体的无组织溢散。</w:t>
      </w:r>
    </w:p>
    <w:p w:rsidR="006C52FC" w:rsidRPr="002E29E6" w:rsidRDefault="00AA25BA">
      <w:pPr>
        <w:ind w:firstLine="480"/>
        <w:rPr>
          <w:color w:val="000000" w:themeColor="text1"/>
        </w:rPr>
      </w:pPr>
      <w:r w:rsidRPr="002E29E6">
        <w:rPr>
          <w:rFonts w:hAnsi="宋体"/>
          <w:color w:val="000000" w:themeColor="text1"/>
        </w:rPr>
        <w:t>②采用连续化、自动化、密闭化生产工艺替代间歇式、敞开式生产工艺，减少物料与外界接触频率，减少无组织废气逸散。</w:t>
      </w:r>
    </w:p>
    <w:p w:rsidR="006C52FC" w:rsidRPr="002E29E6" w:rsidRDefault="00AA25BA">
      <w:pPr>
        <w:ind w:firstLine="480"/>
        <w:rPr>
          <w:color w:val="000000" w:themeColor="text1"/>
        </w:rPr>
      </w:pPr>
      <w:r w:rsidRPr="002E29E6">
        <w:rPr>
          <w:rFonts w:hAnsi="宋体"/>
          <w:color w:val="000000" w:themeColor="text1"/>
        </w:rPr>
        <w:t>③定期进行</w:t>
      </w:r>
      <w:r w:rsidRPr="002E29E6">
        <w:rPr>
          <w:color w:val="000000" w:themeColor="text1"/>
        </w:rPr>
        <w:t>LADR</w:t>
      </w:r>
      <w:r w:rsidRPr="002E29E6">
        <w:rPr>
          <w:rFonts w:hAnsi="宋体"/>
          <w:color w:val="000000" w:themeColor="text1"/>
        </w:rPr>
        <w:t>检测与修复，减少生产过程无组织废气产生。</w:t>
      </w:r>
    </w:p>
    <w:p w:rsidR="006C52FC" w:rsidRPr="002E29E6" w:rsidRDefault="00AA25BA">
      <w:pPr>
        <w:pStyle w:val="4"/>
        <w:ind w:firstLine="482"/>
        <w:rPr>
          <w:b/>
        </w:rPr>
      </w:pPr>
      <w:r w:rsidRPr="002E29E6">
        <w:rPr>
          <w:b/>
        </w:rPr>
        <w:t>7.2.2.</w:t>
      </w:r>
      <w:r w:rsidRPr="002E29E6">
        <w:rPr>
          <w:rFonts w:hint="eastAsia"/>
          <w:b/>
        </w:rPr>
        <w:t>4</w:t>
      </w:r>
      <w:r w:rsidRPr="002E29E6">
        <w:rPr>
          <w:b/>
        </w:rPr>
        <w:t>废气</w:t>
      </w:r>
      <w:r w:rsidRPr="002E29E6">
        <w:rPr>
          <w:rFonts w:hint="eastAsia"/>
          <w:b/>
        </w:rPr>
        <w:t>治理</w:t>
      </w:r>
      <w:r w:rsidRPr="002E29E6">
        <w:rPr>
          <w:b/>
        </w:rPr>
        <w:t>技术可行性分析</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pStyle w:val="4"/>
        <w:ind w:firstLine="482"/>
        <w:rPr>
          <w:b/>
        </w:rPr>
      </w:pPr>
      <w:r w:rsidRPr="002E29E6">
        <w:rPr>
          <w:b/>
        </w:rPr>
        <w:t>7.2.2.</w:t>
      </w:r>
      <w:r w:rsidRPr="002E29E6">
        <w:rPr>
          <w:rFonts w:hint="eastAsia"/>
          <w:b/>
        </w:rPr>
        <w:t>5</w:t>
      </w:r>
      <w:r w:rsidRPr="002E29E6">
        <w:rPr>
          <w:rFonts w:hint="eastAsia"/>
          <w:b/>
        </w:rPr>
        <w:t>排气筒设置情况</w:t>
      </w:r>
    </w:p>
    <w:p w:rsidR="006C52FC" w:rsidRPr="002E29E6" w:rsidRDefault="00AA25BA">
      <w:pPr>
        <w:pStyle w:val="afffffffffffffffffffffb"/>
        <w:adjustRightInd w:val="0"/>
        <w:snapToGrid w:val="0"/>
        <w:spacing w:line="360" w:lineRule="auto"/>
        <w:jc w:val="both"/>
        <w:rPr>
          <w:rFonts w:ascii="Times New Roman" w:eastAsia="宋体" w:hAnsi="Times New Roman"/>
          <w:sz w:val="24"/>
          <w:szCs w:val="24"/>
        </w:rPr>
      </w:pPr>
      <w:r w:rsidRPr="002E29E6">
        <w:rPr>
          <w:rFonts w:ascii="Times New Roman" w:eastAsia="宋体" w:hAnsi="宋体"/>
          <w:sz w:val="24"/>
          <w:szCs w:val="24"/>
        </w:rPr>
        <w:t>本项目排气筒设置情况见表</w:t>
      </w:r>
      <w:r w:rsidRPr="002E29E6">
        <w:rPr>
          <w:rFonts w:ascii="Times New Roman" w:eastAsia="宋体" w:hAnsi="Times New Roman"/>
          <w:sz w:val="24"/>
          <w:szCs w:val="24"/>
        </w:rPr>
        <w:t>7.2.</w:t>
      </w:r>
      <w:r w:rsidRPr="002E29E6">
        <w:rPr>
          <w:rFonts w:ascii="Times New Roman" w:eastAsia="宋体" w:hAnsi="Times New Roman" w:hint="eastAsia"/>
          <w:sz w:val="24"/>
          <w:szCs w:val="24"/>
        </w:rPr>
        <w:t>1</w:t>
      </w:r>
      <w:r w:rsidRPr="002E29E6">
        <w:rPr>
          <w:rFonts w:ascii="Times New Roman" w:eastAsia="宋体" w:hAnsi="Times New Roman"/>
          <w:sz w:val="24"/>
          <w:szCs w:val="24"/>
        </w:rPr>
        <w:t>-</w:t>
      </w:r>
      <w:r w:rsidRPr="002E29E6">
        <w:rPr>
          <w:rFonts w:ascii="Times New Roman" w:eastAsia="宋体" w:hAnsi="Times New Roman" w:hint="eastAsia"/>
          <w:sz w:val="24"/>
          <w:szCs w:val="24"/>
        </w:rPr>
        <w:t>6</w:t>
      </w:r>
      <w:r w:rsidRPr="002E29E6">
        <w:rPr>
          <w:rFonts w:ascii="Times New Roman" w:eastAsia="宋体" w:hAnsi="宋体"/>
          <w:sz w:val="24"/>
          <w:szCs w:val="24"/>
        </w:rPr>
        <w:t>。</w:t>
      </w:r>
    </w:p>
    <w:p w:rsidR="006C52FC" w:rsidRPr="002E29E6" w:rsidRDefault="00AA25BA">
      <w:pPr>
        <w:pStyle w:val="afff5"/>
        <w:spacing w:line="240" w:lineRule="auto"/>
        <w:ind w:firstLine="482"/>
        <w:rPr>
          <w:sz w:val="24"/>
          <w:szCs w:val="24"/>
        </w:rPr>
      </w:pPr>
      <w:r w:rsidRPr="002E29E6">
        <w:rPr>
          <w:sz w:val="24"/>
          <w:szCs w:val="24"/>
        </w:rPr>
        <w:t>表</w:t>
      </w:r>
      <w:r w:rsidRPr="002E29E6">
        <w:rPr>
          <w:sz w:val="24"/>
          <w:szCs w:val="24"/>
        </w:rPr>
        <w:t>7.2.</w:t>
      </w:r>
      <w:r w:rsidRPr="002E29E6">
        <w:rPr>
          <w:rFonts w:hint="eastAsia"/>
          <w:sz w:val="24"/>
          <w:szCs w:val="24"/>
        </w:rPr>
        <w:t>1</w:t>
      </w:r>
      <w:r w:rsidRPr="002E29E6">
        <w:rPr>
          <w:sz w:val="24"/>
          <w:szCs w:val="24"/>
        </w:rPr>
        <w:t>-</w:t>
      </w:r>
      <w:r w:rsidRPr="002E29E6">
        <w:rPr>
          <w:rFonts w:hint="eastAsia"/>
          <w:sz w:val="24"/>
          <w:szCs w:val="24"/>
        </w:rPr>
        <w:t>6</w:t>
      </w:r>
      <w:r w:rsidRPr="002E29E6">
        <w:rPr>
          <w:sz w:val="24"/>
          <w:szCs w:val="24"/>
        </w:rPr>
        <w:t>本项目排气筒设置一览表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4"/>
        <w:ind w:firstLine="482"/>
        <w:rPr>
          <w:b/>
        </w:rPr>
      </w:pPr>
      <w:r w:rsidRPr="002E29E6">
        <w:rPr>
          <w:b/>
        </w:rPr>
        <w:t>7.2.2.</w:t>
      </w:r>
      <w:r w:rsidRPr="002E29E6">
        <w:rPr>
          <w:rFonts w:hint="eastAsia"/>
          <w:b/>
        </w:rPr>
        <w:t>6</w:t>
      </w:r>
      <w:r w:rsidRPr="002E29E6">
        <w:rPr>
          <w:rFonts w:hint="eastAsia"/>
          <w:b/>
        </w:rPr>
        <w:t>废气达标排放情况</w:t>
      </w:r>
    </w:p>
    <w:p w:rsidR="006C52FC" w:rsidRPr="002E29E6" w:rsidRDefault="00AA25BA">
      <w:pPr>
        <w:adjustRightInd w:val="0"/>
        <w:snapToGrid w:val="0"/>
        <w:ind w:firstLine="480"/>
        <w:rPr>
          <w:bCs/>
        </w:rPr>
      </w:pPr>
      <w:r w:rsidRPr="002E29E6">
        <w:rPr>
          <w:rFonts w:hAnsi="宋体"/>
          <w:bCs/>
        </w:rPr>
        <w:t>本评价采取的各废气治理装置对各污染物的治理效果见表</w:t>
      </w:r>
      <w:r w:rsidRPr="002E29E6">
        <w:rPr>
          <w:bCs/>
        </w:rPr>
        <w:t>7.</w:t>
      </w:r>
      <w:r w:rsidRPr="002E29E6">
        <w:rPr>
          <w:rFonts w:hint="eastAsia"/>
          <w:bCs/>
        </w:rPr>
        <w:t>1.2</w:t>
      </w:r>
      <w:r w:rsidRPr="002E29E6">
        <w:rPr>
          <w:bCs/>
        </w:rPr>
        <w:t>-</w:t>
      </w:r>
      <w:r w:rsidRPr="002E29E6">
        <w:rPr>
          <w:rFonts w:hint="eastAsia"/>
          <w:bCs/>
        </w:rPr>
        <w:t>7</w:t>
      </w:r>
      <w:r w:rsidRPr="002E29E6">
        <w:rPr>
          <w:rFonts w:hAnsi="宋体"/>
          <w:bCs/>
        </w:rPr>
        <w:t>。</w:t>
      </w:r>
    </w:p>
    <w:p w:rsidR="006C52FC" w:rsidRPr="002E29E6" w:rsidRDefault="00AA25BA">
      <w:pPr>
        <w:adjustRightInd w:val="0"/>
        <w:snapToGrid w:val="0"/>
        <w:spacing w:line="240" w:lineRule="auto"/>
        <w:ind w:firstLine="482"/>
        <w:jc w:val="center"/>
        <w:rPr>
          <w:rFonts w:hAnsi="宋体"/>
          <w:b/>
        </w:rPr>
      </w:pPr>
      <w:r w:rsidRPr="002E29E6">
        <w:rPr>
          <w:rFonts w:hAnsi="宋体"/>
          <w:b/>
        </w:rPr>
        <w:t>表</w:t>
      </w:r>
      <w:r w:rsidRPr="002E29E6">
        <w:rPr>
          <w:b/>
        </w:rPr>
        <w:t>7.</w:t>
      </w:r>
      <w:r w:rsidRPr="002E29E6">
        <w:rPr>
          <w:rFonts w:hint="eastAsia"/>
          <w:b/>
        </w:rPr>
        <w:t>1.2-7</w:t>
      </w:r>
      <w:r w:rsidRPr="002E29E6">
        <w:rPr>
          <w:rFonts w:hAnsi="宋体"/>
          <w:b/>
        </w:rPr>
        <w:t>各治理措施对各污染因子的去除效果表</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ind w:firstLine="482"/>
        <w:jc w:val="center"/>
        <w:rPr>
          <w:rFonts w:hAnsi="宋体"/>
          <w:b/>
        </w:rPr>
      </w:pPr>
    </w:p>
    <w:p w:rsidR="006C52FC" w:rsidRPr="002E29E6" w:rsidRDefault="006C52FC">
      <w:pPr>
        <w:adjustRightInd w:val="0"/>
        <w:snapToGrid w:val="0"/>
        <w:spacing w:line="240" w:lineRule="auto"/>
        <w:ind w:firstLine="482"/>
        <w:jc w:val="center"/>
        <w:rPr>
          <w:rFonts w:hAnsi="宋体"/>
          <w:b/>
        </w:rPr>
      </w:pPr>
    </w:p>
    <w:p w:rsidR="006C52FC" w:rsidRPr="002E29E6" w:rsidRDefault="00AA25BA">
      <w:pPr>
        <w:adjustRightInd w:val="0"/>
        <w:snapToGrid w:val="0"/>
        <w:ind w:firstLine="480"/>
        <w:rPr>
          <w:bCs/>
        </w:rPr>
      </w:pPr>
      <w:r w:rsidRPr="002E29E6">
        <w:rPr>
          <w:rFonts w:hAnsi="宋体"/>
          <w:bCs/>
        </w:rPr>
        <w:t>根据上述治理效果，项目废气经处理后，正常工况下最大排放情况见表</w:t>
      </w:r>
      <w:r w:rsidRPr="002E29E6">
        <w:rPr>
          <w:bCs/>
        </w:rPr>
        <w:t>7.1.3-2</w:t>
      </w:r>
      <w:r w:rsidRPr="002E29E6">
        <w:rPr>
          <w:rFonts w:hAnsi="宋体"/>
          <w:bCs/>
        </w:rPr>
        <w:t>。</w:t>
      </w:r>
    </w:p>
    <w:p w:rsidR="006C52FC" w:rsidRPr="002E29E6" w:rsidRDefault="00AA25BA">
      <w:pPr>
        <w:widowControl/>
        <w:adjustRightInd w:val="0"/>
        <w:snapToGrid w:val="0"/>
        <w:spacing w:line="240" w:lineRule="auto"/>
        <w:ind w:firstLine="482"/>
        <w:jc w:val="center"/>
        <w:rPr>
          <w:rFonts w:hAnsi="宋体"/>
          <w:b/>
          <w:bCs/>
        </w:rPr>
      </w:pPr>
      <w:r w:rsidRPr="002E29E6">
        <w:rPr>
          <w:rFonts w:hAnsi="宋体"/>
          <w:b/>
          <w:bCs/>
        </w:rPr>
        <w:t>表</w:t>
      </w:r>
      <w:r w:rsidRPr="002E29E6">
        <w:rPr>
          <w:b/>
          <w:bCs/>
        </w:rPr>
        <w:t xml:space="preserve">7.2.3-2  </w:t>
      </w:r>
      <w:r w:rsidRPr="002E29E6">
        <w:rPr>
          <w:rFonts w:hAnsi="宋体"/>
          <w:b/>
          <w:bCs/>
        </w:rPr>
        <w:t>正常工况下，排气筒最大排放情况一览表</w:t>
      </w:r>
    </w:p>
    <w:p w:rsidR="006C52FC" w:rsidRPr="002E29E6" w:rsidRDefault="006C52FC">
      <w:pPr>
        <w:widowControl/>
        <w:adjustRightInd w:val="0"/>
        <w:snapToGrid w:val="0"/>
        <w:spacing w:line="240" w:lineRule="auto"/>
        <w:ind w:firstLine="482"/>
        <w:jc w:val="center"/>
        <w:rPr>
          <w:rFonts w:hAnsi="宋体"/>
          <w:b/>
          <w:bCs/>
        </w:rPr>
      </w:pPr>
    </w:p>
    <w:p w:rsidR="006C52FC" w:rsidRPr="002E29E6" w:rsidRDefault="006C52FC">
      <w:pPr>
        <w:widowControl/>
        <w:adjustRightInd w:val="0"/>
        <w:snapToGrid w:val="0"/>
        <w:ind w:firstLine="480"/>
        <w:rPr>
          <w:rFonts w:hAnsi="宋体"/>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widowControl/>
        <w:adjustRightInd w:val="0"/>
        <w:snapToGrid w:val="0"/>
        <w:ind w:firstLine="480"/>
        <w:rPr>
          <w:rFonts w:hAnsi="宋体"/>
        </w:rPr>
      </w:pPr>
    </w:p>
    <w:p w:rsidR="006C52FC" w:rsidRPr="002E29E6" w:rsidRDefault="006C52FC">
      <w:pPr>
        <w:widowControl/>
        <w:adjustRightInd w:val="0"/>
        <w:snapToGrid w:val="0"/>
        <w:ind w:firstLine="480"/>
        <w:rPr>
          <w:rFonts w:hAnsi="宋体"/>
        </w:rPr>
      </w:pPr>
    </w:p>
    <w:p w:rsidR="006C52FC" w:rsidRPr="002E29E6" w:rsidRDefault="006C52FC">
      <w:pPr>
        <w:widowControl/>
        <w:adjustRightInd w:val="0"/>
        <w:snapToGrid w:val="0"/>
        <w:ind w:firstLine="480"/>
        <w:rPr>
          <w:rFonts w:hAnsi="宋体"/>
        </w:rPr>
      </w:pPr>
    </w:p>
    <w:p w:rsidR="006C52FC" w:rsidRPr="002E29E6" w:rsidRDefault="00AA25BA">
      <w:pPr>
        <w:widowControl/>
        <w:adjustRightInd w:val="0"/>
        <w:snapToGrid w:val="0"/>
        <w:ind w:firstLine="480"/>
      </w:pPr>
      <w:r w:rsidRPr="002E29E6">
        <w:rPr>
          <w:rFonts w:hAnsi="宋体"/>
        </w:rPr>
        <w:t>由上表可知，项目废气经处理后满足</w:t>
      </w:r>
      <w:r w:rsidRPr="002E29E6">
        <w:t>《石油化学工业污染物排放标准》（</w:t>
      </w:r>
      <w:r w:rsidRPr="002E29E6">
        <w:t>GB31571-2015</w:t>
      </w:r>
      <w:r w:rsidRPr="002E29E6">
        <w:t>）中表</w:t>
      </w:r>
      <w:r w:rsidRPr="002E29E6">
        <w:t>5</w:t>
      </w:r>
      <w:r w:rsidRPr="002E29E6">
        <w:t>、表</w:t>
      </w:r>
      <w:r w:rsidRPr="002E29E6">
        <w:t>6</w:t>
      </w:r>
      <w:r w:rsidRPr="002E29E6">
        <w:t>标准限值</w:t>
      </w:r>
      <w:r w:rsidRPr="002E29E6">
        <w:rPr>
          <w:rFonts w:hAnsi="宋体"/>
        </w:rPr>
        <w:t>、</w:t>
      </w:r>
      <w:r w:rsidRPr="002E29E6">
        <w:t>《化学工业挥发性有机物排放标准》（</w:t>
      </w:r>
      <w:r w:rsidRPr="002E29E6">
        <w:t>DB32/3151-2016</w:t>
      </w:r>
      <w:r w:rsidRPr="002E29E6">
        <w:t>）表</w:t>
      </w:r>
      <w:r w:rsidRPr="002E29E6">
        <w:t>1</w:t>
      </w:r>
      <w:r w:rsidRPr="002E29E6">
        <w:t>标准值</w:t>
      </w:r>
      <w:r w:rsidRPr="002E29E6">
        <w:rPr>
          <w:rFonts w:hint="eastAsia"/>
        </w:rPr>
        <w:t>、</w:t>
      </w:r>
      <w:r w:rsidRPr="002E29E6">
        <w:rPr>
          <w:rFonts w:hint="eastAsia"/>
          <w:kern w:val="0"/>
          <w:lang w:val="zh-CN"/>
        </w:rPr>
        <w:t>《合成树脂工业污染物排放标准》（</w:t>
      </w:r>
      <w:r w:rsidRPr="002E29E6">
        <w:rPr>
          <w:rFonts w:hint="eastAsia"/>
          <w:kern w:val="0"/>
          <w:lang w:val="zh-CN"/>
        </w:rPr>
        <w:t>GB31572-2015</w:t>
      </w:r>
      <w:r w:rsidRPr="002E29E6">
        <w:rPr>
          <w:rFonts w:hint="eastAsia"/>
          <w:kern w:val="0"/>
          <w:lang w:val="zh-CN"/>
        </w:rPr>
        <w:t>）表</w:t>
      </w:r>
      <w:r w:rsidRPr="002E29E6">
        <w:rPr>
          <w:rFonts w:hint="eastAsia"/>
          <w:kern w:val="0"/>
          <w:lang w:val="zh-CN"/>
        </w:rPr>
        <w:t>5</w:t>
      </w:r>
      <w:r w:rsidRPr="002E29E6">
        <w:rPr>
          <w:rFonts w:hint="eastAsia"/>
          <w:kern w:val="0"/>
          <w:lang w:val="zh-CN"/>
        </w:rPr>
        <w:t>及修改单中要求、</w:t>
      </w:r>
      <w:r w:rsidRPr="002E29E6">
        <w:rPr>
          <w:rFonts w:hAnsi="宋体"/>
        </w:rPr>
        <w:t>江苏省地方标准《大气污染物综合排放标准》（</w:t>
      </w:r>
      <w:r w:rsidRPr="002E29E6">
        <w:t>DB32/4041-2021</w:t>
      </w:r>
      <w:r w:rsidRPr="002E29E6">
        <w:rPr>
          <w:rFonts w:hAnsi="宋体"/>
        </w:rPr>
        <w:t>）中排放限值标准</w:t>
      </w:r>
      <w:r w:rsidRPr="002E29E6">
        <w:rPr>
          <w:rFonts w:hAnsi="宋体" w:hint="eastAsia"/>
        </w:rPr>
        <w:t>、</w:t>
      </w:r>
      <w:r w:rsidRPr="002E29E6">
        <w:t>《恶臭污染物排放标准》（</w:t>
      </w:r>
      <w:r w:rsidRPr="002E29E6">
        <w:t>GB14554-93</w:t>
      </w:r>
      <w:r w:rsidRPr="002E29E6">
        <w:t>）标准</w:t>
      </w:r>
      <w:r w:rsidRPr="002E29E6">
        <w:rPr>
          <w:rFonts w:hint="eastAsia"/>
        </w:rPr>
        <w:t>及</w:t>
      </w:r>
      <w:r w:rsidRPr="002E29E6">
        <w:rPr>
          <w:bCs/>
        </w:rPr>
        <w:t>《锅炉大气污染物排放标准》（</w:t>
      </w:r>
      <w:r w:rsidRPr="002E29E6">
        <w:rPr>
          <w:bCs/>
        </w:rPr>
        <w:t>DB32/4385-2022</w:t>
      </w:r>
      <w:r w:rsidRPr="002E29E6">
        <w:rPr>
          <w:bCs/>
        </w:rPr>
        <w:t>）燃气锅炉排放限值</w:t>
      </w:r>
      <w:r w:rsidRPr="002E29E6">
        <w:rPr>
          <w:rFonts w:hAnsi="宋体"/>
        </w:rPr>
        <w:t>。</w:t>
      </w:r>
    </w:p>
    <w:p w:rsidR="006C52FC" w:rsidRPr="002E29E6" w:rsidRDefault="00AA25BA">
      <w:pPr>
        <w:pStyle w:val="3"/>
      </w:pPr>
      <w:r w:rsidRPr="002E29E6">
        <w:rPr>
          <w:rFonts w:hint="eastAsia"/>
        </w:rPr>
        <w:t>7.2.2</w:t>
      </w:r>
      <w:r w:rsidRPr="002E29E6">
        <w:rPr>
          <w:rFonts w:hint="eastAsia"/>
        </w:rPr>
        <w:t>无组织废气污染防治措施</w:t>
      </w:r>
    </w:p>
    <w:p w:rsidR="006C52FC" w:rsidRPr="002E29E6" w:rsidRDefault="00AA25BA">
      <w:pPr>
        <w:pStyle w:val="byc1"/>
        <w:spacing w:line="360" w:lineRule="auto"/>
        <w:ind w:firstLine="420"/>
        <w:rPr>
          <w:rFonts w:ascii="Times New Roman" w:eastAsia="宋体"/>
          <w:snapToGrid w:val="0"/>
          <w:color w:val="auto"/>
          <w:kern w:val="0"/>
          <w:sz w:val="24"/>
          <w:szCs w:val="24"/>
        </w:rPr>
      </w:pPr>
      <w:r w:rsidRPr="002E29E6">
        <w:rPr>
          <w:rFonts w:ascii="Times New Roman" w:eastAsia="宋体"/>
          <w:snapToGrid w:val="0"/>
          <w:color w:val="auto"/>
          <w:kern w:val="0"/>
          <w:sz w:val="24"/>
          <w:szCs w:val="24"/>
        </w:rPr>
        <w:t>本项目建成后，建设单位应按照关于《印发</w:t>
      </w:r>
      <w:r w:rsidRPr="002E29E6">
        <w:rPr>
          <w:rFonts w:ascii="Times New Roman" w:eastAsia="宋体"/>
          <w:snapToGrid w:val="0"/>
          <w:color w:val="auto"/>
          <w:kern w:val="0"/>
          <w:sz w:val="24"/>
          <w:szCs w:val="24"/>
        </w:rPr>
        <w:t>&lt;</w:t>
      </w:r>
      <w:r w:rsidRPr="002E29E6">
        <w:rPr>
          <w:rFonts w:ascii="Times New Roman" w:eastAsia="宋体"/>
          <w:snapToGrid w:val="0"/>
          <w:color w:val="auto"/>
          <w:kern w:val="0"/>
          <w:sz w:val="24"/>
          <w:szCs w:val="24"/>
        </w:rPr>
        <w:t>重点行业挥发性有机物综合治理方案</w:t>
      </w:r>
      <w:r w:rsidRPr="002E29E6">
        <w:rPr>
          <w:rFonts w:ascii="Times New Roman" w:eastAsia="宋体"/>
          <w:snapToGrid w:val="0"/>
          <w:color w:val="auto"/>
          <w:kern w:val="0"/>
          <w:sz w:val="24"/>
          <w:szCs w:val="24"/>
        </w:rPr>
        <w:t>&gt;</w:t>
      </w:r>
      <w:r w:rsidRPr="002E29E6">
        <w:rPr>
          <w:rFonts w:ascii="Times New Roman" w:eastAsia="宋体"/>
          <w:snapToGrid w:val="0"/>
          <w:color w:val="auto"/>
          <w:kern w:val="0"/>
          <w:sz w:val="24"/>
          <w:szCs w:val="24"/>
        </w:rPr>
        <w:t>的通知》（环大气〔</w:t>
      </w:r>
      <w:r w:rsidRPr="002E29E6">
        <w:rPr>
          <w:rFonts w:ascii="Times New Roman" w:eastAsia="宋体"/>
          <w:snapToGrid w:val="0"/>
          <w:color w:val="auto"/>
          <w:kern w:val="0"/>
          <w:sz w:val="24"/>
          <w:szCs w:val="24"/>
        </w:rPr>
        <w:t>2019</w:t>
      </w:r>
      <w:r w:rsidRPr="002E29E6">
        <w:rPr>
          <w:rFonts w:ascii="Times New Roman" w:eastAsia="宋体"/>
          <w:snapToGrid w:val="0"/>
          <w:color w:val="auto"/>
          <w:kern w:val="0"/>
          <w:sz w:val="24"/>
          <w:szCs w:val="24"/>
        </w:rPr>
        <w:t>〕</w:t>
      </w:r>
      <w:r w:rsidRPr="002E29E6">
        <w:rPr>
          <w:rFonts w:ascii="Times New Roman" w:eastAsia="宋体"/>
          <w:snapToGrid w:val="0"/>
          <w:color w:val="auto"/>
          <w:kern w:val="0"/>
          <w:sz w:val="24"/>
          <w:szCs w:val="24"/>
        </w:rPr>
        <w:t>53</w:t>
      </w:r>
      <w:r w:rsidRPr="002E29E6">
        <w:rPr>
          <w:rFonts w:ascii="Times New Roman" w:eastAsia="宋体"/>
          <w:snapToGrid w:val="0"/>
          <w:color w:val="auto"/>
          <w:kern w:val="0"/>
          <w:sz w:val="24"/>
          <w:szCs w:val="24"/>
        </w:rPr>
        <w:t>号）、《挥发性有机物无组织排放控制标准》（</w:t>
      </w:r>
      <w:r w:rsidRPr="002E29E6">
        <w:rPr>
          <w:rFonts w:ascii="Times New Roman" w:eastAsia="宋体"/>
          <w:snapToGrid w:val="0"/>
          <w:color w:val="auto"/>
          <w:kern w:val="0"/>
          <w:sz w:val="24"/>
          <w:szCs w:val="24"/>
        </w:rPr>
        <w:t>GB37822~2019</w:t>
      </w:r>
      <w:r w:rsidRPr="002E29E6">
        <w:rPr>
          <w:rFonts w:ascii="Times New Roman" w:eastAsia="宋体"/>
          <w:snapToGrid w:val="0"/>
          <w:color w:val="auto"/>
          <w:kern w:val="0"/>
          <w:sz w:val="24"/>
          <w:szCs w:val="24"/>
        </w:rPr>
        <w:t>）、《</w:t>
      </w:r>
      <w:r w:rsidRPr="002E29E6">
        <w:rPr>
          <w:rFonts w:ascii="Times New Roman" w:eastAsia="宋体"/>
          <w:snapToGrid w:val="0"/>
          <w:color w:val="auto"/>
          <w:kern w:val="0"/>
          <w:sz w:val="24"/>
          <w:szCs w:val="24"/>
        </w:rPr>
        <w:t>2020</w:t>
      </w:r>
      <w:r w:rsidRPr="002E29E6">
        <w:rPr>
          <w:rFonts w:ascii="Times New Roman" w:eastAsia="宋体"/>
          <w:snapToGrid w:val="0"/>
          <w:color w:val="auto"/>
          <w:kern w:val="0"/>
          <w:sz w:val="24"/>
          <w:szCs w:val="24"/>
        </w:rPr>
        <w:t>年挥发性有机物治理攻坚方案的通知》环大气〔</w:t>
      </w:r>
      <w:r w:rsidRPr="002E29E6">
        <w:rPr>
          <w:rFonts w:ascii="Times New Roman" w:eastAsia="宋体"/>
          <w:snapToGrid w:val="0"/>
          <w:color w:val="auto"/>
          <w:kern w:val="0"/>
          <w:sz w:val="24"/>
          <w:szCs w:val="24"/>
        </w:rPr>
        <w:t>2020</w:t>
      </w:r>
      <w:r w:rsidRPr="002E29E6">
        <w:rPr>
          <w:rFonts w:ascii="Times New Roman" w:eastAsia="宋体"/>
          <w:snapToGrid w:val="0"/>
          <w:color w:val="auto"/>
          <w:kern w:val="0"/>
          <w:sz w:val="24"/>
          <w:szCs w:val="24"/>
        </w:rPr>
        <w:t>〕</w:t>
      </w:r>
      <w:r w:rsidRPr="002E29E6">
        <w:rPr>
          <w:rFonts w:ascii="Times New Roman" w:eastAsia="宋体"/>
          <w:snapToGrid w:val="0"/>
          <w:color w:val="auto"/>
          <w:kern w:val="0"/>
          <w:sz w:val="24"/>
          <w:szCs w:val="24"/>
        </w:rPr>
        <w:t>33</w:t>
      </w:r>
      <w:r w:rsidRPr="002E29E6">
        <w:rPr>
          <w:rFonts w:ascii="Times New Roman" w:eastAsia="宋体"/>
          <w:snapToGrid w:val="0"/>
          <w:color w:val="auto"/>
          <w:kern w:val="0"/>
          <w:sz w:val="24"/>
          <w:szCs w:val="24"/>
        </w:rPr>
        <w:t>号、《关于加快解决当前挥发性有机物治理突出问题的通知》（环大气〔</w:t>
      </w:r>
      <w:r w:rsidRPr="002E29E6">
        <w:rPr>
          <w:rFonts w:ascii="Times New Roman" w:eastAsia="宋体"/>
          <w:snapToGrid w:val="0"/>
          <w:color w:val="auto"/>
          <w:kern w:val="0"/>
          <w:sz w:val="24"/>
          <w:szCs w:val="24"/>
        </w:rPr>
        <w:t>2021</w:t>
      </w:r>
      <w:r w:rsidRPr="002E29E6">
        <w:rPr>
          <w:rFonts w:ascii="Times New Roman" w:eastAsia="宋体"/>
          <w:snapToGrid w:val="0"/>
          <w:color w:val="auto"/>
          <w:kern w:val="0"/>
          <w:sz w:val="24"/>
          <w:szCs w:val="24"/>
        </w:rPr>
        <w:t>〕</w:t>
      </w:r>
      <w:r w:rsidRPr="002E29E6">
        <w:rPr>
          <w:rFonts w:ascii="Times New Roman" w:eastAsia="宋体"/>
          <w:snapToGrid w:val="0"/>
          <w:color w:val="auto"/>
          <w:kern w:val="0"/>
          <w:sz w:val="24"/>
          <w:szCs w:val="24"/>
        </w:rPr>
        <w:t>65</w:t>
      </w:r>
      <w:r w:rsidRPr="002E29E6">
        <w:rPr>
          <w:rFonts w:ascii="Times New Roman" w:eastAsia="宋体"/>
          <w:snapToGrid w:val="0"/>
          <w:color w:val="auto"/>
          <w:kern w:val="0"/>
          <w:sz w:val="24"/>
          <w:szCs w:val="24"/>
        </w:rPr>
        <w:t>号）相关的要求对项目无组织废气进行治理和监管。建设单位拟采取如下措施，以减少生产区和仓储区的无组织挥发量：</w:t>
      </w:r>
    </w:p>
    <w:p w:rsidR="006C52FC" w:rsidRPr="002E29E6" w:rsidRDefault="00AA25BA">
      <w:pPr>
        <w:adjustRightInd w:val="0"/>
        <w:snapToGrid w:val="0"/>
        <w:ind w:firstLine="480"/>
        <w:rPr>
          <w:rFonts w:hAnsi="宋体"/>
          <w:snapToGrid w:val="0"/>
          <w:kern w:val="0"/>
        </w:rPr>
      </w:pPr>
      <w:r w:rsidRPr="002E29E6">
        <w:rPr>
          <w:rFonts w:hAnsi="宋体"/>
          <w:snapToGrid w:val="0"/>
          <w:kern w:val="0"/>
        </w:rPr>
        <w:t>（</w:t>
      </w:r>
      <w:r w:rsidRPr="002E29E6">
        <w:rPr>
          <w:rFonts w:hAnsi="宋体"/>
          <w:snapToGrid w:val="0"/>
          <w:kern w:val="0"/>
        </w:rPr>
        <w:t>1</w:t>
      </w:r>
      <w:r w:rsidRPr="002E29E6">
        <w:rPr>
          <w:rFonts w:hAnsi="宋体"/>
          <w:snapToGrid w:val="0"/>
          <w:kern w:val="0"/>
        </w:rPr>
        <w:t>）装置密闭减少烃类损失</w:t>
      </w:r>
    </w:p>
    <w:p w:rsidR="006C52FC" w:rsidRPr="002E29E6" w:rsidRDefault="00AA25BA">
      <w:pPr>
        <w:adjustRightInd w:val="0"/>
        <w:snapToGrid w:val="0"/>
        <w:ind w:firstLine="480"/>
        <w:rPr>
          <w:rFonts w:hAnsi="宋体"/>
          <w:snapToGrid w:val="0"/>
          <w:kern w:val="0"/>
        </w:rPr>
      </w:pPr>
      <w:r w:rsidRPr="002E29E6">
        <w:rPr>
          <w:rFonts w:hAnsi="宋体"/>
          <w:snapToGrid w:val="0"/>
          <w:kern w:val="0"/>
        </w:rPr>
        <w:t>本项目生产过程在密闭系统中进行，原料、产品均采用密闭管道输送，减少无组织排放。</w:t>
      </w:r>
    </w:p>
    <w:p w:rsidR="006C52FC" w:rsidRPr="002E29E6" w:rsidRDefault="00AA25BA">
      <w:pPr>
        <w:adjustRightInd w:val="0"/>
        <w:snapToGrid w:val="0"/>
        <w:ind w:firstLine="480"/>
        <w:rPr>
          <w:rFonts w:hAnsi="宋体"/>
          <w:snapToGrid w:val="0"/>
          <w:kern w:val="0"/>
        </w:rPr>
      </w:pPr>
      <w:r w:rsidRPr="002E29E6">
        <w:rPr>
          <w:rFonts w:hAnsi="宋体"/>
          <w:snapToGrid w:val="0"/>
          <w:kern w:val="0"/>
        </w:rPr>
        <w:t>（</w:t>
      </w:r>
      <w:r w:rsidRPr="002E29E6">
        <w:rPr>
          <w:rFonts w:hAnsi="宋体"/>
          <w:snapToGrid w:val="0"/>
          <w:kern w:val="0"/>
        </w:rPr>
        <w:t>2</w:t>
      </w:r>
      <w:r w:rsidRPr="002E29E6">
        <w:rPr>
          <w:rFonts w:hAnsi="宋体"/>
          <w:snapToGrid w:val="0"/>
          <w:kern w:val="0"/>
        </w:rPr>
        <w:t>）罐区采用固定顶氮封减少烃类损失</w:t>
      </w:r>
    </w:p>
    <w:p w:rsidR="006C52FC" w:rsidRPr="002E29E6" w:rsidRDefault="00AA25BA">
      <w:pPr>
        <w:adjustRightInd w:val="0"/>
        <w:snapToGrid w:val="0"/>
        <w:ind w:firstLine="480"/>
        <w:rPr>
          <w:rFonts w:hAnsi="宋体"/>
          <w:snapToGrid w:val="0"/>
          <w:kern w:val="0"/>
        </w:rPr>
      </w:pPr>
      <w:r w:rsidRPr="002E29E6">
        <w:rPr>
          <w:rFonts w:hAnsi="宋体"/>
          <w:snapToGrid w:val="0"/>
          <w:kern w:val="0"/>
        </w:rPr>
        <w:t>贮运系统储罐采用固定顶氮封，大大降低了</w:t>
      </w:r>
      <w:r w:rsidRPr="002E29E6">
        <w:rPr>
          <w:rFonts w:hAnsi="宋体" w:hint="eastAsia"/>
          <w:snapToGrid w:val="0"/>
          <w:kern w:val="0"/>
        </w:rPr>
        <w:t>物料</w:t>
      </w:r>
      <w:r w:rsidRPr="002E29E6">
        <w:rPr>
          <w:rFonts w:hAnsi="宋体"/>
          <w:snapToGrid w:val="0"/>
          <w:kern w:val="0"/>
        </w:rPr>
        <w:t>大、小呼吸的烃类挥发损失和非甲烷总烃的空气污染。各装置安装密闭排气系统，对储罐呼吸气进行收集到</w:t>
      </w:r>
      <w:r w:rsidRPr="002E29E6">
        <w:rPr>
          <w:rFonts w:hAnsi="宋体" w:hint="eastAsia"/>
          <w:snapToGrid w:val="0"/>
          <w:kern w:val="0"/>
        </w:rPr>
        <w:t>处置</w:t>
      </w:r>
      <w:r w:rsidRPr="002E29E6">
        <w:rPr>
          <w:rFonts w:hAnsi="宋体"/>
          <w:snapToGrid w:val="0"/>
          <w:kern w:val="0"/>
        </w:rPr>
        <w:t>用。</w:t>
      </w:r>
    </w:p>
    <w:p w:rsidR="006C52FC" w:rsidRPr="002E29E6" w:rsidRDefault="00AA25BA">
      <w:pPr>
        <w:adjustRightInd w:val="0"/>
        <w:snapToGrid w:val="0"/>
        <w:ind w:firstLine="480"/>
        <w:rPr>
          <w:rFonts w:hAnsi="宋体"/>
          <w:snapToGrid w:val="0"/>
          <w:kern w:val="0"/>
        </w:rPr>
      </w:pPr>
      <w:r w:rsidRPr="002E29E6">
        <w:rPr>
          <w:rFonts w:hAnsi="宋体"/>
          <w:snapToGrid w:val="0"/>
          <w:kern w:val="0"/>
        </w:rPr>
        <w:t>（</w:t>
      </w:r>
      <w:r w:rsidRPr="002E29E6">
        <w:rPr>
          <w:rFonts w:hAnsi="宋体"/>
          <w:snapToGrid w:val="0"/>
          <w:kern w:val="0"/>
        </w:rPr>
        <w:t>3</w:t>
      </w:r>
      <w:r w:rsidRPr="002E29E6">
        <w:rPr>
          <w:rFonts w:hAnsi="宋体"/>
          <w:snapToGrid w:val="0"/>
          <w:kern w:val="0"/>
        </w:rPr>
        <w:t>）加强管理，减少无组织废气排放</w:t>
      </w:r>
    </w:p>
    <w:p w:rsidR="006C52FC" w:rsidRPr="002E29E6" w:rsidRDefault="00AA25BA">
      <w:pPr>
        <w:adjustRightInd w:val="0"/>
        <w:snapToGrid w:val="0"/>
        <w:ind w:firstLine="480"/>
        <w:rPr>
          <w:rFonts w:hAnsi="宋体"/>
          <w:snapToGrid w:val="0"/>
          <w:kern w:val="0"/>
        </w:rPr>
      </w:pPr>
      <w:r w:rsidRPr="002E29E6">
        <w:rPr>
          <w:rFonts w:hAnsi="宋体"/>
          <w:snapToGrid w:val="0"/>
          <w:kern w:val="0"/>
        </w:rPr>
        <w:t>加强管理，对生产装置的管线、阀门等泄漏实施严密监控，管线的吹扫接头不使用时均用管帽堵死，装置采样全部采用密闭采样系统；装置停工吹扫时制定完善的停工、水洗、密闭吹扫等方案，最大限度</w:t>
      </w:r>
      <w:bookmarkStart w:id="290" w:name="bkReivew1043624"/>
      <w:sdt>
        <w:sdtPr>
          <w:rPr>
            <w:rFonts w:hAnsi="宋体"/>
            <w:snapToGrid w:val="0"/>
            <w:kern w:val="0"/>
          </w:rPr>
          <w:alias w:val="易错词检查"/>
          <w:tag w:val="auto"/>
          <w:id w:val="1043624"/>
        </w:sdtPr>
        <w:sdtContent>
          <w:r w:rsidRPr="002E29E6">
            <w:rPr>
              <w:rFonts w:hAnsi="宋体"/>
              <w:snapToGrid w:val="0"/>
              <w:kern w:val="0"/>
            </w:rPr>
            <w:t>的</w:t>
          </w:r>
          <w:bookmarkEnd w:id="290"/>
        </w:sdtContent>
      </w:sdt>
      <w:r w:rsidRPr="002E29E6">
        <w:rPr>
          <w:rFonts w:hAnsi="宋体"/>
          <w:snapToGrid w:val="0"/>
          <w:kern w:val="0"/>
        </w:rPr>
        <w:t>减少无组织排放。</w:t>
      </w:r>
    </w:p>
    <w:p w:rsidR="006C52FC" w:rsidRPr="002E29E6" w:rsidRDefault="00AA25BA">
      <w:pPr>
        <w:pStyle w:val="byc1"/>
        <w:spacing w:line="360" w:lineRule="auto"/>
        <w:ind w:firstLine="420"/>
        <w:rPr>
          <w:rFonts w:ascii="Times New Roman" w:eastAsia="宋体"/>
          <w:snapToGrid w:val="0"/>
          <w:color w:val="auto"/>
          <w:kern w:val="0"/>
          <w:sz w:val="24"/>
          <w:szCs w:val="24"/>
        </w:rPr>
      </w:pPr>
      <w:r w:rsidRPr="002E29E6">
        <w:rPr>
          <w:rFonts w:ascii="Times New Roman" w:eastAsia="宋体"/>
          <w:snapToGrid w:val="0"/>
          <w:color w:val="auto"/>
          <w:kern w:val="0"/>
          <w:sz w:val="24"/>
          <w:szCs w:val="24"/>
        </w:rPr>
        <w:t>根据装置检修特点组织开展环境因素识别与评价，制定有针对性的环保控制措施，特别是将密闭吹扫等预防措施落实到开、停工方案和检修方案中。在检修过程中，抽调专门力量加强现场环保监管，并对“三废”排放和处理实行全过程监控指导。装置停工吹扫期间，严格执行密闭吹扫方案，尽量回收残余物料，然后采用小</w:t>
      </w:r>
      <w:r w:rsidRPr="002E29E6">
        <w:rPr>
          <w:rFonts w:ascii="Times New Roman" w:eastAsia="宋体" w:hint="eastAsia"/>
          <w:snapToGrid w:val="0"/>
          <w:color w:val="auto"/>
          <w:kern w:val="0"/>
          <w:sz w:val="24"/>
          <w:szCs w:val="24"/>
        </w:rPr>
        <w:t>气量</w:t>
      </w:r>
      <w:r w:rsidRPr="002E29E6">
        <w:rPr>
          <w:rFonts w:ascii="Times New Roman" w:eastAsia="宋体"/>
          <w:snapToGrid w:val="0"/>
          <w:color w:val="auto"/>
          <w:kern w:val="0"/>
          <w:sz w:val="24"/>
          <w:szCs w:val="24"/>
        </w:rPr>
        <w:t>吹扫，气相引入火炬系统，进行过程监测，凝结水的污染因子符合控制标准后，最后再吹扫放空，尽可能减少对环境空气的影响。</w:t>
      </w:r>
    </w:p>
    <w:p w:rsidR="006C52FC" w:rsidRPr="002E29E6" w:rsidRDefault="00AA25BA">
      <w:pPr>
        <w:pStyle w:val="byc1"/>
        <w:spacing w:line="360" w:lineRule="auto"/>
        <w:ind w:firstLine="420"/>
        <w:rPr>
          <w:rFonts w:ascii="Times New Roman" w:eastAsia="宋体"/>
          <w:snapToGrid w:val="0"/>
          <w:color w:val="auto"/>
          <w:kern w:val="0"/>
          <w:sz w:val="24"/>
          <w:szCs w:val="24"/>
        </w:rPr>
      </w:pPr>
      <w:r w:rsidRPr="002E29E6">
        <w:rPr>
          <w:rFonts w:ascii="Times New Roman" w:eastAsia="宋体"/>
          <w:snapToGrid w:val="0"/>
          <w:color w:val="auto"/>
          <w:kern w:val="0"/>
          <w:sz w:val="24"/>
          <w:szCs w:val="24"/>
        </w:rPr>
        <w:t>（</w:t>
      </w:r>
      <w:r w:rsidRPr="002E29E6">
        <w:rPr>
          <w:rFonts w:ascii="Times New Roman" w:eastAsia="宋体" w:hint="eastAsia"/>
          <w:snapToGrid w:val="0"/>
          <w:color w:val="auto"/>
          <w:kern w:val="0"/>
          <w:sz w:val="24"/>
          <w:szCs w:val="24"/>
        </w:rPr>
        <w:t>4</w:t>
      </w:r>
      <w:r w:rsidRPr="002E29E6">
        <w:rPr>
          <w:rFonts w:ascii="Times New Roman" w:eastAsia="宋体"/>
          <w:snapToGrid w:val="0"/>
          <w:color w:val="auto"/>
          <w:kern w:val="0"/>
          <w:sz w:val="24"/>
          <w:szCs w:val="24"/>
        </w:rPr>
        <w:t>）全过程</w:t>
      </w:r>
      <w:r w:rsidRPr="002E29E6">
        <w:rPr>
          <w:rFonts w:ascii="Times New Roman" w:eastAsia="宋体"/>
          <w:snapToGrid w:val="0"/>
          <w:color w:val="auto"/>
          <w:kern w:val="0"/>
          <w:sz w:val="24"/>
          <w:szCs w:val="24"/>
        </w:rPr>
        <w:t>VOCs</w:t>
      </w:r>
      <w:r w:rsidRPr="002E29E6">
        <w:rPr>
          <w:rFonts w:ascii="Times New Roman" w:eastAsia="宋体"/>
          <w:snapToGrid w:val="0"/>
          <w:color w:val="auto"/>
          <w:kern w:val="0"/>
          <w:sz w:val="24"/>
          <w:szCs w:val="24"/>
        </w:rPr>
        <w:t>控制措施</w:t>
      </w:r>
    </w:p>
    <w:p w:rsidR="006C52FC" w:rsidRPr="002E29E6" w:rsidRDefault="00AA25BA">
      <w:pPr>
        <w:pStyle w:val="byc1"/>
        <w:spacing w:line="360" w:lineRule="auto"/>
        <w:ind w:firstLine="420"/>
        <w:rPr>
          <w:rFonts w:ascii="Times New Roman" w:eastAsia="宋体"/>
          <w:snapToGrid w:val="0"/>
          <w:color w:val="auto"/>
          <w:kern w:val="0"/>
          <w:sz w:val="24"/>
          <w:szCs w:val="24"/>
        </w:rPr>
      </w:pPr>
      <w:r w:rsidRPr="002E29E6">
        <w:rPr>
          <w:rFonts w:ascii="Times New Roman" w:eastAsia="宋体"/>
          <w:snapToGrid w:val="0"/>
          <w:color w:val="auto"/>
          <w:kern w:val="0"/>
          <w:sz w:val="24"/>
          <w:szCs w:val="24"/>
        </w:rPr>
        <w:t>本项目严格按照国家、省、市相关</w:t>
      </w:r>
      <w:r w:rsidRPr="002E29E6">
        <w:rPr>
          <w:rFonts w:ascii="Times New Roman" w:eastAsia="宋体"/>
          <w:snapToGrid w:val="0"/>
          <w:color w:val="auto"/>
          <w:kern w:val="0"/>
          <w:sz w:val="24"/>
          <w:szCs w:val="24"/>
        </w:rPr>
        <w:t>VOCs</w:t>
      </w:r>
      <w:r w:rsidRPr="002E29E6">
        <w:rPr>
          <w:rFonts w:ascii="Times New Roman" w:eastAsia="宋体"/>
          <w:snapToGrid w:val="0"/>
          <w:color w:val="auto"/>
          <w:kern w:val="0"/>
          <w:sz w:val="24"/>
          <w:szCs w:val="24"/>
        </w:rPr>
        <w:t>防治政策，采用</w:t>
      </w:r>
      <w:r w:rsidRPr="002E29E6">
        <w:rPr>
          <w:rFonts w:ascii="Times New Roman" w:eastAsia="宋体"/>
          <w:snapToGrid w:val="0"/>
          <w:color w:val="auto"/>
          <w:kern w:val="0"/>
          <w:sz w:val="24"/>
          <w:szCs w:val="24"/>
        </w:rPr>
        <w:t>LDAR</w:t>
      </w:r>
      <w:r w:rsidRPr="002E29E6">
        <w:rPr>
          <w:rFonts w:ascii="Times New Roman" w:eastAsia="宋体"/>
          <w:snapToGrid w:val="0"/>
          <w:color w:val="auto"/>
          <w:kern w:val="0"/>
          <w:sz w:val="24"/>
          <w:szCs w:val="24"/>
        </w:rPr>
        <w:t>体系对</w:t>
      </w:r>
      <w:r w:rsidRPr="002E29E6">
        <w:rPr>
          <w:rFonts w:ascii="Times New Roman" w:eastAsia="宋体"/>
          <w:snapToGrid w:val="0"/>
          <w:color w:val="auto"/>
          <w:kern w:val="0"/>
          <w:sz w:val="24"/>
          <w:szCs w:val="24"/>
        </w:rPr>
        <w:t>VOCs</w:t>
      </w:r>
      <w:r w:rsidRPr="002E29E6">
        <w:rPr>
          <w:rFonts w:ascii="Times New Roman" w:eastAsia="宋体"/>
          <w:snapToGrid w:val="0"/>
          <w:color w:val="auto"/>
          <w:kern w:val="0"/>
          <w:sz w:val="24"/>
          <w:szCs w:val="24"/>
        </w:rPr>
        <w:t>泄漏监测和相关设施修复，参照国家《石化企业泄漏检测与修复工作指南》，每半年静密封检测一次、</w:t>
      </w:r>
      <w:r w:rsidRPr="002E29E6">
        <w:rPr>
          <w:rFonts w:ascii="Times New Roman" w:eastAsia="宋体"/>
          <w:snapToGrid w:val="0"/>
          <w:color w:val="auto"/>
          <w:kern w:val="0"/>
          <w:sz w:val="24"/>
          <w:szCs w:val="24"/>
        </w:rPr>
        <w:lastRenderedPageBreak/>
        <w:t>每季度动密封检测一次，并对检测值≥</w:t>
      </w:r>
      <w:r w:rsidRPr="002E29E6">
        <w:rPr>
          <w:rFonts w:ascii="Times New Roman" w:eastAsia="宋体"/>
          <w:snapToGrid w:val="0"/>
          <w:color w:val="auto"/>
          <w:kern w:val="0"/>
          <w:sz w:val="24"/>
          <w:szCs w:val="24"/>
        </w:rPr>
        <w:t>500ppm</w:t>
      </w:r>
      <w:r w:rsidRPr="002E29E6">
        <w:rPr>
          <w:rFonts w:ascii="Times New Roman" w:eastAsia="宋体"/>
          <w:snapToGrid w:val="0"/>
          <w:color w:val="auto"/>
          <w:kern w:val="0"/>
          <w:sz w:val="24"/>
          <w:szCs w:val="24"/>
        </w:rPr>
        <w:t>的密封点，作为受控点必须进行泄漏维修。</w:t>
      </w:r>
    </w:p>
    <w:p w:rsidR="006C52FC" w:rsidRPr="002E29E6" w:rsidRDefault="00AA25BA">
      <w:pPr>
        <w:adjustRightInd w:val="0"/>
        <w:snapToGrid w:val="0"/>
        <w:ind w:firstLine="482"/>
        <w:rPr>
          <w:rFonts w:hAnsi="宋体"/>
          <w:snapToGrid w:val="0"/>
          <w:kern w:val="0"/>
        </w:rPr>
      </w:pPr>
      <w:r w:rsidRPr="002E29E6">
        <w:rPr>
          <w:rFonts w:hAnsi="宋体"/>
          <w:snapToGrid w:val="0"/>
          <w:kern w:val="0"/>
        </w:rPr>
        <w:t>通过采取以上无组织排放控制措施，各污染</w:t>
      </w:r>
      <w:r w:rsidRPr="002E29E6">
        <w:rPr>
          <w:rFonts w:hAnsi="宋体" w:hint="eastAsia"/>
          <w:snapToGrid w:val="0"/>
          <w:kern w:val="0"/>
        </w:rPr>
        <w:t>物</w:t>
      </w:r>
      <w:r w:rsidRPr="002E29E6">
        <w:rPr>
          <w:rFonts w:hAnsi="宋体"/>
          <w:snapToGrid w:val="0"/>
          <w:kern w:val="0"/>
        </w:rPr>
        <w:t>的周围外界最高浓度能够达到相关标准的无组织排放监控浓度限值，无组织排放废气能够厂界达标。</w:t>
      </w:r>
    </w:p>
    <w:p w:rsidR="006C52FC" w:rsidRPr="002E29E6" w:rsidRDefault="00AA25BA">
      <w:pPr>
        <w:pStyle w:val="3"/>
      </w:pPr>
      <w:r w:rsidRPr="002E29E6">
        <w:rPr>
          <w:rFonts w:hint="eastAsia"/>
        </w:rPr>
        <w:t>7.2.3</w:t>
      </w:r>
      <w:r w:rsidRPr="002E29E6">
        <w:t>非正常工况火炬预防控制措施</w:t>
      </w:r>
    </w:p>
    <w:p w:rsidR="006C52FC" w:rsidRPr="002E29E6" w:rsidRDefault="00AA25BA">
      <w:pPr>
        <w:adjustRightInd w:val="0"/>
        <w:snapToGrid w:val="0"/>
        <w:ind w:firstLine="482"/>
      </w:pPr>
      <w:r w:rsidRPr="002E29E6">
        <w:rPr>
          <w:rFonts w:hint="eastAsia"/>
        </w:rPr>
        <w:t>本</w:t>
      </w:r>
      <w:r w:rsidRPr="002E29E6">
        <w:t>项目非正常排放情况主要是</w:t>
      </w:r>
      <w:r w:rsidRPr="002E29E6">
        <w:rPr>
          <w:rFonts w:hint="eastAsia"/>
        </w:rPr>
        <w:t>开车、停车、检修以及停电或者</w:t>
      </w:r>
      <w:r w:rsidRPr="002E29E6">
        <w:t>废气处理装置出现故障或处理效率降低时废气排放量突然增大的情况，拟采取以下处理措施进行处理：</w:t>
      </w:r>
    </w:p>
    <w:p w:rsidR="006C52FC" w:rsidRPr="002E29E6" w:rsidRDefault="00AA25BA">
      <w:pPr>
        <w:adjustRightInd w:val="0"/>
        <w:snapToGrid w:val="0"/>
        <w:ind w:firstLine="482"/>
      </w:pPr>
      <w:r w:rsidRPr="002E29E6">
        <w:t>（</w:t>
      </w:r>
      <w:r w:rsidRPr="002E29E6">
        <w:t>1</w:t>
      </w:r>
      <w:r w:rsidRPr="002E29E6">
        <w:t>）提高设备自动控制水平，生产线上尽量采用自动监控、报警装置；并加强废气处理装置的管理，防止废气处理装置饱和而造成非正常排放的情况。</w:t>
      </w:r>
    </w:p>
    <w:p w:rsidR="006C52FC" w:rsidRPr="002E29E6" w:rsidRDefault="00AA25BA">
      <w:pPr>
        <w:adjustRightInd w:val="0"/>
        <w:snapToGrid w:val="0"/>
        <w:ind w:firstLine="482"/>
      </w:pPr>
      <w:r w:rsidRPr="002E29E6">
        <w:t>（</w:t>
      </w:r>
      <w:r w:rsidRPr="002E29E6">
        <w:t>2</w:t>
      </w:r>
      <w:r w:rsidRPr="002E29E6">
        <w:t>）加强生产的监督和管理，对可能出现的非正常排放情况制定预案或应急措施，出现非正常排放时及时妥善处理；</w:t>
      </w:r>
    </w:p>
    <w:p w:rsidR="006C52FC" w:rsidRPr="002E29E6" w:rsidRDefault="00AA25BA">
      <w:pPr>
        <w:adjustRightInd w:val="0"/>
        <w:snapToGrid w:val="0"/>
        <w:ind w:firstLine="482"/>
      </w:pPr>
      <w:r w:rsidRPr="002E29E6">
        <w:t>（</w:t>
      </w:r>
      <w:r w:rsidRPr="002E29E6">
        <w:t>3</w:t>
      </w:r>
      <w:r w:rsidRPr="002E29E6">
        <w:t>）开车过程中，应先运行废气处理装置，后运行生产装置。</w:t>
      </w:r>
    </w:p>
    <w:p w:rsidR="006C52FC" w:rsidRPr="002E29E6" w:rsidRDefault="00AA25BA">
      <w:pPr>
        <w:adjustRightInd w:val="0"/>
        <w:snapToGrid w:val="0"/>
        <w:ind w:firstLine="482"/>
      </w:pPr>
      <w:r w:rsidRPr="002E29E6">
        <w:t>（</w:t>
      </w:r>
      <w:r w:rsidRPr="002E29E6">
        <w:t>4</w:t>
      </w:r>
      <w:r w:rsidRPr="002E29E6">
        <w:t>）停车过程中，应先停止生产装置，后停止废气处理装置，在确保废气有效处理后再停止废气处理装置。</w:t>
      </w:r>
    </w:p>
    <w:p w:rsidR="006C52FC" w:rsidRPr="002E29E6" w:rsidRDefault="00AA25BA">
      <w:pPr>
        <w:adjustRightInd w:val="0"/>
        <w:snapToGrid w:val="0"/>
        <w:ind w:firstLine="482"/>
      </w:pPr>
      <w:r w:rsidRPr="002E29E6">
        <w:t>（</w:t>
      </w:r>
      <w:r w:rsidRPr="002E29E6">
        <w:t>5</w:t>
      </w:r>
      <w:r w:rsidRPr="002E29E6">
        <w:t>）检修过程中，应与停车的操作规程一致，先停止生产装置，后停止废气处理装置，确保废气通过送至废气处理装置处理后通过排气筒排放。</w:t>
      </w:r>
      <w:r w:rsidRPr="002E29E6">
        <w:rPr>
          <w:rFonts w:hint="eastAsia"/>
        </w:rPr>
        <w:t>装置检修倒空置结束后对系统残存物料进行回收，通过管道、胶管导流等装置，收集至罐、物料桶等储存设施，最终统一处理处置。设备、管线等吹扫尾气密闭收集，送至火炬系统。</w:t>
      </w:r>
    </w:p>
    <w:p w:rsidR="006C52FC" w:rsidRPr="002E29E6" w:rsidRDefault="00AA25BA">
      <w:pPr>
        <w:adjustRightInd w:val="0"/>
        <w:snapToGrid w:val="0"/>
        <w:ind w:firstLine="480"/>
      </w:pPr>
      <w:r w:rsidRPr="002E29E6">
        <w:t>（</w:t>
      </w:r>
      <w:r w:rsidRPr="002E29E6">
        <w:t>6</w:t>
      </w:r>
      <w:r w:rsidRPr="002E29E6">
        <w:t>）停电过程中，应立即手动关闭原料的进料阀，停止向反应釜中供应原料；立即启用备用电源，在备用电源启用后，应先将废气送至废气处理装置处理后通过排气筒排放，然后再运行反应装置。</w:t>
      </w:r>
    </w:p>
    <w:p w:rsidR="006C52FC" w:rsidRPr="002E29E6" w:rsidRDefault="00AA25BA">
      <w:pPr>
        <w:adjustRightInd w:val="0"/>
        <w:snapToGrid w:val="0"/>
        <w:ind w:firstLine="480"/>
      </w:pPr>
      <w:r w:rsidRPr="002E29E6">
        <w:t>（</w:t>
      </w:r>
      <w:r w:rsidRPr="002E29E6">
        <w:rPr>
          <w:rFonts w:hint="eastAsia"/>
        </w:rPr>
        <w:t>7</w:t>
      </w:r>
      <w:r w:rsidRPr="002E29E6">
        <w:t>）加强对废气处理措施的管理和维修，及时更换活性炭等，确保废气处理装置的正常运行。</w:t>
      </w:r>
    </w:p>
    <w:p w:rsidR="006C52FC" w:rsidRPr="002E29E6" w:rsidRDefault="00AA25BA">
      <w:pPr>
        <w:adjustRightInd w:val="0"/>
        <w:snapToGrid w:val="0"/>
        <w:ind w:firstLine="480"/>
      </w:pPr>
      <w:r w:rsidRPr="002E29E6">
        <w:t>通过以上处理措施处理后，</w:t>
      </w:r>
      <w:r w:rsidRPr="002E29E6">
        <w:rPr>
          <w:rFonts w:hint="eastAsia"/>
        </w:rPr>
        <w:t>本</w:t>
      </w:r>
      <w:r w:rsidRPr="002E29E6">
        <w:t>项目的非正常排放废气可得到有效的控制。</w:t>
      </w:r>
    </w:p>
    <w:p w:rsidR="006C52FC" w:rsidRPr="002E29E6" w:rsidRDefault="00AA25BA">
      <w:pPr>
        <w:pStyle w:val="2"/>
      </w:pPr>
      <w:bookmarkStart w:id="291" w:name="_Toc214981309"/>
      <w:r w:rsidRPr="002E29E6">
        <w:t>7.3</w:t>
      </w:r>
      <w:r w:rsidRPr="002E29E6">
        <w:t>运营期废水污染防治措施及可行性分析</w:t>
      </w:r>
      <w:bookmarkEnd w:id="291"/>
    </w:p>
    <w:p w:rsidR="006C52FC" w:rsidRPr="002E29E6" w:rsidRDefault="00AA25BA">
      <w:pPr>
        <w:pStyle w:val="3"/>
      </w:pPr>
      <w:r w:rsidRPr="002E29E6">
        <w:t>7.3.1</w:t>
      </w:r>
      <w:r w:rsidRPr="002E29E6">
        <w:rPr>
          <w:rFonts w:hint="eastAsia"/>
        </w:rPr>
        <w:t>项目</w:t>
      </w:r>
      <w:r w:rsidRPr="002E29E6">
        <w:t>废水</w:t>
      </w:r>
      <w:r w:rsidRPr="002E29E6">
        <w:rPr>
          <w:rFonts w:hint="eastAsia"/>
        </w:rPr>
        <w:t>污染防治措施概述</w:t>
      </w:r>
    </w:p>
    <w:p w:rsidR="006C52FC" w:rsidRPr="002E29E6" w:rsidRDefault="006C52FC"/>
    <w:p w:rsidR="006C52FC" w:rsidRPr="002E29E6" w:rsidRDefault="006C52FC"/>
    <w:p w:rsidR="006C52FC" w:rsidRPr="002E29E6" w:rsidRDefault="006C52FC"/>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 w:rsidR="006C52FC" w:rsidRPr="002E29E6" w:rsidRDefault="006C52FC"/>
    <w:p w:rsidR="006C52FC" w:rsidRPr="002E29E6" w:rsidRDefault="006C52FC">
      <w:pPr>
        <w:adjustRightInd w:val="0"/>
        <w:snapToGrid w:val="0"/>
        <w:spacing w:line="240" w:lineRule="auto"/>
        <w:jc w:val="center"/>
        <w:rPr>
          <w:rFonts w:hAnsi="宋体"/>
        </w:rPr>
      </w:pPr>
    </w:p>
    <w:p w:rsidR="006C52FC" w:rsidRPr="002E29E6" w:rsidRDefault="006C52FC">
      <w:pPr>
        <w:adjustRightInd w:val="0"/>
        <w:snapToGrid w:val="0"/>
        <w:spacing w:line="240" w:lineRule="auto"/>
        <w:jc w:val="center"/>
      </w:pPr>
    </w:p>
    <w:p w:rsidR="006C52FC" w:rsidRPr="002E29E6" w:rsidRDefault="00AA25BA">
      <w:pPr>
        <w:adjustRightInd w:val="0"/>
        <w:snapToGrid w:val="0"/>
        <w:spacing w:line="240" w:lineRule="auto"/>
        <w:jc w:val="center"/>
        <w:rPr>
          <w:b/>
        </w:rPr>
      </w:pPr>
      <w:r w:rsidRPr="002E29E6">
        <w:rPr>
          <w:rFonts w:hint="eastAsia"/>
          <w:b/>
        </w:rPr>
        <w:t>图</w:t>
      </w:r>
      <w:r w:rsidRPr="002E29E6">
        <w:rPr>
          <w:rFonts w:hint="eastAsia"/>
          <w:b/>
        </w:rPr>
        <w:t>7</w:t>
      </w:r>
      <w:r w:rsidRPr="002E29E6">
        <w:rPr>
          <w:b/>
        </w:rPr>
        <w:t>.</w:t>
      </w:r>
      <w:r w:rsidRPr="002E29E6">
        <w:rPr>
          <w:rFonts w:hint="eastAsia"/>
          <w:b/>
        </w:rPr>
        <w:t>3</w:t>
      </w:r>
      <w:r w:rsidRPr="002E29E6">
        <w:rPr>
          <w:b/>
        </w:rPr>
        <w:t>.1-1</w:t>
      </w:r>
      <w:r w:rsidRPr="002E29E6">
        <w:rPr>
          <w:rFonts w:hint="eastAsia"/>
          <w:b/>
        </w:rPr>
        <w:t>项目废水治理流程图</w:t>
      </w:r>
    </w:p>
    <w:p w:rsidR="006C52FC" w:rsidRPr="002E29E6" w:rsidRDefault="00AA25BA">
      <w:pPr>
        <w:adjustRightInd w:val="0"/>
        <w:snapToGrid w:val="0"/>
      </w:pPr>
      <w:r w:rsidRPr="002E29E6">
        <w:t>7.3.2</w:t>
      </w:r>
      <w:r w:rsidRPr="002E29E6">
        <w:t>扬子石化公司净二装置</w:t>
      </w:r>
    </w:p>
    <w:p w:rsidR="006C52FC" w:rsidRPr="002E29E6" w:rsidRDefault="00AA25BA">
      <w:pPr>
        <w:adjustRightInd w:val="0"/>
        <w:snapToGrid w:val="0"/>
        <w:ind w:firstLine="480"/>
        <w:rPr>
          <w:b/>
        </w:rPr>
      </w:pPr>
      <w:r w:rsidRPr="002E29E6">
        <w:rPr>
          <w:rFonts w:hAnsi="宋体"/>
        </w:rPr>
        <w:t>扬子石化公司水厂净二装置主要由预处理单元、厌氧处理单元、</w:t>
      </w:r>
      <w:r w:rsidRPr="002E29E6">
        <w:t>OAO</w:t>
      </w:r>
      <w:r w:rsidRPr="002E29E6">
        <w:rPr>
          <w:rFonts w:hAnsi="宋体"/>
        </w:rPr>
        <w:t>好氧处理单元、</w:t>
      </w:r>
      <w:r w:rsidRPr="002E29E6">
        <w:t>TA</w:t>
      </w:r>
      <w:r w:rsidRPr="002E29E6">
        <w:rPr>
          <w:rFonts w:hAnsi="宋体"/>
        </w:rPr>
        <w:t>渣处理系统、污泥处理系统、沼气燃烧系统组成，设计处理能力</w:t>
      </w:r>
      <w:r w:rsidRPr="002E29E6">
        <w:t>500m</w:t>
      </w:r>
      <w:r w:rsidRPr="002E29E6">
        <w:rPr>
          <w:vertAlign w:val="superscript"/>
        </w:rPr>
        <w:t>3</w:t>
      </w:r>
      <w:r w:rsidRPr="002E29E6">
        <w:t>/h</w:t>
      </w:r>
      <w:r w:rsidRPr="002E29E6">
        <w:rPr>
          <w:rFonts w:hAnsi="宋体"/>
        </w:rPr>
        <w:t>，工艺流程：</w:t>
      </w:r>
      <w:r w:rsidRPr="002E29E6">
        <w:t>TA</w:t>
      </w:r>
      <w:r w:rsidRPr="002E29E6">
        <w:rPr>
          <w:rFonts w:hAnsi="宋体"/>
        </w:rPr>
        <w:t>沉降</w:t>
      </w:r>
      <w:r w:rsidRPr="002E29E6">
        <w:t>→</w:t>
      </w:r>
      <w:r w:rsidRPr="002E29E6">
        <w:rPr>
          <w:rFonts w:hAnsi="宋体"/>
        </w:rPr>
        <w:t>调节</w:t>
      </w:r>
      <w:r w:rsidRPr="002E29E6">
        <w:t>→</w:t>
      </w:r>
      <w:r w:rsidRPr="002E29E6">
        <w:rPr>
          <w:rFonts w:hAnsi="宋体"/>
        </w:rPr>
        <w:t>厌氧</w:t>
      </w:r>
      <w:r w:rsidRPr="002E29E6">
        <w:t>→OAO</w:t>
      </w:r>
      <w:r w:rsidRPr="002E29E6">
        <w:rPr>
          <w:rFonts w:hAnsi="宋体"/>
        </w:rPr>
        <w:t>好氧</w:t>
      </w:r>
      <w:r w:rsidRPr="002E29E6">
        <w:t>→</w:t>
      </w:r>
      <w:r w:rsidRPr="002E29E6">
        <w:rPr>
          <w:rFonts w:hAnsi="宋体"/>
        </w:rPr>
        <w:t>外排。分别接纳扬子石化公司化工厂排出的精对苯二甲酸（</w:t>
      </w:r>
      <w:r w:rsidRPr="002E29E6">
        <w:t>PTA</w:t>
      </w:r>
      <w:r w:rsidRPr="002E29E6">
        <w:rPr>
          <w:rFonts w:hAnsi="宋体"/>
        </w:rPr>
        <w:t>）污水、醋酸乙醛污水，扬子碧辟公司排出的醋酸污水。</w:t>
      </w:r>
    </w:p>
    <w:p w:rsidR="006C52FC" w:rsidRPr="002E29E6" w:rsidRDefault="00AA25BA">
      <w:pPr>
        <w:adjustRightInd w:val="0"/>
        <w:snapToGrid w:val="0"/>
        <w:ind w:firstLine="480"/>
        <w:rPr>
          <w:kern w:val="0"/>
        </w:rPr>
      </w:pPr>
      <w:r w:rsidRPr="002E29E6">
        <w:rPr>
          <w:rFonts w:hAnsi="宋体"/>
        </w:rPr>
        <w:t>本项目</w:t>
      </w:r>
      <w:r w:rsidRPr="002E29E6">
        <w:rPr>
          <w:rFonts w:hAnsi="宋体" w:hint="eastAsia"/>
        </w:rPr>
        <w:t>YDA</w:t>
      </w:r>
      <w:r w:rsidRPr="002E29E6">
        <w:rPr>
          <w:rFonts w:hAnsi="宋体" w:hint="eastAsia"/>
        </w:rPr>
        <w:t>工业化装置</w:t>
      </w:r>
      <w:r w:rsidRPr="002E29E6">
        <w:rPr>
          <w:rFonts w:hAnsi="宋体"/>
        </w:rPr>
        <w:t>废水处理依托</w:t>
      </w:r>
      <w:r w:rsidRPr="002E29E6">
        <w:rPr>
          <w:rFonts w:hAnsi="宋体" w:hint="eastAsia"/>
        </w:rPr>
        <w:t>扬子水厂</w:t>
      </w:r>
      <w:r w:rsidRPr="002E29E6">
        <w:rPr>
          <w:rFonts w:hAnsi="宋体"/>
        </w:rPr>
        <w:t>现有净二装置。</w:t>
      </w:r>
      <w:r w:rsidRPr="002E29E6">
        <w:rPr>
          <w:rFonts w:hAnsi="宋体"/>
          <w:kern w:val="0"/>
        </w:rPr>
        <w:t>现有项目进入</w:t>
      </w:r>
      <w:r w:rsidRPr="002E29E6">
        <w:rPr>
          <w:rFonts w:hAnsi="宋体"/>
        </w:rPr>
        <w:t>净二装置</w:t>
      </w:r>
      <w:r w:rsidRPr="002E29E6">
        <w:rPr>
          <w:rFonts w:hAnsi="宋体"/>
          <w:kern w:val="0"/>
        </w:rPr>
        <w:t>的废水量为</w:t>
      </w:r>
      <w:r w:rsidRPr="002E29E6">
        <w:rPr>
          <w:rFonts w:hint="eastAsia"/>
        </w:rPr>
        <w:t>5.75</w:t>
      </w:r>
      <w:r w:rsidRPr="002E29E6">
        <w:t>m</w:t>
      </w:r>
      <w:r w:rsidRPr="002E29E6">
        <w:rPr>
          <w:vertAlign w:val="superscript"/>
        </w:rPr>
        <w:t>3</w:t>
      </w:r>
      <w:r w:rsidRPr="002E29E6">
        <w:t>/h</w:t>
      </w:r>
      <w:r w:rsidRPr="002E29E6">
        <w:rPr>
          <w:rFonts w:hAnsi="宋体"/>
        </w:rPr>
        <w:t>，余量为</w:t>
      </w:r>
      <w:r w:rsidRPr="002E29E6">
        <w:rPr>
          <w:rFonts w:hint="eastAsia"/>
        </w:rPr>
        <w:t>494.25</w:t>
      </w:r>
      <w:r w:rsidRPr="002E29E6">
        <w:t>m</w:t>
      </w:r>
      <w:r w:rsidRPr="002E29E6">
        <w:rPr>
          <w:vertAlign w:val="superscript"/>
        </w:rPr>
        <w:t>3</w:t>
      </w:r>
      <w:r w:rsidRPr="002E29E6">
        <w:t>/h</w:t>
      </w:r>
      <w:r w:rsidRPr="002E29E6">
        <w:rPr>
          <w:rFonts w:hAnsi="宋体"/>
        </w:rPr>
        <w:t>。本项目进入净二装置的废水量为</w:t>
      </w:r>
      <w:r w:rsidRPr="002E29E6">
        <w:rPr>
          <w:rFonts w:hint="eastAsia"/>
          <w:kern w:val="0"/>
        </w:rPr>
        <w:t>5.41</w:t>
      </w:r>
      <w:r w:rsidRPr="002E29E6">
        <w:t>m</w:t>
      </w:r>
      <w:r w:rsidRPr="002E29E6">
        <w:rPr>
          <w:vertAlign w:val="superscript"/>
        </w:rPr>
        <w:t>3</w:t>
      </w:r>
      <w:r w:rsidRPr="002E29E6">
        <w:t>/h</w:t>
      </w:r>
      <w:r w:rsidRPr="002E29E6">
        <w:rPr>
          <w:rFonts w:hAnsi="宋体"/>
        </w:rPr>
        <w:t>，</w:t>
      </w:r>
      <w:r w:rsidRPr="002E29E6">
        <w:rPr>
          <w:rFonts w:hAnsi="宋体"/>
          <w:kern w:val="0"/>
        </w:rPr>
        <w:t>因此，厂区现有</w:t>
      </w:r>
      <w:r w:rsidRPr="002E29E6">
        <w:rPr>
          <w:rFonts w:hAnsi="宋体"/>
        </w:rPr>
        <w:t>净二装置</w:t>
      </w:r>
      <w:r w:rsidRPr="002E29E6">
        <w:rPr>
          <w:rFonts w:hAnsi="宋体"/>
          <w:kern w:val="0"/>
        </w:rPr>
        <w:t>可以满足本项目污水处理需求。</w:t>
      </w:r>
    </w:p>
    <w:p w:rsidR="006C52FC" w:rsidRPr="002E29E6" w:rsidRDefault="00AA25BA">
      <w:pPr>
        <w:pStyle w:val="4"/>
        <w:ind w:firstLine="482"/>
        <w:rPr>
          <w:b/>
        </w:rPr>
      </w:pPr>
      <w:r w:rsidRPr="002E29E6">
        <w:rPr>
          <w:b/>
        </w:rPr>
        <w:t>7.3.2.1</w:t>
      </w:r>
      <w:r w:rsidRPr="002E29E6">
        <w:rPr>
          <w:b/>
        </w:rPr>
        <w:t>现有净二装置处理工艺</w:t>
      </w:r>
    </w:p>
    <w:p w:rsidR="006C52FC" w:rsidRPr="002E29E6" w:rsidRDefault="00AA25BA">
      <w:pPr>
        <w:adjustRightInd w:val="0"/>
        <w:snapToGrid w:val="0"/>
        <w:ind w:firstLine="480"/>
      </w:pPr>
      <w:r w:rsidRPr="002E29E6">
        <w:rPr>
          <w:rFonts w:hAnsi="宋体"/>
        </w:rPr>
        <w:t>净二装置运行的工艺是污水经</w:t>
      </w:r>
      <w:r w:rsidRPr="002E29E6">
        <w:t>TA</w:t>
      </w:r>
      <w:r w:rsidRPr="002E29E6">
        <w:rPr>
          <w:rFonts w:hAnsi="宋体"/>
        </w:rPr>
        <w:t>沉降、初沉、调节、厌氧、</w:t>
      </w:r>
      <w:r w:rsidRPr="002E29E6">
        <w:t>O/A</w:t>
      </w:r>
      <w:r w:rsidRPr="002E29E6">
        <w:rPr>
          <w:rFonts w:hAnsi="宋体"/>
        </w:rPr>
        <w:t>池处理后与来自醋酸乙醛沉淀池的污水混合后再分流至一级接触氧化工艺和</w:t>
      </w:r>
      <w:r w:rsidRPr="002E29E6">
        <w:t>O/A/O</w:t>
      </w:r>
      <w:r w:rsidRPr="002E29E6">
        <w:rPr>
          <w:rFonts w:hAnsi="宋体"/>
        </w:rPr>
        <w:t>池最后一级的</w:t>
      </w:r>
      <w:r w:rsidRPr="002E29E6">
        <w:t>O</w:t>
      </w:r>
      <w:r w:rsidRPr="002E29E6">
        <w:rPr>
          <w:rFonts w:hAnsi="宋体"/>
        </w:rPr>
        <w:t>段，处理后的污水排至净水一装置。净二装置工艺流程：</w:t>
      </w:r>
      <w:r w:rsidRPr="002E29E6">
        <w:t>TA</w:t>
      </w:r>
      <w:r w:rsidRPr="002E29E6">
        <w:rPr>
          <w:rFonts w:hAnsi="宋体"/>
        </w:rPr>
        <w:t>沉降</w:t>
      </w:r>
      <w:r w:rsidRPr="002E29E6">
        <w:t>→</w:t>
      </w:r>
      <w:r w:rsidRPr="002E29E6">
        <w:rPr>
          <w:rFonts w:hAnsi="宋体"/>
        </w:rPr>
        <w:t>调节</w:t>
      </w:r>
      <w:r w:rsidRPr="002E29E6">
        <w:t>→</w:t>
      </w:r>
      <w:r w:rsidRPr="002E29E6">
        <w:rPr>
          <w:rFonts w:hAnsi="宋体"/>
        </w:rPr>
        <w:t>厌氧</w:t>
      </w:r>
      <w:r w:rsidRPr="002E29E6">
        <w:t>→OAO</w:t>
      </w:r>
      <w:r w:rsidRPr="002E29E6">
        <w:rPr>
          <w:rFonts w:hAnsi="宋体"/>
        </w:rPr>
        <w:t>好氧</w:t>
      </w:r>
      <w:r w:rsidRPr="002E29E6">
        <w:t>→</w:t>
      </w:r>
      <w:r w:rsidRPr="002E29E6">
        <w:rPr>
          <w:rFonts w:hAnsi="宋体"/>
        </w:rPr>
        <w:t>外排至水厂净一装置。</w:t>
      </w:r>
    </w:p>
    <w:p w:rsidR="006C52FC" w:rsidRPr="002E29E6" w:rsidRDefault="006C52FC">
      <w:pPr>
        <w:spacing w:line="500" w:lineRule="exact"/>
        <w:ind w:firstLine="480"/>
        <w:rPr>
          <w:color w:val="FF0000"/>
        </w:rPr>
        <w:sectPr w:rsidR="006C52FC" w:rsidRPr="002E29E6">
          <w:headerReference w:type="even" r:id="rId93"/>
          <w:headerReference w:type="default" r:id="rId94"/>
          <w:footerReference w:type="even" r:id="rId95"/>
          <w:footerReference w:type="default" r:id="rId96"/>
          <w:headerReference w:type="first" r:id="rId97"/>
          <w:footerReference w:type="first" r:id="rId98"/>
          <w:pgSz w:w="11906" w:h="16838"/>
          <w:pgMar w:top="1440" w:right="1134" w:bottom="1440" w:left="1134" w:header="851" w:footer="992" w:gutter="0"/>
          <w:cols w:space="0"/>
          <w:docGrid w:type="lines" w:linePitch="312"/>
        </w:sectPr>
      </w:pPr>
    </w:p>
    <w:p w:rsidR="006C52FC" w:rsidRPr="002E29E6" w:rsidRDefault="00AA25BA">
      <w:pPr>
        <w:ind w:firstLine="480"/>
      </w:pPr>
      <w:r w:rsidRPr="002E29E6">
        <w:rPr>
          <w:rFonts w:hAnsi="宋体"/>
        </w:rPr>
        <w:lastRenderedPageBreak/>
        <w:t>净二装置污水处理工艺流程见图</w:t>
      </w:r>
      <w:r w:rsidRPr="002E29E6">
        <w:t>7.3.2-1</w:t>
      </w:r>
      <w:r w:rsidRPr="002E29E6">
        <w:rPr>
          <w:rFonts w:hAnsi="宋体"/>
        </w:rPr>
        <w:t>。</w:t>
      </w:r>
    </w:p>
    <w:p w:rsidR="006C52FC" w:rsidRPr="002E29E6" w:rsidRDefault="006C52FC">
      <w:pPr>
        <w:rPr>
          <w:color w:val="FF0000"/>
        </w:rPr>
      </w:pPr>
    </w:p>
    <w:p w:rsidR="006C52FC" w:rsidRPr="002E29E6" w:rsidRDefault="006C52FC">
      <w:pPr>
        <w:rPr>
          <w:color w:val="FF000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rPr>
          <w:color w:val="FF0000"/>
        </w:rPr>
      </w:pPr>
    </w:p>
    <w:p w:rsidR="006C52FC" w:rsidRPr="002E29E6" w:rsidRDefault="006C52FC">
      <w:pPr>
        <w:rPr>
          <w:color w:val="FF0000"/>
        </w:rPr>
      </w:pPr>
    </w:p>
    <w:p w:rsidR="006C52FC" w:rsidRPr="002E29E6" w:rsidRDefault="006C52FC">
      <w:pPr>
        <w:rPr>
          <w:color w:val="FF0000"/>
        </w:rPr>
      </w:pPr>
    </w:p>
    <w:p w:rsidR="006C52FC" w:rsidRPr="002E29E6" w:rsidRDefault="006C52FC">
      <w:pPr>
        <w:rPr>
          <w:color w:val="FF0000"/>
        </w:rPr>
      </w:pPr>
    </w:p>
    <w:p w:rsidR="006C52FC" w:rsidRPr="002E29E6" w:rsidRDefault="00AA25BA">
      <w:pPr>
        <w:ind w:firstLine="482"/>
        <w:jc w:val="center"/>
        <w:rPr>
          <w:b/>
          <w:bCs/>
        </w:rPr>
      </w:pPr>
      <w:r w:rsidRPr="002E29E6">
        <w:rPr>
          <w:rFonts w:hAnsi="宋体"/>
          <w:b/>
          <w:bCs/>
        </w:rPr>
        <w:t>图</w:t>
      </w:r>
      <w:r w:rsidRPr="002E29E6">
        <w:rPr>
          <w:b/>
          <w:bCs/>
        </w:rPr>
        <w:t xml:space="preserve">7.3.2-1 </w:t>
      </w:r>
      <w:r w:rsidRPr="002E29E6">
        <w:rPr>
          <w:rFonts w:hAnsi="宋体"/>
          <w:b/>
          <w:bCs/>
        </w:rPr>
        <w:t>净二污水处理装置工艺流程图</w:t>
      </w:r>
    </w:p>
    <w:p w:rsidR="006C52FC" w:rsidRPr="002E29E6" w:rsidRDefault="006C52FC">
      <w:pPr>
        <w:rPr>
          <w:color w:val="FF000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rPr>
          <w:color w:val="FF0000"/>
          <w:kern w:val="0"/>
        </w:rPr>
        <w:sectPr w:rsidR="006C52FC" w:rsidRPr="002E29E6">
          <w:pgSz w:w="16838" w:h="11906" w:orient="landscape"/>
          <w:pgMar w:top="1134" w:right="1440" w:bottom="1134" w:left="1440" w:header="851" w:footer="992" w:gutter="0"/>
          <w:cols w:space="0"/>
          <w:docGrid w:type="lines" w:linePitch="332"/>
        </w:sectPr>
      </w:pPr>
    </w:p>
    <w:p w:rsidR="006C52FC" w:rsidRPr="002E29E6" w:rsidRDefault="00AA25BA">
      <w:pPr>
        <w:pStyle w:val="4"/>
        <w:ind w:firstLine="482"/>
        <w:rPr>
          <w:b/>
        </w:rPr>
      </w:pPr>
      <w:r w:rsidRPr="002E29E6">
        <w:rPr>
          <w:b/>
        </w:rPr>
        <w:lastRenderedPageBreak/>
        <w:t>7.3.2.2</w:t>
      </w:r>
      <w:r w:rsidRPr="002E29E6">
        <w:rPr>
          <w:b/>
        </w:rPr>
        <w:t>现有净二装置主要设备</w:t>
      </w:r>
    </w:p>
    <w:p w:rsidR="006C52FC" w:rsidRPr="002E29E6" w:rsidRDefault="00AA25BA">
      <w:pPr>
        <w:adjustRightInd w:val="0"/>
        <w:snapToGrid w:val="0"/>
        <w:ind w:firstLine="480"/>
      </w:pPr>
      <w:r w:rsidRPr="002E29E6">
        <w:rPr>
          <w:rFonts w:hAnsi="宋体"/>
        </w:rPr>
        <w:t>扬子石化净二装置主要构筑物及设备情况详见下表。</w:t>
      </w:r>
    </w:p>
    <w:p w:rsidR="006C52FC" w:rsidRPr="002E29E6" w:rsidRDefault="00AA25BA">
      <w:pPr>
        <w:pStyle w:val="afff5"/>
        <w:spacing w:line="240" w:lineRule="auto"/>
        <w:ind w:firstLine="482"/>
        <w:rPr>
          <w:sz w:val="24"/>
          <w:szCs w:val="24"/>
        </w:rPr>
      </w:pPr>
      <w:r w:rsidRPr="002E29E6">
        <w:rPr>
          <w:sz w:val="24"/>
          <w:szCs w:val="24"/>
        </w:rPr>
        <w:t>表</w:t>
      </w:r>
      <w:r w:rsidRPr="002E29E6">
        <w:rPr>
          <w:sz w:val="24"/>
          <w:szCs w:val="24"/>
        </w:rPr>
        <w:t xml:space="preserve">7.3.2-1  </w:t>
      </w:r>
      <w:r w:rsidRPr="002E29E6">
        <w:rPr>
          <w:sz w:val="24"/>
          <w:szCs w:val="24"/>
        </w:rPr>
        <w:t>净二装置主要构筑物及设备情况一览表</w:t>
      </w: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6C52FC">
      <w:pPr>
        <w:pStyle w:val="afff5"/>
        <w:spacing w:line="240" w:lineRule="auto"/>
        <w:ind w:firstLine="482"/>
        <w:rPr>
          <w:sz w:val="24"/>
          <w:szCs w:val="24"/>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4"/>
          <w:szCs w:val="24"/>
        </w:rPr>
      </w:pPr>
    </w:p>
    <w:p w:rsidR="006C52FC" w:rsidRPr="002E29E6" w:rsidRDefault="00AA25BA">
      <w:pPr>
        <w:pStyle w:val="4"/>
        <w:ind w:firstLine="482"/>
        <w:rPr>
          <w:b/>
        </w:rPr>
      </w:pPr>
      <w:r w:rsidRPr="002E29E6">
        <w:rPr>
          <w:b/>
        </w:rPr>
        <w:lastRenderedPageBreak/>
        <w:t>7.3.2.3</w:t>
      </w:r>
      <w:r w:rsidRPr="002E29E6">
        <w:rPr>
          <w:rFonts w:hAnsi="宋体"/>
          <w:b/>
        </w:rPr>
        <w:t>净二装置</w:t>
      </w:r>
      <w:r w:rsidRPr="002E29E6">
        <w:rPr>
          <w:rFonts w:hAnsi="宋体" w:hint="eastAsia"/>
          <w:b/>
        </w:rPr>
        <w:t>水质水量</w:t>
      </w:r>
    </w:p>
    <w:p w:rsidR="006C52FC" w:rsidRPr="002E29E6" w:rsidRDefault="00AA25BA">
      <w:pPr>
        <w:adjustRightInd w:val="0"/>
        <w:snapToGrid w:val="0"/>
        <w:ind w:firstLine="480"/>
      </w:pPr>
      <w:r w:rsidRPr="002E29E6">
        <w:rPr>
          <w:rFonts w:hAnsi="宋体"/>
        </w:rPr>
        <w:t>①设计进水水质、水量</w:t>
      </w:r>
    </w:p>
    <w:p w:rsidR="006C52FC" w:rsidRPr="002E29E6" w:rsidRDefault="00AA25BA">
      <w:pPr>
        <w:adjustRightInd w:val="0"/>
        <w:snapToGrid w:val="0"/>
        <w:ind w:firstLine="480"/>
      </w:pPr>
      <w:r w:rsidRPr="002E29E6">
        <w:rPr>
          <w:rFonts w:hAnsi="宋体"/>
        </w:rPr>
        <w:t>净二装置设计进水水质、水量见表</w:t>
      </w:r>
      <w:r w:rsidRPr="002E29E6">
        <w:t>7.3.2-3</w:t>
      </w:r>
      <w:r w:rsidRPr="002E29E6">
        <w:rPr>
          <w:rFonts w:hAnsi="宋体"/>
        </w:rPr>
        <w:t>。</w:t>
      </w:r>
    </w:p>
    <w:p w:rsidR="006C52FC" w:rsidRPr="002E29E6" w:rsidRDefault="00AA25BA">
      <w:pPr>
        <w:spacing w:line="240" w:lineRule="auto"/>
        <w:ind w:firstLine="482"/>
        <w:jc w:val="center"/>
        <w:rPr>
          <w:rFonts w:hAnsi="宋体"/>
          <w:b/>
        </w:rPr>
      </w:pPr>
      <w:r w:rsidRPr="002E29E6">
        <w:rPr>
          <w:rFonts w:hAnsi="宋体"/>
          <w:b/>
        </w:rPr>
        <w:t>表</w:t>
      </w:r>
      <w:r w:rsidRPr="002E29E6">
        <w:rPr>
          <w:b/>
        </w:rPr>
        <w:t xml:space="preserve">7.3.2-3  </w:t>
      </w:r>
      <w:r w:rsidRPr="002E29E6">
        <w:rPr>
          <w:rFonts w:hAnsi="宋体"/>
          <w:b/>
        </w:rPr>
        <w:t>净二</w:t>
      </w:r>
      <w:r w:rsidRPr="002E29E6">
        <w:rPr>
          <w:rFonts w:hAnsi="宋体" w:hint="eastAsia"/>
          <w:b/>
        </w:rPr>
        <w:t>装置</w:t>
      </w:r>
      <w:r w:rsidRPr="002E29E6">
        <w:rPr>
          <w:rFonts w:hAnsi="宋体"/>
          <w:b/>
        </w:rPr>
        <w:t>设计进水水量、水质</w:t>
      </w:r>
    </w:p>
    <w:tbl>
      <w:tblPr>
        <w:tblW w:w="4994"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726"/>
        <w:gridCol w:w="2278"/>
        <w:gridCol w:w="2946"/>
        <w:gridCol w:w="2676"/>
      </w:tblGrid>
      <w:tr w:rsidR="006C52FC" w:rsidRPr="002E29E6">
        <w:trPr>
          <w:trHeight w:val="340"/>
          <w:jc w:val="center"/>
        </w:trPr>
        <w:tc>
          <w:tcPr>
            <w:tcW w:w="897" w:type="pct"/>
            <w:vMerge w:val="restart"/>
            <w:vAlign w:val="center"/>
          </w:tcPr>
          <w:p w:rsidR="006C52FC" w:rsidRPr="002E29E6" w:rsidRDefault="00AA25BA">
            <w:pPr>
              <w:autoSpaceDE w:val="0"/>
              <w:autoSpaceDN w:val="0"/>
              <w:spacing w:line="240" w:lineRule="auto"/>
              <w:jc w:val="center"/>
              <w:textAlignment w:val="center"/>
              <w:rPr>
                <w:b/>
                <w:bCs/>
                <w:sz w:val="21"/>
                <w:szCs w:val="21"/>
              </w:rPr>
            </w:pPr>
            <w:r w:rsidRPr="002E29E6">
              <w:rPr>
                <w:rFonts w:hAnsi="宋体"/>
                <w:b/>
                <w:bCs/>
                <w:sz w:val="21"/>
                <w:szCs w:val="21"/>
              </w:rPr>
              <w:t>项目</w:t>
            </w:r>
          </w:p>
        </w:tc>
        <w:tc>
          <w:tcPr>
            <w:tcW w:w="1183" w:type="pct"/>
            <w:vMerge w:val="restart"/>
            <w:vAlign w:val="center"/>
          </w:tcPr>
          <w:p w:rsidR="006C52FC" w:rsidRPr="002E29E6" w:rsidRDefault="00AA25BA">
            <w:pPr>
              <w:autoSpaceDE w:val="0"/>
              <w:autoSpaceDN w:val="0"/>
              <w:spacing w:line="240" w:lineRule="auto"/>
              <w:jc w:val="center"/>
              <w:textAlignment w:val="center"/>
              <w:rPr>
                <w:b/>
                <w:bCs/>
                <w:sz w:val="21"/>
                <w:szCs w:val="21"/>
              </w:rPr>
            </w:pPr>
            <w:r w:rsidRPr="002E29E6">
              <w:rPr>
                <w:rFonts w:hAnsi="宋体"/>
                <w:b/>
                <w:bCs/>
                <w:sz w:val="21"/>
                <w:szCs w:val="21"/>
              </w:rPr>
              <w:t>指标</w:t>
            </w:r>
          </w:p>
        </w:tc>
        <w:tc>
          <w:tcPr>
            <w:tcW w:w="1530" w:type="pct"/>
            <w:vAlign w:val="center"/>
          </w:tcPr>
          <w:p w:rsidR="006C52FC" w:rsidRPr="002E29E6" w:rsidRDefault="00AA25BA">
            <w:pPr>
              <w:autoSpaceDE w:val="0"/>
              <w:autoSpaceDN w:val="0"/>
              <w:spacing w:line="240" w:lineRule="auto"/>
              <w:jc w:val="center"/>
              <w:textAlignment w:val="center"/>
              <w:rPr>
                <w:b/>
                <w:bCs/>
                <w:sz w:val="21"/>
                <w:szCs w:val="21"/>
              </w:rPr>
            </w:pPr>
            <w:r w:rsidRPr="002E29E6">
              <w:rPr>
                <w:b/>
                <w:bCs/>
                <w:sz w:val="21"/>
                <w:szCs w:val="21"/>
              </w:rPr>
              <w:t>PTA</w:t>
            </w:r>
            <w:r w:rsidRPr="002E29E6">
              <w:rPr>
                <w:rFonts w:hAnsi="宋体"/>
                <w:b/>
                <w:bCs/>
                <w:sz w:val="21"/>
                <w:szCs w:val="21"/>
              </w:rPr>
              <w:t>废水</w:t>
            </w:r>
          </w:p>
        </w:tc>
        <w:tc>
          <w:tcPr>
            <w:tcW w:w="1390" w:type="pct"/>
            <w:vAlign w:val="center"/>
          </w:tcPr>
          <w:p w:rsidR="006C52FC" w:rsidRPr="002E29E6" w:rsidRDefault="00AA25BA">
            <w:pPr>
              <w:autoSpaceDE w:val="0"/>
              <w:autoSpaceDN w:val="0"/>
              <w:spacing w:line="240" w:lineRule="auto"/>
              <w:jc w:val="center"/>
              <w:textAlignment w:val="center"/>
              <w:rPr>
                <w:b/>
                <w:bCs/>
                <w:sz w:val="21"/>
                <w:szCs w:val="21"/>
              </w:rPr>
            </w:pPr>
            <w:r w:rsidRPr="002E29E6">
              <w:rPr>
                <w:rFonts w:hAnsi="宋体"/>
                <w:b/>
                <w:bCs/>
                <w:sz w:val="21"/>
                <w:szCs w:val="21"/>
              </w:rPr>
              <w:t>醋酸废水</w:t>
            </w:r>
          </w:p>
        </w:tc>
      </w:tr>
      <w:tr w:rsidR="006C52FC" w:rsidRPr="002E29E6">
        <w:trPr>
          <w:trHeight w:val="340"/>
          <w:jc w:val="center"/>
        </w:trPr>
        <w:tc>
          <w:tcPr>
            <w:tcW w:w="897" w:type="pct"/>
            <w:vMerge/>
            <w:vAlign w:val="center"/>
          </w:tcPr>
          <w:p w:rsidR="006C52FC" w:rsidRPr="002E29E6" w:rsidRDefault="006C52FC">
            <w:pPr>
              <w:autoSpaceDE w:val="0"/>
              <w:autoSpaceDN w:val="0"/>
              <w:spacing w:line="240" w:lineRule="auto"/>
              <w:jc w:val="center"/>
              <w:textAlignment w:val="center"/>
              <w:rPr>
                <w:sz w:val="21"/>
                <w:szCs w:val="21"/>
              </w:rPr>
            </w:pPr>
          </w:p>
        </w:tc>
        <w:tc>
          <w:tcPr>
            <w:tcW w:w="1183" w:type="pct"/>
            <w:vMerge/>
            <w:vAlign w:val="center"/>
          </w:tcPr>
          <w:p w:rsidR="006C52FC" w:rsidRPr="002E29E6" w:rsidRDefault="006C52FC">
            <w:pPr>
              <w:autoSpaceDE w:val="0"/>
              <w:autoSpaceDN w:val="0"/>
              <w:spacing w:line="240" w:lineRule="auto"/>
              <w:jc w:val="center"/>
              <w:textAlignment w:val="center"/>
              <w:rPr>
                <w:sz w:val="21"/>
                <w:szCs w:val="21"/>
              </w:rPr>
            </w:pPr>
          </w:p>
        </w:tc>
        <w:tc>
          <w:tcPr>
            <w:tcW w:w="153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350</w:t>
            </w:r>
          </w:p>
        </w:tc>
        <w:tc>
          <w:tcPr>
            <w:tcW w:w="139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150</w:t>
            </w:r>
          </w:p>
        </w:tc>
      </w:tr>
      <w:tr w:rsidR="006C52FC" w:rsidRPr="002E29E6">
        <w:trPr>
          <w:trHeight w:val="340"/>
          <w:jc w:val="center"/>
        </w:trPr>
        <w:tc>
          <w:tcPr>
            <w:tcW w:w="897" w:type="pct"/>
            <w:vMerge w:val="restart"/>
            <w:vAlign w:val="center"/>
          </w:tcPr>
          <w:p w:rsidR="006C52FC" w:rsidRPr="002E29E6" w:rsidRDefault="00AA25BA">
            <w:pPr>
              <w:autoSpaceDE w:val="0"/>
              <w:autoSpaceDN w:val="0"/>
              <w:spacing w:line="240" w:lineRule="auto"/>
              <w:jc w:val="center"/>
              <w:textAlignment w:val="center"/>
              <w:rPr>
                <w:sz w:val="21"/>
                <w:szCs w:val="21"/>
              </w:rPr>
            </w:pPr>
            <w:r w:rsidRPr="002E29E6">
              <w:rPr>
                <w:rFonts w:hAnsi="宋体"/>
                <w:sz w:val="21"/>
                <w:szCs w:val="21"/>
              </w:rPr>
              <w:t>设计进水水质</w:t>
            </w:r>
          </w:p>
        </w:tc>
        <w:tc>
          <w:tcPr>
            <w:tcW w:w="1183"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pH</w:t>
            </w:r>
          </w:p>
        </w:tc>
        <w:tc>
          <w:tcPr>
            <w:tcW w:w="153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3.5-4.5</w:t>
            </w:r>
          </w:p>
        </w:tc>
        <w:tc>
          <w:tcPr>
            <w:tcW w:w="139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3.5-4.5</w:t>
            </w:r>
          </w:p>
        </w:tc>
      </w:tr>
      <w:tr w:rsidR="006C52FC" w:rsidRPr="002E29E6">
        <w:trPr>
          <w:trHeight w:val="340"/>
          <w:jc w:val="center"/>
        </w:trPr>
        <w:tc>
          <w:tcPr>
            <w:tcW w:w="897" w:type="pct"/>
            <w:vMerge/>
            <w:vAlign w:val="center"/>
          </w:tcPr>
          <w:p w:rsidR="006C52FC" w:rsidRPr="002E29E6" w:rsidRDefault="006C52FC">
            <w:pPr>
              <w:autoSpaceDE w:val="0"/>
              <w:autoSpaceDN w:val="0"/>
              <w:spacing w:line="240" w:lineRule="auto"/>
              <w:jc w:val="center"/>
              <w:textAlignment w:val="center"/>
              <w:rPr>
                <w:sz w:val="21"/>
                <w:szCs w:val="21"/>
              </w:rPr>
            </w:pPr>
          </w:p>
        </w:tc>
        <w:tc>
          <w:tcPr>
            <w:tcW w:w="1183"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COD (mg/L)</w:t>
            </w:r>
          </w:p>
        </w:tc>
        <w:tc>
          <w:tcPr>
            <w:tcW w:w="153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9000±4500</w:t>
            </w:r>
          </w:p>
        </w:tc>
        <w:tc>
          <w:tcPr>
            <w:tcW w:w="139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≤4000</w:t>
            </w:r>
          </w:p>
        </w:tc>
      </w:tr>
      <w:tr w:rsidR="006C52FC" w:rsidRPr="002E29E6">
        <w:trPr>
          <w:trHeight w:val="340"/>
          <w:jc w:val="center"/>
        </w:trPr>
        <w:tc>
          <w:tcPr>
            <w:tcW w:w="897" w:type="pct"/>
            <w:vMerge/>
            <w:vAlign w:val="center"/>
          </w:tcPr>
          <w:p w:rsidR="006C52FC" w:rsidRPr="002E29E6" w:rsidRDefault="006C52FC">
            <w:pPr>
              <w:autoSpaceDE w:val="0"/>
              <w:autoSpaceDN w:val="0"/>
              <w:spacing w:line="240" w:lineRule="auto"/>
              <w:jc w:val="center"/>
              <w:textAlignment w:val="center"/>
              <w:rPr>
                <w:sz w:val="21"/>
                <w:szCs w:val="21"/>
              </w:rPr>
            </w:pPr>
          </w:p>
        </w:tc>
        <w:tc>
          <w:tcPr>
            <w:tcW w:w="1183"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TA(mg/L)</w:t>
            </w:r>
          </w:p>
        </w:tc>
        <w:tc>
          <w:tcPr>
            <w:tcW w:w="153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≤2500</w:t>
            </w:r>
          </w:p>
        </w:tc>
        <w:tc>
          <w:tcPr>
            <w:tcW w:w="139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w:t>
            </w:r>
          </w:p>
        </w:tc>
      </w:tr>
      <w:tr w:rsidR="006C52FC" w:rsidRPr="002E29E6">
        <w:trPr>
          <w:trHeight w:val="340"/>
          <w:jc w:val="center"/>
        </w:trPr>
        <w:tc>
          <w:tcPr>
            <w:tcW w:w="897" w:type="pct"/>
            <w:vAlign w:val="center"/>
          </w:tcPr>
          <w:p w:rsidR="006C52FC" w:rsidRPr="002E29E6" w:rsidRDefault="00AA25BA">
            <w:pPr>
              <w:autoSpaceDE w:val="0"/>
              <w:autoSpaceDN w:val="0"/>
              <w:spacing w:line="240" w:lineRule="auto"/>
              <w:jc w:val="center"/>
              <w:textAlignment w:val="center"/>
              <w:rPr>
                <w:sz w:val="21"/>
                <w:szCs w:val="21"/>
              </w:rPr>
            </w:pPr>
            <w:r w:rsidRPr="002E29E6">
              <w:rPr>
                <w:rFonts w:hAnsi="宋体"/>
                <w:sz w:val="21"/>
                <w:szCs w:val="21"/>
              </w:rPr>
              <w:t>设计出水水质</w:t>
            </w:r>
          </w:p>
        </w:tc>
        <w:tc>
          <w:tcPr>
            <w:tcW w:w="1183"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COD (mg/L)</w:t>
            </w:r>
          </w:p>
        </w:tc>
        <w:tc>
          <w:tcPr>
            <w:tcW w:w="153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≤120</w:t>
            </w:r>
          </w:p>
        </w:tc>
        <w:tc>
          <w:tcPr>
            <w:tcW w:w="1390" w:type="pct"/>
            <w:vAlign w:val="center"/>
          </w:tcPr>
          <w:p w:rsidR="006C52FC" w:rsidRPr="002E29E6" w:rsidRDefault="00AA25BA">
            <w:pPr>
              <w:autoSpaceDE w:val="0"/>
              <w:autoSpaceDN w:val="0"/>
              <w:spacing w:line="240" w:lineRule="auto"/>
              <w:jc w:val="center"/>
              <w:textAlignment w:val="center"/>
              <w:rPr>
                <w:sz w:val="21"/>
                <w:szCs w:val="21"/>
              </w:rPr>
            </w:pPr>
            <w:r w:rsidRPr="002E29E6">
              <w:rPr>
                <w:sz w:val="21"/>
                <w:szCs w:val="21"/>
              </w:rPr>
              <w:t>≤120</w:t>
            </w:r>
          </w:p>
        </w:tc>
      </w:tr>
    </w:tbl>
    <w:p w:rsidR="006C52FC" w:rsidRPr="002E29E6" w:rsidRDefault="00AA25BA">
      <w:pPr>
        <w:adjustRightInd w:val="0"/>
        <w:snapToGrid w:val="0"/>
        <w:ind w:firstLine="480"/>
      </w:pPr>
      <w:r w:rsidRPr="002E29E6">
        <w:rPr>
          <w:rFonts w:hAnsi="宋体"/>
        </w:rPr>
        <w:t>净二车间目前实际处理污水量约</w:t>
      </w:r>
      <w:r w:rsidRPr="002E29E6">
        <w:rPr>
          <w:rFonts w:hint="eastAsia"/>
        </w:rPr>
        <w:t>5.75</w:t>
      </w:r>
      <w:r w:rsidRPr="002E29E6">
        <w:t>m</w:t>
      </w:r>
      <w:r w:rsidRPr="002E29E6">
        <w:rPr>
          <w:vertAlign w:val="superscript"/>
        </w:rPr>
        <w:t>3</w:t>
      </w:r>
      <w:r w:rsidRPr="002E29E6">
        <w:t>/h</w:t>
      </w:r>
      <w:r w:rsidRPr="002E29E6">
        <w:rPr>
          <w:rFonts w:hAnsi="宋体"/>
        </w:rPr>
        <w:t>，进水水质符合设计进水水质要求，出水水质</w:t>
      </w:r>
      <w:r w:rsidRPr="002E29E6">
        <w:t>COD≤120mg/L</w:t>
      </w:r>
      <w:r w:rsidRPr="002E29E6">
        <w:rPr>
          <w:rFonts w:hAnsi="宋体"/>
        </w:rPr>
        <w:t>，达到设计要求。</w:t>
      </w:r>
    </w:p>
    <w:p w:rsidR="006C52FC" w:rsidRPr="002E29E6" w:rsidRDefault="00AA25BA">
      <w:pPr>
        <w:adjustRightInd w:val="0"/>
        <w:snapToGrid w:val="0"/>
        <w:outlineLvl w:val="3"/>
        <w:rPr>
          <w:rFonts w:hAnsi="宋体"/>
          <w:b/>
          <w:bCs/>
          <w:sz w:val="28"/>
          <w:szCs w:val="28"/>
        </w:rPr>
      </w:pPr>
      <w:r w:rsidRPr="002E29E6">
        <w:rPr>
          <w:rFonts w:hint="eastAsia"/>
          <w:b/>
          <w:bCs/>
          <w:sz w:val="28"/>
          <w:szCs w:val="28"/>
        </w:rPr>
        <w:t>7.3.2.4</w:t>
      </w:r>
      <w:r w:rsidRPr="002E29E6">
        <w:rPr>
          <w:rFonts w:hAnsi="宋体"/>
          <w:b/>
          <w:bCs/>
          <w:sz w:val="28"/>
          <w:szCs w:val="28"/>
        </w:rPr>
        <w:t>依托净二装置可行性分析</w:t>
      </w: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rFonts w:hAnsi="宋体"/>
          <w:b/>
          <w:bCs/>
          <w:sz w:val="28"/>
          <w:szCs w:val="28"/>
        </w:rPr>
      </w:pPr>
    </w:p>
    <w:p w:rsidR="006C52FC" w:rsidRPr="002E29E6" w:rsidRDefault="006C52FC">
      <w:pPr>
        <w:adjustRightInd w:val="0"/>
        <w:snapToGrid w:val="0"/>
        <w:outlineLvl w:val="3"/>
        <w:rPr>
          <w:b/>
          <w:bCs/>
          <w:sz w:val="28"/>
          <w:szCs w:val="28"/>
        </w:rPr>
      </w:pPr>
    </w:p>
    <w:p w:rsidR="006C52FC" w:rsidRPr="002E29E6" w:rsidRDefault="00AA25BA">
      <w:pPr>
        <w:pStyle w:val="3"/>
      </w:pPr>
      <w:r w:rsidRPr="002E29E6">
        <w:lastRenderedPageBreak/>
        <w:t>7.3.</w:t>
      </w:r>
      <w:r w:rsidRPr="002E29E6">
        <w:rPr>
          <w:rFonts w:hint="eastAsia"/>
        </w:rPr>
        <w:t>3</w:t>
      </w:r>
      <w:r w:rsidRPr="002E29E6">
        <w:t>扬子石化公司净</w:t>
      </w:r>
      <w:r w:rsidRPr="002E29E6">
        <w:rPr>
          <w:rFonts w:hint="eastAsia"/>
        </w:rPr>
        <w:t>一</w:t>
      </w:r>
      <w:r w:rsidRPr="002E29E6">
        <w:t>装置</w:t>
      </w:r>
    </w:p>
    <w:p w:rsidR="006C52FC" w:rsidRPr="002E29E6" w:rsidRDefault="00AA25BA">
      <w:pPr>
        <w:pStyle w:val="SC"/>
        <w:spacing w:line="360" w:lineRule="auto"/>
        <w:ind w:firstLine="480"/>
        <w:rPr>
          <w:rFonts w:ascii="Times New Roman" w:eastAsia="宋体"/>
          <w:color w:val="auto"/>
          <w:sz w:val="24"/>
          <w:szCs w:val="24"/>
        </w:rPr>
      </w:pPr>
      <w:r w:rsidRPr="002E29E6">
        <w:rPr>
          <w:rFonts w:ascii="Times New Roman" w:eastAsia="宋体"/>
          <w:color w:val="auto"/>
          <w:sz w:val="24"/>
          <w:szCs w:val="24"/>
        </w:rPr>
        <w:t>净一</w:t>
      </w:r>
      <w:r w:rsidRPr="002E29E6">
        <w:rPr>
          <w:rFonts w:ascii="Times New Roman" w:eastAsia="宋体" w:hint="eastAsia"/>
          <w:bCs/>
          <w:color w:val="auto"/>
          <w:sz w:val="24"/>
          <w:szCs w:val="24"/>
        </w:rPr>
        <w:t>装置</w:t>
      </w:r>
      <w:r w:rsidRPr="002E29E6">
        <w:rPr>
          <w:rFonts w:ascii="Times New Roman" w:eastAsia="宋体"/>
          <w:color w:val="auto"/>
          <w:sz w:val="24"/>
          <w:szCs w:val="24"/>
        </w:rPr>
        <w:t>承担扬子石化产生的生产、生活污水（含净二车间排水）以及扬巴公司和扬金公司排出的生产、生活污水，目前扬子石化生产污水分别来自炼油、芳烃、烯烃、塑料厂区。污水经预处理（浮选、均质）、好氧生化处理（纯氧、</w:t>
      </w:r>
      <w:r w:rsidRPr="002E29E6">
        <w:rPr>
          <w:rFonts w:ascii="Times New Roman" w:eastAsia="宋体"/>
          <w:color w:val="auto"/>
          <w:sz w:val="24"/>
          <w:szCs w:val="24"/>
        </w:rPr>
        <w:t>A/O</w:t>
      </w:r>
      <w:r w:rsidRPr="002E29E6">
        <w:rPr>
          <w:rFonts w:ascii="Times New Roman" w:eastAsia="宋体"/>
          <w:color w:val="auto"/>
          <w:sz w:val="24"/>
          <w:szCs w:val="24"/>
        </w:rPr>
        <w:t>）和深度处理（</w:t>
      </w:r>
      <w:r w:rsidRPr="002E29E6">
        <w:rPr>
          <w:rFonts w:ascii="Times New Roman" w:eastAsia="宋体" w:hint="eastAsia"/>
          <w:color w:val="auto"/>
          <w:sz w:val="24"/>
          <w:szCs w:val="24"/>
        </w:rPr>
        <w:t>高密度澄清池、</w:t>
      </w:r>
      <w:r w:rsidRPr="002E29E6">
        <w:rPr>
          <w:rFonts w:ascii="Times New Roman" w:eastAsia="宋体"/>
          <w:color w:val="auto"/>
          <w:sz w:val="24"/>
          <w:szCs w:val="24"/>
        </w:rPr>
        <w:t>臭氧</w:t>
      </w:r>
      <w:r w:rsidRPr="002E29E6">
        <w:rPr>
          <w:rFonts w:ascii="Times New Roman" w:eastAsia="宋体" w:hint="eastAsia"/>
          <w:color w:val="auto"/>
          <w:sz w:val="24"/>
          <w:szCs w:val="24"/>
        </w:rPr>
        <w:t>、</w:t>
      </w:r>
      <w:r w:rsidRPr="002E29E6">
        <w:rPr>
          <w:rFonts w:ascii="Times New Roman" w:eastAsia="宋体" w:hint="eastAsia"/>
          <w:color w:val="auto"/>
          <w:sz w:val="24"/>
          <w:szCs w:val="24"/>
        </w:rPr>
        <w:t>B</w:t>
      </w:r>
      <w:r w:rsidRPr="002E29E6">
        <w:rPr>
          <w:rFonts w:ascii="Times New Roman" w:eastAsia="宋体"/>
          <w:color w:val="auto"/>
          <w:sz w:val="24"/>
          <w:szCs w:val="24"/>
        </w:rPr>
        <w:t>AF</w:t>
      </w:r>
      <w:r w:rsidRPr="002E29E6">
        <w:rPr>
          <w:rFonts w:ascii="Times New Roman" w:eastAsia="宋体" w:hint="eastAsia"/>
          <w:color w:val="auto"/>
          <w:sz w:val="24"/>
          <w:szCs w:val="24"/>
        </w:rPr>
        <w:t>、转盘过滤器等组成，设计</w:t>
      </w:r>
      <w:r w:rsidRPr="002E29E6">
        <w:rPr>
          <w:rFonts w:ascii="Times New Roman" w:eastAsia="宋体"/>
          <w:color w:val="auto"/>
          <w:sz w:val="24"/>
          <w:szCs w:val="24"/>
        </w:rPr>
        <w:t>处理能力为</w:t>
      </w:r>
      <w:r w:rsidRPr="002E29E6">
        <w:rPr>
          <w:rFonts w:ascii="Times New Roman" w:eastAsia="宋体"/>
          <w:color w:val="auto"/>
          <w:sz w:val="24"/>
          <w:szCs w:val="24"/>
        </w:rPr>
        <w:t>3400 m</w:t>
      </w:r>
      <w:r w:rsidRPr="002E29E6">
        <w:rPr>
          <w:rFonts w:ascii="Times New Roman" w:eastAsia="宋体"/>
          <w:color w:val="auto"/>
          <w:sz w:val="24"/>
          <w:szCs w:val="24"/>
          <w:vertAlign w:val="superscript"/>
        </w:rPr>
        <w:t>3</w:t>
      </w:r>
      <w:r w:rsidRPr="002E29E6">
        <w:rPr>
          <w:rFonts w:ascii="Times New Roman" w:eastAsia="宋体"/>
          <w:color w:val="auto"/>
          <w:sz w:val="24"/>
          <w:szCs w:val="24"/>
        </w:rPr>
        <w:t>/h</w:t>
      </w:r>
      <w:r w:rsidRPr="002E29E6">
        <w:rPr>
          <w:rFonts w:ascii="Times New Roman" w:eastAsia="宋体" w:hint="eastAsia"/>
          <w:color w:val="auto"/>
          <w:sz w:val="24"/>
          <w:szCs w:val="24"/>
        </w:rPr>
        <w:t>，</w:t>
      </w:r>
      <w:r w:rsidRPr="002E29E6">
        <w:rPr>
          <w:rFonts w:ascii="Times New Roman" w:eastAsia="宋体"/>
          <w:color w:val="auto"/>
          <w:sz w:val="24"/>
          <w:szCs w:val="24"/>
        </w:rPr>
        <w:t>采用</w:t>
      </w:r>
      <w:r w:rsidRPr="002E29E6">
        <w:rPr>
          <w:rFonts w:ascii="Times New Roman" w:eastAsia="宋体" w:hint="eastAsia"/>
          <w:color w:val="auto"/>
          <w:sz w:val="24"/>
          <w:szCs w:val="24"/>
        </w:rPr>
        <w:t>“</w:t>
      </w:r>
      <w:r w:rsidRPr="002E29E6">
        <w:rPr>
          <w:rFonts w:ascii="Times New Roman" w:eastAsia="宋体"/>
          <w:color w:val="auto"/>
          <w:sz w:val="24"/>
          <w:szCs w:val="24"/>
        </w:rPr>
        <w:t>气浮</w:t>
      </w:r>
      <w:r w:rsidRPr="002E29E6">
        <w:rPr>
          <w:rFonts w:ascii="Times New Roman" w:eastAsia="宋体"/>
          <w:color w:val="auto"/>
          <w:sz w:val="24"/>
          <w:szCs w:val="24"/>
        </w:rPr>
        <w:t>+</w:t>
      </w:r>
      <w:r w:rsidRPr="002E29E6">
        <w:rPr>
          <w:rFonts w:ascii="Times New Roman" w:eastAsia="宋体" w:hint="eastAsia"/>
          <w:color w:val="auto"/>
          <w:sz w:val="24"/>
          <w:szCs w:val="24"/>
        </w:rPr>
        <w:t>生化</w:t>
      </w:r>
      <w:r w:rsidRPr="002E29E6">
        <w:rPr>
          <w:rFonts w:ascii="Times New Roman" w:eastAsia="宋体" w:hint="eastAsia"/>
          <w:color w:val="auto"/>
          <w:sz w:val="24"/>
          <w:szCs w:val="24"/>
        </w:rPr>
        <w:t>+</w:t>
      </w:r>
      <w:r w:rsidRPr="002E29E6">
        <w:rPr>
          <w:rFonts w:ascii="Times New Roman" w:eastAsia="宋体" w:hint="eastAsia"/>
          <w:color w:val="auto"/>
          <w:sz w:val="24"/>
          <w:szCs w:val="24"/>
        </w:rPr>
        <w:t>高密度澄清池</w:t>
      </w:r>
      <w:r w:rsidRPr="002E29E6">
        <w:rPr>
          <w:rFonts w:ascii="Times New Roman" w:eastAsia="宋体"/>
          <w:color w:val="auto"/>
          <w:sz w:val="24"/>
          <w:szCs w:val="24"/>
        </w:rPr>
        <w:t>+</w:t>
      </w:r>
      <w:r w:rsidRPr="002E29E6">
        <w:rPr>
          <w:rFonts w:ascii="Times New Roman" w:eastAsia="宋体"/>
          <w:color w:val="auto"/>
          <w:sz w:val="24"/>
          <w:szCs w:val="24"/>
        </w:rPr>
        <w:t>臭氧</w:t>
      </w:r>
      <w:r w:rsidRPr="002E29E6">
        <w:rPr>
          <w:rFonts w:ascii="Times New Roman" w:eastAsia="宋体"/>
          <w:color w:val="auto"/>
          <w:sz w:val="24"/>
          <w:szCs w:val="24"/>
        </w:rPr>
        <w:t>+BAF+</w:t>
      </w:r>
      <w:r w:rsidRPr="002E29E6">
        <w:rPr>
          <w:rFonts w:ascii="Times New Roman" w:eastAsia="宋体" w:hint="eastAsia"/>
          <w:color w:val="auto"/>
          <w:sz w:val="24"/>
          <w:szCs w:val="24"/>
        </w:rPr>
        <w:t>加砂加碳高密度澄清池</w:t>
      </w:r>
      <w:r w:rsidRPr="002E29E6">
        <w:rPr>
          <w:rFonts w:ascii="Times New Roman" w:eastAsia="宋体" w:hint="eastAsia"/>
          <w:color w:val="auto"/>
          <w:sz w:val="24"/>
          <w:szCs w:val="24"/>
        </w:rPr>
        <w:t>+</w:t>
      </w:r>
      <w:r w:rsidRPr="002E29E6">
        <w:rPr>
          <w:rFonts w:ascii="Times New Roman" w:eastAsia="宋体" w:hint="eastAsia"/>
          <w:color w:val="auto"/>
          <w:sz w:val="24"/>
          <w:szCs w:val="24"/>
        </w:rPr>
        <w:t>转盘过滤器”</w:t>
      </w:r>
      <w:r w:rsidRPr="002E29E6">
        <w:rPr>
          <w:rFonts w:ascii="Times New Roman" w:eastAsia="宋体"/>
          <w:color w:val="auto"/>
          <w:sz w:val="24"/>
          <w:szCs w:val="24"/>
        </w:rPr>
        <w:t>工艺，本项目废水处理依托现有净</w:t>
      </w:r>
      <w:r w:rsidRPr="002E29E6">
        <w:rPr>
          <w:rFonts w:ascii="Times New Roman" w:eastAsia="宋体" w:hint="eastAsia"/>
          <w:color w:val="auto"/>
          <w:sz w:val="24"/>
          <w:szCs w:val="24"/>
        </w:rPr>
        <w:t>一</w:t>
      </w:r>
      <w:r w:rsidRPr="002E29E6">
        <w:rPr>
          <w:rFonts w:ascii="Times New Roman" w:eastAsia="宋体"/>
          <w:color w:val="auto"/>
          <w:sz w:val="24"/>
          <w:szCs w:val="24"/>
        </w:rPr>
        <w:t>装置。现有项目进入净二装置的废水量为</w:t>
      </w:r>
      <w:r w:rsidRPr="002E29E6">
        <w:rPr>
          <w:rFonts w:ascii="Times New Roman" w:eastAsia="宋体" w:hint="eastAsia"/>
          <w:color w:val="auto"/>
          <w:sz w:val="24"/>
          <w:szCs w:val="24"/>
        </w:rPr>
        <w:t>2736.46</w:t>
      </w:r>
      <w:r w:rsidRPr="002E29E6">
        <w:rPr>
          <w:rFonts w:ascii="Times New Roman" w:eastAsia="宋体"/>
          <w:color w:val="auto"/>
          <w:sz w:val="24"/>
          <w:szCs w:val="24"/>
        </w:rPr>
        <w:t>m</w:t>
      </w:r>
      <w:r w:rsidRPr="002E29E6">
        <w:rPr>
          <w:rFonts w:ascii="Times New Roman" w:eastAsia="宋体"/>
          <w:color w:val="auto"/>
          <w:sz w:val="24"/>
          <w:szCs w:val="24"/>
          <w:vertAlign w:val="superscript"/>
        </w:rPr>
        <w:t>3</w:t>
      </w:r>
      <w:r w:rsidRPr="002E29E6">
        <w:rPr>
          <w:rFonts w:ascii="Times New Roman" w:eastAsia="宋体"/>
          <w:color w:val="auto"/>
          <w:sz w:val="24"/>
          <w:szCs w:val="24"/>
        </w:rPr>
        <w:t>/h</w:t>
      </w:r>
      <w:r w:rsidRPr="002E29E6">
        <w:rPr>
          <w:rFonts w:ascii="Times New Roman" w:eastAsia="宋体"/>
          <w:color w:val="auto"/>
          <w:sz w:val="24"/>
          <w:szCs w:val="24"/>
        </w:rPr>
        <w:t>，余量为</w:t>
      </w:r>
      <w:r w:rsidRPr="002E29E6">
        <w:rPr>
          <w:rFonts w:ascii="Times New Roman" w:eastAsia="宋体" w:hint="eastAsia"/>
          <w:color w:val="auto"/>
          <w:sz w:val="24"/>
          <w:szCs w:val="24"/>
        </w:rPr>
        <w:t>663.54</w:t>
      </w:r>
      <w:r w:rsidRPr="002E29E6">
        <w:rPr>
          <w:rFonts w:ascii="Times New Roman" w:eastAsia="宋体"/>
          <w:color w:val="auto"/>
          <w:sz w:val="24"/>
          <w:szCs w:val="24"/>
        </w:rPr>
        <w:t>m</w:t>
      </w:r>
      <w:r w:rsidRPr="002E29E6">
        <w:rPr>
          <w:rFonts w:ascii="Times New Roman" w:eastAsia="宋体"/>
          <w:color w:val="auto"/>
          <w:sz w:val="24"/>
          <w:szCs w:val="24"/>
          <w:vertAlign w:val="superscript"/>
        </w:rPr>
        <w:t>3</w:t>
      </w:r>
      <w:r w:rsidRPr="002E29E6">
        <w:rPr>
          <w:rFonts w:ascii="Times New Roman" w:eastAsia="宋体"/>
          <w:color w:val="auto"/>
          <w:sz w:val="24"/>
          <w:szCs w:val="24"/>
        </w:rPr>
        <w:t>/h</w:t>
      </w:r>
      <w:r w:rsidRPr="002E29E6">
        <w:rPr>
          <w:rFonts w:ascii="Times New Roman" w:eastAsia="宋体"/>
          <w:color w:val="auto"/>
          <w:sz w:val="24"/>
          <w:szCs w:val="24"/>
        </w:rPr>
        <w:t>。本项目进入净二装置的废水量为</w:t>
      </w:r>
      <w:r w:rsidRPr="002E29E6">
        <w:rPr>
          <w:rFonts w:ascii="Times New Roman" w:eastAsia="宋体" w:hint="eastAsia"/>
          <w:color w:val="auto"/>
          <w:sz w:val="24"/>
          <w:szCs w:val="24"/>
        </w:rPr>
        <w:t>7.32</w:t>
      </w:r>
      <w:r w:rsidRPr="002E29E6">
        <w:rPr>
          <w:rFonts w:ascii="Times New Roman" w:eastAsia="宋体"/>
          <w:color w:val="auto"/>
          <w:sz w:val="24"/>
          <w:szCs w:val="24"/>
        </w:rPr>
        <w:t>m</w:t>
      </w:r>
      <w:r w:rsidRPr="002E29E6">
        <w:rPr>
          <w:rFonts w:ascii="Times New Roman" w:eastAsia="宋体"/>
          <w:color w:val="auto"/>
          <w:sz w:val="24"/>
          <w:szCs w:val="24"/>
          <w:vertAlign w:val="superscript"/>
        </w:rPr>
        <w:t>3</w:t>
      </w:r>
      <w:r w:rsidRPr="002E29E6">
        <w:rPr>
          <w:rFonts w:ascii="Times New Roman" w:eastAsia="宋体"/>
          <w:color w:val="auto"/>
          <w:sz w:val="24"/>
          <w:szCs w:val="24"/>
        </w:rPr>
        <w:t>/h</w:t>
      </w:r>
      <w:r w:rsidRPr="002E29E6">
        <w:rPr>
          <w:rFonts w:ascii="Times New Roman" w:eastAsia="宋体"/>
          <w:color w:val="auto"/>
          <w:sz w:val="24"/>
          <w:szCs w:val="24"/>
        </w:rPr>
        <w:t>，因此，厂区现有净</w:t>
      </w:r>
      <w:r w:rsidRPr="002E29E6">
        <w:rPr>
          <w:rFonts w:ascii="Times New Roman" w:eastAsia="宋体" w:hint="eastAsia"/>
          <w:color w:val="auto"/>
          <w:sz w:val="24"/>
          <w:szCs w:val="24"/>
        </w:rPr>
        <w:t>一</w:t>
      </w:r>
      <w:r w:rsidRPr="002E29E6">
        <w:rPr>
          <w:rFonts w:ascii="Times New Roman" w:eastAsia="宋体"/>
          <w:color w:val="auto"/>
          <w:sz w:val="24"/>
          <w:szCs w:val="24"/>
        </w:rPr>
        <w:t>装置可以满足本项目污水处理需求。</w:t>
      </w:r>
    </w:p>
    <w:p w:rsidR="006C52FC" w:rsidRPr="002E29E6" w:rsidRDefault="00AA25BA">
      <w:pPr>
        <w:pStyle w:val="4"/>
      </w:pPr>
      <w:r w:rsidRPr="002E29E6">
        <w:t>7.3.</w:t>
      </w:r>
      <w:r w:rsidRPr="002E29E6">
        <w:rPr>
          <w:rFonts w:hint="eastAsia"/>
        </w:rPr>
        <w:t>3</w:t>
      </w:r>
      <w:r w:rsidRPr="002E29E6">
        <w:t>.1</w:t>
      </w:r>
      <w:r w:rsidRPr="002E29E6">
        <w:t>现有净</w:t>
      </w:r>
      <w:r w:rsidRPr="002E29E6">
        <w:rPr>
          <w:rFonts w:hint="eastAsia"/>
        </w:rPr>
        <w:t>一</w:t>
      </w:r>
      <w:r w:rsidRPr="002E29E6">
        <w:t>装置处理工艺</w:t>
      </w:r>
    </w:p>
    <w:p w:rsidR="006C52FC" w:rsidRPr="002E29E6" w:rsidRDefault="006C52FC"/>
    <w:p w:rsidR="006C52FC" w:rsidRPr="002E29E6" w:rsidRDefault="006C52FC"/>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Pr>
        <w:pStyle w:val="af1"/>
        <w:jc w:val="left"/>
        <w:rPr>
          <w:kern w:val="21"/>
        </w:rPr>
        <w:sectPr w:rsidR="006C52FC" w:rsidRPr="002E29E6">
          <w:pgSz w:w="11906" w:h="16838"/>
          <w:pgMar w:top="1440" w:right="1134" w:bottom="1440" w:left="1134" w:header="851" w:footer="992" w:gutter="0"/>
          <w:cols w:space="0"/>
          <w:docGrid w:type="lines" w:linePitch="312"/>
        </w:sectPr>
      </w:pPr>
    </w:p>
    <w:p w:rsidR="006C52FC" w:rsidRPr="002E29E6" w:rsidRDefault="006C52FC">
      <w:pPr>
        <w:pStyle w:val="Default"/>
      </w:pPr>
    </w:p>
    <w:p w:rsidR="006C52FC" w:rsidRPr="002E29E6" w:rsidRDefault="00AA25BA">
      <w:pPr>
        <w:pStyle w:val="Default"/>
        <w:rPr>
          <w:rFonts w:ascii="Times New Roman" w:eastAsia="宋体" w:hAnsi="宋体" w:cs="Times New Roman"/>
          <w:color w:val="auto"/>
        </w:rPr>
      </w:pPr>
      <w:r w:rsidRPr="002E29E6">
        <w:rPr>
          <w:kern w:val="21"/>
        </w:rPr>
        <w:t>净一装置污水处理工艺流程见图</w:t>
      </w:r>
      <w:r w:rsidRPr="002E29E6">
        <w:rPr>
          <w:kern w:val="21"/>
        </w:rPr>
        <w:t>7.3.</w:t>
      </w:r>
      <w:r w:rsidRPr="002E29E6">
        <w:rPr>
          <w:rFonts w:hint="eastAsia"/>
          <w:kern w:val="21"/>
        </w:rPr>
        <w:t>3</w:t>
      </w:r>
      <w:r w:rsidRPr="002E29E6">
        <w:rPr>
          <w:kern w:val="21"/>
        </w:rPr>
        <w:t>-</w:t>
      </w:r>
      <w:r w:rsidRPr="002E29E6">
        <w:rPr>
          <w:rFonts w:hint="eastAsia"/>
          <w:kern w:val="21"/>
        </w:rPr>
        <w:t>1</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6C52FC">
      <w:pPr>
        <w:pStyle w:val="Default"/>
      </w:pPr>
    </w:p>
    <w:p w:rsidR="006C52FC" w:rsidRPr="002E29E6" w:rsidRDefault="00AA25BA">
      <w:pPr>
        <w:pStyle w:val="Default"/>
        <w:rPr>
          <w:color w:val="FF0000"/>
        </w:rPr>
        <w:sectPr w:rsidR="006C52FC" w:rsidRPr="002E29E6">
          <w:pgSz w:w="16838" w:h="11906" w:orient="landscape"/>
          <w:pgMar w:top="1134" w:right="1440" w:bottom="1134" w:left="1440" w:header="851" w:footer="992" w:gutter="0"/>
          <w:cols w:space="0"/>
          <w:docGrid w:type="linesAndChars" w:linePitch="312"/>
        </w:sectPr>
      </w:pPr>
      <w:r w:rsidRPr="002E29E6">
        <w:t>图</w:t>
      </w:r>
      <w:r w:rsidRPr="002E29E6">
        <w:rPr>
          <w:rFonts w:hAnsi="Times New Roman"/>
        </w:rPr>
        <w:t>7.3.</w:t>
      </w:r>
      <w:r w:rsidRPr="002E29E6">
        <w:rPr>
          <w:rFonts w:hAnsi="Times New Roman" w:hint="eastAsia"/>
        </w:rPr>
        <w:t>3</w:t>
      </w:r>
      <w:r w:rsidRPr="002E29E6">
        <w:rPr>
          <w:rFonts w:hAnsi="Times New Roman"/>
        </w:rPr>
        <w:t xml:space="preserve">-1  </w:t>
      </w:r>
      <w:r w:rsidRPr="002E29E6">
        <w:t>净一装置污水处理工艺流程图</w:t>
      </w:r>
    </w:p>
    <w:p w:rsidR="006C52FC" w:rsidRPr="002E29E6" w:rsidRDefault="00AA25BA">
      <w:pPr>
        <w:pStyle w:val="4"/>
        <w:ind w:firstLine="482"/>
        <w:rPr>
          <w:b/>
        </w:rPr>
      </w:pPr>
      <w:r w:rsidRPr="002E29E6">
        <w:rPr>
          <w:b/>
        </w:rPr>
        <w:lastRenderedPageBreak/>
        <w:t>7.3.</w:t>
      </w:r>
      <w:r w:rsidRPr="002E29E6">
        <w:rPr>
          <w:rFonts w:hint="eastAsia"/>
          <w:b/>
        </w:rPr>
        <w:t>3</w:t>
      </w:r>
      <w:r w:rsidRPr="002E29E6">
        <w:rPr>
          <w:b/>
        </w:rPr>
        <w:t>.2</w:t>
      </w:r>
      <w:r w:rsidRPr="002E29E6">
        <w:rPr>
          <w:b/>
        </w:rPr>
        <w:t>现有净</w:t>
      </w:r>
      <w:r w:rsidRPr="002E29E6">
        <w:rPr>
          <w:rFonts w:hint="eastAsia"/>
          <w:b/>
        </w:rPr>
        <w:t>一</w:t>
      </w:r>
      <w:r w:rsidRPr="002E29E6">
        <w:rPr>
          <w:b/>
        </w:rPr>
        <w:t>装置主要设备</w:t>
      </w:r>
    </w:p>
    <w:p w:rsidR="006C52FC" w:rsidRPr="002E29E6" w:rsidRDefault="00AA25BA">
      <w:pPr>
        <w:ind w:firstLine="480"/>
      </w:pPr>
      <w:r w:rsidRPr="002E29E6">
        <w:rPr>
          <w:rFonts w:hint="eastAsia"/>
        </w:rPr>
        <w:t>扬子石化净一装置主要建（构）筑物情况详见下表。</w:t>
      </w:r>
    </w:p>
    <w:p w:rsidR="006C52FC" w:rsidRPr="002E29E6" w:rsidRDefault="00AA25BA">
      <w:pPr>
        <w:spacing w:line="240" w:lineRule="auto"/>
        <w:ind w:firstLine="482"/>
        <w:jc w:val="center"/>
        <w:rPr>
          <w:b/>
          <w:kern w:val="0"/>
        </w:rPr>
      </w:pPr>
      <w:r w:rsidRPr="002E29E6">
        <w:rPr>
          <w:b/>
          <w:kern w:val="0"/>
        </w:rPr>
        <w:t>表</w:t>
      </w:r>
      <w:r w:rsidRPr="002E29E6">
        <w:rPr>
          <w:rFonts w:hint="eastAsia"/>
          <w:b/>
          <w:kern w:val="0"/>
        </w:rPr>
        <w:t xml:space="preserve">7.3.3-1 </w:t>
      </w:r>
      <w:r w:rsidRPr="002E29E6">
        <w:rPr>
          <w:b/>
          <w:kern w:val="0"/>
        </w:rPr>
        <w:t>净一</w:t>
      </w:r>
      <w:r w:rsidRPr="002E29E6">
        <w:rPr>
          <w:rFonts w:hint="eastAsia"/>
          <w:b/>
          <w:kern w:val="0"/>
        </w:rPr>
        <w:t>车间</w:t>
      </w:r>
      <w:r w:rsidRPr="002E29E6">
        <w:rPr>
          <w:b/>
          <w:kern w:val="0"/>
        </w:rPr>
        <w:t>现状主要建（构）筑物一览</w:t>
      </w:r>
      <w:r w:rsidRPr="002E29E6">
        <w:rPr>
          <w:rFonts w:hint="eastAsia"/>
          <w:b/>
          <w:kern w:val="0"/>
        </w:rPr>
        <w:t>表</w:t>
      </w: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6C52FC">
      <w:pPr>
        <w:spacing w:line="240" w:lineRule="auto"/>
        <w:ind w:firstLine="482"/>
        <w:jc w:val="center"/>
        <w:rPr>
          <w:b/>
          <w:kern w:val="0"/>
        </w:rPr>
      </w:pPr>
    </w:p>
    <w:p w:rsidR="006C52FC" w:rsidRPr="002E29E6" w:rsidRDefault="00AA25BA">
      <w:pPr>
        <w:pStyle w:val="4"/>
        <w:ind w:firstLine="482"/>
        <w:rPr>
          <w:b/>
        </w:rPr>
      </w:pPr>
      <w:r w:rsidRPr="002E29E6">
        <w:rPr>
          <w:b/>
        </w:rPr>
        <w:lastRenderedPageBreak/>
        <w:t>7.3.</w:t>
      </w:r>
      <w:r w:rsidRPr="002E29E6">
        <w:rPr>
          <w:rFonts w:hint="eastAsia"/>
          <w:b/>
        </w:rPr>
        <w:t>3</w:t>
      </w:r>
      <w:r w:rsidRPr="002E29E6">
        <w:rPr>
          <w:b/>
        </w:rPr>
        <w:t>.3</w:t>
      </w:r>
      <w:r w:rsidRPr="002E29E6">
        <w:rPr>
          <w:rFonts w:hAnsi="宋体"/>
          <w:b/>
        </w:rPr>
        <w:t>净</w:t>
      </w:r>
      <w:r w:rsidRPr="002E29E6">
        <w:rPr>
          <w:rFonts w:hAnsi="宋体" w:hint="eastAsia"/>
          <w:b/>
        </w:rPr>
        <w:t>一</w:t>
      </w:r>
      <w:r w:rsidRPr="002E29E6">
        <w:rPr>
          <w:rFonts w:hAnsi="宋体"/>
          <w:b/>
        </w:rPr>
        <w:t>装置</w:t>
      </w:r>
      <w:r w:rsidRPr="002E29E6">
        <w:rPr>
          <w:rFonts w:hAnsi="宋体" w:hint="eastAsia"/>
          <w:b/>
        </w:rPr>
        <w:t>水质水量</w:t>
      </w:r>
    </w:p>
    <w:p w:rsidR="006C52FC" w:rsidRPr="002E29E6" w:rsidRDefault="00AA25BA">
      <w:pPr>
        <w:adjustRightInd w:val="0"/>
        <w:snapToGrid w:val="0"/>
        <w:ind w:firstLine="480"/>
        <w:rPr>
          <w:lang w:val="zh-CN"/>
        </w:rPr>
      </w:pPr>
      <w:r w:rsidRPr="002E29E6">
        <w:rPr>
          <w:lang w:val="zh-CN"/>
        </w:rPr>
        <w:t>①</w:t>
      </w:r>
      <w:r w:rsidRPr="002E29E6">
        <w:rPr>
          <w:lang w:val="zh-CN"/>
        </w:rPr>
        <w:t>设计进水水质、水量</w:t>
      </w:r>
    </w:p>
    <w:p w:rsidR="006C52FC" w:rsidRPr="002E29E6" w:rsidRDefault="00AA25BA">
      <w:pPr>
        <w:pStyle w:val="af1"/>
        <w:jc w:val="left"/>
        <w:rPr>
          <w:lang w:val="zh-CN"/>
        </w:rPr>
      </w:pPr>
      <w:r w:rsidRPr="002E29E6">
        <w:rPr>
          <w:lang w:val="zh-CN"/>
        </w:rPr>
        <w:t>根据《扬子石化三轮改造污水处理及废水回用配套工程环境影响报告书》，该项目已于</w:t>
      </w:r>
      <w:r w:rsidRPr="002E29E6">
        <w:rPr>
          <w:lang w:val="zh-CN"/>
        </w:rPr>
        <w:t>2016</w:t>
      </w:r>
      <w:r w:rsidRPr="002E29E6">
        <w:rPr>
          <w:lang w:val="zh-CN"/>
        </w:rPr>
        <w:t>年完成验收。净一处理装置设计处理能力</w:t>
      </w:r>
      <w:r w:rsidRPr="002E29E6">
        <w:rPr>
          <w:lang w:val="zh-CN"/>
        </w:rPr>
        <w:t>3400m</w:t>
      </w:r>
      <w:r w:rsidRPr="002E29E6">
        <w:rPr>
          <w:vertAlign w:val="superscript"/>
          <w:lang w:val="zh-CN"/>
        </w:rPr>
        <w:t>3</w:t>
      </w:r>
      <w:r w:rsidRPr="002E29E6">
        <w:rPr>
          <w:lang w:val="zh-CN"/>
        </w:rPr>
        <w:t>/h</w:t>
      </w:r>
      <w:r w:rsidRPr="002E29E6">
        <w:rPr>
          <w:lang w:val="zh-CN"/>
        </w:rPr>
        <w:t>，由预处理单元、生化单元和深度处理单元组成。净</w:t>
      </w:r>
      <w:r w:rsidRPr="002E29E6">
        <w:rPr>
          <w:rFonts w:hint="eastAsia"/>
          <w:lang w:val="zh-CN"/>
        </w:rPr>
        <w:t>一</w:t>
      </w:r>
      <w:r w:rsidRPr="002E29E6">
        <w:rPr>
          <w:lang w:val="zh-CN"/>
        </w:rPr>
        <w:t>装置设计进水水质、水量见表</w:t>
      </w:r>
      <w:r w:rsidRPr="002E29E6">
        <w:rPr>
          <w:lang w:val="zh-CN"/>
        </w:rPr>
        <w:t>7.3.</w:t>
      </w:r>
      <w:r w:rsidRPr="002E29E6">
        <w:rPr>
          <w:rFonts w:hint="eastAsia"/>
          <w:lang w:val="zh-CN"/>
        </w:rPr>
        <w:t>3</w:t>
      </w:r>
      <w:r w:rsidRPr="002E29E6">
        <w:rPr>
          <w:lang w:val="zh-CN"/>
        </w:rPr>
        <w:t>-</w:t>
      </w:r>
      <w:r w:rsidRPr="002E29E6">
        <w:rPr>
          <w:rFonts w:hint="eastAsia"/>
          <w:lang w:val="zh-CN"/>
        </w:rPr>
        <w:t>2</w:t>
      </w:r>
      <w:r w:rsidRPr="002E29E6">
        <w:rPr>
          <w:lang w:val="zh-CN"/>
        </w:rPr>
        <w:t>。</w:t>
      </w:r>
    </w:p>
    <w:p w:rsidR="006C52FC" w:rsidRPr="002E29E6" w:rsidRDefault="00AA25BA">
      <w:pPr>
        <w:spacing w:line="240" w:lineRule="auto"/>
        <w:ind w:right="-96" w:firstLine="482"/>
        <w:jc w:val="center"/>
        <w:rPr>
          <w:b/>
        </w:rPr>
      </w:pPr>
      <w:r w:rsidRPr="002E29E6">
        <w:rPr>
          <w:b/>
        </w:rPr>
        <w:t>表</w:t>
      </w:r>
      <w:r w:rsidRPr="002E29E6">
        <w:rPr>
          <w:rFonts w:hint="eastAsia"/>
          <w:b/>
        </w:rPr>
        <w:t xml:space="preserve">7.3.3-2  </w:t>
      </w:r>
      <w:r w:rsidRPr="002E29E6">
        <w:rPr>
          <w:b/>
        </w:rPr>
        <w:t>净一装置主要污水处理单元设计进出水质情况</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1055"/>
        <w:gridCol w:w="1054"/>
        <w:gridCol w:w="1355"/>
        <w:gridCol w:w="1220"/>
        <w:gridCol w:w="1268"/>
        <w:gridCol w:w="1170"/>
        <w:gridCol w:w="1172"/>
        <w:gridCol w:w="1344"/>
      </w:tblGrid>
      <w:tr w:rsidR="006C52FC" w:rsidRPr="002E29E6">
        <w:trPr>
          <w:trHeight w:val="340"/>
          <w:jc w:val="center"/>
        </w:trPr>
        <w:tc>
          <w:tcPr>
            <w:tcW w:w="547" w:type="pct"/>
            <w:vMerge w:val="restart"/>
            <w:shd w:val="clear" w:color="auto" w:fill="auto"/>
            <w:vAlign w:val="center"/>
          </w:tcPr>
          <w:p w:rsidR="006C52FC" w:rsidRPr="002E29E6" w:rsidRDefault="00AA25BA">
            <w:pPr>
              <w:spacing w:line="240" w:lineRule="auto"/>
              <w:jc w:val="center"/>
              <w:rPr>
                <w:b/>
                <w:sz w:val="21"/>
                <w:szCs w:val="21"/>
              </w:rPr>
            </w:pPr>
            <w:r w:rsidRPr="002E29E6">
              <w:rPr>
                <w:b/>
                <w:sz w:val="21"/>
                <w:szCs w:val="21"/>
              </w:rPr>
              <w:t>名称</w:t>
            </w:r>
          </w:p>
        </w:tc>
        <w:tc>
          <w:tcPr>
            <w:tcW w:w="547" w:type="pct"/>
            <w:vMerge w:val="restart"/>
            <w:shd w:val="clear" w:color="auto" w:fill="auto"/>
            <w:vAlign w:val="center"/>
          </w:tcPr>
          <w:p w:rsidR="006C52FC" w:rsidRPr="002E29E6" w:rsidRDefault="00AA25BA">
            <w:pPr>
              <w:spacing w:line="240" w:lineRule="auto"/>
              <w:jc w:val="center"/>
              <w:rPr>
                <w:b/>
                <w:sz w:val="21"/>
                <w:szCs w:val="21"/>
              </w:rPr>
            </w:pPr>
            <w:r w:rsidRPr="002E29E6">
              <w:rPr>
                <w:b/>
                <w:sz w:val="21"/>
                <w:szCs w:val="21"/>
              </w:rPr>
              <w:t>单位</w:t>
            </w:r>
          </w:p>
        </w:tc>
        <w:tc>
          <w:tcPr>
            <w:tcW w:w="1336" w:type="pct"/>
            <w:gridSpan w:val="2"/>
            <w:shd w:val="clear" w:color="auto" w:fill="auto"/>
            <w:vAlign w:val="center"/>
          </w:tcPr>
          <w:p w:rsidR="006C52FC" w:rsidRPr="002E29E6" w:rsidRDefault="00AA25BA">
            <w:pPr>
              <w:spacing w:line="240" w:lineRule="auto"/>
              <w:jc w:val="center"/>
              <w:rPr>
                <w:b/>
                <w:sz w:val="21"/>
                <w:szCs w:val="21"/>
              </w:rPr>
            </w:pPr>
            <w:r w:rsidRPr="002E29E6">
              <w:rPr>
                <w:b/>
                <w:sz w:val="21"/>
                <w:szCs w:val="21"/>
              </w:rPr>
              <w:t>预处理</w:t>
            </w:r>
          </w:p>
        </w:tc>
        <w:tc>
          <w:tcPr>
            <w:tcW w:w="1265" w:type="pct"/>
            <w:gridSpan w:val="2"/>
            <w:shd w:val="clear" w:color="auto" w:fill="auto"/>
            <w:vAlign w:val="center"/>
          </w:tcPr>
          <w:p w:rsidR="006C52FC" w:rsidRPr="002E29E6" w:rsidRDefault="00AA25BA">
            <w:pPr>
              <w:spacing w:line="240" w:lineRule="auto"/>
              <w:jc w:val="center"/>
              <w:rPr>
                <w:b/>
                <w:sz w:val="21"/>
                <w:szCs w:val="21"/>
              </w:rPr>
            </w:pPr>
            <w:r w:rsidRPr="002E29E6">
              <w:rPr>
                <w:b/>
                <w:sz w:val="21"/>
                <w:szCs w:val="21"/>
              </w:rPr>
              <w:t>A/O</w:t>
            </w:r>
            <w:r w:rsidRPr="002E29E6">
              <w:rPr>
                <w:b/>
                <w:sz w:val="21"/>
                <w:szCs w:val="21"/>
              </w:rPr>
              <w:t>处理</w:t>
            </w:r>
          </w:p>
        </w:tc>
        <w:tc>
          <w:tcPr>
            <w:tcW w:w="1305" w:type="pct"/>
            <w:gridSpan w:val="2"/>
            <w:shd w:val="clear" w:color="auto" w:fill="auto"/>
            <w:vAlign w:val="center"/>
          </w:tcPr>
          <w:p w:rsidR="006C52FC" w:rsidRPr="002E29E6" w:rsidRDefault="00AA25BA">
            <w:pPr>
              <w:spacing w:line="240" w:lineRule="auto"/>
              <w:jc w:val="center"/>
              <w:rPr>
                <w:b/>
                <w:sz w:val="21"/>
                <w:szCs w:val="21"/>
              </w:rPr>
            </w:pPr>
            <w:r w:rsidRPr="002E29E6">
              <w:rPr>
                <w:b/>
                <w:sz w:val="21"/>
                <w:szCs w:val="21"/>
              </w:rPr>
              <w:t>深度处理</w:t>
            </w:r>
          </w:p>
        </w:tc>
      </w:tr>
      <w:tr w:rsidR="006C52FC" w:rsidRPr="002E29E6">
        <w:trPr>
          <w:trHeight w:val="340"/>
          <w:jc w:val="center"/>
        </w:trPr>
        <w:tc>
          <w:tcPr>
            <w:tcW w:w="547" w:type="pct"/>
            <w:vMerge/>
            <w:shd w:val="clear" w:color="auto" w:fill="auto"/>
            <w:vAlign w:val="center"/>
          </w:tcPr>
          <w:p w:rsidR="006C52FC" w:rsidRPr="002E29E6" w:rsidRDefault="006C52FC">
            <w:pPr>
              <w:spacing w:line="240" w:lineRule="auto"/>
              <w:jc w:val="center"/>
              <w:rPr>
                <w:b/>
                <w:sz w:val="21"/>
                <w:szCs w:val="21"/>
              </w:rPr>
            </w:pPr>
          </w:p>
        </w:tc>
        <w:tc>
          <w:tcPr>
            <w:tcW w:w="547" w:type="pct"/>
            <w:vMerge/>
            <w:shd w:val="clear" w:color="auto" w:fill="auto"/>
            <w:vAlign w:val="center"/>
          </w:tcPr>
          <w:p w:rsidR="006C52FC" w:rsidRPr="002E29E6" w:rsidRDefault="006C52FC">
            <w:pPr>
              <w:spacing w:line="240" w:lineRule="auto"/>
              <w:jc w:val="center"/>
              <w:rPr>
                <w:b/>
                <w:sz w:val="21"/>
                <w:szCs w:val="21"/>
              </w:rPr>
            </w:pPr>
          </w:p>
        </w:tc>
        <w:tc>
          <w:tcPr>
            <w:tcW w:w="703" w:type="pct"/>
            <w:shd w:val="clear" w:color="auto" w:fill="auto"/>
            <w:vAlign w:val="center"/>
          </w:tcPr>
          <w:p w:rsidR="006C52FC" w:rsidRPr="002E29E6" w:rsidRDefault="00AA25BA">
            <w:pPr>
              <w:spacing w:line="240" w:lineRule="auto"/>
              <w:jc w:val="center"/>
              <w:rPr>
                <w:b/>
                <w:sz w:val="21"/>
                <w:szCs w:val="21"/>
              </w:rPr>
            </w:pPr>
            <w:r w:rsidRPr="002E29E6">
              <w:rPr>
                <w:b/>
                <w:sz w:val="21"/>
                <w:szCs w:val="21"/>
              </w:rPr>
              <w:t>设计进水</w:t>
            </w:r>
          </w:p>
        </w:tc>
        <w:tc>
          <w:tcPr>
            <w:tcW w:w="633" w:type="pct"/>
            <w:shd w:val="clear" w:color="auto" w:fill="auto"/>
            <w:vAlign w:val="center"/>
          </w:tcPr>
          <w:p w:rsidR="006C52FC" w:rsidRPr="002E29E6" w:rsidRDefault="00AA25BA">
            <w:pPr>
              <w:spacing w:line="240" w:lineRule="auto"/>
              <w:jc w:val="center"/>
              <w:rPr>
                <w:b/>
                <w:sz w:val="21"/>
                <w:szCs w:val="21"/>
              </w:rPr>
            </w:pPr>
            <w:r w:rsidRPr="002E29E6">
              <w:rPr>
                <w:b/>
                <w:sz w:val="21"/>
                <w:szCs w:val="21"/>
              </w:rPr>
              <w:t>设计出水</w:t>
            </w:r>
          </w:p>
        </w:tc>
        <w:tc>
          <w:tcPr>
            <w:tcW w:w="658" w:type="pct"/>
            <w:shd w:val="clear" w:color="auto" w:fill="auto"/>
            <w:vAlign w:val="center"/>
          </w:tcPr>
          <w:p w:rsidR="006C52FC" w:rsidRPr="002E29E6" w:rsidRDefault="00AA25BA">
            <w:pPr>
              <w:spacing w:line="240" w:lineRule="auto"/>
              <w:jc w:val="center"/>
              <w:rPr>
                <w:b/>
                <w:sz w:val="21"/>
                <w:szCs w:val="21"/>
              </w:rPr>
            </w:pPr>
            <w:r w:rsidRPr="002E29E6">
              <w:rPr>
                <w:b/>
                <w:sz w:val="21"/>
                <w:szCs w:val="21"/>
              </w:rPr>
              <w:t>设计进水</w:t>
            </w:r>
          </w:p>
        </w:tc>
        <w:tc>
          <w:tcPr>
            <w:tcW w:w="607" w:type="pct"/>
            <w:shd w:val="clear" w:color="auto" w:fill="auto"/>
            <w:vAlign w:val="center"/>
          </w:tcPr>
          <w:p w:rsidR="006C52FC" w:rsidRPr="002E29E6" w:rsidRDefault="00AA25BA">
            <w:pPr>
              <w:spacing w:line="240" w:lineRule="auto"/>
              <w:jc w:val="center"/>
              <w:rPr>
                <w:b/>
                <w:sz w:val="21"/>
                <w:szCs w:val="21"/>
              </w:rPr>
            </w:pPr>
            <w:r w:rsidRPr="002E29E6">
              <w:rPr>
                <w:b/>
                <w:sz w:val="21"/>
                <w:szCs w:val="21"/>
              </w:rPr>
              <w:t>设计出水</w:t>
            </w:r>
          </w:p>
        </w:tc>
        <w:tc>
          <w:tcPr>
            <w:tcW w:w="608" w:type="pct"/>
            <w:shd w:val="clear" w:color="auto" w:fill="auto"/>
            <w:vAlign w:val="center"/>
          </w:tcPr>
          <w:p w:rsidR="006C52FC" w:rsidRPr="002E29E6" w:rsidRDefault="00AA25BA">
            <w:pPr>
              <w:spacing w:line="240" w:lineRule="auto"/>
              <w:jc w:val="center"/>
              <w:rPr>
                <w:b/>
                <w:sz w:val="21"/>
                <w:szCs w:val="21"/>
              </w:rPr>
            </w:pPr>
            <w:r w:rsidRPr="002E29E6">
              <w:rPr>
                <w:b/>
                <w:sz w:val="21"/>
                <w:szCs w:val="21"/>
              </w:rPr>
              <w:t>设计进水</w:t>
            </w:r>
          </w:p>
        </w:tc>
        <w:tc>
          <w:tcPr>
            <w:tcW w:w="697" w:type="pct"/>
            <w:shd w:val="clear" w:color="auto" w:fill="auto"/>
            <w:vAlign w:val="center"/>
          </w:tcPr>
          <w:p w:rsidR="006C52FC" w:rsidRPr="002E29E6" w:rsidRDefault="00AA25BA">
            <w:pPr>
              <w:spacing w:line="240" w:lineRule="auto"/>
              <w:jc w:val="center"/>
              <w:rPr>
                <w:b/>
                <w:sz w:val="21"/>
                <w:szCs w:val="21"/>
              </w:rPr>
            </w:pPr>
            <w:r w:rsidRPr="002E29E6">
              <w:rPr>
                <w:b/>
                <w:sz w:val="21"/>
                <w:szCs w:val="21"/>
              </w:rPr>
              <w:t>设计出水</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pH</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无量纲</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6-9</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6-9</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6-9</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6-9</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6-9</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6-9</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石油类</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≤40</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≤20</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≤20</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≤4</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≤4</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≤4</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CODcr</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≤650</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≤650</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≤650</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≤80</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≤80</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≤50</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BOD</w:t>
            </w:r>
            <w:r w:rsidRPr="002E29E6">
              <w:rPr>
                <w:sz w:val="21"/>
                <w:szCs w:val="21"/>
                <w:vertAlign w:val="subscript"/>
              </w:rPr>
              <w:t>5</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≥250</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≤20</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≤20</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≤10</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硫化物</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≤5</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≤5</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≤5</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≤3</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≤5</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≤1</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氨氮</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≤30</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≤30</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≤30</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≤15</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≤15</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≤5</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总氮</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≤50</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≤50</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≤50</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≤25</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≤30</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≤25</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SS</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≤150</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≤70</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≤100</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≤60</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≤60</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≤30</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挥发酚</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≤50</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≤50</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≤50</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≤0.5</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≤0.5</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≤0.5</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总磷</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≤1.5</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≤1.5</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≤1.5</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≤0.5</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≤0.8</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≤0.5</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TDS</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mg/L</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2400</w:t>
            </w:r>
            <w:r w:rsidRPr="002E29E6">
              <w:rPr>
                <w:sz w:val="21"/>
                <w:szCs w:val="21"/>
              </w:rPr>
              <w:t>～</w:t>
            </w:r>
            <w:r w:rsidRPr="002E29E6">
              <w:rPr>
                <w:sz w:val="21"/>
                <w:szCs w:val="21"/>
              </w:rPr>
              <w:t>3800</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≤3500</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≤3500</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≤3000</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≤3000</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≤2400</w:t>
            </w:r>
          </w:p>
        </w:tc>
      </w:tr>
      <w:tr w:rsidR="006C52FC" w:rsidRPr="002E29E6">
        <w:trPr>
          <w:trHeight w:val="340"/>
          <w:jc w:val="center"/>
        </w:trPr>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电导率</w:t>
            </w:r>
          </w:p>
        </w:tc>
        <w:tc>
          <w:tcPr>
            <w:tcW w:w="547" w:type="pct"/>
            <w:shd w:val="clear" w:color="auto" w:fill="auto"/>
            <w:vAlign w:val="center"/>
          </w:tcPr>
          <w:p w:rsidR="006C52FC" w:rsidRPr="002E29E6" w:rsidRDefault="00AA25BA">
            <w:pPr>
              <w:spacing w:line="240" w:lineRule="auto"/>
              <w:jc w:val="center"/>
              <w:rPr>
                <w:sz w:val="21"/>
                <w:szCs w:val="21"/>
              </w:rPr>
            </w:pPr>
            <w:r w:rsidRPr="002E29E6">
              <w:rPr>
                <w:sz w:val="21"/>
                <w:szCs w:val="21"/>
              </w:rPr>
              <w:t>μs/cm</w:t>
            </w:r>
          </w:p>
        </w:tc>
        <w:tc>
          <w:tcPr>
            <w:tcW w:w="703" w:type="pct"/>
            <w:shd w:val="clear" w:color="auto" w:fill="auto"/>
            <w:vAlign w:val="center"/>
          </w:tcPr>
          <w:p w:rsidR="006C52FC" w:rsidRPr="002E29E6" w:rsidRDefault="00AA25BA">
            <w:pPr>
              <w:spacing w:line="240" w:lineRule="auto"/>
              <w:jc w:val="center"/>
              <w:rPr>
                <w:sz w:val="21"/>
                <w:szCs w:val="21"/>
              </w:rPr>
            </w:pPr>
            <w:r w:rsidRPr="002E29E6">
              <w:rPr>
                <w:sz w:val="21"/>
                <w:szCs w:val="21"/>
              </w:rPr>
              <w:t>-</w:t>
            </w:r>
          </w:p>
        </w:tc>
        <w:tc>
          <w:tcPr>
            <w:tcW w:w="633" w:type="pct"/>
            <w:shd w:val="clear" w:color="auto" w:fill="auto"/>
            <w:vAlign w:val="center"/>
          </w:tcPr>
          <w:p w:rsidR="006C52FC" w:rsidRPr="002E29E6" w:rsidRDefault="00AA25BA">
            <w:pPr>
              <w:spacing w:line="240" w:lineRule="auto"/>
              <w:jc w:val="center"/>
              <w:rPr>
                <w:sz w:val="21"/>
                <w:szCs w:val="21"/>
              </w:rPr>
            </w:pPr>
            <w:r w:rsidRPr="002E29E6">
              <w:rPr>
                <w:sz w:val="21"/>
                <w:szCs w:val="21"/>
              </w:rPr>
              <w:t>-</w:t>
            </w:r>
          </w:p>
        </w:tc>
        <w:tc>
          <w:tcPr>
            <w:tcW w:w="658" w:type="pct"/>
            <w:shd w:val="clear" w:color="auto" w:fill="auto"/>
            <w:vAlign w:val="center"/>
          </w:tcPr>
          <w:p w:rsidR="006C52FC" w:rsidRPr="002E29E6" w:rsidRDefault="00AA25BA">
            <w:pPr>
              <w:spacing w:line="240" w:lineRule="auto"/>
              <w:jc w:val="center"/>
              <w:rPr>
                <w:sz w:val="21"/>
                <w:szCs w:val="21"/>
              </w:rPr>
            </w:pPr>
            <w:r w:rsidRPr="002E29E6">
              <w:rPr>
                <w:sz w:val="21"/>
                <w:szCs w:val="21"/>
              </w:rPr>
              <w:t>-</w:t>
            </w:r>
          </w:p>
        </w:tc>
        <w:tc>
          <w:tcPr>
            <w:tcW w:w="607" w:type="pct"/>
            <w:shd w:val="clear" w:color="auto" w:fill="auto"/>
            <w:vAlign w:val="center"/>
          </w:tcPr>
          <w:p w:rsidR="006C52FC" w:rsidRPr="002E29E6" w:rsidRDefault="00AA25BA">
            <w:pPr>
              <w:spacing w:line="240" w:lineRule="auto"/>
              <w:jc w:val="center"/>
              <w:rPr>
                <w:sz w:val="21"/>
                <w:szCs w:val="21"/>
              </w:rPr>
            </w:pPr>
            <w:r w:rsidRPr="002E29E6">
              <w:rPr>
                <w:sz w:val="21"/>
                <w:szCs w:val="21"/>
              </w:rPr>
              <w:t>-</w:t>
            </w:r>
          </w:p>
        </w:tc>
        <w:tc>
          <w:tcPr>
            <w:tcW w:w="608" w:type="pct"/>
            <w:shd w:val="clear" w:color="auto" w:fill="auto"/>
            <w:vAlign w:val="center"/>
          </w:tcPr>
          <w:p w:rsidR="006C52FC" w:rsidRPr="002E29E6" w:rsidRDefault="00AA25BA">
            <w:pPr>
              <w:spacing w:line="240" w:lineRule="auto"/>
              <w:jc w:val="center"/>
              <w:rPr>
                <w:sz w:val="21"/>
                <w:szCs w:val="21"/>
              </w:rPr>
            </w:pPr>
            <w:r w:rsidRPr="002E29E6">
              <w:rPr>
                <w:sz w:val="21"/>
                <w:szCs w:val="21"/>
              </w:rPr>
              <w:t>-</w:t>
            </w:r>
          </w:p>
        </w:tc>
        <w:tc>
          <w:tcPr>
            <w:tcW w:w="697" w:type="pct"/>
            <w:shd w:val="clear" w:color="auto" w:fill="auto"/>
            <w:vAlign w:val="center"/>
          </w:tcPr>
          <w:p w:rsidR="006C52FC" w:rsidRPr="002E29E6" w:rsidRDefault="00AA25BA">
            <w:pPr>
              <w:spacing w:line="240" w:lineRule="auto"/>
              <w:jc w:val="center"/>
              <w:rPr>
                <w:sz w:val="21"/>
                <w:szCs w:val="21"/>
              </w:rPr>
            </w:pPr>
            <w:r w:rsidRPr="002E29E6">
              <w:rPr>
                <w:sz w:val="21"/>
                <w:szCs w:val="21"/>
              </w:rPr>
              <w:t>2000</w:t>
            </w:r>
            <w:r w:rsidRPr="002E29E6">
              <w:rPr>
                <w:sz w:val="21"/>
                <w:szCs w:val="21"/>
              </w:rPr>
              <w:t>～</w:t>
            </w:r>
            <w:r w:rsidRPr="002E29E6">
              <w:rPr>
                <w:sz w:val="21"/>
                <w:szCs w:val="21"/>
              </w:rPr>
              <w:t>3500</w:t>
            </w:r>
          </w:p>
        </w:tc>
      </w:tr>
    </w:tbl>
    <w:p w:rsidR="006C52FC" w:rsidRPr="002E29E6" w:rsidRDefault="00AA25BA">
      <w:pPr>
        <w:adjustRightInd w:val="0"/>
        <w:snapToGrid w:val="0"/>
        <w:ind w:firstLine="482"/>
        <w:rPr>
          <w:lang w:val="zh-CN"/>
        </w:rPr>
      </w:pPr>
      <w:r w:rsidRPr="002E29E6">
        <w:rPr>
          <w:rFonts w:hint="eastAsia"/>
          <w:lang w:val="zh-CN"/>
        </w:rPr>
        <w:t>②净一装置实际出水水质情况</w:t>
      </w:r>
    </w:p>
    <w:p w:rsidR="006C52FC" w:rsidRPr="002E29E6" w:rsidRDefault="00AA25BA">
      <w:pPr>
        <w:adjustRightInd w:val="0"/>
        <w:snapToGrid w:val="0"/>
        <w:ind w:firstLine="482"/>
      </w:pPr>
      <w:r w:rsidRPr="002E29E6">
        <w:rPr>
          <w:rFonts w:hint="eastAsia"/>
          <w:lang w:val="zh-CN"/>
        </w:rPr>
        <w:t>2024</w:t>
      </w:r>
      <w:r w:rsidRPr="002E29E6">
        <w:rPr>
          <w:lang w:val="zh-CN"/>
        </w:rPr>
        <w:t>年度，扬子石化公司净一污水处理装置实际处理水量约</w:t>
      </w:r>
      <w:r w:rsidRPr="002E29E6">
        <w:rPr>
          <w:rFonts w:hint="eastAsia"/>
        </w:rPr>
        <w:t>2736.46</w:t>
      </w:r>
      <w:r w:rsidRPr="002E29E6">
        <w:rPr>
          <w:lang w:val="zh-CN"/>
        </w:rPr>
        <w:t>m</w:t>
      </w:r>
      <w:r w:rsidRPr="002E29E6">
        <w:rPr>
          <w:vertAlign w:val="superscript"/>
          <w:lang w:val="zh-CN"/>
        </w:rPr>
        <w:t>3</w:t>
      </w:r>
      <w:r w:rsidRPr="002E29E6">
        <w:rPr>
          <w:lang w:val="zh-CN"/>
        </w:rPr>
        <w:t>/h</w:t>
      </w:r>
      <w:r w:rsidRPr="002E29E6">
        <w:rPr>
          <w:lang w:val="zh-CN"/>
        </w:rPr>
        <w:t>，根据扬子石化公司排污月报统计，公司</w:t>
      </w:r>
      <w:r w:rsidRPr="002E29E6">
        <w:rPr>
          <w:lang w:val="zh-CN"/>
        </w:rPr>
        <w:t>1#</w:t>
      </w:r>
      <w:r w:rsidRPr="002E29E6">
        <w:rPr>
          <w:lang w:val="zh-CN"/>
        </w:rPr>
        <w:t>排放口水质情况见表</w:t>
      </w:r>
      <w:r w:rsidRPr="002E29E6">
        <w:rPr>
          <w:rFonts w:hint="eastAsia"/>
          <w:lang w:val="zh-CN"/>
        </w:rPr>
        <w:t>7.3.3-3</w:t>
      </w:r>
      <w:r w:rsidRPr="002E29E6">
        <w:rPr>
          <w:lang w:val="zh-CN"/>
        </w:rPr>
        <w:t>。</w:t>
      </w:r>
    </w:p>
    <w:p w:rsidR="006C52FC" w:rsidRPr="002E29E6" w:rsidRDefault="00AA25BA">
      <w:pPr>
        <w:adjustRightInd w:val="0"/>
        <w:snapToGrid w:val="0"/>
        <w:spacing w:line="240" w:lineRule="auto"/>
        <w:ind w:right="-96" w:firstLine="482"/>
        <w:jc w:val="center"/>
        <w:rPr>
          <w:b/>
        </w:rPr>
      </w:pPr>
      <w:r w:rsidRPr="002E29E6">
        <w:rPr>
          <w:b/>
        </w:rPr>
        <w:t>表</w:t>
      </w:r>
      <w:r w:rsidRPr="002E29E6">
        <w:rPr>
          <w:rFonts w:hint="eastAsia"/>
          <w:b/>
        </w:rPr>
        <w:t>7.3.3-3 2024</w:t>
      </w:r>
      <w:r w:rsidRPr="002E29E6">
        <w:rPr>
          <w:b/>
        </w:rPr>
        <w:t>年扬子石化公司</w:t>
      </w:r>
      <w:r w:rsidRPr="002E29E6">
        <w:rPr>
          <w:b/>
        </w:rPr>
        <w:t>1#</w:t>
      </w:r>
      <w:r w:rsidRPr="002E29E6">
        <w:rPr>
          <w:b/>
        </w:rPr>
        <w:t>排放口水质情况</w:t>
      </w:r>
      <w:r w:rsidRPr="002E29E6">
        <w:rPr>
          <w:rFonts w:hint="eastAsia"/>
          <w:b/>
        </w:rPr>
        <w:t>单位：</w:t>
      </w:r>
      <w:r w:rsidRPr="002E29E6">
        <w:rPr>
          <w:rFonts w:hint="eastAsia"/>
          <w:b/>
        </w:rPr>
        <w:t>mg/L</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tblPr>
      <w:tblGrid>
        <w:gridCol w:w="2812"/>
        <w:gridCol w:w="1638"/>
        <w:gridCol w:w="1637"/>
        <w:gridCol w:w="1637"/>
        <w:gridCol w:w="1914"/>
      </w:tblGrid>
      <w:tr w:rsidR="006C52FC" w:rsidRPr="002E29E6">
        <w:trPr>
          <w:trHeight w:val="340"/>
          <w:jc w:val="center"/>
        </w:trPr>
        <w:tc>
          <w:tcPr>
            <w:tcW w:w="1459" w:type="pct"/>
            <w:vAlign w:val="center"/>
          </w:tcPr>
          <w:p w:rsidR="006C52FC" w:rsidRPr="002E29E6" w:rsidRDefault="00AA25BA">
            <w:pPr>
              <w:spacing w:line="240" w:lineRule="auto"/>
              <w:jc w:val="center"/>
              <w:rPr>
                <w:sz w:val="21"/>
                <w:szCs w:val="21"/>
              </w:rPr>
            </w:pPr>
            <w:r w:rsidRPr="002E29E6">
              <w:rPr>
                <w:sz w:val="21"/>
                <w:szCs w:val="21"/>
              </w:rPr>
              <w:t>项目</w:t>
            </w:r>
          </w:p>
        </w:tc>
        <w:tc>
          <w:tcPr>
            <w:tcW w:w="850" w:type="pct"/>
            <w:vAlign w:val="center"/>
          </w:tcPr>
          <w:p w:rsidR="006C52FC" w:rsidRPr="002E29E6" w:rsidRDefault="00AA25BA">
            <w:pPr>
              <w:spacing w:line="240" w:lineRule="auto"/>
              <w:jc w:val="center"/>
              <w:rPr>
                <w:sz w:val="21"/>
                <w:szCs w:val="21"/>
              </w:rPr>
            </w:pPr>
            <w:r w:rsidRPr="002E29E6">
              <w:rPr>
                <w:sz w:val="21"/>
                <w:szCs w:val="21"/>
              </w:rPr>
              <w:t>COD</w:t>
            </w:r>
          </w:p>
        </w:tc>
        <w:tc>
          <w:tcPr>
            <w:tcW w:w="849" w:type="pct"/>
            <w:vAlign w:val="center"/>
          </w:tcPr>
          <w:p w:rsidR="006C52FC" w:rsidRPr="002E29E6" w:rsidRDefault="00AA25BA">
            <w:pPr>
              <w:spacing w:line="240" w:lineRule="auto"/>
              <w:jc w:val="center"/>
              <w:rPr>
                <w:sz w:val="21"/>
                <w:szCs w:val="21"/>
              </w:rPr>
            </w:pPr>
            <w:r w:rsidRPr="002E29E6">
              <w:rPr>
                <w:rFonts w:hint="eastAsia"/>
                <w:sz w:val="21"/>
                <w:szCs w:val="21"/>
              </w:rPr>
              <w:t>总氮</w:t>
            </w:r>
          </w:p>
        </w:tc>
        <w:tc>
          <w:tcPr>
            <w:tcW w:w="849" w:type="pct"/>
            <w:vAlign w:val="center"/>
          </w:tcPr>
          <w:p w:rsidR="006C52FC" w:rsidRPr="002E29E6" w:rsidRDefault="00AA25BA">
            <w:pPr>
              <w:spacing w:line="240" w:lineRule="auto"/>
              <w:jc w:val="center"/>
              <w:rPr>
                <w:sz w:val="21"/>
                <w:szCs w:val="21"/>
              </w:rPr>
            </w:pPr>
            <w:r w:rsidRPr="002E29E6">
              <w:rPr>
                <w:sz w:val="21"/>
                <w:szCs w:val="21"/>
              </w:rPr>
              <w:t>氨氮</w:t>
            </w:r>
          </w:p>
        </w:tc>
        <w:tc>
          <w:tcPr>
            <w:tcW w:w="993" w:type="pct"/>
            <w:vAlign w:val="center"/>
          </w:tcPr>
          <w:p w:rsidR="006C52FC" w:rsidRPr="002E29E6" w:rsidRDefault="00AA25BA">
            <w:pPr>
              <w:spacing w:line="240" w:lineRule="auto"/>
              <w:jc w:val="center"/>
              <w:rPr>
                <w:sz w:val="21"/>
                <w:szCs w:val="21"/>
              </w:rPr>
            </w:pPr>
            <w:r w:rsidRPr="002E29E6">
              <w:rPr>
                <w:sz w:val="21"/>
                <w:szCs w:val="21"/>
              </w:rPr>
              <w:t>TP</w:t>
            </w:r>
          </w:p>
        </w:tc>
      </w:tr>
      <w:tr w:rsidR="006C52FC" w:rsidRPr="002E29E6">
        <w:trPr>
          <w:trHeight w:val="340"/>
          <w:jc w:val="center"/>
        </w:trPr>
        <w:tc>
          <w:tcPr>
            <w:tcW w:w="1459" w:type="pct"/>
            <w:vAlign w:val="center"/>
          </w:tcPr>
          <w:p w:rsidR="006C52FC" w:rsidRPr="002E29E6" w:rsidRDefault="00AA25BA">
            <w:pPr>
              <w:spacing w:line="240" w:lineRule="auto"/>
              <w:jc w:val="center"/>
              <w:rPr>
                <w:sz w:val="21"/>
                <w:szCs w:val="21"/>
              </w:rPr>
            </w:pPr>
            <w:r w:rsidRPr="002E29E6">
              <w:rPr>
                <w:sz w:val="21"/>
                <w:szCs w:val="21"/>
              </w:rPr>
              <w:t>算术平均</w:t>
            </w:r>
          </w:p>
        </w:tc>
        <w:tc>
          <w:tcPr>
            <w:tcW w:w="850" w:type="pct"/>
            <w:vAlign w:val="center"/>
          </w:tcPr>
          <w:p w:rsidR="006C52FC" w:rsidRPr="002E29E6" w:rsidRDefault="00AA25BA">
            <w:pPr>
              <w:spacing w:line="240" w:lineRule="auto"/>
              <w:jc w:val="center"/>
              <w:rPr>
                <w:sz w:val="21"/>
                <w:szCs w:val="21"/>
              </w:rPr>
            </w:pPr>
            <w:r w:rsidRPr="002E29E6">
              <w:rPr>
                <w:rFonts w:hint="eastAsia"/>
                <w:sz w:val="21"/>
                <w:szCs w:val="21"/>
              </w:rPr>
              <w:t>28.15</w:t>
            </w:r>
          </w:p>
        </w:tc>
        <w:tc>
          <w:tcPr>
            <w:tcW w:w="849" w:type="pct"/>
            <w:vAlign w:val="center"/>
          </w:tcPr>
          <w:p w:rsidR="006C52FC" w:rsidRPr="002E29E6" w:rsidRDefault="00AA25BA">
            <w:pPr>
              <w:spacing w:line="240" w:lineRule="auto"/>
              <w:jc w:val="center"/>
              <w:rPr>
                <w:sz w:val="21"/>
                <w:szCs w:val="21"/>
              </w:rPr>
            </w:pPr>
            <w:r w:rsidRPr="002E29E6">
              <w:rPr>
                <w:rFonts w:hint="eastAsia"/>
                <w:sz w:val="21"/>
                <w:szCs w:val="21"/>
              </w:rPr>
              <w:t>10.7</w:t>
            </w:r>
          </w:p>
        </w:tc>
        <w:tc>
          <w:tcPr>
            <w:tcW w:w="849" w:type="pct"/>
            <w:vAlign w:val="center"/>
          </w:tcPr>
          <w:p w:rsidR="006C52FC" w:rsidRPr="002E29E6" w:rsidRDefault="00AA25BA">
            <w:pPr>
              <w:spacing w:line="240" w:lineRule="auto"/>
              <w:jc w:val="center"/>
              <w:rPr>
                <w:sz w:val="21"/>
                <w:szCs w:val="21"/>
              </w:rPr>
            </w:pPr>
            <w:r w:rsidRPr="002E29E6">
              <w:rPr>
                <w:rFonts w:hint="eastAsia"/>
                <w:sz w:val="21"/>
                <w:szCs w:val="21"/>
              </w:rPr>
              <w:t>0.23</w:t>
            </w:r>
          </w:p>
        </w:tc>
        <w:tc>
          <w:tcPr>
            <w:tcW w:w="993" w:type="pct"/>
            <w:vAlign w:val="center"/>
          </w:tcPr>
          <w:p w:rsidR="006C52FC" w:rsidRPr="002E29E6" w:rsidRDefault="00AA25BA">
            <w:pPr>
              <w:spacing w:line="240" w:lineRule="auto"/>
              <w:jc w:val="center"/>
              <w:rPr>
                <w:sz w:val="21"/>
                <w:szCs w:val="21"/>
              </w:rPr>
            </w:pPr>
            <w:r w:rsidRPr="002E29E6">
              <w:rPr>
                <w:rFonts w:hint="eastAsia"/>
                <w:sz w:val="21"/>
                <w:szCs w:val="21"/>
              </w:rPr>
              <w:t>0.08</w:t>
            </w:r>
          </w:p>
        </w:tc>
      </w:tr>
      <w:tr w:rsidR="006C52FC" w:rsidRPr="002E29E6">
        <w:trPr>
          <w:trHeight w:val="340"/>
          <w:jc w:val="center"/>
        </w:trPr>
        <w:tc>
          <w:tcPr>
            <w:tcW w:w="1459" w:type="pct"/>
            <w:vAlign w:val="center"/>
          </w:tcPr>
          <w:p w:rsidR="006C52FC" w:rsidRPr="002E29E6" w:rsidRDefault="00AA25BA">
            <w:pPr>
              <w:spacing w:line="240" w:lineRule="auto"/>
              <w:jc w:val="center"/>
              <w:rPr>
                <w:sz w:val="21"/>
                <w:szCs w:val="21"/>
              </w:rPr>
            </w:pPr>
            <w:r w:rsidRPr="002E29E6">
              <w:rPr>
                <w:rFonts w:hint="eastAsia"/>
                <w:sz w:val="21"/>
                <w:szCs w:val="21"/>
              </w:rPr>
              <w:t>标准限值</w:t>
            </w:r>
          </w:p>
        </w:tc>
        <w:tc>
          <w:tcPr>
            <w:tcW w:w="850" w:type="pct"/>
            <w:vAlign w:val="center"/>
          </w:tcPr>
          <w:p w:rsidR="006C52FC" w:rsidRPr="002E29E6" w:rsidRDefault="00AA25BA">
            <w:pPr>
              <w:spacing w:line="240" w:lineRule="auto"/>
              <w:jc w:val="center"/>
              <w:rPr>
                <w:sz w:val="21"/>
                <w:szCs w:val="21"/>
              </w:rPr>
            </w:pPr>
            <w:r w:rsidRPr="002E29E6">
              <w:rPr>
                <w:rFonts w:hint="eastAsia"/>
                <w:sz w:val="21"/>
                <w:szCs w:val="21"/>
              </w:rPr>
              <w:t>50</w:t>
            </w:r>
          </w:p>
        </w:tc>
        <w:tc>
          <w:tcPr>
            <w:tcW w:w="849" w:type="pct"/>
            <w:vAlign w:val="center"/>
          </w:tcPr>
          <w:p w:rsidR="006C52FC" w:rsidRPr="002E29E6" w:rsidRDefault="00AA25BA">
            <w:pPr>
              <w:spacing w:line="240" w:lineRule="auto"/>
              <w:jc w:val="center"/>
              <w:rPr>
                <w:sz w:val="21"/>
                <w:szCs w:val="21"/>
              </w:rPr>
            </w:pPr>
            <w:r w:rsidRPr="002E29E6">
              <w:rPr>
                <w:rFonts w:hint="eastAsia"/>
                <w:sz w:val="21"/>
                <w:szCs w:val="21"/>
              </w:rPr>
              <w:t>30</w:t>
            </w:r>
          </w:p>
        </w:tc>
        <w:tc>
          <w:tcPr>
            <w:tcW w:w="849" w:type="pct"/>
            <w:vAlign w:val="center"/>
          </w:tcPr>
          <w:p w:rsidR="006C52FC" w:rsidRPr="002E29E6" w:rsidRDefault="00AA25BA">
            <w:pPr>
              <w:spacing w:line="240" w:lineRule="auto"/>
              <w:jc w:val="center"/>
              <w:rPr>
                <w:sz w:val="21"/>
                <w:szCs w:val="21"/>
              </w:rPr>
            </w:pPr>
            <w:r w:rsidRPr="002E29E6">
              <w:rPr>
                <w:rFonts w:hint="eastAsia"/>
                <w:sz w:val="21"/>
                <w:szCs w:val="21"/>
              </w:rPr>
              <w:t>5</w:t>
            </w:r>
          </w:p>
        </w:tc>
        <w:tc>
          <w:tcPr>
            <w:tcW w:w="993" w:type="pct"/>
            <w:vAlign w:val="center"/>
          </w:tcPr>
          <w:p w:rsidR="006C52FC" w:rsidRPr="002E29E6" w:rsidRDefault="00AA25BA">
            <w:pPr>
              <w:spacing w:line="240" w:lineRule="auto"/>
              <w:jc w:val="center"/>
              <w:rPr>
                <w:sz w:val="21"/>
                <w:szCs w:val="21"/>
              </w:rPr>
            </w:pPr>
            <w:r w:rsidRPr="002E29E6">
              <w:rPr>
                <w:rFonts w:hint="eastAsia"/>
                <w:sz w:val="21"/>
                <w:szCs w:val="21"/>
              </w:rPr>
              <w:t>0.5</w:t>
            </w:r>
          </w:p>
        </w:tc>
      </w:tr>
    </w:tbl>
    <w:p w:rsidR="006C52FC" w:rsidRPr="002E29E6" w:rsidRDefault="00AA25BA">
      <w:pPr>
        <w:ind w:firstLine="480"/>
        <w:rPr>
          <w:color w:val="FF0000"/>
        </w:rPr>
      </w:pPr>
      <w:r w:rsidRPr="002E29E6">
        <w:t>由上表知，</w:t>
      </w:r>
      <w:r w:rsidRPr="002E29E6">
        <w:rPr>
          <w:rFonts w:hint="eastAsia"/>
        </w:rPr>
        <w:t>2024</w:t>
      </w:r>
      <w:r w:rsidRPr="002E29E6">
        <w:t>年扬子石化公司总排出水</w:t>
      </w:r>
      <w:r w:rsidRPr="002E29E6">
        <w:rPr>
          <w:rFonts w:hint="eastAsia"/>
        </w:rPr>
        <w:t>浓度均低于标准限值要求</w:t>
      </w:r>
      <w:r w:rsidRPr="002E29E6">
        <w:t>。总体运行状况正常，可做到达标排放。</w:t>
      </w:r>
    </w:p>
    <w:p w:rsidR="006C52FC" w:rsidRPr="002E29E6" w:rsidRDefault="00AA25BA">
      <w:pPr>
        <w:outlineLvl w:val="3"/>
        <w:rPr>
          <w:b/>
          <w:bCs/>
        </w:rPr>
      </w:pPr>
      <w:r w:rsidRPr="002E29E6">
        <w:rPr>
          <w:rFonts w:hint="eastAsia"/>
          <w:b/>
          <w:bCs/>
        </w:rPr>
        <w:t>7.3.3.4</w:t>
      </w:r>
      <w:r w:rsidRPr="002E29E6">
        <w:rPr>
          <w:rFonts w:hAnsi="宋体"/>
          <w:b/>
          <w:bCs/>
        </w:rPr>
        <w:t>依托净</w:t>
      </w:r>
      <w:r w:rsidRPr="002E29E6">
        <w:rPr>
          <w:rFonts w:hAnsi="宋体" w:hint="eastAsia"/>
          <w:b/>
          <w:bCs/>
        </w:rPr>
        <w:t>一</w:t>
      </w:r>
      <w:r w:rsidRPr="002E29E6">
        <w:rPr>
          <w:rFonts w:hAnsi="宋体"/>
          <w:b/>
          <w:bCs/>
        </w:rPr>
        <w:t>装置可行性分析</w:t>
      </w:r>
    </w:p>
    <w:p w:rsidR="006C52FC" w:rsidRPr="002E29E6" w:rsidRDefault="00AA25BA">
      <w:pPr>
        <w:ind w:firstLine="480"/>
      </w:pPr>
      <w:r w:rsidRPr="002E29E6">
        <w:t>（</w:t>
      </w:r>
      <w:r w:rsidRPr="002E29E6">
        <w:t>1</w:t>
      </w:r>
      <w:r w:rsidRPr="002E29E6">
        <w:t>）水量可行性分析</w:t>
      </w:r>
    </w:p>
    <w:p w:rsidR="006C52FC" w:rsidRPr="002E29E6" w:rsidRDefault="00AA25BA">
      <w:pPr>
        <w:ind w:firstLine="480"/>
      </w:pPr>
      <w:r w:rsidRPr="002E29E6">
        <w:t>扬子石化公司净一装置的设计处理规模</w:t>
      </w:r>
      <w:r w:rsidRPr="002E29E6">
        <w:rPr>
          <w:rFonts w:hint="eastAsia"/>
        </w:rPr>
        <w:t>3450</w:t>
      </w:r>
      <w:r w:rsidRPr="002E29E6">
        <w:t>m</w:t>
      </w:r>
      <w:r w:rsidRPr="002E29E6">
        <w:rPr>
          <w:vertAlign w:val="superscript"/>
        </w:rPr>
        <w:t>3</w:t>
      </w:r>
      <w:r w:rsidRPr="002E29E6">
        <w:t>/h</w:t>
      </w:r>
      <w:r w:rsidRPr="002E29E6">
        <w:t>，实际处理能力为</w:t>
      </w:r>
      <w:r w:rsidRPr="002E29E6">
        <w:t>3400m</w:t>
      </w:r>
      <w:r w:rsidRPr="002E29E6">
        <w:rPr>
          <w:vertAlign w:val="superscript"/>
        </w:rPr>
        <w:t>3</w:t>
      </w:r>
      <w:r w:rsidRPr="002E29E6">
        <w:t>/h</w:t>
      </w:r>
      <w:r w:rsidRPr="002E29E6">
        <w:t>，</w:t>
      </w:r>
      <w:r w:rsidRPr="002E29E6">
        <w:rPr>
          <w:rFonts w:hint="eastAsia"/>
        </w:rPr>
        <w:t>2024</w:t>
      </w:r>
      <w:r w:rsidRPr="002E29E6">
        <w:t>年实际处理水量约为</w:t>
      </w:r>
      <w:r w:rsidRPr="002E29E6">
        <w:rPr>
          <w:bCs/>
        </w:rPr>
        <w:t>2736.46</w:t>
      </w:r>
      <w:r w:rsidRPr="002E29E6">
        <w:t>m</w:t>
      </w:r>
      <w:r w:rsidRPr="002E29E6">
        <w:rPr>
          <w:vertAlign w:val="superscript"/>
        </w:rPr>
        <w:t>3</w:t>
      </w:r>
      <w:r w:rsidRPr="002E29E6">
        <w:t>/h</w:t>
      </w:r>
      <w:r w:rsidRPr="002E29E6">
        <w:t>，余量约为</w:t>
      </w:r>
      <w:r w:rsidRPr="002E29E6">
        <w:rPr>
          <w:rFonts w:hint="eastAsia"/>
        </w:rPr>
        <w:t>663.54</w:t>
      </w:r>
      <w:r w:rsidRPr="002E29E6">
        <w:t>m</w:t>
      </w:r>
      <w:r w:rsidRPr="002E29E6">
        <w:rPr>
          <w:vertAlign w:val="superscript"/>
        </w:rPr>
        <w:t>3</w:t>
      </w:r>
      <w:r w:rsidRPr="002E29E6">
        <w:t>/h</w:t>
      </w:r>
      <w:r w:rsidRPr="002E29E6">
        <w:t>，本项目污水产生量</w:t>
      </w:r>
      <w:r w:rsidRPr="002E29E6">
        <w:rPr>
          <w:rFonts w:hint="eastAsia"/>
        </w:rPr>
        <w:t>7.32</w:t>
      </w:r>
      <w:r w:rsidRPr="002E29E6">
        <w:t>m</w:t>
      </w:r>
      <w:r w:rsidRPr="002E29E6">
        <w:rPr>
          <w:vertAlign w:val="superscript"/>
        </w:rPr>
        <w:t>3</w:t>
      </w:r>
      <w:r w:rsidRPr="002E29E6">
        <w:t>/h</w:t>
      </w:r>
      <w:r w:rsidRPr="002E29E6">
        <w:t>，完全能满足本项目新增废水的处理要求。</w:t>
      </w:r>
    </w:p>
    <w:p w:rsidR="006C52FC" w:rsidRPr="002E29E6" w:rsidRDefault="00AA25BA">
      <w:pPr>
        <w:ind w:firstLine="480"/>
      </w:pPr>
      <w:r w:rsidRPr="002E29E6">
        <w:lastRenderedPageBreak/>
        <w:t>（</w:t>
      </w:r>
      <w:r w:rsidRPr="002E29E6">
        <w:t>2</w:t>
      </w:r>
      <w:r w:rsidRPr="002E29E6">
        <w:t>）水质可行性分析</w:t>
      </w:r>
    </w:p>
    <w:p w:rsidR="006C52FC" w:rsidRPr="002E29E6" w:rsidRDefault="006C52FC">
      <w:pPr>
        <w:ind w:firstLine="480"/>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AA25BA">
      <w:pPr>
        <w:ind w:firstLine="480"/>
      </w:pPr>
      <w:r w:rsidRPr="002E29E6">
        <w:rPr>
          <w:rFonts w:hAnsi="宋体"/>
        </w:rPr>
        <w:t>（</w:t>
      </w:r>
      <w:r w:rsidRPr="002E29E6">
        <w:rPr>
          <w:rFonts w:hint="eastAsia"/>
        </w:rPr>
        <w:t>3</w:t>
      </w:r>
      <w:r w:rsidRPr="002E29E6">
        <w:rPr>
          <w:rFonts w:hAnsi="宋体"/>
        </w:rPr>
        <w:t>）时间可行性</w:t>
      </w:r>
    </w:p>
    <w:p w:rsidR="006C52FC" w:rsidRPr="002E29E6" w:rsidRDefault="00AA25BA">
      <w:pPr>
        <w:ind w:firstLine="480"/>
        <w:rPr>
          <w:rFonts w:hAnsi="宋体"/>
          <w:kern w:val="0"/>
        </w:rPr>
      </w:pPr>
      <w:r w:rsidRPr="002E29E6">
        <w:rPr>
          <w:rFonts w:hAnsi="宋体"/>
          <w:kern w:val="0"/>
        </w:rPr>
        <w:t>现有净</w:t>
      </w:r>
      <w:r w:rsidRPr="002E29E6">
        <w:rPr>
          <w:rFonts w:hAnsi="宋体" w:hint="eastAsia"/>
          <w:kern w:val="0"/>
        </w:rPr>
        <w:t>一</w:t>
      </w:r>
      <w:r w:rsidRPr="002E29E6">
        <w:rPr>
          <w:rFonts w:hAnsi="宋体"/>
          <w:kern w:val="0"/>
        </w:rPr>
        <w:t>装置已建成并稳定运行，因此从时间上，本项目废水进该污水处理站具有可行性。</w:t>
      </w:r>
    </w:p>
    <w:p w:rsidR="006C52FC" w:rsidRPr="002E29E6" w:rsidRDefault="00AA25BA">
      <w:pPr>
        <w:ind w:firstLine="480"/>
      </w:pPr>
      <w:r w:rsidRPr="002E29E6">
        <w:t>（</w:t>
      </w:r>
      <w:r w:rsidRPr="002E29E6">
        <w:rPr>
          <w:rFonts w:hint="eastAsia"/>
        </w:rPr>
        <w:t>4</w:t>
      </w:r>
      <w:r w:rsidRPr="002E29E6">
        <w:t>）工艺适合性分析</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6C52FC">
      <w:pPr>
        <w:ind w:firstLine="480"/>
      </w:pPr>
    </w:p>
    <w:p w:rsidR="006C52FC" w:rsidRPr="002E29E6" w:rsidRDefault="00AA25BA">
      <w:pPr>
        <w:ind w:firstLine="480"/>
      </w:pPr>
      <w:r w:rsidRPr="002E29E6">
        <w:t>（</w:t>
      </w:r>
      <w:r w:rsidRPr="002E29E6">
        <w:rPr>
          <w:rFonts w:hint="eastAsia"/>
        </w:rPr>
        <w:t>5</w:t>
      </w:r>
      <w:r w:rsidRPr="002E29E6">
        <w:t>）管网配套可行性分析</w:t>
      </w:r>
    </w:p>
    <w:p w:rsidR="006C52FC" w:rsidRPr="002E29E6" w:rsidRDefault="00AA25BA">
      <w:pPr>
        <w:ind w:firstLine="480"/>
        <w:rPr>
          <w:rFonts w:hAnsi="宋体"/>
        </w:rPr>
      </w:pPr>
      <w:r w:rsidRPr="002E29E6">
        <w:rPr>
          <w:rFonts w:hAnsi="宋体"/>
        </w:rPr>
        <w:t>扬子石化公司污水管网设施完善，项目所在区域污水管网已</w:t>
      </w:r>
      <w:r w:rsidRPr="002E29E6">
        <w:rPr>
          <w:rFonts w:hAnsi="宋体" w:hint="eastAsia"/>
        </w:rPr>
        <w:t>设计废水</w:t>
      </w:r>
      <w:r w:rsidRPr="002E29E6">
        <w:rPr>
          <w:rFonts w:hAnsi="宋体"/>
        </w:rPr>
        <w:t>接管口，待本项目工程完工、设备安装调试好后与接管口接管即可，本项目废水可经厂区内污水管网接入扬子石化公司</w:t>
      </w:r>
      <w:r w:rsidRPr="002E29E6">
        <w:rPr>
          <w:rFonts w:hAnsi="宋体" w:hint="eastAsia"/>
        </w:rPr>
        <w:t>水场</w:t>
      </w:r>
      <w:r w:rsidRPr="002E29E6">
        <w:rPr>
          <w:rFonts w:hAnsi="宋体"/>
        </w:rPr>
        <w:t>净</w:t>
      </w:r>
      <w:r w:rsidRPr="002E29E6">
        <w:rPr>
          <w:rFonts w:hAnsi="宋体" w:hint="eastAsia"/>
        </w:rPr>
        <w:t>一</w:t>
      </w:r>
      <w:r w:rsidRPr="002E29E6">
        <w:rPr>
          <w:rFonts w:hAnsi="宋体"/>
        </w:rPr>
        <w:t>装置处理。</w:t>
      </w:r>
    </w:p>
    <w:p w:rsidR="006C52FC" w:rsidRPr="002E29E6" w:rsidRDefault="00AA25BA">
      <w:pPr>
        <w:adjustRightInd w:val="0"/>
        <w:snapToGrid w:val="0"/>
        <w:ind w:firstLine="480"/>
        <w:rPr>
          <w:color w:val="FF0000"/>
        </w:rPr>
      </w:pPr>
      <w:r w:rsidRPr="002E29E6">
        <w:t>从以上的分析可知，本项目废水预处理后送扬子石化公司净一装置处理是可行的。</w:t>
      </w:r>
    </w:p>
    <w:p w:rsidR="006C52FC" w:rsidRPr="002E29E6" w:rsidRDefault="00AA25BA">
      <w:pPr>
        <w:pStyle w:val="3"/>
      </w:pPr>
      <w:r w:rsidRPr="002E29E6">
        <w:lastRenderedPageBreak/>
        <w:t>7.3.4</w:t>
      </w:r>
      <w:r w:rsidRPr="002E29E6">
        <w:t>中水回用可行性分析</w:t>
      </w:r>
    </w:p>
    <w:p w:rsidR="006C52FC" w:rsidRPr="002E29E6" w:rsidRDefault="00AA25BA">
      <w:pPr>
        <w:adjustRightInd w:val="0"/>
        <w:snapToGrid w:val="0"/>
        <w:ind w:firstLine="480"/>
      </w:pPr>
      <w:r w:rsidRPr="002E29E6">
        <w:t>水厂</w:t>
      </w:r>
      <w:r w:rsidRPr="002E29E6">
        <w:rPr>
          <w:kern w:val="21"/>
        </w:rPr>
        <w:t>净一装置东侧建有</w:t>
      </w:r>
      <w:r w:rsidRPr="002E29E6">
        <w:rPr>
          <w:rFonts w:hint="eastAsia"/>
          <w:kern w:val="21"/>
        </w:rPr>
        <w:t>两</w:t>
      </w:r>
      <w:r w:rsidRPr="002E29E6">
        <w:rPr>
          <w:kern w:val="21"/>
        </w:rPr>
        <w:t>套污水回用装置，采用</w:t>
      </w:r>
      <w:r w:rsidRPr="002E29E6">
        <w:rPr>
          <w:kern w:val="21"/>
        </w:rPr>
        <w:t>“</w:t>
      </w:r>
      <w:r w:rsidRPr="002E29E6">
        <w:rPr>
          <w:kern w:val="21"/>
        </w:rPr>
        <w:t>超滤</w:t>
      </w:r>
      <w:r w:rsidRPr="002E29E6">
        <w:rPr>
          <w:kern w:val="21"/>
        </w:rPr>
        <w:t>+</w:t>
      </w:r>
      <w:r w:rsidRPr="002E29E6">
        <w:rPr>
          <w:kern w:val="21"/>
        </w:rPr>
        <w:t>反渗透</w:t>
      </w:r>
      <w:r w:rsidRPr="002E29E6">
        <w:rPr>
          <w:kern w:val="21"/>
        </w:rPr>
        <w:t>”</w:t>
      </w:r>
      <w:r w:rsidRPr="002E29E6">
        <w:rPr>
          <w:kern w:val="21"/>
        </w:rPr>
        <w:t>工艺，原水采用</w:t>
      </w:r>
      <w:r w:rsidRPr="002E29E6">
        <w:t>水厂</w:t>
      </w:r>
      <w:r w:rsidRPr="002E29E6">
        <w:rPr>
          <w:kern w:val="21"/>
        </w:rPr>
        <w:t>净一装置回用系列的出水，成品水</w:t>
      </w:r>
      <w:r w:rsidRPr="002E29E6">
        <w:t>用于扬子电厂化学水装置补充水及扬巴公司循环水补水</w:t>
      </w:r>
      <w:r w:rsidRPr="002E29E6">
        <w:rPr>
          <w:kern w:val="21"/>
        </w:rPr>
        <w:t>。设计处理能力</w:t>
      </w:r>
      <w:r w:rsidRPr="002E29E6">
        <w:rPr>
          <w:rFonts w:hint="eastAsia"/>
          <w:kern w:val="21"/>
        </w:rPr>
        <w:t>分别为</w:t>
      </w:r>
      <w:r w:rsidRPr="002E29E6">
        <w:rPr>
          <w:kern w:val="21"/>
        </w:rPr>
        <w:t>1250</w:t>
      </w:r>
      <w:r w:rsidRPr="002E29E6">
        <w:rPr>
          <w:lang w:val="zh-CN"/>
        </w:rPr>
        <w:t>m</w:t>
      </w:r>
      <w:r w:rsidRPr="002E29E6">
        <w:rPr>
          <w:vertAlign w:val="superscript"/>
          <w:lang w:val="zh-CN"/>
        </w:rPr>
        <w:t>3</w:t>
      </w:r>
      <w:r w:rsidRPr="002E29E6">
        <w:rPr>
          <w:lang w:val="zh-CN"/>
        </w:rPr>
        <w:t>/h</w:t>
      </w:r>
      <w:r w:rsidRPr="002E29E6">
        <w:rPr>
          <w:rFonts w:hint="eastAsia"/>
          <w:lang w:val="zh-CN"/>
        </w:rPr>
        <w:t>、</w:t>
      </w:r>
      <w:r w:rsidRPr="002E29E6">
        <w:rPr>
          <w:rFonts w:hint="eastAsia"/>
          <w:lang w:val="zh-CN"/>
        </w:rPr>
        <w:t>1200</w:t>
      </w:r>
      <w:r w:rsidRPr="002E29E6">
        <w:rPr>
          <w:lang w:val="zh-CN"/>
        </w:rPr>
        <w:t xml:space="preserve"> m</w:t>
      </w:r>
      <w:r w:rsidRPr="002E29E6">
        <w:rPr>
          <w:vertAlign w:val="superscript"/>
          <w:lang w:val="zh-CN"/>
        </w:rPr>
        <w:t>3</w:t>
      </w:r>
      <w:r w:rsidRPr="002E29E6">
        <w:rPr>
          <w:lang w:val="zh-CN"/>
        </w:rPr>
        <w:t>/h</w:t>
      </w:r>
      <w:r w:rsidRPr="002E29E6">
        <w:rPr>
          <w:rFonts w:hint="eastAsia"/>
          <w:lang w:val="zh-CN"/>
        </w:rPr>
        <w:t>，</w:t>
      </w:r>
      <w:r w:rsidRPr="002E29E6">
        <w:rPr>
          <w:rFonts w:hAnsi="宋体"/>
        </w:rPr>
        <w:t>实际处理量为</w:t>
      </w:r>
      <w:r w:rsidRPr="002E29E6">
        <w:rPr>
          <w:rFonts w:hint="eastAsia"/>
        </w:rPr>
        <w:t>1580.66</w:t>
      </w:r>
      <w:r w:rsidRPr="002E29E6">
        <w:t>m</w:t>
      </w:r>
      <w:r w:rsidRPr="002E29E6">
        <w:rPr>
          <w:vertAlign w:val="superscript"/>
        </w:rPr>
        <w:t>3</w:t>
      </w:r>
      <w:r w:rsidRPr="002E29E6">
        <w:t>/h</w:t>
      </w:r>
      <w:r w:rsidRPr="002E29E6">
        <w:rPr>
          <w:rFonts w:hAnsi="宋体"/>
        </w:rPr>
        <w:t>，</w:t>
      </w:r>
      <w:r w:rsidRPr="002E29E6">
        <w:rPr>
          <w:rFonts w:hAnsi="宋体" w:hint="eastAsia"/>
        </w:rPr>
        <w:t>余量</w:t>
      </w:r>
      <w:r w:rsidRPr="002E29E6">
        <w:rPr>
          <w:rFonts w:hint="eastAsia"/>
        </w:rPr>
        <w:t>869.34</w:t>
      </w:r>
      <w:r w:rsidRPr="002E29E6">
        <w:t>m</w:t>
      </w:r>
      <w:r w:rsidRPr="002E29E6">
        <w:rPr>
          <w:vertAlign w:val="superscript"/>
        </w:rPr>
        <w:t>3</w:t>
      </w:r>
      <w:r w:rsidRPr="002E29E6">
        <w:t>/h</w:t>
      </w:r>
      <w:r w:rsidRPr="002E29E6">
        <w:rPr>
          <w:rFonts w:hAnsi="宋体"/>
        </w:rPr>
        <w:t>，本项目污水产生量</w:t>
      </w:r>
      <w:r w:rsidRPr="002E29E6">
        <w:rPr>
          <w:rFonts w:hint="eastAsia"/>
        </w:rPr>
        <w:t>7.32</w:t>
      </w:r>
      <w:r w:rsidRPr="002E29E6">
        <w:t>m</w:t>
      </w:r>
      <w:r w:rsidRPr="002E29E6">
        <w:rPr>
          <w:vertAlign w:val="superscript"/>
        </w:rPr>
        <w:t>3</w:t>
      </w:r>
      <w:r w:rsidRPr="002E29E6">
        <w:t>/h</w:t>
      </w:r>
      <w:r w:rsidRPr="002E29E6">
        <w:rPr>
          <w:rFonts w:hAnsi="宋体"/>
        </w:rPr>
        <w:t>，完全能满足本项目新增废水的处理要求。</w:t>
      </w:r>
    </w:p>
    <w:p w:rsidR="006C52FC" w:rsidRPr="002E29E6" w:rsidRDefault="00AA25BA">
      <w:pPr>
        <w:adjustRightInd w:val="0"/>
        <w:snapToGrid w:val="0"/>
        <w:jc w:val="left"/>
        <w:outlineLvl w:val="3"/>
        <w:rPr>
          <w:b/>
          <w:kern w:val="21"/>
        </w:rPr>
      </w:pPr>
      <w:r w:rsidRPr="002E29E6">
        <w:rPr>
          <w:rFonts w:hint="eastAsia"/>
          <w:b/>
          <w:kern w:val="21"/>
        </w:rPr>
        <w:t>7.3.4.1</w:t>
      </w:r>
      <w:r w:rsidRPr="002E29E6">
        <w:rPr>
          <w:rFonts w:hint="eastAsia"/>
          <w:b/>
          <w:kern w:val="21"/>
        </w:rPr>
        <w:t>回用装置处理工艺</w:t>
      </w:r>
    </w:p>
    <w:p w:rsidR="006C52FC" w:rsidRPr="002E29E6" w:rsidRDefault="00AA25BA">
      <w:pPr>
        <w:adjustRightInd w:val="0"/>
        <w:snapToGrid w:val="0"/>
        <w:ind w:firstLineChars="200" w:firstLine="480"/>
        <w:rPr>
          <w:kern w:val="21"/>
        </w:rPr>
      </w:pPr>
      <w:r w:rsidRPr="002E29E6">
        <w:rPr>
          <w:kern w:val="21"/>
        </w:rPr>
        <w:t>（</w:t>
      </w:r>
      <w:r w:rsidRPr="002E29E6">
        <w:rPr>
          <w:kern w:val="21"/>
        </w:rPr>
        <w:t>1</w:t>
      </w:r>
      <w:r w:rsidRPr="002E29E6">
        <w:rPr>
          <w:kern w:val="21"/>
        </w:rPr>
        <w:t>）超滤单元</w:t>
      </w:r>
    </w:p>
    <w:p w:rsidR="006C52FC" w:rsidRPr="002E29E6" w:rsidRDefault="00AA25BA">
      <w:pPr>
        <w:adjustRightInd w:val="0"/>
        <w:snapToGrid w:val="0"/>
        <w:ind w:firstLineChars="200" w:firstLine="480"/>
        <w:rPr>
          <w:kern w:val="21"/>
        </w:rPr>
      </w:pPr>
      <w:r w:rsidRPr="002E29E6">
        <w:rPr>
          <w:kern w:val="21"/>
        </w:rPr>
        <w:t>来水进入膜池前先经原水过滤器（过滤精度</w:t>
      </w:r>
      <w:r w:rsidRPr="002E29E6">
        <w:rPr>
          <w:kern w:val="21"/>
        </w:rPr>
        <w:t>500μm</w:t>
      </w:r>
      <w:r w:rsidRPr="002E29E6">
        <w:rPr>
          <w:kern w:val="21"/>
        </w:rPr>
        <w:t>）预过滤，截留可能对</w:t>
      </w:r>
      <w:r w:rsidRPr="002E29E6">
        <w:rPr>
          <w:kern w:val="21"/>
        </w:rPr>
        <w:t>UF</w:t>
      </w:r>
      <w:r w:rsidRPr="002E29E6">
        <w:rPr>
          <w:kern w:val="21"/>
        </w:rPr>
        <w:t>膜造成损害的物质。产水由透过液泵产生的负压抽过超滤膜表面，送入</w:t>
      </w:r>
      <w:r w:rsidRPr="002E29E6">
        <w:rPr>
          <w:kern w:val="21"/>
        </w:rPr>
        <w:t>UF</w:t>
      </w:r>
      <w:r w:rsidRPr="002E29E6">
        <w:rPr>
          <w:kern w:val="21"/>
        </w:rPr>
        <w:t>产水罐。原水过滤器和</w:t>
      </w:r>
      <w:r w:rsidRPr="002E29E6">
        <w:rPr>
          <w:kern w:val="21"/>
        </w:rPr>
        <w:t>UF</w:t>
      </w:r>
      <w:r w:rsidRPr="002E29E6">
        <w:rPr>
          <w:kern w:val="21"/>
        </w:rPr>
        <w:t>膜池运行一段时间需要进行反冲洗，反冲洗水排至废水池，再通过提升泵输送至</w:t>
      </w:r>
      <w:r w:rsidRPr="002E29E6">
        <w:t>水厂</w:t>
      </w:r>
      <w:r w:rsidRPr="002E29E6">
        <w:rPr>
          <w:kern w:val="21"/>
        </w:rPr>
        <w:t>净一装置排放系列进行处理，达标后排放。为了抑制</w:t>
      </w:r>
      <w:r w:rsidRPr="002E29E6">
        <w:rPr>
          <w:kern w:val="21"/>
        </w:rPr>
        <w:t>UF</w:t>
      </w:r>
      <w:r w:rsidRPr="002E29E6">
        <w:rPr>
          <w:kern w:val="21"/>
        </w:rPr>
        <w:t>产水中微生物污染，需对超滤源水进行杀菌。杀菌剂采用次氯酸钠。</w:t>
      </w:r>
    </w:p>
    <w:p w:rsidR="006C52FC" w:rsidRPr="002E29E6" w:rsidRDefault="00AA25BA">
      <w:pPr>
        <w:ind w:firstLineChars="200" w:firstLine="480"/>
        <w:rPr>
          <w:kern w:val="21"/>
        </w:rPr>
      </w:pPr>
      <w:r w:rsidRPr="002E29E6">
        <w:rPr>
          <w:kern w:val="21"/>
        </w:rPr>
        <w:t>超滤单元主要工艺参数见表</w:t>
      </w:r>
      <w:r w:rsidRPr="002E29E6">
        <w:rPr>
          <w:rFonts w:hint="eastAsia"/>
          <w:kern w:val="21"/>
        </w:rPr>
        <w:t>7.3.4-1</w:t>
      </w:r>
      <w:r w:rsidRPr="002E29E6">
        <w:rPr>
          <w:kern w:val="21"/>
        </w:rPr>
        <w:t>。</w:t>
      </w:r>
    </w:p>
    <w:p w:rsidR="006C52FC" w:rsidRPr="002E29E6" w:rsidRDefault="00AA25BA">
      <w:pPr>
        <w:adjustRightInd w:val="0"/>
        <w:snapToGrid w:val="0"/>
        <w:spacing w:line="240" w:lineRule="auto"/>
        <w:jc w:val="center"/>
        <w:rPr>
          <w:b/>
        </w:rPr>
      </w:pPr>
      <w:r w:rsidRPr="002E29E6">
        <w:rPr>
          <w:b/>
        </w:rPr>
        <w:t>表</w:t>
      </w:r>
      <w:r w:rsidRPr="002E29E6">
        <w:rPr>
          <w:rFonts w:hint="eastAsia"/>
          <w:b/>
        </w:rPr>
        <w:t>7.3.4-1</w:t>
      </w:r>
      <w:r w:rsidRPr="002E29E6">
        <w:rPr>
          <w:b/>
        </w:rPr>
        <w:t>超滤单元主要工艺参数</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1745"/>
        <w:gridCol w:w="4111"/>
        <w:gridCol w:w="3782"/>
      </w:tblGrid>
      <w:tr w:rsidR="006C52FC" w:rsidRPr="002E29E6">
        <w:trPr>
          <w:trHeight w:val="340"/>
          <w:jc w:val="center"/>
        </w:trPr>
        <w:tc>
          <w:tcPr>
            <w:tcW w:w="1504" w:type="dxa"/>
            <w:vAlign w:val="center"/>
          </w:tcPr>
          <w:p w:rsidR="006C52FC" w:rsidRPr="002E29E6" w:rsidRDefault="00AA25BA">
            <w:pPr>
              <w:autoSpaceDE w:val="0"/>
              <w:autoSpaceDN w:val="0"/>
              <w:spacing w:line="240" w:lineRule="auto"/>
              <w:jc w:val="center"/>
              <w:textAlignment w:val="center"/>
              <w:rPr>
                <w:b/>
                <w:bCs/>
                <w:kern w:val="0"/>
                <w:sz w:val="21"/>
                <w:szCs w:val="21"/>
              </w:rPr>
            </w:pPr>
            <w:r w:rsidRPr="002E29E6">
              <w:rPr>
                <w:b/>
                <w:bCs/>
                <w:kern w:val="0"/>
                <w:sz w:val="21"/>
                <w:szCs w:val="21"/>
              </w:rPr>
              <w:t>序号</w:t>
            </w:r>
          </w:p>
        </w:tc>
        <w:tc>
          <w:tcPr>
            <w:tcW w:w="3543" w:type="dxa"/>
            <w:vAlign w:val="center"/>
          </w:tcPr>
          <w:p w:rsidR="006C52FC" w:rsidRPr="002E29E6" w:rsidRDefault="00AA25BA">
            <w:pPr>
              <w:autoSpaceDE w:val="0"/>
              <w:autoSpaceDN w:val="0"/>
              <w:spacing w:line="240" w:lineRule="auto"/>
              <w:jc w:val="center"/>
              <w:textAlignment w:val="center"/>
              <w:rPr>
                <w:b/>
                <w:bCs/>
                <w:kern w:val="0"/>
                <w:sz w:val="21"/>
                <w:szCs w:val="21"/>
              </w:rPr>
            </w:pPr>
            <w:r w:rsidRPr="002E29E6">
              <w:rPr>
                <w:b/>
                <w:bCs/>
                <w:kern w:val="0"/>
                <w:sz w:val="21"/>
                <w:szCs w:val="21"/>
              </w:rPr>
              <w:t>项目</w:t>
            </w:r>
          </w:p>
        </w:tc>
        <w:tc>
          <w:tcPr>
            <w:tcW w:w="3259" w:type="dxa"/>
            <w:vAlign w:val="center"/>
          </w:tcPr>
          <w:p w:rsidR="006C52FC" w:rsidRPr="002E29E6" w:rsidRDefault="00AA25BA">
            <w:pPr>
              <w:autoSpaceDE w:val="0"/>
              <w:autoSpaceDN w:val="0"/>
              <w:spacing w:line="240" w:lineRule="auto"/>
              <w:jc w:val="center"/>
              <w:textAlignment w:val="center"/>
              <w:rPr>
                <w:b/>
                <w:bCs/>
                <w:kern w:val="0"/>
                <w:sz w:val="21"/>
                <w:szCs w:val="21"/>
              </w:rPr>
            </w:pPr>
            <w:r w:rsidRPr="002E29E6">
              <w:rPr>
                <w:b/>
                <w:bCs/>
                <w:kern w:val="0"/>
                <w:sz w:val="21"/>
                <w:szCs w:val="21"/>
              </w:rPr>
              <w:t>工艺参数</w:t>
            </w:r>
          </w:p>
        </w:tc>
      </w:tr>
      <w:tr w:rsidR="006C52FC" w:rsidRPr="002E29E6">
        <w:trPr>
          <w:trHeight w:val="340"/>
          <w:jc w:val="center"/>
        </w:trPr>
        <w:tc>
          <w:tcPr>
            <w:tcW w:w="150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1</w:t>
            </w:r>
          </w:p>
        </w:tc>
        <w:tc>
          <w:tcPr>
            <w:tcW w:w="354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总进水量</w:t>
            </w:r>
          </w:p>
        </w:tc>
        <w:tc>
          <w:tcPr>
            <w:tcW w:w="325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rFonts w:hint="eastAsia"/>
                <w:kern w:val="0"/>
                <w:sz w:val="21"/>
                <w:szCs w:val="21"/>
              </w:rPr>
              <w:t>24</w:t>
            </w:r>
            <w:r w:rsidRPr="002E29E6">
              <w:rPr>
                <w:kern w:val="0"/>
                <w:sz w:val="21"/>
                <w:szCs w:val="21"/>
              </w:rPr>
              <w:t>50m</w:t>
            </w:r>
            <w:r w:rsidRPr="002E29E6">
              <w:rPr>
                <w:kern w:val="0"/>
                <w:sz w:val="21"/>
                <w:szCs w:val="21"/>
                <w:vertAlign w:val="superscript"/>
              </w:rPr>
              <w:t>3</w:t>
            </w:r>
            <w:r w:rsidRPr="002E29E6">
              <w:rPr>
                <w:kern w:val="0"/>
                <w:sz w:val="21"/>
                <w:szCs w:val="21"/>
              </w:rPr>
              <w:t>/h</w:t>
            </w:r>
          </w:p>
        </w:tc>
      </w:tr>
      <w:tr w:rsidR="006C52FC" w:rsidRPr="002E29E6">
        <w:trPr>
          <w:trHeight w:val="340"/>
          <w:jc w:val="center"/>
        </w:trPr>
        <w:tc>
          <w:tcPr>
            <w:tcW w:w="150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2</w:t>
            </w:r>
          </w:p>
        </w:tc>
        <w:tc>
          <w:tcPr>
            <w:tcW w:w="354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设计产水量</w:t>
            </w:r>
          </w:p>
        </w:tc>
        <w:tc>
          <w:tcPr>
            <w:tcW w:w="325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rFonts w:hint="eastAsia"/>
                <w:kern w:val="0"/>
                <w:sz w:val="21"/>
                <w:szCs w:val="21"/>
              </w:rPr>
              <w:t>2205</w:t>
            </w:r>
            <w:r w:rsidRPr="002E29E6">
              <w:rPr>
                <w:kern w:val="0"/>
                <w:sz w:val="21"/>
                <w:szCs w:val="21"/>
              </w:rPr>
              <w:t>m</w:t>
            </w:r>
            <w:r w:rsidRPr="002E29E6">
              <w:rPr>
                <w:kern w:val="0"/>
                <w:sz w:val="21"/>
                <w:szCs w:val="21"/>
                <w:vertAlign w:val="superscript"/>
              </w:rPr>
              <w:t>3</w:t>
            </w:r>
            <w:r w:rsidRPr="002E29E6">
              <w:rPr>
                <w:kern w:val="0"/>
                <w:sz w:val="21"/>
                <w:szCs w:val="21"/>
              </w:rPr>
              <w:t>/h</w:t>
            </w:r>
          </w:p>
        </w:tc>
      </w:tr>
      <w:tr w:rsidR="006C52FC" w:rsidRPr="002E29E6">
        <w:trPr>
          <w:trHeight w:val="340"/>
          <w:jc w:val="center"/>
        </w:trPr>
        <w:tc>
          <w:tcPr>
            <w:tcW w:w="150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3</w:t>
            </w:r>
          </w:p>
        </w:tc>
        <w:tc>
          <w:tcPr>
            <w:tcW w:w="354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反冲洗水排放量</w:t>
            </w:r>
          </w:p>
        </w:tc>
        <w:tc>
          <w:tcPr>
            <w:tcW w:w="325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rFonts w:hint="eastAsia"/>
                <w:kern w:val="0"/>
                <w:sz w:val="21"/>
                <w:szCs w:val="21"/>
              </w:rPr>
              <w:t>245</w:t>
            </w:r>
            <w:r w:rsidRPr="002E29E6">
              <w:rPr>
                <w:kern w:val="0"/>
                <w:sz w:val="21"/>
                <w:szCs w:val="21"/>
              </w:rPr>
              <w:t xml:space="preserve"> m</w:t>
            </w:r>
            <w:r w:rsidRPr="002E29E6">
              <w:rPr>
                <w:kern w:val="0"/>
                <w:sz w:val="21"/>
                <w:szCs w:val="21"/>
                <w:vertAlign w:val="superscript"/>
              </w:rPr>
              <w:t>3</w:t>
            </w:r>
            <w:r w:rsidRPr="002E29E6">
              <w:rPr>
                <w:kern w:val="0"/>
                <w:sz w:val="21"/>
                <w:szCs w:val="21"/>
              </w:rPr>
              <w:t>/h</w:t>
            </w:r>
          </w:p>
        </w:tc>
      </w:tr>
      <w:tr w:rsidR="006C52FC" w:rsidRPr="002E29E6">
        <w:trPr>
          <w:trHeight w:val="340"/>
          <w:jc w:val="center"/>
        </w:trPr>
        <w:tc>
          <w:tcPr>
            <w:tcW w:w="150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4</w:t>
            </w:r>
          </w:p>
        </w:tc>
        <w:tc>
          <w:tcPr>
            <w:tcW w:w="354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平均回收率</w:t>
            </w:r>
          </w:p>
        </w:tc>
        <w:tc>
          <w:tcPr>
            <w:tcW w:w="325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90%</w:t>
            </w:r>
          </w:p>
        </w:tc>
      </w:tr>
      <w:tr w:rsidR="006C52FC" w:rsidRPr="002E29E6">
        <w:trPr>
          <w:trHeight w:val="340"/>
          <w:jc w:val="center"/>
        </w:trPr>
        <w:tc>
          <w:tcPr>
            <w:tcW w:w="150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5</w:t>
            </w:r>
          </w:p>
        </w:tc>
        <w:tc>
          <w:tcPr>
            <w:tcW w:w="354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膜系列数</w:t>
            </w:r>
            <w:r w:rsidRPr="002E29E6">
              <w:rPr>
                <w:kern w:val="0"/>
                <w:sz w:val="21"/>
                <w:szCs w:val="21"/>
              </w:rPr>
              <w:t>(</w:t>
            </w:r>
            <w:r w:rsidRPr="002E29E6">
              <w:rPr>
                <w:kern w:val="0"/>
                <w:sz w:val="21"/>
                <w:szCs w:val="21"/>
              </w:rPr>
              <w:t>或膜池数量</w:t>
            </w:r>
            <w:r w:rsidRPr="002E29E6">
              <w:rPr>
                <w:kern w:val="0"/>
                <w:sz w:val="21"/>
                <w:szCs w:val="21"/>
              </w:rPr>
              <w:t>)</w:t>
            </w:r>
          </w:p>
        </w:tc>
        <w:tc>
          <w:tcPr>
            <w:tcW w:w="325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6</w:t>
            </w:r>
            <w:r w:rsidRPr="002E29E6">
              <w:rPr>
                <w:kern w:val="0"/>
                <w:sz w:val="21"/>
                <w:szCs w:val="21"/>
              </w:rPr>
              <w:t>个</w:t>
            </w:r>
          </w:p>
        </w:tc>
      </w:tr>
      <w:tr w:rsidR="006C52FC" w:rsidRPr="002E29E6">
        <w:trPr>
          <w:trHeight w:val="340"/>
          <w:jc w:val="center"/>
        </w:trPr>
        <w:tc>
          <w:tcPr>
            <w:tcW w:w="150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6</w:t>
            </w:r>
          </w:p>
        </w:tc>
        <w:tc>
          <w:tcPr>
            <w:tcW w:w="354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平均设计膜通量</w:t>
            </w:r>
          </w:p>
        </w:tc>
        <w:tc>
          <w:tcPr>
            <w:tcW w:w="325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30.5L/h</w:t>
            </w:r>
          </w:p>
        </w:tc>
      </w:tr>
      <w:tr w:rsidR="006C52FC" w:rsidRPr="002E29E6">
        <w:trPr>
          <w:trHeight w:val="340"/>
          <w:jc w:val="center"/>
        </w:trPr>
        <w:tc>
          <w:tcPr>
            <w:tcW w:w="150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7</w:t>
            </w:r>
          </w:p>
        </w:tc>
        <w:tc>
          <w:tcPr>
            <w:tcW w:w="354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超滤产水</w:t>
            </w:r>
          </w:p>
        </w:tc>
        <w:tc>
          <w:tcPr>
            <w:tcW w:w="325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浊度</w:t>
            </w:r>
            <w:r w:rsidRPr="002E29E6">
              <w:rPr>
                <w:kern w:val="0"/>
                <w:sz w:val="21"/>
                <w:szCs w:val="21"/>
              </w:rPr>
              <w:t>≤1.0 NTU</w:t>
            </w:r>
            <w:r w:rsidRPr="002E29E6">
              <w:rPr>
                <w:kern w:val="0"/>
                <w:sz w:val="21"/>
                <w:szCs w:val="21"/>
              </w:rPr>
              <w:t>，</w:t>
            </w:r>
            <w:r w:rsidRPr="002E29E6">
              <w:rPr>
                <w:kern w:val="0"/>
                <w:sz w:val="21"/>
                <w:szCs w:val="21"/>
              </w:rPr>
              <w:t>SDI≤5</w:t>
            </w:r>
          </w:p>
        </w:tc>
      </w:tr>
    </w:tbl>
    <w:p w:rsidR="006C52FC" w:rsidRPr="002E29E6" w:rsidRDefault="00AA25BA">
      <w:pPr>
        <w:adjustRightInd w:val="0"/>
        <w:snapToGrid w:val="0"/>
        <w:spacing w:line="240" w:lineRule="auto"/>
        <w:jc w:val="center"/>
        <w:rPr>
          <w:kern w:val="21"/>
        </w:rPr>
      </w:pPr>
      <w:r w:rsidRPr="002E29E6">
        <w:rPr>
          <w:noProof/>
          <w:kern w:val="0"/>
          <w:sz w:val="21"/>
          <w:szCs w:val="21"/>
        </w:rPr>
        <w:drawing>
          <wp:inline distT="0" distB="0" distL="0" distR="0">
            <wp:extent cx="3615690" cy="2374900"/>
            <wp:effectExtent l="0" t="0" r="3810" b="6350"/>
            <wp:docPr id="791" name="图片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图片 791"/>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3648821" cy="2396817"/>
                    </a:xfrm>
                    <a:prstGeom prst="rect">
                      <a:avLst/>
                    </a:prstGeom>
                    <a:noFill/>
                    <a:ln>
                      <a:noFill/>
                    </a:ln>
                  </pic:spPr>
                </pic:pic>
              </a:graphicData>
            </a:graphic>
          </wp:inline>
        </w:drawing>
      </w:r>
    </w:p>
    <w:p w:rsidR="006C52FC" w:rsidRPr="002E29E6" w:rsidRDefault="00AA25BA">
      <w:pPr>
        <w:adjustRightInd w:val="0"/>
        <w:snapToGrid w:val="0"/>
        <w:spacing w:line="240" w:lineRule="auto"/>
        <w:jc w:val="center"/>
        <w:rPr>
          <w:b/>
          <w:bCs/>
          <w:kern w:val="21"/>
        </w:rPr>
      </w:pPr>
      <w:r w:rsidRPr="002E29E6">
        <w:rPr>
          <w:b/>
          <w:bCs/>
          <w:kern w:val="21"/>
        </w:rPr>
        <w:t>图</w:t>
      </w:r>
      <w:r w:rsidRPr="002E29E6">
        <w:rPr>
          <w:rFonts w:hint="eastAsia"/>
          <w:b/>
          <w:bCs/>
          <w:kern w:val="21"/>
        </w:rPr>
        <w:t>7.3.4-1</w:t>
      </w:r>
      <w:r w:rsidRPr="002E29E6">
        <w:rPr>
          <w:b/>
          <w:bCs/>
          <w:kern w:val="21"/>
        </w:rPr>
        <w:t>超滤单元</w:t>
      </w:r>
    </w:p>
    <w:p w:rsidR="006C52FC" w:rsidRPr="002E29E6" w:rsidRDefault="00AA25BA">
      <w:pPr>
        <w:spacing w:line="500" w:lineRule="exact"/>
        <w:ind w:firstLineChars="200" w:firstLine="480"/>
        <w:rPr>
          <w:kern w:val="21"/>
        </w:rPr>
      </w:pPr>
      <w:r w:rsidRPr="002E29E6">
        <w:rPr>
          <w:kern w:val="21"/>
        </w:rPr>
        <w:t>（</w:t>
      </w:r>
      <w:r w:rsidRPr="002E29E6">
        <w:rPr>
          <w:kern w:val="21"/>
        </w:rPr>
        <w:t>2</w:t>
      </w:r>
      <w:r w:rsidRPr="002E29E6">
        <w:rPr>
          <w:kern w:val="21"/>
        </w:rPr>
        <w:t>）反渗透单元</w:t>
      </w:r>
    </w:p>
    <w:p w:rsidR="006C52FC" w:rsidRPr="002E29E6" w:rsidRDefault="00AA25BA">
      <w:pPr>
        <w:spacing w:line="500" w:lineRule="exact"/>
        <w:ind w:firstLineChars="200" w:firstLine="480"/>
        <w:rPr>
          <w:kern w:val="21"/>
        </w:rPr>
      </w:pPr>
      <w:r w:rsidRPr="002E29E6">
        <w:rPr>
          <w:kern w:val="21"/>
        </w:rPr>
        <w:lastRenderedPageBreak/>
        <w:t>反渗透给水泵从</w:t>
      </w:r>
      <w:r w:rsidRPr="002E29E6">
        <w:rPr>
          <w:kern w:val="21"/>
        </w:rPr>
        <w:t>UF</w:t>
      </w:r>
      <w:r w:rsidRPr="002E29E6">
        <w:rPr>
          <w:kern w:val="21"/>
        </w:rPr>
        <w:t>产水罐中取水，经投加还原剂、阻垢剂、杀菌剂后，经过保安过滤器</w:t>
      </w:r>
      <w:r w:rsidRPr="002E29E6">
        <w:rPr>
          <w:kern w:val="21"/>
        </w:rPr>
        <w:t>(</w:t>
      </w:r>
      <w:r w:rsidRPr="002E29E6">
        <w:rPr>
          <w:kern w:val="21"/>
        </w:rPr>
        <w:t>过滤精度</w:t>
      </w:r>
      <w:r w:rsidRPr="002E29E6">
        <w:rPr>
          <w:kern w:val="21"/>
        </w:rPr>
        <w:t>5μm)</w:t>
      </w:r>
      <w:r w:rsidRPr="002E29E6">
        <w:rPr>
          <w:kern w:val="21"/>
        </w:rPr>
        <w:t>过滤，再由反渗透高压泵送入反渗透膜单元，去除水中的溶解性盐类、有机物分子、二氧化硅及预处理未去除的颗粒物等。反渗透系统出水进入产水罐，由外供水泵提升送至</w:t>
      </w:r>
      <w:r w:rsidRPr="002E29E6">
        <w:t>扬子电厂化学水装置及扬巴公司循环水装置</w:t>
      </w:r>
      <w:r w:rsidRPr="002E29E6">
        <w:rPr>
          <w:kern w:val="21"/>
        </w:rPr>
        <w:t>。</w:t>
      </w:r>
    </w:p>
    <w:p w:rsidR="006C52FC" w:rsidRPr="002E29E6" w:rsidRDefault="00AA25BA">
      <w:pPr>
        <w:spacing w:line="500" w:lineRule="exact"/>
        <w:ind w:firstLineChars="200" w:firstLine="480"/>
        <w:rPr>
          <w:kern w:val="21"/>
        </w:rPr>
      </w:pPr>
      <w:r w:rsidRPr="002E29E6">
        <w:rPr>
          <w:kern w:val="21"/>
        </w:rPr>
        <w:t>反渗透系统采用的是复合膜，这种膜对氯只能耐受</w:t>
      </w:r>
      <w:r w:rsidRPr="002E29E6">
        <w:rPr>
          <w:kern w:val="21"/>
        </w:rPr>
        <w:t>1000ppm·h</w:t>
      </w:r>
      <w:r w:rsidRPr="002E29E6">
        <w:rPr>
          <w:kern w:val="21"/>
        </w:rPr>
        <w:t>。由于超滤产品水中含有余氯，因此需要在反渗透进水中投加还原剂，脱除水中的余氯，保护反渗透膜免遭不可逆转的氧化损坏。还原剂采用亚硫酸氢钠，加药剂量约</w:t>
      </w:r>
      <w:r w:rsidRPr="002E29E6">
        <w:rPr>
          <w:kern w:val="21"/>
        </w:rPr>
        <w:t>3ppm</w:t>
      </w:r>
      <w:r w:rsidRPr="002E29E6">
        <w:rPr>
          <w:kern w:val="21"/>
        </w:rPr>
        <w:t>。</w:t>
      </w:r>
    </w:p>
    <w:p w:rsidR="006C52FC" w:rsidRPr="002E29E6" w:rsidRDefault="00AA25BA">
      <w:pPr>
        <w:spacing w:line="500" w:lineRule="exact"/>
        <w:ind w:firstLineChars="200" w:firstLine="480"/>
        <w:rPr>
          <w:kern w:val="21"/>
        </w:rPr>
      </w:pPr>
      <w:r w:rsidRPr="002E29E6">
        <w:rPr>
          <w:kern w:val="21"/>
        </w:rPr>
        <w:t>为抑制水中的细菌繁殖，需对反渗透给水做杀菌处理，设计采用连续及冲击式结合的投加方式。连续投加浓度为</w:t>
      </w:r>
      <w:r w:rsidRPr="002E29E6">
        <w:rPr>
          <w:kern w:val="21"/>
        </w:rPr>
        <w:t>2ppm</w:t>
      </w:r>
      <w:r w:rsidRPr="002E29E6">
        <w:rPr>
          <w:kern w:val="21"/>
        </w:rPr>
        <w:t>，冲击式投加一般每周投加一次，每次投加</w:t>
      </w:r>
      <w:r w:rsidRPr="002E29E6">
        <w:rPr>
          <w:kern w:val="21"/>
        </w:rPr>
        <w:t>20-30</w:t>
      </w:r>
      <w:r w:rsidRPr="002E29E6">
        <w:rPr>
          <w:kern w:val="21"/>
        </w:rPr>
        <w:t>分钟，加药剂量约</w:t>
      </w:r>
      <w:r w:rsidRPr="002E29E6">
        <w:rPr>
          <w:kern w:val="21"/>
        </w:rPr>
        <w:t>100ppm</w:t>
      </w:r>
      <w:r w:rsidRPr="002E29E6">
        <w:rPr>
          <w:kern w:val="21"/>
        </w:rPr>
        <w:t>。</w:t>
      </w:r>
    </w:p>
    <w:p w:rsidR="006C52FC" w:rsidRPr="002E29E6" w:rsidRDefault="00AA25BA">
      <w:pPr>
        <w:spacing w:line="500" w:lineRule="exact"/>
        <w:ind w:firstLineChars="200" w:firstLine="480"/>
        <w:rPr>
          <w:kern w:val="21"/>
        </w:rPr>
      </w:pPr>
      <w:r w:rsidRPr="002E29E6">
        <w:rPr>
          <w:kern w:val="21"/>
        </w:rPr>
        <w:t>在反渗透脱盐处理过程中，为防止反渗透浓水侧结垢，需在进入反渗透系统前加阻垢剂。使用高效阻垢</w:t>
      </w:r>
      <w:r w:rsidRPr="002E29E6">
        <w:rPr>
          <w:kern w:val="21"/>
        </w:rPr>
        <w:t>/</w:t>
      </w:r>
      <w:r w:rsidRPr="002E29E6">
        <w:rPr>
          <w:kern w:val="21"/>
        </w:rPr>
        <w:t>分散剂，可有效控制碳酸钙、硫酸钙、硫酸钡结垢，对</w:t>
      </w:r>
      <w:r w:rsidRPr="002E29E6">
        <w:rPr>
          <w:kern w:val="21"/>
        </w:rPr>
        <w:t>SiO</w:t>
      </w:r>
      <w:r w:rsidRPr="002E29E6">
        <w:rPr>
          <w:kern w:val="21"/>
          <w:vertAlign w:val="subscript"/>
        </w:rPr>
        <w:t>2</w:t>
      </w:r>
      <w:r w:rsidRPr="002E29E6">
        <w:rPr>
          <w:kern w:val="21"/>
        </w:rPr>
        <w:t>、铁铝氧化物及胶体具有很强的分散效果，加药剂量约为</w:t>
      </w:r>
      <w:r w:rsidRPr="002E29E6">
        <w:rPr>
          <w:kern w:val="21"/>
        </w:rPr>
        <w:t>3ppm</w:t>
      </w:r>
      <w:r w:rsidRPr="002E29E6">
        <w:rPr>
          <w:kern w:val="21"/>
        </w:rPr>
        <w:t>。</w:t>
      </w:r>
    </w:p>
    <w:p w:rsidR="006C52FC" w:rsidRPr="002E29E6" w:rsidRDefault="00AA25BA">
      <w:pPr>
        <w:spacing w:line="500" w:lineRule="exact"/>
        <w:ind w:firstLineChars="200" w:firstLine="480"/>
        <w:rPr>
          <w:kern w:val="21"/>
        </w:rPr>
      </w:pPr>
      <w:r w:rsidRPr="002E29E6">
        <w:rPr>
          <w:kern w:val="21"/>
        </w:rPr>
        <w:t>反渗透单元主要工艺参数见表</w:t>
      </w:r>
      <w:r w:rsidRPr="002E29E6">
        <w:rPr>
          <w:rFonts w:hint="eastAsia"/>
          <w:kern w:val="21"/>
        </w:rPr>
        <w:t>7.3.4-2</w:t>
      </w:r>
      <w:r w:rsidRPr="002E29E6">
        <w:rPr>
          <w:kern w:val="21"/>
        </w:rPr>
        <w:t>。</w:t>
      </w:r>
    </w:p>
    <w:p w:rsidR="006C52FC" w:rsidRPr="002E29E6" w:rsidRDefault="00AA25BA">
      <w:pPr>
        <w:spacing w:line="500" w:lineRule="exact"/>
        <w:jc w:val="center"/>
        <w:rPr>
          <w:b/>
        </w:rPr>
      </w:pPr>
      <w:r w:rsidRPr="002E29E6">
        <w:rPr>
          <w:b/>
        </w:rPr>
        <w:t>表</w:t>
      </w:r>
      <w:r w:rsidRPr="002E29E6">
        <w:rPr>
          <w:rFonts w:hint="eastAsia"/>
          <w:b/>
        </w:rPr>
        <w:t>7.3.4-2</w:t>
      </w:r>
      <w:r w:rsidRPr="002E29E6">
        <w:rPr>
          <w:b/>
        </w:rPr>
        <w:t>反渗透单元主要工艺参数</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928"/>
        <w:gridCol w:w="3271"/>
        <w:gridCol w:w="5439"/>
      </w:tblGrid>
      <w:tr w:rsidR="006C52FC" w:rsidRPr="002E29E6">
        <w:trPr>
          <w:trHeight w:val="340"/>
          <w:jc w:val="center"/>
        </w:trPr>
        <w:tc>
          <w:tcPr>
            <w:tcW w:w="869" w:type="dxa"/>
            <w:vAlign w:val="center"/>
          </w:tcPr>
          <w:p w:rsidR="006C52FC" w:rsidRPr="002E29E6" w:rsidRDefault="00AA25BA">
            <w:pPr>
              <w:autoSpaceDE w:val="0"/>
              <w:autoSpaceDN w:val="0"/>
              <w:spacing w:line="240" w:lineRule="auto"/>
              <w:jc w:val="center"/>
              <w:textAlignment w:val="center"/>
              <w:rPr>
                <w:b/>
                <w:bCs/>
                <w:kern w:val="0"/>
                <w:sz w:val="21"/>
                <w:szCs w:val="21"/>
              </w:rPr>
            </w:pPr>
            <w:r w:rsidRPr="002E29E6">
              <w:rPr>
                <w:b/>
                <w:bCs/>
                <w:kern w:val="0"/>
                <w:sz w:val="21"/>
                <w:szCs w:val="21"/>
              </w:rPr>
              <w:t>序号</w:t>
            </w:r>
          </w:p>
        </w:tc>
        <w:tc>
          <w:tcPr>
            <w:tcW w:w="3063" w:type="dxa"/>
            <w:vAlign w:val="center"/>
          </w:tcPr>
          <w:p w:rsidR="006C52FC" w:rsidRPr="002E29E6" w:rsidRDefault="00AA25BA">
            <w:pPr>
              <w:autoSpaceDE w:val="0"/>
              <w:autoSpaceDN w:val="0"/>
              <w:spacing w:line="240" w:lineRule="auto"/>
              <w:jc w:val="center"/>
              <w:textAlignment w:val="center"/>
              <w:rPr>
                <w:b/>
                <w:bCs/>
                <w:kern w:val="0"/>
                <w:sz w:val="21"/>
                <w:szCs w:val="21"/>
              </w:rPr>
            </w:pPr>
            <w:r w:rsidRPr="002E29E6">
              <w:rPr>
                <w:b/>
                <w:bCs/>
                <w:kern w:val="0"/>
                <w:sz w:val="21"/>
                <w:szCs w:val="21"/>
              </w:rPr>
              <w:t>项目</w:t>
            </w:r>
          </w:p>
        </w:tc>
        <w:tc>
          <w:tcPr>
            <w:tcW w:w="5094" w:type="dxa"/>
            <w:vAlign w:val="center"/>
          </w:tcPr>
          <w:p w:rsidR="006C52FC" w:rsidRPr="002E29E6" w:rsidRDefault="00AA25BA">
            <w:pPr>
              <w:autoSpaceDE w:val="0"/>
              <w:autoSpaceDN w:val="0"/>
              <w:spacing w:line="240" w:lineRule="auto"/>
              <w:jc w:val="center"/>
              <w:textAlignment w:val="center"/>
              <w:rPr>
                <w:b/>
                <w:bCs/>
                <w:kern w:val="0"/>
                <w:sz w:val="21"/>
                <w:szCs w:val="21"/>
              </w:rPr>
            </w:pPr>
            <w:r w:rsidRPr="002E29E6">
              <w:rPr>
                <w:b/>
                <w:bCs/>
                <w:kern w:val="0"/>
                <w:sz w:val="21"/>
                <w:szCs w:val="21"/>
              </w:rPr>
              <w:t>工艺参数</w:t>
            </w:r>
          </w:p>
        </w:tc>
      </w:tr>
      <w:tr w:rsidR="006C52FC" w:rsidRPr="002E29E6">
        <w:trPr>
          <w:trHeight w:val="340"/>
          <w:jc w:val="center"/>
        </w:trPr>
        <w:tc>
          <w:tcPr>
            <w:tcW w:w="86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1</w:t>
            </w:r>
          </w:p>
        </w:tc>
        <w:tc>
          <w:tcPr>
            <w:tcW w:w="306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总进水量</w:t>
            </w:r>
          </w:p>
        </w:tc>
        <w:tc>
          <w:tcPr>
            <w:tcW w:w="509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rFonts w:hint="eastAsia"/>
                <w:kern w:val="0"/>
                <w:sz w:val="21"/>
                <w:szCs w:val="21"/>
              </w:rPr>
              <w:t>2205</w:t>
            </w:r>
            <w:r w:rsidRPr="002E29E6">
              <w:rPr>
                <w:kern w:val="0"/>
                <w:sz w:val="21"/>
                <w:szCs w:val="21"/>
              </w:rPr>
              <w:t>m</w:t>
            </w:r>
            <w:r w:rsidRPr="002E29E6">
              <w:rPr>
                <w:kern w:val="0"/>
                <w:sz w:val="21"/>
                <w:szCs w:val="21"/>
                <w:vertAlign w:val="superscript"/>
              </w:rPr>
              <w:t>3</w:t>
            </w:r>
            <w:r w:rsidRPr="002E29E6">
              <w:rPr>
                <w:kern w:val="0"/>
                <w:sz w:val="21"/>
                <w:szCs w:val="21"/>
              </w:rPr>
              <w:t>/h</w:t>
            </w:r>
          </w:p>
        </w:tc>
      </w:tr>
      <w:tr w:rsidR="006C52FC" w:rsidRPr="002E29E6">
        <w:trPr>
          <w:trHeight w:val="340"/>
          <w:jc w:val="center"/>
        </w:trPr>
        <w:tc>
          <w:tcPr>
            <w:tcW w:w="86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2</w:t>
            </w:r>
          </w:p>
        </w:tc>
        <w:tc>
          <w:tcPr>
            <w:tcW w:w="306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设计产水量</w:t>
            </w:r>
          </w:p>
        </w:tc>
        <w:tc>
          <w:tcPr>
            <w:tcW w:w="509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rFonts w:hint="eastAsia"/>
                <w:kern w:val="0"/>
                <w:sz w:val="21"/>
                <w:szCs w:val="21"/>
              </w:rPr>
              <w:t>1588</w:t>
            </w:r>
            <w:r w:rsidRPr="002E29E6">
              <w:rPr>
                <w:kern w:val="0"/>
                <w:sz w:val="21"/>
                <w:szCs w:val="21"/>
              </w:rPr>
              <w:t>m</w:t>
            </w:r>
            <w:r w:rsidRPr="002E29E6">
              <w:rPr>
                <w:kern w:val="0"/>
                <w:sz w:val="21"/>
                <w:szCs w:val="21"/>
                <w:vertAlign w:val="superscript"/>
              </w:rPr>
              <w:t>3</w:t>
            </w:r>
            <w:r w:rsidRPr="002E29E6">
              <w:rPr>
                <w:kern w:val="0"/>
                <w:sz w:val="21"/>
                <w:szCs w:val="21"/>
              </w:rPr>
              <w:t>/h</w:t>
            </w:r>
          </w:p>
        </w:tc>
      </w:tr>
      <w:tr w:rsidR="006C52FC" w:rsidRPr="002E29E6">
        <w:trPr>
          <w:trHeight w:val="340"/>
          <w:jc w:val="center"/>
        </w:trPr>
        <w:tc>
          <w:tcPr>
            <w:tcW w:w="86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3</w:t>
            </w:r>
          </w:p>
        </w:tc>
        <w:tc>
          <w:tcPr>
            <w:tcW w:w="306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设计水温</w:t>
            </w:r>
          </w:p>
        </w:tc>
        <w:tc>
          <w:tcPr>
            <w:tcW w:w="509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10</w:t>
            </w:r>
            <w:r w:rsidRPr="002E29E6">
              <w:rPr>
                <w:kern w:val="0"/>
                <w:sz w:val="21"/>
                <w:szCs w:val="21"/>
              </w:rPr>
              <w:t>～</w:t>
            </w:r>
            <w:r w:rsidRPr="002E29E6">
              <w:rPr>
                <w:kern w:val="0"/>
                <w:sz w:val="21"/>
                <w:szCs w:val="21"/>
              </w:rPr>
              <w:t>35℃</w:t>
            </w:r>
          </w:p>
        </w:tc>
      </w:tr>
      <w:tr w:rsidR="006C52FC" w:rsidRPr="002E29E6">
        <w:trPr>
          <w:trHeight w:val="340"/>
          <w:jc w:val="center"/>
        </w:trPr>
        <w:tc>
          <w:tcPr>
            <w:tcW w:w="86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4</w:t>
            </w:r>
          </w:p>
        </w:tc>
        <w:tc>
          <w:tcPr>
            <w:tcW w:w="306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浓水排放量</w:t>
            </w:r>
          </w:p>
        </w:tc>
        <w:tc>
          <w:tcPr>
            <w:tcW w:w="509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rFonts w:hint="eastAsia"/>
                <w:kern w:val="0"/>
                <w:sz w:val="21"/>
                <w:szCs w:val="21"/>
              </w:rPr>
              <w:t>617</w:t>
            </w:r>
            <w:r w:rsidRPr="002E29E6">
              <w:rPr>
                <w:kern w:val="0"/>
                <w:sz w:val="21"/>
                <w:szCs w:val="21"/>
              </w:rPr>
              <w:t>m</w:t>
            </w:r>
            <w:r w:rsidRPr="002E29E6">
              <w:rPr>
                <w:kern w:val="0"/>
                <w:sz w:val="21"/>
                <w:szCs w:val="21"/>
                <w:vertAlign w:val="superscript"/>
              </w:rPr>
              <w:t>3</w:t>
            </w:r>
            <w:r w:rsidRPr="002E29E6">
              <w:rPr>
                <w:kern w:val="0"/>
                <w:sz w:val="21"/>
                <w:szCs w:val="21"/>
              </w:rPr>
              <w:t>/h</w:t>
            </w:r>
          </w:p>
        </w:tc>
      </w:tr>
      <w:tr w:rsidR="006C52FC" w:rsidRPr="002E29E6">
        <w:trPr>
          <w:trHeight w:val="340"/>
          <w:jc w:val="center"/>
        </w:trPr>
        <w:tc>
          <w:tcPr>
            <w:tcW w:w="86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5</w:t>
            </w:r>
          </w:p>
        </w:tc>
        <w:tc>
          <w:tcPr>
            <w:tcW w:w="306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平均回收率</w:t>
            </w:r>
          </w:p>
        </w:tc>
        <w:tc>
          <w:tcPr>
            <w:tcW w:w="509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72%</w:t>
            </w:r>
          </w:p>
        </w:tc>
      </w:tr>
      <w:tr w:rsidR="006C52FC" w:rsidRPr="002E29E6">
        <w:trPr>
          <w:trHeight w:val="340"/>
          <w:jc w:val="center"/>
        </w:trPr>
        <w:tc>
          <w:tcPr>
            <w:tcW w:w="86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6</w:t>
            </w:r>
          </w:p>
        </w:tc>
        <w:tc>
          <w:tcPr>
            <w:tcW w:w="306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反渗透膜组套数</w:t>
            </w:r>
          </w:p>
        </w:tc>
        <w:tc>
          <w:tcPr>
            <w:tcW w:w="509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6</w:t>
            </w:r>
            <w:r w:rsidRPr="002E29E6">
              <w:rPr>
                <w:kern w:val="0"/>
                <w:sz w:val="21"/>
                <w:szCs w:val="21"/>
              </w:rPr>
              <w:t>个</w:t>
            </w:r>
          </w:p>
        </w:tc>
      </w:tr>
      <w:tr w:rsidR="006C52FC" w:rsidRPr="002E29E6">
        <w:trPr>
          <w:trHeight w:val="340"/>
          <w:jc w:val="center"/>
        </w:trPr>
        <w:tc>
          <w:tcPr>
            <w:tcW w:w="869"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7</w:t>
            </w:r>
          </w:p>
        </w:tc>
        <w:tc>
          <w:tcPr>
            <w:tcW w:w="3063"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产品水</w:t>
            </w:r>
          </w:p>
        </w:tc>
        <w:tc>
          <w:tcPr>
            <w:tcW w:w="5094" w:type="dxa"/>
            <w:vAlign w:val="center"/>
          </w:tcPr>
          <w:p w:rsidR="006C52FC" w:rsidRPr="002E29E6" w:rsidRDefault="00AA25BA">
            <w:pPr>
              <w:autoSpaceDE w:val="0"/>
              <w:autoSpaceDN w:val="0"/>
              <w:spacing w:line="240" w:lineRule="auto"/>
              <w:jc w:val="center"/>
              <w:textAlignment w:val="center"/>
              <w:rPr>
                <w:kern w:val="0"/>
                <w:sz w:val="21"/>
                <w:szCs w:val="21"/>
              </w:rPr>
            </w:pPr>
            <w:r w:rsidRPr="002E29E6">
              <w:rPr>
                <w:kern w:val="0"/>
                <w:sz w:val="21"/>
                <w:szCs w:val="21"/>
              </w:rPr>
              <w:t>总脱盐率</w:t>
            </w:r>
            <w:r w:rsidRPr="002E29E6">
              <w:rPr>
                <w:kern w:val="0"/>
                <w:sz w:val="21"/>
                <w:szCs w:val="21"/>
              </w:rPr>
              <w:t>≥95%</w:t>
            </w:r>
          </w:p>
        </w:tc>
      </w:tr>
    </w:tbl>
    <w:p w:rsidR="006C52FC" w:rsidRPr="002E29E6" w:rsidRDefault="00AA25BA">
      <w:pPr>
        <w:jc w:val="center"/>
        <w:rPr>
          <w:color w:val="FF0000"/>
          <w:kern w:val="21"/>
        </w:rPr>
      </w:pPr>
      <w:r w:rsidRPr="002E29E6">
        <w:rPr>
          <w:noProof/>
          <w:color w:val="FF0000"/>
          <w:kern w:val="0"/>
          <w:sz w:val="21"/>
          <w:szCs w:val="21"/>
        </w:rPr>
        <w:lastRenderedPageBreak/>
        <w:drawing>
          <wp:inline distT="0" distB="0" distL="0" distR="0">
            <wp:extent cx="4434840" cy="2940685"/>
            <wp:effectExtent l="0" t="0" r="3810" b="0"/>
            <wp:docPr id="792" name="图片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图片 792"/>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460657" cy="2958018"/>
                    </a:xfrm>
                    <a:prstGeom prst="rect">
                      <a:avLst/>
                    </a:prstGeom>
                    <a:noFill/>
                    <a:ln>
                      <a:noFill/>
                    </a:ln>
                  </pic:spPr>
                </pic:pic>
              </a:graphicData>
            </a:graphic>
          </wp:inline>
        </w:drawing>
      </w:r>
    </w:p>
    <w:p w:rsidR="006C52FC" w:rsidRPr="002E29E6" w:rsidRDefault="00AA25BA">
      <w:pPr>
        <w:adjustRightInd w:val="0"/>
        <w:snapToGrid w:val="0"/>
        <w:ind w:firstLine="480"/>
        <w:jc w:val="center"/>
        <w:rPr>
          <w:rFonts w:hAnsi="宋体"/>
        </w:rPr>
      </w:pPr>
      <w:r w:rsidRPr="002E29E6">
        <w:rPr>
          <w:b/>
          <w:bCs/>
        </w:rPr>
        <w:t>图</w:t>
      </w:r>
      <w:r w:rsidRPr="002E29E6">
        <w:rPr>
          <w:rFonts w:hint="eastAsia"/>
          <w:b/>
          <w:bCs/>
        </w:rPr>
        <w:t>7.3.4-2</w:t>
      </w:r>
      <w:r w:rsidRPr="002E29E6">
        <w:rPr>
          <w:b/>
          <w:bCs/>
        </w:rPr>
        <w:t>反渗透单元</w:t>
      </w:r>
    </w:p>
    <w:p w:rsidR="006C52FC" w:rsidRPr="002E29E6" w:rsidRDefault="006C52FC">
      <w:pPr>
        <w:adjustRightInd w:val="0"/>
        <w:snapToGrid w:val="0"/>
        <w:ind w:firstLine="480"/>
        <w:rPr>
          <w:rFonts w:hAnsi="宋体"/>
          <w:color w:val="FF0000"/>
        </w:rPr>
      </w:pPr>
    </w:p>
    <w:p w:rsidR="006C52FC" w:rsidRPr="002E29E6" w:rsidRDefault="00AA25BA">
      <w:pPr>
        <w:adjustRightInd w:val="0"/>
        <w:snapToGrid w:val="0"/>
        <w:jc w:val="left"/>
        <w:outlineLvl w:val="3"/>
        <w:rPr>
          <w:rFonts w:hAnsi="宋体"/>
          <w:b/>
        </w:rPr>
      </w:pPr>
      <w:r w:rsidRPr="002E29E6">
        <w:rPr>
          <w:rFonts w:hAnsi="宋体" w:hint="eastAsia"/>
          <w:b/>
        </w:rPr>
        <w:t>7.3.4.2</w:t>
      </w:r>
      <w:r w:rsidRPr="002E29E6">
        <w:rPr>
          <w:rFonts w:hAnsi="宋体"/>
          <w:b/>
        </w:rPr>
        <w:t>设计进水水质、水量</w:t>
      </w:r>
    </w:p>
    <w:p w:rsidR="006C52FC" w:rsidRPr="002E29E6" w:rsidRDefault="00AA25BA">
      <w:pPr>
        <w:pStyle w:val="SC"/>
        <w:spacing w:line="240" w:lineRule="auto"/>
        <w:ind w:firstLineChars="0" w:firstLine="0"/>
        <w:jc w:val="center"/>
        <w:rPr>
          <w:rFonts w:ascii="Times New Roman" w:eastAsia="宋体"/>
          <w:b/>
          <w:bCs/>
          <w:color w:val="auto"/>
          <w:sz w:val="24"/>
          <w:szCs w:val="24"/>
        </w:rPr>
      </w:pPr>
      <w:r w:rsidRPr="002E29E6">
        <w:rPr>
          <w:rFonts w:ascii="Times New Roman" w:eastAsia="宋体" w:hint="eastAsia"/>
          <w:b/>
          <w:bCs/>
          <w:color w:val="auto"/>
          <w:sz w:val="24"/>
          <w:szCs w:val="24"/>
        </w:rPr>
        <w:t>表</w:t>
      </w:r>
      <w:r w:rsidRPr="002E29E6">
        <w:rPr>
          <w:rFonts w:ascii="Times New Roman" w:eastAsia="宋体" w:hint="eastAsia"/>
          <w:b/>
          <w:bCs/>
          <w:color w:val="auto"/>
          <w:sz w:val="24"/>
          <w:szCs w:val="24"/>
        </w:rPr>
        <w:t>7.3.4-3</w:t>
      </w:r>
      <w:r w:rsidRPr="002E29E6">
        <w:rPr>
          <w:rFonts w:ascii="Times New Roman" w:eastAsia="宋体" w:hint="eastAsia"/>
          <w:b/>
          <w:bCs/>
          <w:color w:val="auto"/>
          <w:sz w:val="24"/>
          <w:szCs w:val="24"/>
        </w:rPr>
        <w:t>回用水设计进出水水质情况</w:t>
      </w:r>
    </w:p>
    <w:tbl>
      <w:tblPr>
        <w:tblW w:w="5000" w:type="pct"/>
        <w:jc w:val="center"/>
        <w:tblBorders>
          <w:top w:val="single" w:sz="4" w:space="0" w:color="auto"/>
          <w:bottom w:val="single" w:sz="4" w:space="0" w:color="auto"/>
          <w:insideH w:val="single" w:sz="4" w:space="0" w:color="auto"/>
          <w:insideV w:val="single" w:sz="4" w:space="0" w:color="auto"/>
        </w:tblBorders>
        <w:tblLook w:val="04A0"/>
      </w:tblPr>
      <w:tblGrid>
        <w:gridCol w:w="1721"/>
        <w:gridCol w:w="1439"/>
        <w:gridCol w:w="1389"/>
        <w:gridCol w:w="1476"/>
        <w:gridCol w:w="1311"/>
        <w:gridCol w:w="1456"/>
        <w:gridCol w:w="1062"/>
      </w:tblGrid>
      <w:tr w:rsidR="006C52FC" w:rsidRPr="002E29E6">
        <w:trPr>
          <w:trHeight w:val="454"/>
          <w:jc w:val="center"/>
        </w:trPr>
        <w:tc>
          <w:tcPr>
            <w:tcW w:w="873" w:type="pct"/>
            <w:tcBorders>
              <w:top w:val="single" w:sz="12" w:space="0" w:color="000000"/>
            </w:tcBorders>
            <w:vAlign w:val="center"/>
          </w:tcPr>
          <w:p w:rsidR="006C52FC" w:rsidRPr="002E29E6" w:rsidRDefault="00AA25BA">
            <w:pPr>
              <w:spacing w:line="240" w:lineRule="auto"/>
              <w:jc w:val="center"/>
              <w:rPr>
                <w:b/>
                <w:bCs/>
                <w:sz w:val="21"/>
                <w:szCs w:val="21"/>
              </w:rPr>
            </w:pPr>
            <w:r w:rsidRPr="002E29E6">
              <w:rPr>
                <w:b/>
                <w:bCs/>
                <w:sz w:val="21"/>
                <w:szCs w:val="21"/>
              </w:rPr>
              <w:t>项目</w:t>
            </w:r>
          </w:p>
        </w:tc>
        <w:tc>
          <w:tcPr>
            <w:tcW w:w="730" w:type="pct"/>
            <w:tcBorders>
              <w:top w:val="single" w:sz="12" w:space="0" w:color="000000"/>
            </w:tcBorders>
            <w:vAlign w:val="center"/>
          </w:tcPr>
          <w:p w:rsidR="006C52FC" w:rsidRPr="002E29E6" w:rsidRDefault="00AA25BA">
            <w:pPr>
              <w:spacing w:line="240" w:lineRule="auto"/>
              <w:jc w:val="center"/>
              <w:rPr>
                <w:b/>
                <w:bCs/>
                <w:sz w:val="21"/>
                <w:szCs w:val="21"/>
              </w:rPr>
            </w:pPr>
            <w:r w:rsidRPr="002E29E6">
              <w:rPr>
                <w:b/>
                <w:bCs/>
                <w:sz w:val="21"/>
                <w:szCs w:val="21"/>
              </w:rPr>
              <w:t>CODcr</w:t>
            </w:r>
          </w:p>
          <w:p w:rsidR="006C52FC" w:rsidRPr="002E29E6" w:rsidRDefault="00AA25BA">
            <w:pPr>
              <w:spacing w:line="240" w:lineRule="auto"/>
              <w:jc w:val="center"/>
              <w:rPr>
                <w:b/>
                <w:bCs/>
                <w:sz w:val="21"/>
                <w:szCs w:val="21"/>
              </w:rPr>
            </w:pPr>
            <w:r w:rsidRPr="002E29E6">
              <w:rPr>
                <w:b/>
                <w:bCs/>
                <w:sz w:val="21"/>
                <w:szCs w:val="21"/>
              </w:rPr>
              <w:t>(mg/L)</w:t>
            </w:r>
          </w:p>
        </w:tc>
        <w:tc>
          <w:tcPr>
            <w:tcW w:w="705" w:type="pct"/>
            <w:tcBorders>
              <w:top w:val="single" w:sz="12" w:space="0" w:color="000000"/>
            </w:tcBorders>
            <w:vAlign w:val="center"/>
          </w:tcPr>
          <w:p w:rsidR="006C52FC" w:rsidRPr="002E29E6" w:rsidRDefault="00AA25BA">
            <w:pPr>
              <w:spacing w:line="240" w:lineRule="auto"/>
              <w:jc w:val="center"/>
              <w:rPr>
                <w:b/>
                <w:bCs/>
                <w:sz w:val="21"/>
                <w:szCs w:val="21"/>
              </w:rPr>
            </w:pPr>
            <w:r w:rsidRPr="002E29E6">
              <w:rPr>
                <w:b/>
                <w:bCs/>
                <w:sz w:val="21"/>
                <w:szCs w:val="21"/>
              </w:rPr>
              <w:t>Cl</w:t>
            </w:r>
            <w:r w:rsidRPr="002E29E6">
              <w:rPr>
                <w:b/>
                <w:bCs/>
                <w:sz w:val="21"/>
                <w:szCs w:val="21"/>
                <w:vertAlign w:val="superscript"/>
              </w:rPr>
              <w:t>-</w:t>
            </w:r>
          </w:p>
          <w:p w:rsidR="006C52FC" w:rsidRPr="002E29E6" w:rsidRDefault="00AA25BA">
            <w:pPr>
              <w:spacing w:line="240" w:lineRule="auto"/>
              <w:jc w:val="center"/>
              <w:rPr>
                <w:b/>
                <w:bCs/>
                <w:sz w:val="21"/>
                <w:szCs w:val="21"/>
              </w:rPr>
            </w:pPr>
            <w:r w:rsidRPr="002E29E6">
              <w:rPr>
                <w:b/>
                <w:bCs/>
                <w:sz w:val="21"/>
                <w:szCs w:val="21"/>
              </w:rPr>
              <w:t>(mg/L)</w:t>
            </w:r>
          </w:p>
        </w:tc>
        <w:tc>
          <w:tcPr>
            <w:tcW w:w="749" w:type="pct"/>
            <w:tcBorders>
              <w:top w:val="single" w:sz="12" w:space="0" w:color="000000"/>
            </w:tcBorders>
            <w:vAlign w:val="center"/>
          </w:tcPr>
          <w:p w:rsidR="006C52FC" w:rsidRPr="002E29E6" w:rsidRDefault="00AA25BA">
            <w:pPr>
              <w:spacing w:line="240" w:lineRule="auto"/>
              <w:jc w:val="center"/>
              <w:rPr>
                <w:b/>
                <w:bCs/>
                <w:sz w:val="21"/>
                <w:szCs w:val="21"/>
              </w:rPr>
            </w:pPr>
            <w:r w:rsidRPr="002E29E6">
              <w:rPr>
                <w:b/>
                <w:bCs/>
                <w:sz w:val="21"/>
                <w:szCs w:val="21"/>
              </w:rPr>
              <w:t>总硬度</w:t>
            </w:r>
          </w:p>
          <w:p w:rsidR="006C52FC" w:rsidRPr="002E29E6" w:rsidRDefault="00AA25BA">
            <w:pPr>
              <w:spacing w:line="240" w:lineRule="auto"/>
              <w:jc w:val="center"/>
              <w:rPr>
                <w:b/>
                <w:bCs/>
                <w:sz w:val="21"/>
                <w:szCs w:val="21"/>
              </w:rPr>
            </w:pPr>
            <w:r w:rsidRPr="002E29E6">
              <w:rPr>
                <w:b/>
                <w:bCs/>
                <w:sz w:val="21"/>
                <w:szCs w:val="21"/>
              </w:rPr>
              <w:t>(mg/L)</w:t>
            </w:r>
          </w:p>
        </w:tc>
        <w:tc>
          <w:tcPr>
            <w:tcW w:w="665" w:type="pct"/>
            <w:tcBorders>
              <w:top w:val="single" w:sz="12" w:space="0" w:color="000000"/>
            </w:tcBorders>
            <w:vAlign w:val="center"/>
          </w:tcPr>
          <w:p w:rsidR="006C52FC" w:rsidRPr="002E29E6" w:rsidRDefault="00AA25BA">
            <w:pPr>
              <w:spacing w:line="240" w:lineRule="auto"/>
              <w:jc w:val="center"/>
              <w:rPr>
                <w:b/>
                <w:bCs/>
                <w:sz w:val="21"/>
                <w:szCs w:val="21"/>
              </w:rPr>
            </w:pPr>
            <w:r w:rsidRPr="002E29E6">
              <w:rPr>
                <w:b/>
                <w:bCs/>
                <w:sz w:val="21"/>
                <w:szCs w:val="21"/>
              </w:rPr>
              <w:t>总碱度</w:t>
            </w:r>
          </w:p>
          <w:p w:rsidR="006C52FC" w:rsidRPr="002E29E6" w:rsidRDefault="00AA25BA">
            <w:pPr>
              <w:spacing w:line="240" w:lineRule="auto"/>
              <w:jc w:val="center"/>
              <w:rPr>
                <w:b/>
                <w:bCs/>
                <w:sz w:val="21"/>
                <w:szCs w:val="21"/>
              </w:rPr>
            </w:pPr>
            <w:r w:rsidRPr="002E29E6">
              <w:rPr>
                <w:b/>
                <w:bCs/>
                <w:sz w:val="21"/>
                <w:szCs w:val="21"/>
              </w:rPr>
              <w:t>(mg/L)</w:t>
            </w:r>
          </w:p>
        </w:tc>
        <w:tc>
          <w:tcPr>
            <w:tcW w:w="739" w:type="pct"/>
            <w:tcBorders>
              <w:top w:val="single" w:sz="12" w:space="0" w:color="000000"/>
            </w:tcBorders>
            <w:vAlign w:val="center"/>
          </w:tcPr>
          <w:p w:rsidR="006C52FC" w:rsidRPr="002E29E6" w:rsidRDefault="00AA25BA">
            <w:pPr>
              <w:spacing w:line="240" w:lineRule="auto"/>
              <w:jc w:val="center"/>
              <w:rPr>
                <w:b/>
                <w:bCs/>
                <w:sz w:val="21"/>
                <w:szCs w:val="21"/>
              </w:rPr>
            </w:pPr>
            <w:r w:rsidRPr="002E29E6">
              <w:rPr>
                <w:b/>
                <w:bCs/>
                <w:sz w:val="21"/>
                <w:szCs w:val="21"/>
              </w:rPr>
              <w:t>电导率</w:t>
            </w:r>
          </w:p>
          <w:p w:rsidR="006C52FC" w:rsidRPr="002E29E6" w:rsidRDefault="00AA25BA">
            <w:pPr>
              <w:spacing w:line="240" w:lineRule="auto"/>
              <w:jc w:val="center"/>
              <w:rPr>
                <w:b/>
                <w:bCs/>
                <w:sz w:val="21"/>
                <w:szCs w:val="21"/>
              </w:rPr>
            </w:pPr>
            <w:r w:rsidRPr="002E29E6">
              <w:rPr>
                <w:b/>
                <w:bCs/>
                <w:sz w:val="21"/>
                <w:szCs w:val="21"/>
              </w:rPr>
              <w:t>(μs/cm)</w:t>
            </w:r>
          </w:p>
        </w:tc>
        <w:tc>
          <w:tcPr>
            <w:tcW w:w="539" w:type="pct"/>
            <w:tcBorders>
              <w:top w:val="single" w:sz="12" w:space="0" w:color="000000"/>
            </w:tcBorders>
            <w:vAlign w:val="center"/>
          </w:tcPr>
          <w:p w:rsidR="006C52FC" w:rsidRPr="002E29E6" w:rsidRDefault="00AA25BA">
            <w:pPr>
              <w:spacing w:line="240" w:lineRule="auto"/>
              <w:jc w:val="center"/>
              <w:rPr>
                <w:b/>
                <w:bCs/>
                <w:sz w:val="21"/>
                <w:szCs w:val="21"/>
              </w:rPr>
            </w:pPr>
            <w:r w:rsidRPr="002E29E6">
              <w:rPr>
                <w:b/>
                <w:bCs/>
                <w:sz w:val="21"/>
                <w:szCs w:val="21"/>
              </w:rPr>
              <w:t>浊度</w:t>
            </w:r>
          </w:p>
          <w:p w:rsidR="006C52FC" w:rsidRPr="002E29E6" w:rsidRDefault="00AA25BA">
            <w:pPr>
              <w:spacing w:line="240" w:lineRule="auto"/>
              <w:jc w:val="center"/>
              <w:rPr>
                <w:b/>
                <w:bCs/>
                <w:sz w:val="21"/>
                <w:szCs w:val="21"/>
              </w:rPr>
            </w:pPr>
            <w:r w:rsidRPr="002E29E6">
              <w:rPr>
                <w:b/>
                <w:bCs/>
                <w:sz w:val="21"/>
                <w:szCs w:val="21"/>
              </w:rPr>
              <w:t>(NTU)</w:t>
            </w:r>
          </w:p>
        </w:tc>
      </w:tr>
      <w:tr w:rsidR="006C52FC" w:rsidRPr="002E29E6">
        <w:trPr>
          <w:trHeight w:val="231"/>
          <w:jc w:val="center"/>
        </w:trPr>
        <w:tc>
          <w:tcPr>
            <w:tcW w:w="873" w:type="pct"/>
            <w:vAlign w:val="center"/>
          </w:tcPr>
          <w:p w:rsidR="006C52FC" w:rsidRPr="002E29E6" w:rsidRDefault="00AA25BA">
            <w:pPr>
              <w:spacing w:line="240" w:lineRule="auto"/>
              <w:jc w:val="center"/>
              <w:rPr>
                <w:sz w:val="21"/>
                <w:szCs w:val="21"/>
              </w:rPr>
            </w:pPr>
            <w:r w:rsidRPr="002E29E6">
              <w:rPr>
                <w:sz w:val="21"/>
                <w:szCs w:val="21"/>
              </w:rPr>
              <w:t>进水指标</w:t>
            </w:r>
          </w:p>
        </w:tc>
        <w:tc>
          <w:tcPr>
            <w:tcW w:w="730" w:type="pct"/>
            <w:vAlign w:val="center"/>
          </w:tcPr>
          <w:p w:rsidR="006C52FC" w:rsidRPr="002E29E6" w:rsidRDefault="00AA25BA">
            <w:pPr>
              <w:spacing w:line="240" w:lineRule="auto"/>
              <w:jc w:val="center"/>
              <w:rPr>
                <w:sz w:val="21"/>
                <w:szCs w:val="21"/>
              </w:rPr>
            </w:pPr>
            <w:r w:rsidRPr="002E29E6">
              <w:rPr>
                <w:sz w:val="21"/>
                <w:szCs w:val="21"/>
              </w:rPr>
              <w:t>60</w:t>
            </w:r>
          </w:p>
        </w:tc>
        <w:tc>
          <w:tcPr>
            <w:tcW w:w="705" w:type="pct"/>
            <w:vAlign w:val="center"/>
          </w:tcPr>
          <w:p w:rsidR="006C52FC" w:rsidRPr="002E29E6" w:rsidRDefault="00AA25BA">
            <w:pPr>
              <w:spacing w:line="240" w:lineRule="auto"/>
              <w:jc w:val="center"/>
              <w:rPr>
                <w:sz w:val="21"/>
                <w:szCs w:val="21"/>
              </w:rPr>
            </w:pPr>
            <w:r w:rsidRPr="002E29E6">
              <w:rPr>
                <w:sz w:val="21"/>
                <w:szCs w:val="21"/>
              </w:rPr>
              <w:t>400</w:t>
            </w:r>
          </w:p>
        </w:tc>
        <w:tc>
          <w:tcPr>
            <w:tcW w:w="749" w:type="pct"/>
            <w:vAlign w:val="center"/>
          </w:tcPr>
          <w:p w:rsidR="006C52FC" w:rsidRPr="002E29E6" w:rsidRDefault="00AA25BA">
            <w:pPr>
              <w:spacing w:line="240" w:lineRule="auto"/>
              <w:jc w:val="center"/>
              <w:rPr>
                <w:sz w:val="21"/>
                <w:szCs w:val="21"/>
              </w:rPr>
            </w:pPr>
            <w:r w:rsidRPr="002E29E6">
              <w:rPr>
                <w:sz w:val="21"/>
                <w:szCs w:val="21"/>
              </w:rPr>
              <w:t>300</w:t>
            </w:r>
          </w:p>
        </w:tc>
        <w:tc>
          <w:tcPr>
            <w:tcW w:w="665" w:type="pct"/>
            <w:vAlign w:val="center"/>
          </w:tcPr>
          <w:p w:rsidR="006C52FC" w:rsidRPr="002E29E6" w:rsidRDefault="00AA25BA">
            <w:pPr>
              <w:spacing w:line="240" w:lineRule="auto"/>
              <w:jc w:val="center"/>
              <w:rPr>
                <w:sz w:val="21"/>
                <w:szCs w:val="21"/>
              </w:rPr>
            </w:pPr>
            <w:r w:rsidRPr="002E29E6">
              <w:rPr>
                <w:sz w:val="21"/>
                <w:szCs w:val="21"/>
              </w:rPr>
              <w:t>600</w:t>
            </w:r>
          </w:p>
        </w:tc>
        <w:tc>
          <w:tcPr>
            <w:tcW w:w="739" w:type="pct"/>
            <w:vAlign w:val="center"/>
          </w:tcPr>
          <w:p w:rsidR="006C52FC" w:rsidRPr="002E29E6" w:rsidRDefault="00AA25BA">
            <w:pPr>
              <w:spacing w:line="240" w:lineRule="auto"/>
              <w:jc w:val="center"/>
              <w:rPr>
                <w:sz w:val="21"/>
                <w:szCs w:val="21"/>
              </w:rPr>
            </w:pPr>
            <w:r w:rsidRPr="002E29E6">
              <w:rPr>
                <w:sz w:val="21"/>
                <w:szCs w:val="21"/>
              </w:rPr>
              <w:t>4000</w:t>
            </w:r>
          </w:p>
        </w:tc>
        <w:tc>
          <w:tcPr>
            <w:tcW w:w="539" w:type="pct"/>
            <w:vAlign w:val="center"/>
          </w:tcPr>
          <w:p w:rsidR="006C52FC" w:rsidRPr="002E29E6" w:rsidRDefault="00AA25BA">
            <w:pPr>
              <w:spacing w:line="240" w:lineRule="auto"/>
              <w:jc w:val="center"/>
              <w:rPr>
                <w:sz w:val="21"/>
                <w:szCs w:val="21"/>
              </w:rPr>
            </w:pPr>
            <w:r w:rsidRPr="002E29E6">
              <w:rPr>
                <w:sz w:val="21"/>
                <w:szCs w:val="21"/>
              </w:rPr>
              <w:t>10</w:t>
            </w:r>
          </w:p>
        </w:tc>
      </w:tr>
      <w:tr w:rsidR="006C52FC" w:rsidRPr="002E29E6">
        <w:trPr>
          <w:trHeight w:val="58"/>
          <w:jc w:val="center"/>
        </w:trPr>
        <w:tc>
          <w:tcPr>
            <w:tcW w:w="873" w:type="pct"/>
            <w:vAlign w:val="center"/>
          </w:tcPr>
          <w:p w:rsidR="006C52FC" w:rsidRPr="002E29E6" w:rsidRDefault="00AA25BA">
            <w:pPr>
              <w:spacing w:line="240" w:lineRule="auto"/>
              <w:jc w:val="center"/>
              <w:rPr>
                <w:sz w:val="21"/>
                <w:szCs w:val="21"/>
              </w:rPr>
            </w:pPr>
            <w:r w:rsidRPr="002E29E6">
              <w:rPr>
                <w:sz w:val="21"/>
                <w:szCs w:val="21"/>
              </w:rPr>
              <w:t>出水指标</w:t>
            </w:r>
          </w:p>
        </w:tc>
        <w:tc>
          <w:tcPr>
            <w:tcW w:w="730" w:type="pct"/>
            <w:vAlign w:val="center"/>
          </w:tcPr>
          <w:p w:rsidR="006C52FC" w:rsidRPr="002E29E6" w:rsidRDefault="00AA25BA">
            <w:pPr>
              <w:spacing w:line="240" w:lineRule="auto"/>
              <w:jc w:val="center"/>
              <w:rPr>
                <w:sz w:val="21"/>
                <w:szCs w:val="21"/>
              </w:rPr>
            </w:pPr>
            <w:r w:rsidRPr="002E29E6">
              <w:rPr>
                <w:sz w:val="21"/>
                <w:szCs w:val="21"/>
              </w:rPr>
              <w:t>2.5</w:t>
            </w:r>
          </w:p>
        </w:tc>
        <w:tc>
          <w:tcPr>
            <w:tcW w:w="705" w:type="pct"/>
            <w:vAlign w:val="center"/>
          </w:tcPr>
          <w:p w:rsidR="006C52FC" w:rsidRPr="002E29E6" w:rsidRDefault="00AA25BA">
            <w:pPr>
              <w:spacing w:line="240" w:lineRule="auto"/>
              <w:jc w:val="center"/>
              <w:rPr>
                <w:sz w:val="21"/>
                <w:szCs w:val="21"/>
              </w:rPr>
            </w:pPr>
            <w:r w:rsidRPr="002E29E6">
              <w:rPr>
                <w:sz w:val="21"/>
                <w:szCs w:val="21"/>
              </w:rPr>
              <w:t>50</w:t>
            </w:r>
          </w:p>
        </w:tc>
        <w:tc>
          <w:tcPr>
            <w:tcW w:w="749" w:type="pct"/>
            <w:vAlign w:val="center"/>
          </w:tcPr>
          <w:p w:rsidR="006C52FC" w:rsidRPr="002E29E6" w:rsidRDefault="00AA25BA">
            <w:pPr>
              <w:spacing w:line="240" w:lineRule="auto"/>
              <w:jc w:val="center"/>
              <w:rPr>
                <w:sz w:val="21"/>
                <w:szCs w:val="21"/>
              </w:rPr>
            </w:pPr>
            <w:r w:rsidRPr="002E29E6">
              <w:rPr>
                <w:sz w:val="21"/>
                <w:szCs w:val="21"/>
              </w:rPr>
              <w:t>100</w:t>
            </w:r>
          </w:p>
        </w:tc>
        <w:tc>
          <w:tcPr>
            <w:tcW w:w="665" w:type="pct"/>
            <w:vAlign w:val="center"/>
          </w:tcPr>
          <w:p w:rsidR="006C52FC" w:rsidRPr="002E29E6" w:rsidRDefault="00AA25BA">
            <w:pPr>
              <w:spacing w:line="240" w:lineRule="auto"/>
              <w:jc w:val="center"/>
              <w:rPr>
                <w:sz w:val="21"/>
                <w:szCs w:val="21"/>
              </w:rPr>
            </w:pPr>
            <w:r w:rsidRPr="002E29E6">
              <w:rPr>
                <w:sz w:val="21"/>
                <w:szCs w:val="21"/>
              </w:rPr>
              <w:t>50</w:t>
            </w:r>
          </w:p>
        </w:tc>
        <w:tc>
          <w:tcPr>
            <w:tcW w:w="739" w:type="pct"/>
            <w:vAlign w:val="center"/>
          </w:tcPr>
          <w:p w:rsidR="006C52FC" w:rsidRPr="002E29E6" w:rsidRDefault="00AA25BA">
            <w:pPr>
              <w:spacing w:line="240" w:lineRule="auto"/>
              <w:jc w:val="center"/>
              <w:rPr>
                <w:sz w:val="21"/>
                <w:szCs w:val="21"/>
              </w:rPr>
            </w:pPr>
            <w:r w:rsidRPr="002E29E6">
              <w:rPr>
                <w:sz w:val="21"/>
                <w:szCs w:val="21"/>
              </w:rPr>
              <w:t>120</w:t>
            </w:r>
          </w:p>
        </w:tc>
        <w:tc>
          <w:tcPr>
            <w:tcW w:w="539" w:type="pct"/>
            <w:vAlign w:val="center"/>
          </w:tcPr>
          <w:p w:rsidR="006C52FC" w:rsidRPr="002E29E6" w:rsidRDefault="00AA25BA">
            <w:pPr>
              <w:spacing w:line="240" w:lineRule="auto"/>
              <w:jc w:val="center"/>
              <w:rPr>
                <w:sz w:val="21"/>
                <w:szCs w:val="21"/>
              </w:rPr>
            </w:pPr>
            <w:r w:rsidRPr="002E29E6">
              <w:rPr>
                <w:sz w:val="21"/>
                <w:szCs w:val="21"/>
              </w:rPr>
              <w:t>1</w:t>
            </w:r>
          </w:p>
        </w:tc>
      </w:tr>
      <w:tr w:rsidR="006C52FC" w:rsidRPr="002E29E6">
        <w:trPr>
          <w:trHeight w:val="58"/>
          <w:jc w:val="center"/>
        </w:trPr>
        <w:tc>
          <w:tcPr>
            <w:tcW w:w="873" w:type="pct"/>
            <w:tcBorders>
              <w:bottom w:val="single" w:sz="12" w:space="0" w:color="000000"/>
            </w:tcBorders>
            <w:vAlign w:val="center"/>
          </w:tcPr>
          <w:p w:rsidR="006C52FC" w:rsidRPr="002E29E6" w:rsidRDefault="00AA25BA">
            <w:pPr>
              <w:spacing w:line="240" w:lineRule="auto"/>
              <w:jc w:val="center"/>
              <w:rPr>
                <w:sz w:val="21"/>
                <w:szCs w:val="21"/>
              </w:rPr>
            </w:pPr>
            <w:r w:rsidRPr="002E29E6">
              <w:rPr>
                <w:sz w:val="21"/>
                <w:szCs w:val="21"/>
              </w:rPr>
              <w:t>总去除率</w:t>
            </w:r>
          </w:p>
        </w:tc>
        <w:tc>
          <w:tcPr>
            <w:tcW w:w="730" w:type="pct"/>
            <w:tcBorders>
              <w:bottom w:val="single" w:sz="12" w:space="0" w:color="000000"/>
            </w:tcBorders>
            <w:vAlign w:val="center"/>
          </w:tcPr>
          <w:p w:rsidR="006C52FC" w:rsidRPr="002E29E6" w:rsidRDefault="00AA25BA">
            <w:pPr>
              <w:spacing w:line="240" w:lineRule="auto"/>
              <w:jc w:val="center"/>
              <w:rPr>
                <w:sz w:val="21"/>
                <w:szCs w:val="21"/>
              </w:rPr>
            </w:pPr>
            <w:r w:rsidRPr="002E29E6">
              <w:rPr>
                <w:sz w:val="21"/>
                <w:szCs w:val="21"/>
              </w:rPr>
              <w:t>96%</w:t>
            </w:r>
          </w:p>
        </w:tc>
        <w:tc>
          <w:tcPr>
            <w:tcW w:w="705" w:type="pct"/>
            <w:tcBorders>
              <w:bottom w:val="single" w:sz="12" w:space="0" w:color="000000"/>
            </w:tcBorders>
            <w:vAlign w:val="center"/>
          </w:tcPr>
          <w:p w:rsidR="006C52FC" w:rsidRPr="002E29E6" w:rsidRDefault="00AA25BA">
            <w:pPr>
              <w:spacing w:line="240" w:lineRule="auto"/>
              <w:jc w:val="center"/>
              <w:rPr>
                <w:sz w:val="21"/>
                <w:szCs w:val="21"/>
              </w:rPr>
            </w:pPr>
            <w:r w:rsidRPr="002E29E6">
              <w:rPr>
                <w:sz w:val="21"/>
                <w:szCs w:val="21"/>
              </w:rPr>
              <w:t>87.5%</w:t>
            </w:r>
          </w:p>
        </w:tc>
        <w:tc>
          <w:tcPr>
            <w:tcW w:w="749" w:type="pct"/>
            <w:tcBorders>
              <w:bottom w:val="single" w:sz="12" w:space="0" w:color="000000"/>
            </w:tcBorders>
            <w:vAlign w:val="center"/>
          </w:tcPr>
          <w:p w:rsidR="006C52FC" w:rsidRPr="002E29E6" w:rsidRDefault="00AA25BA">
            <w:pPr>
              <w:spacing w:line="240" w:lineRule="auto"/>
              <w:jc w:val="center"/>
              <w:rPr>
                <w:sz w:val="21"/>
                <w:szCs w:val="21"/>
              </w:rPr>
            </w:pPr>
            <w:r w:rsidRPr="002E29E6">
              <w:rPr>
                <w:sz w:val="21"/>
                <w:szCs w:val="21"/>
              </w:rPr>
              <w:t>66.7%</w:t>
            </w:r>
          </w:p>
        </w:tc>
        <w:tc>
          <w:tcPr>
            <w:tcW w:w="665" w:type="pct"/>
            <w:tcBorders>
              <w:bottom w:val="single" w:sz="12" w:space="0" w:color="000000"/>
            </w:tcBorders>
            <w:vAlign w:val="center"/>
          </w:tcPr>
          <w:p w:rsidR="006C52FC" w:rsidRPr="002E29E6" w:rsidRDefault="00AA25BA">
            <w:pPr>
              <w:spacing w:line="240" w:lineRule="auto"/>
              <w:jc w:val="center"/>
              <w:rPr>
                <w:sz w:val="21"/>
                <w:szCs w:val="21"/>
              </w:rPr>
            </w:pPr>
            <w:r w:rsidRPr="002E29E6">
              <w:rPr>
                <w:sz w:val="21"/>
                <w:szCs w:val="21"/>
              </w:rPr>
              <w:t>97%</w:t>
            </w:r>
          </w:p>
        </w:tc>
        <w:tc>
          <w:tcPr>
            <w:tcW w:w="739" w:type="pct"/>
            <w:tcBorders>
              <w:bottom w:val="single" w:sz="12" w:space="0" w:color="000000"/>
            </w:tcBorders>
            <w:vAlign w:val="center"/>
          </w:tcPr>
          <w:p w:rsidR="006C52FC" w:rsidRPr="002E29E6" w:rsidRDefault="00AA25BA">
            <w:pPr>
              <w:spacing w:line="240" w:lineRule="auto"/>
              <w:jc w:val="center"/>
              <w:rPr>
                <w:sz w:val="21"/>
                <w:szCs w:val="21"/>
              </w:rPr>
            </w:pPr>
            <w:r w:rsidRPr="002E29E6">
              <w:rPr>
                <w:sz w:val="21"/>
                <w:szCs w:val="21"/>
              </w:rPr>
              <w:t>97%</w:t>
            </w:r>
          </w:p>
        </w:tc>
        <w:tc>
          <w:tcPr>
            <w:tcW w:w="539" w:type="pct"/>
            <w:tcBorders>
              <w:bottom w:val="single" w:sz="12" w:space="0" w:color="000000"/>
            </w:tcBorders>
            <w:vAlign w:val="center"/>
          </w:tcPr>
          <w:p w:rsidR="006C52FC" w:rsidRPr="002E29E6" w:rsidRDefault="00AA25BA">
            <w:pPr>
              <w:spacing w:line="240" w:lineRule="auto"/>
              <w:jc w:val="center"/>
              <w:rPr>
                <w:sz w:val="21"/>
                <w:szCs w:val="21"/>
              </w:rPr>
            </w:pPr>
            <w:r w:rsidRPr="002E29E6">
              <w:rPr>
                <w:sz w:val="21"/>
                <w:szCs w:val="21"/>
              </w:rPr>
              <w:t>90%</w:t>
            </w:r>
          </w:p>
        </w:tc>
      </w:tr>
    </w:tbl>
    <w:p w:rsidR="006C52FC" w:rsidRPr="002E29E6" w:rsidRDefault="00AA25BA">
      <w:pPr>
        <w:adjustRightInd w:val="0"/>
        <w:snapToGrid w:val="0"/>
        <w:jc w:val="left"/>
        <w:outlineLvl w:val="3"/>
        <w:rPr>
          <w:rFonts w:hAnsi="宋体"/>
          <w:b/>
        </w:rPr>
      </w:pPr>
      <w:r w:rsidRPr="002E29E6">
        <w:rPr>
          <w:rFonts w:hAnsi="宋体" w:hint="eastAsia"/>
          <w:b/>
        </w:rPr>
        <w:t>7.3.4.3</w:t>
      </w:r>
      <w:r w:rsidRPr="002E29E6">
        <w:rPr>
          <w:rFonts w:hAnsi="宋体" w:hint="eastAsia"/>
          <w:b/>
        </w:rPr>
        <w:t>回用可行性分析</w:t>
      </w:r>
    </w:p>
    <w:p w:rsidR="006C52FC" w:rsidRPr="002E29E6" w:rsidRDefault="00AA25BA">
      <w:pPr>
        <w:adjustRightInd w:val="0"/>
        <w:snapToGrid w:val="0"/>
        <w:ind w:firstLine="482"/>
      </w:pPr>
      <w:r w:rsidRPr="002E29E6">
        <w:t>（</w:t>
      </w:r>
      <w:r w:rsidRPr="002E29E6">
        <w:t>1</w:t>
      </w:r>
      <w:r w:rsidRPr="002E29E6">
        <w:t>）水量可行性分析</w:t>
      </w:r>
    </w:p>
    <w:p w:rsidR="006C52FC" w:rsidRPr="002E29E6" w:rsidRDefault="00AA25BA">
      <w:pPr>
        <w:adjustRightInd w:val="0"/>
        <w:snapToGrid w:val="0"/>
        <w:ind w:firstLine="482"/>
      </w:pPr>
      <w:r w:rsidRPr="002E29E6">
        <w:t>扬子石化公司净一装置</w:t>
      </w:r>
      <w:r w:rsidRPr="002E29E6">
        <w:rPr>
          <w:rFonts w:hint="eastAsia"/>
        </w:rPr>
        <w:t>回用水装置</w:t>
      </w:r>
      <w:r w:rsidRPr="002E29E6">
        <w:t>的设计处理规模</w:t>
      </w:r>
      <w:r w:rsidRPr="002E29E6">
        <w:rPr>
          <w:rFonts w:hint="eastAsia"/>
        </w:rPr>
        <w:t>为</w:t>
      </w:r>
      <w:r w:rsidRPr="002E29E6">
        <w:rPr>
          <w:rFonts w:hint="eastAsia"/>
        </w:rPr>
        <w:t>2450</w:t>
      </w:r>
      <w:r w:rsidRPr="002E29E6">
        <w:t>m</w:t>
      </w:r>
      <w:r w:rsidRPr="002E29E6">
        <w:rPr>
          <w:vertAlign w:val="superscript"/>
        </w:rPr>
        <w:t>3</w:t>
      </w:r>
      <w:r w:rsidRPr="002E29E6">
        <w:t>/h</w:t>
      </w:r>
      <w:r w:rsidRPr="002E29E6">
        <w:t>，</w:t>
      </w:r>
      <w:r w:rsidRPr="002E29E6">
        <w:rPr>
          <w:rFonts w:hAnsi="宋体"/>
        </w:rPr>
        <w:t>实际处理量为</w:t>
      </w:r>
      <w:r w:rsidRPr="002E29E6">
        <w:rPr>
          <w:rFonts w:hint="eastAsia"/>
        </w:rPr>
        <w:t>1580.66</w:t>
      </w:r>
      <w:r w:rsidRPr="002E29E6">
        <w:t>m</w:t>
      </w:r>
      <w:r w:rsidRPr="002E29E6">
        <w:rPr>
          <w:vertAlign w:val="superscript"/>
        </w:rPr>
        <w:t>3</w:t>
      </w:r>
      <w:r w:rsidRPr="002E29E6">
        <w:t>/h</w:t>
      </w:r>
      <w:r w:rsidRPr="002E29E6">
        <w:rPr>
          <w:rFonts w:hAnsi="宋体"/>
        </w:rPr>
        <w:t>，</w:t>
      </w:r>
      <w:r w:rsidRPr="002E29E6">
        <w:rPr>
          <w:rFonts w:hAnsi="宋体" w:hint="eastAsia"/>
        </w:rPr>
        <w:t>余量</w:t>
      </w:r>
      <w:r w:rsidRPr="002E29E6">
        <w:rPr>
          <w:rFonts w:hint="eastAsia"/>
        </w:rPr>
        <w:t>869.34</w:t>
      </w:r>
      <w:r w:rsidRPr="002E29E6">
        <w:t>m</w:t>
      </w:r>
      <w:r w:rsidRPr="002E29E6">
        <w:rPr>
          <w:vertAlign w:val="superscript"/>
        </w:rPr>
        <w:t>3</w:t>
      </w:r>
      <w:r w:rsidRPr="002E29E6">
        <w:t>/h</w:t>
      </w:r>
      <w:r w:rsidRPr="002E29E6">
        <w:rPr>
          <w:rFonts w:hAnsi="宋体"/>
        </w:rPr>
        <w:t>，本项目污水产生量</w:t>
      </w:r>
      <w:r w:rsidRPr="002E29E6">
        <w:rPr>
          <w:rFonts w:hint="eastAsia"/>
        </w:rPr>
        <w:t>7.32</w:t>
      </w:r>
      <w:r w:rsidRPr="002E29E6">
        <w:t>m</w:t>
      </w:r>
      <w:r w:rsidRPr="002E29E6">
        <w:rPr>
          <w:vertAlign w:val="superscript"/>
        </w:rPr>
        <w:t>3</w:t>
      </w:r>
      <w:r w:rsidRPr="002E29E6">
        <w:t>/h</w:t>
      </w:r>
      <w:r w:rsidRPr="002E29E6">
        <w:rPr>
          <w:rFonts w:hAnsi="宋体"/>
        </w:rPr>
        <w:t>，</w:t>
      </w:r>
      <w:r w:rsidRPr="002E29E6">
        <w:t>完全能满足本项目新增废水的处理要求。</w:t>
      </w:r>
    </w:p>
    <w:p w:rsidR="006C52FC" w:rsidRPr="002E29E6" w:rsidRDefault="00AA25BA">
      <w:pPr>
        <w:adjustRightInd w:val="0"/>
        <w:snapToGrid w:val="0"/>
        <w:ind w:firstLine="482"/>
      </w:pPr>
      <w:r w:rsidRPr="002E29E6">
        <w:t>（</w:t>
      </w:r>
      <w:r w:rsidRPr="002E29E6">
        <w:t>2</w:t>
      </w:r>
      <w:r w:rsidRPr="002E29E6">
        <w:t>）水质可行性分析</w:t>
      </w:r>
    </w:p>
    <w:p w:rsidR="006C52FC" w:rsidRPr="002E29E6" w:rsidRDefault="00AA25BA">
      <w:pPr>
        <w:adjustRightInd w:val="0"/>
        <w:snapToGrid w:val="0"/>
        <w:ind w:firstLine="482"/>
      </w:pPr>
      <w:r w:rsidRPr="002E29E6">
        <w:t>根据工程分析章节分析结果，本项目废水</w:t>
      </w:r>
      <w:r w:rsidRPr="002E29E6">
        <w:rPr>
          <w:rFonts w:hint="eastAsia"/>
        </w:rPr>
        <w:t>经净二</w:t>
      </w:r>
      <w:r w:rsidRPr="002E29E6">
        <w:rPr>
          <w:rFonts w:hint="eastAsia"/>
        </w:rPr>
        <w:t>+</w:t>
      </w:r>
      <w:r w:rsidRPr="002E29E6">
        <w:rPr>
          <w:rFonts w:hint="eastAsia"/>
        </w:rPr>
        <w:t>净一装置预处理后</w:t>
      </w:r>
      <w:r w:rsidRPr="002E29E6">
        <w:t>污染因子浓度</w:t>
      </w:r>
      <w:r w:rsidRPr="002E29E6">
        <w:t>COD</w:t>
      </w:r>
      <w:r w:rsidRPr="002E29E6">
        <w:t>：</w:t>
      </w:r>
      <w:r w:rsidRPr="002E29E6">
        <w:rPr>
          <w:rFonts w:hint="eastAsia"/>
        </w:rPr>
        <w:t>50</w:t>
      </w:r>
      <w:r w:rsidRPr="002E29E6">
        <w:t>mg/L</w:t>
      </w:r>
      <w:r w:rsidRPr="002E29E6">
        <w:t>，满足扬子石化公司</w:t>
      </w:r>
      <w:r w:rsidRPr="002E29E6">
        <w:rPr>
          <w:rFonts w:hint="eastAsia"/>
        </w:rPr>
        <w:t>回用水装置</w:t>
      </w:r>
      <w:r w:rsidRPr="002E29E6">
        <w:t>进水浓度要求，即：</w:t>
      </w:r>
      <w:r w:rsidRPr="002E29E6">
        <w:t xml:space="preserve"> COD≤60mg/L</w:t>
      </w:r>
      <w:r w:rsidRPr="002E29E6">
        <w:t>，因此扬子石化公司</w:t>
      </w:r>
      <w:r w:rsidRPr="002E29E6">
        <w:rPr>
          <w:rFonts w:hint="eastAsia"/>
        </w:rPr>
        <w:t>回用水装置</w:t>
      </w:r>
      <w:r w:rsidRPr="002E29E6">
        <w:t>可接纳本项目废水。</w:t>
      </w:r>
    </w:p>
    <w:p w:rsidR="006C52FC" w:rsidRPr="002E29E6" w:rsidRDefault="00AA25BA">
      <w:pPr>
        <w:adjustRightInd w:val="0"/>
        <w:snapToGrid w:val="0"/>
        <w:ind w:firstLine="482"/>
      </w:pPr>
      <w:r w:rsidRPr="002E29E6">
        <w:rPr>
          <w:rFonts w:hAnsi="宋体"/>
        </w:rPr>
        <w:t>（</w:t>
      </w:r>
      <w:r w:rsidRPr="002E29E6">
        <w:rPr>
          <w:rFonts w:hint="eastAsia"/>
        </w:rPr>
        <w:t>3</w:t>
      </w:r>
      <w:r w:rsidRPr="002E29E6">
        <w:rPr>
          <w:rFonts w:hAnsi="宋体"/>
        </w:rPr>
        <w:t>）时间可行性</w:t>
      </w:r>
    </w:p>
    <w:p w:rsidR="006C52FC" w:rsidRPr="002E29E6" w:rsidRDefault="00AA25BA">
      <w:pPr>
        <w:adjustRightInd w:val="0"/>
        <w:snapToGrid w:val="0"/>
        <w:ind w:firstLine="482"/>
        <w:rPr>
          <w:rFonts w:hAnsi="宋体"/>
          <w:kern w:val="0"/>
        </w:rPr>
      </w:pPr>
      <w:r w:rsidRPr="002E29E6">
        <w:rPr>
          <w:rFonts w:hAnsi="宋体"/>
          <w:kern w:val="0"/>
        </w:rPr>
        <w:t>现有净</w:t>
      </w:r>
      <w:r w:rsidRPr="002E29E6">
        <w:rPr>
          <w:rFonts w:hAnsi="宋体" w:hint="eastAsia"/>
          <w:kern w:val="0"/>
        </w:rPr>
        <w:t>一</w:t>
      </w:r>
      <w:r w:rsidRPr="002E29E6">
        <w:rPr>
          <w:rFonts w:hAnsi="宋体"/>
          <w:kern w:val="0"/>
        </w:rPr>
        <w:t>装置</w:t>
      </w:r>
      <w:r w:rsidRPr="002E29E6">
        <w:rPr>
          <w:rFonts w:hAnsi="宋体" w:hint="eastAsia"/>
          <w:kern w:val="0"/>
        </w:rPr>
        <w:t>回用水装置</w:t>
      </w:r>
      <w:r w:rsidRPr="002E29E6">
        <w:rPr>
          <w:rFonts w:hAnsi="宋体"/>
          <w:kern w:val="0"/>
        </w:rPr>
        <w:t>已建成并稳定运行，因此从时间上，本项目废水进该污水处理站具有可行性。</w:t>
      </w:r>
    </w:p>
    <w:p w:rsidR="006C52FC" w:rsidRPr="002E29E6" w:rsidRDefault="00AA25BA">
      <w:pPr>
        <w:pStyle w:val="aa0"/>
        <w:ind w:firstLine="480"/>
        <w:rPr>
          <w:color w:val="auto"/>
        </w:rPr>
      </w:pPr>
      <w:r w:rsidRPr="002E29E6">
        <w:rPr>
          <w:color w:val="auto"/>
        </w:rPr>
        <w:t>本项目建成后</w:t>
      </w:r>
      <w:r w:rsidRPr="002E29E6">
        <w:rPr>
          <w:rFonts w:hint="eastAsia"/>
          <w:color w:val="auto"/>
        </w:rPr>
        <w:t>项目废水经净二</w:t>
      </w:r>
      <w:r w:rsidRPr="002E29E6">
        <w:rPr>
          <w:rFonts w:hint="eastAsia"/>
          <w:color w:val="auto"/>
        </w:rPr>
        <w:t>+</w:t>
      </w:r>
      <w:r w:rsidRPr="002E29E6">
        <w:rPr>
          <w:rFonts w:hint="eastAsia"/>
          <w:color w:val="auto"/>
        </w:rPr>
        <w:t>净一装置处理后经回用水装置进行再处理，</w:t>
      </w:r>
      <w:r w:rsidRPr="002E29E6">
        <w:rPr>
          <w:color w:val="auto"/>
        </w:rPr>
        <w:t>各项水质指标</w:t>
      </w:r>
      <w:r w:rsidRPr="002E29E6">
        <w:rPr>
          <w:color w:val="auto"/>
        </w:rPr>
        <w:lastRenderedPageBreak/>
        <w:t>均能够满足</w:t>
      </w:r>
      <w:r w:rsidRPr="002E29E6">
        <w:rPr>
          <w:rFonts w:hint="eastAsia"/>
          <w:color w:val="auto"/>
        </w:rPr>
        <w:t>《中国石油化工集团公司企业标准水务管理技术要求第</w:t>
      </w:r>
      <w:r w:rsidRPr="002E29E6">
        <w:rPr>
          <w:rFonts w:hint="eastAsia"/>
          <w:color w:val="auto"/>
        </w:rPr>
        <w:t>2</w:t>
      </w:r>
      <w:r w:rsidRPr="002E29E6">
        <w:rPr>
          <w:rFonts w:hint="eastAsia"/>
          <w:color w:val="auto"/>
        </w:rPr>
        <w:t>部分：循环水》（</w:t>
      </w:r>
      <w:r w:rsidRPr="002E29E6">
        <w:rPr>
          <w:rFonts w:hint="eastAsia"/>
          <w:color w:val="auto"/>
        </w:rPr>
        <w:t>Q/SH 0628.2-2014</w:t>
      </w:r>
      <w:r w:rsidRPr="002E29E6">
        <w:rPr>
          <w:rFonts w:hint="eastAsia"/>
          <w:color w:val="auto"/>
        </w:rPr>
        <w:t>）表</w:t>
      </w:r>
      <w:r w:rsidRPr="002E29E6">
        <w:rPr>
          <w:rFonts w:hint="eastAsia"/>
          <w:color w:val="auto"/>
        </w:rPr>
        <w:t>1</w:t>
      </w:r>
      <w:r w:rsidRPr="002E29E6">
        <w:rPr>
          <w:rFonts w:hint="eastAsia"/>
          <w:color w:val="auto"/>
        </w:rPr>
        <w:t>相关规定，扬子热电厂和扬巴回用水单元回用水执行“扬巴回用水内部控制指标”</w:t>
      </w:r>
      <w:r w:rsidRPr="002E29E6">
        <w:rPr>
          <w:color w:val="auto"/>
        </w:rPr>
        <w:t>。经深度处理后的中水，主要作为</w:t>
      </w:r>
      <w:r w:rsidRPr="002E29E6">
        <w:rPr>
          <w:rFonts w:hint="eastAsia"/>
          <w:color w:val="auto"/>
        </w:rPr>
        <w:t>扬子热电厂和扬巴</w:t>
      </w:r>
      <w:r w:rsidRPr="002E29E6">
        <w:rPr>
          <w:color w:val="auto"/>
        </w:rPr>
        <w:t>进行回用。</w:t>
      </w:r>
    </w:p>
    <w:p w:rsidR="006C52FC" w:rsidRPr="002E29E6" w:rsidRDefault="00AA25BA">
      <w:pPr>
        <w:pStyle w:val="3"/>
      </w:pPr>
      <w:r w:rsidRPr="002E29E6">
        <w:t>7.3.5</w:t>
      </w:r>
      <w:r w:rsidRPr="002E29E6">
        <w:t>雨水收集及监管措施分析</w:t>
      </w:r>
    </w:p>
    <w:p w:rsidR="006C52FC" w:rsidRPr="002E29E6" w:rsidRDefault="00AA25BA">
      <w:pPr>
        <w:pStyle w:val="aa0"/>
        <w:ind w:firstLine="480"/>
        <w:rPr>
          <w:color w:val="auto"/>
        </w:rPr>
      </w:pPr>
      <w:r w:rsidRPr="002E29E6">
        <w:rPr>
          <w:color w:val="auto"/>
        </w:rPr>
        <w:t>本项目新增</w:t>
      </w:r>
      <w:r w:rsidRPr="002E29E6">
        <w:rPr>
          <w:color w:val="auto"/>
        </w:rPr>
        <w:t>1</w:t>
      </w:r>
      <w:r w:rsidRPr="002E29E6">
        <w:rPr>
          <w:color w:val="auto"/>
        </w:rPr>
        <w:t>套雨水收集系统，按照生产装置（或车间）分布情况，在不同片区内设置集中的雨水井对雨水进行收集。片区内雨水收集至雨水井后，经厂区雨水管道重力自流至雨水切换井，切换井设切换阀，将前</w:t>
      </w:r>
      <w:r w:rsidRPr="002E29E6">
        <w:rPr>
          <w:color w:val="auto"/>
        </w:rPr>
        <w:t>15</w:t>
      </w:r>
      <w:r w:rsidRPr="002E29E6">
        <w:rPr>
          <w:color w:val="auto"/>
        </w:rPr>
        <w:t>～</w:t>
      </w:r>
      <w:r w:rsidRPr="002E29E6">
        <w:rPr>
          <w:color w:val="auto"/>
        </w:rPr>
        <w:t>30min</w:t>
      </w:r>
      <w:r w:rsidRPr="002E29E6">
        <w:rPr>
          <w:color w:val="auto"/>
        </w:rPr>
        <w:t>降雨产生的初期污染雨水直接输送至初期雨水池暂存；</w:t>
      </w:r>
      <w:r w:rsidRPr="002E29E6">
        <w:rPr>
          <w:color w:val="auto"/>
        </w:rPr>
        <w:t>30min</w:t>
      </w:r>
      <w:r w:rsidRPr="002E29E6">
        <w:rPr>
          <w:color w:val="auto"/>
        </w:rPr>
        <w:t>以后较为清洁的雨水通过监测井配套在线设施监测合格后过厂区雨水排放口排入园区污水管网；超标雨水泵至初期雨水池。初期雨水池中的雨水含有一定的污染物，分批次、限流排入厂区污水处理站集中处理，最终全部实现回用，不外排。</w:t>
      </w:r>
    </w:p>
    <w:p w:rsidR="006C52FC" w:rsidRPr="002E29E6" w:rsidRDefault="00AA25BA">
      <w:pPr>
        <w:pStyle w:val="aa0"/>
        <w:ind w:firstLine="480"/>
        <w:rPr>
          <w:color w:val="auto"/>
        </w:rPr>
      </w:pPr>
      <w:r w:rsidRPr="002E29E6">
        <w:rPr>
          <w:color w:val="auto"/>
        </w:rPr>
        <w:t>厂区雨水收集系统配套的雨水切换装置（即切换阀）采用自动控制，能够避免因人工操作可能出现的反应滞后或提前切换等问题，进而保证雨污有效分流。正常情况下上述雨水切换装置为关闭状态，不得开启用于污水排放。</w:t>
      </w:r>
    </w:p>
    <w:p w:rsidR="006C52FC" w:rsidRPr="002E29E6" w:rsidRDefault="00AA25BA">
      <w:pPr>
        <w:pStyle w:val="aa0"/>
        <w:ind w:firstLine="480"/>
        <w:rPr>
          <w:color w:val="auto"/>
        </w:rPr>
      </w:pPr>
      <w:r w:rsidRPr="002E29E6">
        <w:rPr>
          <w:color w:val="auto"/>
        </w:rPr>
        <w:t>在厂内发生污染泄露事故，且无法利用装置围堰、罐组防火堤控制事故废液的情况下，须及时开启厂区事故废水末端收集及处理装置，同时关闭雨水收集系统的切换装置，切断防漫流设施与外界的通道，杜绝事故废水通过雨水管网排入外环境的可能性。</w:t>
      </w:r>
    </w:p>
    <w:p w:rsidR="006C52FC" w:rsidRPr="002E29E6" w:rsidRDefault="00AA25BA">
      <w:pPr>
        <w:pStyle w:val="2"/>
      </w:pPr>
      <w:bookmarkStart w:id="292" w:name="_Toc214981310"/>
      <w:r w:rsidRPr="002E29E6">
        <w:t>7.4</w:t>
      </w:r>
      <w:r w:rsidRPr="002E29E6">
        <w:t>运营期噪声污染防治措施</w:t>
      </w:r>
      <w:bookmarkEnd w:id="292"/>
    </w:p>
    <w:p w:rsidR="006C52FC" w:rsidRPr="002E29E6" w:rsidRDefault="00AA25BA">
      <w:pPr>
        <w:adjustRightInd w:val="0"/>
        <w:snapToGrid w:val="0"/>
        <w:outlineLvl w:val="2"/>
        <w:rPr>
          <w:b/>
          <w:bCs/>
          <w:sz w:val="28"/>
          <w:szCs w:val="28"/>
        </w:rPr>
      </w:pPr>
      <w:r w:rsidRPr="002E29E6">
        <w:rPr>
          <w:b/>
          <w:bCs/>
          <w:sz w:val="28"/>
          <w:szCs w:val="28"/>
        </w:rPr>
        <w:t>7.4.1</w:t>
      </w:r>
      <w:r w:rsidRPr="002E29E6">
        <w:rPr>
          <w:rFonts w:hAnsi="宋体"/>
          <w:b/>
          <w:bCs/>
          <w:sz w:val="28"/>
          <w:szCs w:val="28"/>
        </w:rPr>
        <w:t>噪声防控原则</w:t>
      </w:r>
    </w:p>
    <w:p w:rsidR="006C52FC" w:rsidRPr="002E29E6" w:rsidRDefault="00AA25BA">
      <w:pPr>
        <w:adjustRightInd w:val="0"/>
        <w:snapToGrid w:val="0"/>
        <w:ind w:firstLine="480"/>
      </w:pPr>
      <w:r w:rsidRPr="002E29E6">
        <w:rPr>
          <w:rFonts w:hAnsi="宋体"/>
        </w:rPr>
        <w:t>根据本项目噪声源特征，应采取如下降噪原则：</w:t>
      </w:r>
    </w:p>
    <w:p w:rsidR="006C52FC" w:rsidRPr="002E29E6" w:rsidRDefault="00AA25BA">
      <w:pPr>
        <w:adjustRightInd w:val="0"/>
        <w:snapToGrid w:val="0"/>
        <w:ind w:firstLine="480"/>
      </w:pPr>
      <w:r w:rsidRPr="002E29E6">
        <w:rPr>
          <w:rFonts w:ascii="宋体" w:hAnsi="宋体"/>
        </w:rPr>
        <w:t>◆</w:t>
      </w:r>
      <w:r w:rsidRPr="002E29E6">
        <w:rPr>
          <w:rFonts w:hAnsi="宋体"/>
        </w:rPr>
        <w:t>在设计和设备采购阶段，优先选用低噪声设备，如低噪声的风机等，从而从声源上降低设备本身的噪声。</w:t>
      </w:r>
    </w:p>
    <w:p w:rsidR="006C52FC" w:rsidRPr="002E29E6" w:rsidRDefault="00AA25BA">
      <w:pPr>
        <w:ind w:firstLine="480"/>
      </w:pPr>
      <w:r w:rsidRPr="002E29E6">
        <w:rPr>
          <w:rFonts w:ascii="宋体" w:hAnsi="宋体"/>
        </w:rPr>
        <w:t>◆</w:t>
      </w:r>
      <w:r w:rsidRPr="002E29E6">
        <w:rPr>
          <w:rFonts w:hAnsi="宋体"/>
        </w:rPr>
        <w:t>采取声学控制措施，要求泵房、尾气处理系统风机等均应建有良好隔声效果的机房，避免露天布置，在风机出入风口加消声器，进出风口软连接等处理。</w:t>
      </w:r>
    </w:p>
    <w:p w:rsidR="006C52FC" w:rsidRPr="002E29E6" w:rsidRDefault="00AA25BA">
      <w:pPr>
        <w:ind w:firstLine="480"/>
      </w:pPr>
      <w:r w:rsidRPr="002E29E6">
        <w:rPr>
          <w:rFonts w:ascii="宋体" w:hAnsi="宋体"/>
        </w:rPr>
        <w:t>◆</w:t>
      </w:r>
      <w:r w:rsidRPr="002E29E6">
        <w:rPr>
          <w:rFonts w:hAnsi="宋体"/>
        </w:rPr>
        <w:t>风机属于低频噪声源，首先应选用低噪机型，此外采用抗性消声器效果较好，机座应设减振垫。</w:t>
      </w:r>
    </w:p>
    <w:p w:rsidR="006C52FC" w:rsidRPr="002E29E6" w:rsidRDefault="00AA25BA">
      <w:pPr>
        <w:ind w:firstLine="480"/>
      </w:pPr>
      <w:r w:rsidRPr="002E29E6">
        <w:rPr>
          <w:rFonts w:ascii="宋体" w:hAnsi="宋体"/>
        </w:rPr>
        <w:t>◆</w:t>
      </w:r>
      <w:r w:rsidRPr="002E29E6">
        <w:rPr>
          <w:rFonts w:hAnsi="宋体"/>
        </w:rPr>
        <w:t>各类泵可采用内涂吸声材料，外覆隔声材料方式处理，并视条件进行减振和隔声处理。</w:t>
      </w:r>
    </w:p>
    <w:p w:rsidR="006C52FC" w:rsidRPr="002E29E6" w:rsidRDefault="00AA25BA">
      <w:pPr>
        <w:ind w:firstLine="480"/>
      </w:pPr>
      <w:r w:rsidRPr="002E29E6">
        <w:rPr>
          <w:rFonts w:ascii="宋体" w:hAnsi="宋体"/>
        </w:rPr>
        <w:t>◆</w:t>
      </w:r>
      <w:r w:rsidRPr="002E29E6">
        <w:rPr>
          <w:rFonts w:hAnsi="宋体"/>
        </w:rPr>
        <w:t>采用</w:t>
      </w:r>
      <w:r w:rsidRPr="002E29E6">
        <w:t>“</w:t>
      </w:r>
      <w:r w:rsidRPr="002E29E6">
        <w:rPr>
          <w:rFonts w:hAnsi="宋体"/>
        </w:rPr>
        <w:t>闹静分开</w:t>
      </w:r>
      <w:r w:rsidRPr="002E29E6">
        <w:t>”</w:t>
      </w:r>
      <w:r w:rsidRPr="002E29E6">
        <w:rPr>
          <w:rFonts w:hAnsi="宋体"/>
        </w:rPr>
        <w:t>和合理布局的设置原则，尽量将高噪声源远离噪声敏感区域或厂界。在厂区周围建设一定高度的隔声屏障，如围墙，减少对车间外或厂区外声环境的影响，种植一定的乔木、灌木林，亦有较好的降噪效果。</w:t>
      </w:r>
    </w:p>
    <w:p w:rsidR="006C52FC" w:rsidRPr="002E29E6" w:rsidRDefault="00AA25BA">
      <w:pPr>
        <w:ind w:firstLine="480"/>
      </w:pPr>
      <w:r w:rsidRPr="002E29E6">
        <w:rPr>
          <w:rFonts w:ascii="宋体" w:hAnsi="宋体"/>
        </w:rPr>
        <w:lastRenderedPageBreak/>
        <w:t>◆</w:t>
      </w:r>
      <w:r w:rsidRPr="002E29E6">
        <w:rPr>
          <w:rFonts w:hAnsi="宋体"/>
        </w:rPr>
        <w:t>加强设备维护，确保设备处于良好的运转状态，杜绝因设备不正常运转时产生的高噪声现象。</w:t>
      </w:r>
    </w:p>
    <w:p w:rsidR="006C52FC" w:rsidRPr="002E29E6" w:rsidRDefault="00AA25BA">
      <w:pPr>
        <w:ind w:firstLineChars="71" w:firstLine="200"/>
        <w:outlineLvl w:val="2"/>
        <w:rPr>
          <w:b/>
          <w:bCs/>
          <w:sz w:val="28"/>
          <w:szCs w:val="28"/>
        </w:rPr>
      </w:pPr>
      <w:r w:rsidRPr="002E29E6">
        <w:rPr>
          <w:b/>
          <w:bCs/>
          <w:sz w:val="28"/>
          <w:szCs w:val="28"/>
        </w:rPr>
        <w:t>7.4.2</w:t>
      </w:r>
      <w:r w:rsidRPr="002E29E6">
        <w:rPr>
          <w:rFonts w:hAnsi="宋体"/>
          <w:b/>
          <w:bCs/>
          <w:sz w:val="28"/>
          <w:szCs w:val="28"/>
        </w:rPr>
        <w:t>噪声防控措施</w:t>
      </w:r>
    </w:p>
    <w:p w:rsidR="006C52FC" w:rsidRPr="002E29E6" w:rsidRDefault="00AA25BA">
      <w:pPr>
        <w:ind w:firstLine="480"/>
      </w:pPr>
      <w:r w:rsidRPr="002E29E6">
        <w:rPr>
          <w:rFonts w:hAnsi="宋体"/>
        </w:rPr>
        <w:t>本项目噪声源有：</w:t>
      </w:r>
      <w:r w:rsidRPr="002E29E6">
        <w:rPr>
          <w:rFonts w:hint="eastAsia"/>
        </w:rPr>
        <w:t>搅拌器、切片机、压缩机、离心机、</w:t>
      </w:r>
      <w:r w:rsidRPr="002E29E6">
        <w:t>泵、风机</w:t>
      </w:r>
      <w:r w:rsidRPr="002E29E6">
        <w:rPr>
          <w:rFonts w:hAnsi="宋体"/>
        </w:rPr>
        <w:t>等。为了减少本项目噪声对周围环境的影响，将对项目噪声源进行分类治理，以期达到最好的降噪效果。</w:t>
      </w:r>
    </w:p>
    <w:p w:rsidR="006C52FC" w:rsidRPr="002E29E6" w:rsidRDefault="00AA25BA">
      <w:pPr>
        <w:ind w:firstLine="480"/>
      </w:pPr>
      <w:r w:rsidRPr="002E29E6">
        <w:rPr>
          <w:rFonts w:hint="eastAsia"/>
        </w:rPr>
        <w:t>（</w:t>
      </w:r>
      <w:r w:rsidRPr="002E29E6">
        <w:rPr>
          <w:rFonts w:hint="eastAsia"/>
        </w:rPr>
        <w:t>1</w:t>
      </w:r>
      <w:r w:rsidRPr="002E29E6">
        <w:rPr>
          <w:rFonts w:hint="eastAsia"/>
        </w:rPr>
        <w:t>）</w:t>
      </w:r>
      <w:r w:rsidRPr="002E29E6">
        <w:rPr>
          <w:rFonts w:hAnsi="宋体"/>
        </w:rPr>
        <w:t>生产机泵噪声防治</w:t>
      </w:r>
    </w:p>
    <w:p w:rsidR="006C52FC" w:rsidRPr="002E29E6" w:rsidRDefault="00AA25BA">
      <w:pPr>
        <w:ind w:firstLine="480"/>
      </w:pPr>
      <w:r w:rsidRPr="002E29E6">
        <w:rPr>
          <w:rFonts w:hAnsi="宋体"/>
        </w:rPr>
        <w:t>本项目生产过程中使用流程泵数量较多，在运行过程中会产生噪声，该类噪声源具有以下特点：噪声相对较低，位置分散，均置于车间内。治理措施如下：</w:t>
      </w:r>
    </w:p>
    <w:p w:rsidR="006C52FC" w:rsidRPr="002E29E6" w:rsidRDefault="00AA25BA">
      <w:pPr>
        <w:ind w:firstLine="480"/>
      </w:pPr>
      <w:r w:rsidRPr="002E29E6">
        <w:t>a</w:t>
      </w:r>
      <w:r w:rsidRPr="002E29E6">
        <w:rPr>
          <w:rFonts w:hAnsi="宋体"/>
        </w:rPr>
        <w:t>、在满足工艺需要的前提下选择低噪声设备；</w:t>
      </w:r>
    </w:p>
    <w:p w:rsidR="006C52FC" w:rsidRPr="002E29E6" w:rsidRDefault="00AA25BA">
      <w:pPr>
        <w:ind w:firstLine="480"/>
      </w:pPr>
      <w:r w:rsidRPr="002E29E6">
        <w:t>b</w:t>
      </w:r>
      <w:r w:rsidRPr="002E29E6">
        <w:rPr>
          <w:rFonts w:hAnsi="宋体"/>
        </w:rPr>
        <w:t>、对于功率大、噪声较高的机泵安装减振垫、隔声罩；</w:t>
      </w:r>
    </w:p>
    <w:p w:rsidR="006C52FC" w:rsidRPr="002E29E6" w:rsidRDefault="00AA25BA">
      <w:pPr>
        <w:ind w:firstLine="480"/>
      </w:pPr>
      <w:r w:rsidRPr="002E29E6">
        <w:t>c</w:t>
      </w:r>
      <w:r w:rsidRPr="002E29E6">
        <w:rPr>
          <w:rFonts w:hAnsi="宋体"/>
        </w:rPr>
        <w:t>、生产车间装隔声门窗、墙壁持吸声材料；</w:t>
      </w:r>
    </w:p>
    <w:p w:rsidR="006C52FC" w:rsidRPr="002E29E6" w:rsidRDefault="00AA25BA">
      <w:pPr>
        <w:adjustRightInd w:val="0"/>
        <w:ind w:firstLine="480"/>
      </w:pPr>
      <w:r w:rsidRPr="002E29E6">
        <w:t>d</w:t>
      </w:r>
      <w:r w:rsidRPr="002E29E6">
        <w:rPr>
          <w:rFonts w:hAnsi="宋体"/>
        </w:rPr>
        <w:t>、及时检查设备运行工况，加强保养，防止非正常运行。</w:t>
      </w:r>
    </w:p>
    <w:p w:rsidR="006C52FC" w:rsidRPr="002E29E6" w:rsidRDefault="00AA25BA">
      <w:pPr>
        <w:adjustRightInd w:val="0"/>
        <w:ind w:firstLine="480"/>
      </w:pPr>
      <w:r w:rsidRPr="002E29E6">
        <w:rPr>
          <w:rFonts w:hAnsi="宋体"/>
        </w:rPr>
        <w:t>经采取以上措施，对生产过程中使用的</w:t>
      </w:r>
      <w:r w:rsidRPr="002E29E6">
        <w:rPr>
          <w:rFonts w:hint="eastAsia"/>
        </w:rPr>
        <w:t>搅拌器、切片机、压缩机、离心机、</w:t>
      </w:r>
      <w:r w:rsidRPr="002E29E6">
        <w:t>泵、风机</w:t>
      </w:r>
      <w:r w:rsidRPr="002E29E6">
        <w:rPr>
          <w:rFonts w:hAnsi="宋体"/>
        </w:rPr>
        <w:t>等设备的降噪量可控制在</w:t>
      </w:r>
      <w:r w:rsidRPr="002E29E6">
        <w:t>20dB(A)</w:t>
      </w:r>
      <w:r w:rsidRPr="002E29E6">
        <w:rPr>
          <w:rFonts w:hAnsi="宋体"/>
        </w:rPr>
        <w:t>以上。</w:t>
      </w:r>
    </w:p>
    <w:p w:rsidR="006C52FC" w:rsidRPr="002E29E6" w:rsidRDefault="00AA25BA">
      <w:pPr>
        <w:pStyle w:val="afff3"/>
        <w:snapToGrid/>
        <w:ind w:firstLine="0"/>
      </w:pPr>
      <w:r w:rsidRPr="002E29E6">
        <w:rPr>
          <w:rFonts w:hAnsi="宋体"/>
        </w:rPr>
        <w:t>（</w:t>
      </w:r>
      <w:r w:rsidRPr="002E29E6">
        <w:t>2</w:t>
      </w:r>
      <w:r w:rsidRPr="002E29E6">
        <w:rPr>
          <w:rFonts w:hAnsi="宋体"/>
        </w:rPr>
        <w:t>）高噪声工艺设备噪声防治</w:t>
      </w:r>
    </w:p>
    <w:p w:rsidR="006C52FC" w:rsidRPr="002E29E6" w:rsidRDefault="00AA25BA">
      <w:pPr>
        <w:adjustRightInd w:val="0"/>
        <w:ind w:firstLine="480"/>
      </w:pPr>
      <w:r w:rsidRPr="002E29E6">
        <w:t>a</w:t>
      </w:r>
      <w:r w:rsidRPr="002E29E6">
        <w:rPr>
          <w:rFonts w:hAnsi="宋体"/>
        </w:rPr>
        <w:t>、提高生产设备精密度，尽量减少机器部件的撞击、摩擦和振动。</w:t>
      </w:r>
    </w:p>
    <w:p w:rsidR="006C52FC" w:rsidRPr="002E29E6" w:rsidRDefault="00AA25BA">
      <w:pPr>
        <w:adjustRightInd w:val="0"/>
        <w:ind w:firstLine="480"/>
      </w:pPr>
      <w:r w:rsidRPr="002E29E6">
        <w:t>b</w:t>
      </w:r>
      <w:r w:rsidRPr="002E29E6">
        <w:rPr>
          <w:rFonts w:hAnsi="宋体"/>
        </w:rPr>
        <w:t>、总平面设计，应将噪声源强高的生产车间与非噪声车间、高噪声车间和低噪声车间分开布置。在满足工艺流程要求的前提下，宜将高噪声设备相对集中布置，并采取相应降噪措施。</w:t>
      </w:r>
    </w:p>
    <w:p w:rsidR="006C52FC" w:rsidRPr="002E29E6" w:rsidRDefault="00AA25BA">
      <w:pPr>
        <w:pStyle w:val="2"/>
      </w:pPr>
      <w:bookmarkStart w:id="293" w:name="_Toc214981311"/>
      <w:r w:rsidRPr="002E29E6">
        <w:t>7.5</w:t>
      </w:r>
      <w:r w:rsidRPr="002E29E6">
        <w:t>运营期固体废物污染防治措施</w:t>
      </w:r>
      <w:bookmarkEnd w:id="293"/>
    </w:p>
    <w:p w:rsidR="006C52FC" w:rsidRPr="002E29E6" w:rsidRDefault="00AA25BA">
      <w:pPr>
        <w:pStyle w:val="3"/>
      </w:pPr>
      <w:r w:rsidRPr="002E29E6">
        <w:t>7.5.1</w:t>
      </w:r>
      <w:r w:rsidRPr="002E29E6">
        <w:t>固废产生及处置情况</w:t>
      </w:r>
    </w:p>
    <w:p w:rsidR="006C52FC" w:rsidRPr="002E29E6" w:rsidRDefault="00AA25BA">
      <w:pPr>
        <w:adjustRightInd w:val="0"/>
        <w:snapToGrid w:val="0"/>
        <w:ind w:firstLine="480"/>
      </w:pPr>
      <w:r w:rsidRPr="002E29E6">
        <w:rPr>
          <w:rFonts w:hAnsi="宋体"/>
        </w:rPr>
        <w:t>项目固废产生及处置情况详见下表。</w:t>
      </w:r>
    </w:p>
    <w:p w:rsidR="006C52FC" w:rsidRPr="002E29E6" w:rsidRDefault="00AA25BA">
      <w:pPr>
        <w:spacing w:line="240" w:lineRule="auto"/>
        <w:ind w:firstLine="482"/>
        <w:jc w:val="center"/>
        <w:rPr>
          <w:rFonts w:hAnsi="宋体"/>
          <w:b/>
          <w:bCs/>
        </w:rPr>
      </w:pPr>
      <w:r w:rsidRPr="002E29E6">
        <w:rPr>
          <w:rFonts w:hAnsi="宋体"/>
          <w:b/>
          <w:bCs/>
        </w:rPr>
        <w:t>表</w:t>
      </w:r>
      <w:r w:rsidRPr="002E29E6">
        <w:rPr>
          <w:b/>
          <w:bCs/>
        </w:rPr>
        <w:t xml:space="preserve">7.5.1-1  </w:t>
      </w:r>
      <w:r w:rsidRPr="002E29E6">
        <w:rPr>
          <w:rFonts w:hAnsi="宋体"/>
          <w:b/>
          <w:bCs/>
        </w:rPr>
        <w:t>项目固废产生及处置情况一览表</w:t>
      </w: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AA25BA">
      <w:pPr>
        <w:adjustRightInd w:val="0"/>
        <w:snapToGrid w:val="0"/>
        <w:ind w:firstLineChars="150" w:firstLine="360"/>
      </w:pPr>
      <w:r w:rsidRPr="002E29E6">
        <w:rPr>
          <w:rFonts w:hint="eastAsia"/>
        </w:rPr>
        <w:t>由上</w:t>
      </w:r>
      <w:r w:rsidRPr="002E29E6">
        <w:t>表可知，本项目危险固废均暂存于危废库，委托有资质单位妥善处置，不产生二次污染，对周围环境影响较小。</w:t>
      </w:r>
    </w:p>
    <w:p w:rsidR="006C52FC" w:rsidRPr="002E29E6" w:rsidRDefault="00AA25BA">
      <w:pPr>
        <w:pStyle w:val="3"/>
      </w:pPr>
      <w:r w:rsidRPr="002E29E6">
        <w:lastRenderedPageBreak/>
        <w:t>7.5.2</w:t>
      </w:r>
      <w:r w:rsidRPr="002E29E6">
        <w:rPr>
          <w:rFonts w:hAnsi="宋体"/>
        </w:rPr>
        <w:t>固废管理措施</w:t>
      </w:r>
    </w:p>
    <w:p w:rsidR="006C52FC" w:rsidRPr="002E29E6" w:rsidRDefault="00AA25BA">
      <w:pPr>
        <w:autoSpaceDE w:val="0"/>
        <w:autoSpaceDN w:val="0"/>
        <w:ind w:firstLine="480"/>
        <w:rPr>
          <w:rFonts w:ascii="宋体" w:hAnsi="宋体"/>
        </w:rPr>
      </w:pPr>
      <w:r w:rsidRPr="002E29E6">
        <w:rPr>
          <w:rFonts w:hAnsi="宋体" w:hint="eastAsia"/>
        </w:rPr>
        <w:t>根据建设单位提供资料，工艺固废产生后先暂存至装置区缓冲罐内，精馏回收的重组分废料</w:t>
      </w:r>
      <w:r w:rsidRPr="002E29E6">
        <w:rPr>
          <w:rFonts w:ascii="宋体" w:hAnsi="宋体" w:hint="eastAsia"/>
        </w:rPr>
        <w:t>经转料泵输送至包装切片系统，经冷却后切片包装，方便运输处理；其他固废均在装置现场装桶（200L），经统一收集装袋后运转芳烃厂统一暂存处置。</w:t>
      </w:r>
    </w:p>
    <w:p w:rsidR="006C52FC" w:rsidRPr="002E29E6" w:rsidRDefault="00AA25BA">
      <w:pPr>
        <w:adjustRightInd w:val="0"/>
        <w:snapToGrid w:val="0"/>
        <w:ind w:firstLineChars="200" w:firstLine="480"/>
      </w:pPr>
      <w:r w:rsidRPr="002E29E6">
        <w:t>项目所有危险废物的贮存容器将使用符合标准的容器盛装，装载的容器及材质要满足相应强度要求，材质和衬里与危险废物相容（不相互反应），容器必须完好无损。容器上必须粘贴符合标准的标签。企业危险固废外运委托有资质的单位进行运输，严格执行《危险废物收集贮存运输技术规范》（</w:t>
      </w:r>
      <w:r w:rsidRPr="002E29E6">
        <w:t>HJ 2025-2012</w:t>
      </w:r>
      <w:r w:rsidRPr="002E29E6">
        <w:t>）、</w:t>
      </w:r>
      <w:r w:rsidRPr="002E29E6">
        <w:rPr>
          <w:bCs/>
        </w:rPr>
        <w:t>《危险废物识别标志设置技术规范》（</w:t>
      </w:r>
      <w:r w:rsidRPr="002E29E6">
        <w:rPr>
          <w:bCs/>
        </w:rPr>
        <w:t>HJ1276-2022</w:t>
      </w:r>
      <w:r w:rsidRPr="002E29E6">
        <w:rPr>
          <w:bCs/>
        </w:rPr>
        <w:t>）和《危险废物贮存污染控制标准》（</w:t>
      </w:r>
      <w:r w:rsidRPr="002E29E6">
        <w:rPr>
          <w:bCs/>
        </w:rPr>
        <w:t>GB18597-2023</w:t>
      </w:r>
      <w:r w:rsidRPr="002E29E6">
        <w:rPr>
          <w:bCs/>
        </w:rPr>
        <w:t>）</w:t>
      </w:r>
      <w:r w:rsidRPr="002E29E6">
        <w:t>和《危险废物转移管理办法》，并制定好危险废物转移运输途中的污染防范及事故应急措施，严格按照要求办理有关手续。</w:t>
      </w:r>
    </w:p>
    <w:p w:rsidR="006C52FC" w:rsidRPr="002E29E6" w:rsidRDefault="00AA25BA">
      <w:pPr>
        <w:pStyle w:val="3"/>
      </w:pPr>
      <w:r w:rsidRPr="002E29E6">
        <w:t>7.5.3</w:t>
      </w:r>
      <w:r w:rsidRPr="002E29E6">
        <w:t>贮存场所污染防治措施</w:t>
      </w:r>
    </w:p>
    <w:p w:rsidR="006C52FC" w:rsidRPr="002E29E6" w:rsidRDefault="00AA25BA">
      <w:pPr>
        <w:pStyle w:val="4"/>
      </w:pPr>
      <w:r w:rsidRPr="002E29E6">
        <w:t>7.5.3.1</w:t>
      </w:r>
      <w:r w:rsidRPr="002E29E6">
        <w:t>危险废物贮存场所污染防治措施</w:t>
      </w:r>
    </w:p>
    <w:p w:rsidR="006C52FC" w:rsidRPr="002E29E6" w:rsidRDefault="00AA25BA">
      <w:pPr>
        <w:widowControl/>
        <w:adjustRightInd w:val="0"/>
        <w:snapToGrid w:val="0"/>
        <w:ind w:firstLine="480"/>
        <w:rPr>
          <w:kern w:val="0"/>
        </w:rPr>
      </w:pPr>
      <w:r w:rsidRPr="002E29E6">
        <w:rPr>
          <w:rFonts w:hAnsi="宋体"/>
        </w:rPr>
        <w:t>项目建成后危险废物统一收集暂存现有芳烃厂</w:t>
      </w:r>
      <w:r w:rsidRPr="002E29E6">
        <w:t>295m</w:t>
      </w:r>
      <w:r w:rsidRPr="002E29E6">
        <w:rPr>
          <w:vertAlign w:val="superscript"/>
        </w:rPr>
        <w:t>2</w:t>
      </w:r>
      <w:r w:rsidRPr="002E29E6">
        <w:rPr>
          <w:rFonts w:hAnsi="宋体"/>
        </w:rPr>
        <w:t>危废库内</w:t>
      </w:r>
      <w:r w:rsidRPr="002E29E6">
        <w:rPr>
          <w:rFonts w:hAnsi="宋体"/>
          <w:kern w:val="0"/>
        </w:rPr>
        <w:t>。</w:t>
      </w:r>
    </w:p>
    <w:p w:rsidR="006C52FC" w:rsidRPr="002E29E6" w:rsidRDefault="00AA25BA">
      <w:pPr>
        <w:adjustRightInd w:val="0"/>
        <w:snapToGrid w:val="0"/>
        <w:ind w:firstLine="480"/>
      </w:pPr>
      <w:r w:rsidRPr="002E29E6">
        <w:rPr>
          <w:rFonts w:hAnsi="宋体"/>
        </w:rPr>
        <w:t>贮存场所（设施）污染防治措施应符合《危险废物贮存污染控制标准》（</w:t>
      </w:r>
      <w:r w:rsidRPr="002E29E6">
        <w:t>GB18597-2023</w:t>
      </w:r>
      <w:r w:rsidRPr="002E29E6">
        <w:rPr>
          <w:rFonts w:hAnsi="宋体"/>
        </w:rPr>
        <w:t>）</w:t>
      </w:r>
      <w:r w:rsidRPr="002E29E6">
        <w:rPr>
          <w:rFonts w:hAnsi="宋体" w:hint="eastAsia"/>
        </w:rPr>
        <w:t>及</w:t>
      </w:r>
      <w:r w:rsidRPr="002E29E6">
        <w:rPr>
          <w:rFonts w:hint="eastAsia"/>
        </w:rPr>
        <w:t>省生态环境厅关于印发</w:t>
      </w:r>
      <w:r w:rsidRPr="002E29E6">
        <w:rPr>
          <w:rFonts w:hint="eastAsia"/>
        </w:rPr>
        <w:t>&lt;</w:t>
      </w:r>
      <w:r w:rsidRPr="002E29E6">
        <w:rPr>
          <w:rFonts w:hint="eastAsia"/>
        </w:rPr>
        <w:t>江苏省固体废物全过程环境监管工作意见</w:t>
      </w:r>
      <w:r w:rsidRPr="002E29E6">
        <w:rPr>
          <w:rFonts w:hint="eastAsia"/>
        </w:rPr>
        <w:t>&gt;</w:t>
      </w:r>
      <w:r w:rsidRPr="002E29E6">
        <w:rPr>
          <w:rFonts w:hint="eastAsia"/>
        </w:rPr>
        <w:t>的通知》</w:t>
      </w:r>
      <w:r w:rsidRPr="002E29E6">
        <w:t>（苏环办〔</w:t>
      </w:r>
      <w:r w:rsidRPr="002E29E6">
        <w:t>2024</w:t>
      </w:r>
      <w:r w:rsidRPr="002E29E6">
        <w:t>〕</w:t>
      </w:r>
      <w:r w:rsidRPr="002E29E6">
        <w:t>16</w:t>
      </w:r>
      <w:r w:rsidRPr="002E29E6">
        <w:t>号）</w:t>
      </w:r>
      <w:r w:rsidRPr="002E29E6">
        <w:rPr>
          <w:rFonts w:hAnsi="宋体"/>
        </w:rPr>
        <w:t>规定的贮存控制标准。</w:t>
      </w:r>
    </w:p>
    <w:p w:rsidR="006C52FC" w:rsidRPr="002E29E6" w:rsidRDefault="00AA25BA">
      <w:pPr>
        <w:adjustRightInd w:val="0"/>
        <w:snapToGrid w:val="0"/>
        <w:ind w:firstLine="480"/>
      </w:pPr>
      <w:r w:rsidRPr="002E29E6">
        <w:rPr>
          <w:rFonts w:hAnsi="宋体"/>
        </w:rPr>
        <w:t>①贮存场所应采取必要的防风、防晒、防雨、防漏、防渗、防腐以及其他环境污染防治措施，不应露天堆放危险废物；</w:t>
      </w:r>
    </w:p>
    <w:p w:rsidR="006C52FC" w:rsidRPr="002E29E6" w:rsidRDefault="00AA25BA">
      <w:pPr>
        <w:ind w:firstLine="480"/>
      </w:pPr>
      <w:r w:rsidRPr="002E29E6">
        <w:rPr>
          <w:rFonts w:hAnsi="宋体"/>
        </w:rPr>
        <w:t>②根据危险废物的种类、数量、形态、物理化学性质和污染防治等设置必要的贮存分区，避免不相容危险废物接触、混合；</w:t>
      </w:r>
    </w:p>
    <w:p w:rsidR="006C52FC" w:rsidRPr="002E29E6" w:rsidRDefault="00AA25BA">
      <w:pPr>
        <w:ind w:firstLine="480"/>
      </w:pPr>
      <w:r w:rsidRPr="002E29E6">
        <w:rPr>
          <w:rFonts w:hAnsi="宋体"/>
        </w:rPr>
        <w:t>③贮存设施或贮存分区内地面、墙面裙脚、堵截泄漏的围堰、接触危险废物的隔板和墙体等应采用坚固的材料建造，表面无裂缝。</w:t>
      </w:r>
    </w:p>
    <w:p w:rsidR="006C52FC" w:rsidRPr="002E29E6" w:rsidRDefault="00AA25BA">
      <w:pPr>
        <w:ind w:firstLine="480"/>
      </w:pPr>
      <w:r w:rsidRPr="002E29E6">
        <w:rPr>
          <w:rFonts w:hAnsi="宋体"/>
        </w:rPr>
        <w:t>④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w:t>
      </w:r>
      <w:r w:rsidRPr="002E29E6">
        <w:t>1 m</w:t>
      </w:r>
      <w:r w:rsidRPr="002E29E6">
        <w:rPr>
          <w:rFonts w:hAnsi="宋体"/>
        </w:rPr>
        <w:t>厚黏土层（渗透系数不大于</w:t>
      </w:r>
      <w:r w:rsidRPr="002E29E6">
        <w:t>10</w:t>
      </w:r>
      <w:r w:rsidRPr="002E29E6">
        <w:rPr>
          <w:vertAlign w:val="superscript"/>
        </w:rPr>
        <w:t>-7</w:t>
      </w:r>
      <w:r w:rsidRPr="002E29E6">
        <w:t>cm/s)</w:t>
      </w:r>
      <w:r w:rsidRPr="002E29E6">
        <w:rPr>
          <w:rFonts w:hAnsi="宋体"/>
        </w:rPr>
        <w:t>，或至少</w:t>
      </w:r>
      <w:r w:rsidRPr="002E29E6">
        <w:t>2mm</w:t>
      </w:r>
      <w:r w:rsidRPr="002E29E6">
        <w:rPr>
          <w:rFonts w:hAnsi="宋体"/>
        </w:rPr>
        <w:t>厚高密度聚乙烯膜等人工防渗材料（渗透系数不大于</w:t>
      </w:r>
      <w:r w:rsidRPr="002E29E6">
        <w:t>10</w:t>
      </w:r>
      <w:r w:rsidRPr="002E29E6">
        <w:rPr>
          <w:vertAlign w:val="superscript"/>
        </w:rPr>
        <w:t>-10</w:t>
      </w:r>
      <w:r w:rsidRPr="002E29E6">
        <w:t xml:space="preserve"> cm/s)</w:t>
      </w:r>
      <w:r w:rsidRPr="002E29E6">
        <w:rPr>
          <w:rFonts w:hAnsi="宋体"/>
        </w:rPr>
        <w:t>，或其他防渗性能等效的材料。</w:t>
      </w:r>
    </w:p>
    <w:p w:rsidR="006C52FC" w:rsidRPr="002E29E6" w:rsidRDefault="00AA25BA">
      <w:pPr>
        <w:ind w:firstLine="480"/>
      </w:pPr>
      <w:r w:rsidRPr="002E29E6">
        <w:rPr>
          <w:rFonts w:hAnsi="宋体"/>
        </w:rPr>
        <w:t>⑤同一贮存设施宜采用相同的防渗、防腐工艺（包括防渗、防腐结构或材料），防渗、防腐材料应覆盖所有可能与废物及其渗滤液、渗漏液等接触的构筑物表面；采用不同防渗、防</w:t>
      </w:r>
      <w:r w:rsidRPr="002E29E6">
        <w:rPr>
          <w:rFonts w:hAnsi="宋体"/>
        </w:rPr>
        <w:lastRenderedPageBreak/>
        <w:t>腐工艺应分别建设贮存分区。</w:t>
      </w:r>
    </w:p>
    <w:p w:rsidR="006C52FC" w:rsidRPr="002E29E6" w:rsidRDefault="00AA25BA">
      <w:pPr>
        <w:ind w:firstLine="480"/>
        <w:rPr>
          <w:rFonts w:hAnsi="宋体"/>
        </w:rPr>
      </w:pPr>
      <w:r w:rsidRPr="002E29E6">
        <w:rPr>
          <w:rFonts w:hAnsi="宋体"/>
        </w:rPr>
        <w:t>⑥贮存设施应采取技术和管理措施防止无关人员进入。</w:t>
      </w:r>
    </w:p>
    <w:p w:rsidR="006C52FC" w:rsidRPr="002E29E6" w:rsidRDefault="00AA25BA">
      <w:pPr>
        <w:ind w:firstLine="480"/>
      </w:pPr>
      <w:r w:rsidRPr="002E29E6">
        <w:rPr>
          <w:rFonts w:hAnsi="宋体"/>
        </w:rPr>
        <w:t>⑦废弃危险化学品贮存应满足</w:t>
      </w:r>
      <w:r w:rsidRPr="002E29E6">
        <w:t>GB15603</w:t>
      </w:r>
      <w:r w:rsidRPr="002E29E6">
        <w:rPr>
          <w:rFonts w:hAnsi="宋体"/>
        </w:rPr>
        <w:t>、《危险化学品安全管理条例》、《废弃危险化学品污染环境防治办法》的要求，贮存废弃剧毒化学品还应充分考虑防盗要求，采用双钥匙封闭式管理，且有专人</w:t>
      </w:r>
      <w:r w:rsidRPr="002E29E6">
        <w:t>24</w:t>
      </w:r>
      <w:r w:rsidRPr="002E29E6">
        <w:rPr>
          <w:rFonts w:hAnsi="宋体"/>
        </w:rPr>
        <w:t>小时看管。</w:t>
      </w:r>
    </w:p>
    <w:p w:rsidR="006C52FC" w:rsidRPr="002E29E6" w:rsidRDefault="00AA25BA">
      <w:pPr>
        <w:ind w:firstLine="480"/>
      </w:pPr>
      <w:r w:rsidRPr="002E29E6">
        <w:rPr>
          <w:rFonts w:hAnsi="宋体"/>
        </w:rPr>
        <w:t>⑧企业应建立危险废物贮存的台账制度，危险废物出入库交接记录内容应参照</w:t>
      </w:r>
      <w:r w:rsidRPr="002E29E6">
        <w:t>HJ2025-2012</w:t>
      </w:r>
      <w:r w:rsidRPr="002E29E6">
        <w:rPr>
          <w:rFonts w:hAnsi="宋体"/>
        </w:rPr>
        <w:t>中附录内容执行；</w:t>
      </w:r>
    </w:p>
    <w:p w:rsidR="006C52FC" w:rsidRPr="002E29E6" w:rsidRDefault="00AA25BA">
      <w:pPr>
        <w:ind w:firstLine="480"/>
      </w:pPr>
      <w:r w:rsidRPr="002E29E6">
        <w:rPr>
          <w:rFonts w:hAnsi="宋体"/>
        </w:rPr>
        <w:t>⑨必须定期对所贮存的危险废物包装容器及贮存设施进行检查，发现破损，应及时采取措施清理更换。</w:t>
      </w:r>
    </w:p>
    <w:p w:rsidR="006C52FC" w:rsidRPr="002E29E6" w:rsidRDefault="00AA25BA">
      <w:pPr>
        <w:spacing w:line="240" w:lineRule="auto"/>
        <w:ind w:firstLine="482"/>
        <w:jc w:val="center"/>
        <w:rPr>
          <w:rFonts w:hAnsi="宋体"/>
          <w:b/>
          <w:bCs/>
        </w:rPr>
      </w:pPr>
      <w:r w:rsidRPr="002E29E6">
        <w:rPr>
          <w:rFonts w:hAnsi="宋体"/>
          <w:b/>
          <w:bCs/>
        </w:rPr>
        <w:t>表</w:t>
      </w:r>
      <w:r w:rsidRPr="002E29E6">
        <w:rPr>
          <w:b/>
          <w:bCs/>
        </w:rPr>
        <w:t xml:space="preserve">7.5.3-1  </w:t>
      </w:r>
      <w:r w:rsidRPr="002E29E6">
        <w:rPr>
          <w:rFonts w:hAnsi="宋体"/>
          <w:b/>
          <w:bCs/>
        </w:rPr>
        <w:t>建设项目危险废物贮存场所（设施）基本情况表</w:t>
      </w: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6C52FC">
      <w:pPr>
        <w:spacing w:line="240" w:lineRule="auto"/>
        <w:ind w:firstLine="482"/>
        <w:jc w:val="center"/>
        <w:rPr>
          <w:rFonts w:hAnsi="宋体"/>
          <w:b/>
          <w:bCs/>
        </w:rPr>
      </w:pPr>
    </w:p>
    <w:p w:rsidR="006C52FC" w:rsidRPr="002E29E6" w:rsidRDefault="00AA25BA">
      <w:pPr>
        <w:widowControl/>
        <w:ind w:firstLine="480"/>
        <w:rPr>
          <w:kern w:val="0"/>
        </w:rPr>
      </w:pPr>
      <w:r w:rsidRPr="002E29E6">
        <w:rPr>
          <w:rFonts w:hAnsi="宋体"/>
          <w:kern w:val="0"/>
        </w:rPr>
        <w:t>本项目固废分类收集贮存，固体废物贮存场所建设满足《危险废物贮存污染控制标准》（</w:t>
      </w:r>
      <w:r w:rsidRPr="002E29E6">
        <w:rPr>
          <w:kern w:val="0"/>
        </w:rPr>
        <w:t>GB18597-2023</w:t>
      </w:r>
      <w:r w:rsidRPr="002E29E6">
        <w:rPr>
          <w:rFonts w:hAnsi="宋体"/>
          <w:kern w:val="0"/>
        </w:rPr>
        <w:t>）等规定要求。</w:t>
      </w:r>
    </w:p>
    <w:p w:rsidR="006C52FC" w:rsidRPr="002E29E6" w:rsidRDefault="00AA25BA">
      <w:pPr>
        <w:widowControl/>
        <w:outlineLvl w:val="3"/>
        <w:rPr>
          <w:b/>
          <w:bCs/>
          <w:kern w:val="0"/>
        </w:rPr>
      </w:pPr>
      <w:r w:rsidRPr="002E29E6">
        <w:rPr>
          <w:b/>
          <w:bCs/>
          <w:kern w:val="0"/>
        </w:rPr>
        <w:lastRenderedPageBreak/>
        <w:t>7.5.3.2</w:t>
      </w:r>
      <w:r w:rsidRPr="002E29E6">
        <w:rPr>
          <w:rFonts w:hAnsi="宋体"/>
          <w:b/>
          <w:bCs/>
          <w:kern w:val="0"/>
        </w:rPr>
        <w:t>危险废物暂存场所可行性分析</w:t>
      </w:r>
    </w:p>
    <w:p w:rsidR="006C52FC" w:rsidRPr="002E29E6" w:rsidRDefault="00AA25BA">
      <w:pPr>
        <w:ind w:firstLine="480"/>
        <w:rPr>
          <w:rFonts w:hAnsi="宋体"/>
        </w:rPr>
      </w:pPr>
      <w:r w:rsidRPr="002E29E6">
        <w:rPr>
          <w:rFonts w:hAnsi="宋体"/>
          <w:kern w:val="0"/>
        </w:rPr>
        <w:t>项目危险废物</w:t>
      </w:r>
      <w:r w:rsidRPr="002E29E6">
        <w:rPr>
          <w:rFonts w:hAnsi="宋体"/>
        </w:rPr>
        <w:t>贮存情况详见下表。</w:t>
      </w:r>
    </w:p>
    <w:p w:rsidR="006C52FC" w:rsidRPr="002E29E6" w:rsidRDefault="00AA25BA">
      <w:pPr>
        <w:widowControl/>
        <w:spacing w:line="240" w:lineRule="auto"/>
        <w:ind w:firstLine="482"/>
        <w:jc w:val="center"/>
        <w:rPr>
          <w:rFonts w:hAnsi="宋体"/>
          <w:b/>
          <w:kern w:val="0"/>
        </w:rPr>
      </w:pPr>
      <w:r w:rsidRPr="002E29E6">
        <w:rPr>
          <w:rFonts w:hAnsi="宋体"/>
          <w:b/>
          <w:kern w:val="0"/>
        </w:rPr>
        <w:t>表</w:t>
      </w:r>
      <w:r w:rsidRPr="002E29E6">
        <w:rPr>
          <w:b/>
          <w:bCs/>
        </w:rPr>
        <w:t>7.4.3-2</w:t>
      </w:r>
      <w:r w:rsidRPr="002E29E6">
        <w:rPr>
          <w:rFonts w:hAnsi="宋体"/>
          <w:b/>
          <w:kern w:val="0"/>
        </w:rPr>
        <w:t>建设项目危险废物贮存场所贮存能力合理性分析表</w:t>
      </w: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6C52FC">
      <w:pPr>
        <w:widowControl/>
        <w:spacing w:line="240" w:lineRule="auto"/>
        <w:ind w:firstLine="482"/>
        <w:jc w:val="center"/>
        <w:rPr>
          <w:rFonts w:hAnsi="宋体"/>
          <w:b/>
          <w:kern w:val="0"/>
        </w:rPr>
      </w:pPr>
    </w:p>
    <w:p w:rsidR="006C52FC" w:rsidRPr="002E29E6" w:rsidRDefault="00AA25BA">
      <w:pPr>
        <w:adjustRightInd w:val="0"/>
        <w:snapToGrid w:val="0"/>
        <w:ind w:firstLine="480"/>
        <w:rPr>
          <w:rFonts w:hAnsi="宋体"/>
          <w:kern w:val="0"/>
        </w:rPr>
      </w:pPr>
      <w:r w:rsidRPr="002E29E6">
        <w:rPr>
          <w:rFonts w:hAnsi="宋体"/>
          <w:kern w:val="0"/>
        </w:rPr>
        <w:t>由上表可知，本项目危废最大储存量为</w:t>
      </w:r>
      <w:r w:rsidRPr="002E29E6">
        <w:rPr>
          <w:rFonts w:hAnsi="宋体" w:hint="eastAsia"/>
          <w:kern w:val="0"/>
        </w:rPr>
        <w:t>163.85</w:t>
      </w:r>
      <w:r w:rsidRPr="002E29E6">
        <w:rPr>
          <w:rFonts w:hAnsi="宋体"/>
          <w:kern w:val="0"/>
        </w:rPr>
        <w:t>吨，芳烃厂危废库剩余储存能力</w:t>
      </w:r>
      <w:r w:rsidRPr="002E29E6">
        <w:rPr>
          <w:rFonts w:hAnsi="宋体" w:hint="eastAsia"/>
          <w:kern w:val="0"/>
        </w:rPr>
        <w:t>265.4</w:t>
      </w:r>
      <w:r w:rsidRPr="002E29E6">
        <w:rPr>
          <w:rFonts w:hAnsi="宋体"/>
          <w:kern w:val="0"/>
        </w:rPr>
        <w:t>吨；因此厂区现有危废库可以满足本项目危废暂存需要。</w:t>
      </w:r>
    </w:p>
    <w:p w:rsidR="006C52FC" w:rsidRPr="002E29E6" w:rsidRDefault="00AA25BA">
      <w:pPr>
        <w:adjustRightInd w:val="0"/>
        <w:snapToGrid w:val="0"/>
        <w:outlineLvl w:val="3"/>
        <w:rPr>
          <w:b/>
          <w:bCs/>
          <w:kern w:val="0"/>
        </w:rPr>
      </w:pPr>
      <w:r w:rsidRPr="002E29E6">
        <w:rPr>
          <w:b/>
          <w:bCs/>
          <w:kern w:val="0"/>
        </w:rPr>
        <w:lastRenderedPageBreak/>
        <w:t>7.5.3.3</w:t>
      </w:r>
      <w:r w:rsidRPr="002E29E6">
        <w:rPr>
          <w:rFonts w:hAnsi="宋体"/>
          <w:b/>
          <w:bCs/>
          <w:kern w:val="0"/>
        </w:rPr>
        <w:t>危险废物收集污染防治措施分析</w:t>
      </w:r>
    </w:p>
    <w:p w:rsidR="006C52FC" w:rsidRPr="002E29E6" w:rsidRDefault="00AA25BA">
      <w:pPr>
        <w:adjustRightInd w:val="0"/>
        <w:snapToGrid w:val="0"/>
        <w:ind w:firstLine="480"/>
      </w:pPr>
      <w:r w:rsidRPr="002E29E6">
        <w:rPr>
          <w:rFonts w:hAnsi="宋体"/>
        </w:rPr>
        <w:t>针对本项目各类危险废物的收集应根据各类危险废物产生的工艺环节特征、排放周期、危险特性、废物管理计划等因素对不同危险废物进行分类收集；各类危险废物在收集的过程中应制定详细的操作规程，内容至少应包括适用范围、操作程序和方法、专用设备和工具、转移和交接、安全保障和应急防护等；危险废物收集和厂内转运作业人员应根据工作需要配备必要的个人防护装备，如手套、防护镜、防护服、防毒面具或口罩等；在危险废物的收集和内部转运过程中，应采取相应的安全防护和污染防治措施，包括防爆、防火、防中毒、防感染、防泄露、防飞扬、防雨或其它防止污染环境的措施。</w:t>
      </w:r>
    </w:p>
    <w:p w:rsidR="006C52FC" w:rsidRPr="002E29E6" w:rsidRDefault="00AA25BA">
      <w:pPr>
        <w:adjustRightInd w:val="0"/>
        <w:snapToGrid w:val="0"/>
        <w:ind w:firstLine="480"/>
      </w:pPr>
      <w:r w:rsidRPr="002E29E6">
        <w:rPr>
          <w:rFonts w:hAnsi="宋体"/>
        </w:rPr>
        <w:t>危险废物厂内收集时应根据危险废物的种类、数量、危险特性、物理形态要求等因素确定包装形式，具体包装应符合如下要求：</w:t>
      </w:r>
    </w:p>
    <w:p w:rsidR="006C52FC" w:rsidRPr="002E29E6" w:rsidRDefault="00AA25BA">
      <w:pPr>
        <w:adjustRightInd w:val="0"/>
        <w:snapToGrid w:val="0"/>
        <w:ind w:firstLine="480"/>
      </w:pPr>
      <w:r w:rsidRPr="002E29E6">
        <w:rPr>
          <w:rFonts w:ascii="宋体" w:hAnsi="宋体"/>
        </w:rPr>
        <w:t>①</w:t>
      </w:r>
      <w:r w:rsidRPr="002E29E6">
        <w:rPr>
          <w:rFonts w:hAnsi="宋体"/>
        </w:rPr>
        <w:t>包装材质要与各类危险废物相容，可根据废物特性选择钢、铝、塑料等材质；</w:t>
      </w:r>
    </w:p>
    <w:p w:rsidR="006C52FC" w:rsidRPr="002E29E6" w:rsidRDefault="00AA25BA">
      <w:pPr>
        <w:adjustRightInd w:val="0"/>
        <w:snapToGrid w:val="0"/>
        <w:ind w:firstLine="480"/>
      </w:pPr>
      <w:r w:rsidRPr="002E29E6">
        <w:rPr>
          <w:rFonts w:ascii="宋体" w:hAnsi="宋体"/>
        </w:rPr>
        <w:t>②</w:t>
      </w:r>
      <w:r w:rsidRPr="002E29E6">
        <w:rPr>
          <w:rFonts w:hAnsi="宋体"/>
        </w:rPr>
        <w:t>性质类似的废物可收集到同一容器中，性质不相容的危险废物不应混合包装；</w:t>
      </w:r>
    </w:p>
    <w:p w:rsidR="006C52FC" w:rsidRPr="002E29E6" w:rsidRDefault="00AA25BA">
      <w:pPr>
        <w:adjustRightInd w:val="0"/>
        <w:snapToGrid w:val="0"/>
        <w:ind w:firstLine="480"/>
      </w:pPr>
      <w:r w:rsidRPr="002E29E6">
        <w:rPr>
          <w:rFonts w:ascii="宋体" w:hAnsi="宋体"/>
        </w:rPr>
        <w:t>③</w:t>
      </w:r>
      <w:r w:rsidRPr="002E29E6">
        <w:rPr>
          <w:rFonts w:hAnsi="宋体"/>
        </w:rPr>
        <w:t>危险废物包装应能有效隔断危险废物迁移扩散途径，并达到防渗、防漏要求；</w:t>
      </w:r>
    </w:p>
    <w:p w:rsidR="006C52FC" w:rsidRPr="002E29E6" w:rsidRDefault="00AA25BA">
      <w:pPr>
        <w:adjustRightInd w:val="0"/>
        <w:snapToGrid w:val="0"/>
        <w:ind w:firstLine="480"/>
      </w:pPr>
      <w:r w:rsidRPr="002E29E6">
        <w:rPr>
          <w:rFonts w:ascii="宋体" w:hAnsi="宋体"/>
        </w:rPr>
        <w:t>④</w:t>
      </w:r>
      <w:r w:rsidRPr="002E29E6">
        <w:rPr>
          <w:rFonts w:hAnsi="宋体"/>
        </w:rPr>
        <w:t>包装好的危险废物应设置相应的标签，标签信息应填写完整翔实；</w:t>
      </w:r>
    </w:p>
    <w:p w:rsidR="006C52FC" w:rsidRPr="002E29E6" w:rsidRDefault="00AA25BA">
      <w:pPr>
        <w:adjustRightInd w:val="0"/>
        <w:snapToGrid w:val="0"/>
        <w:ind w:firstLine="480"/>
        <w:rPr>
          <w:rFonts w:hAnsi="宋体"/>
        </w:rPr>
      </w:pPr>
      <w:r w:rsidRPr="002E29E6">
        <w:rPr>
          <w:rFonts w:ascii="宋体" w:hAnsi="宋体"/>
        </w:rPr>
        <w:t>⑤</w:t>
      </w:r>
      <w:r w:rsidRPr="002E29E6">
        <w:rPr>
          <w:rFonts w:hAnsi="宋体"/>
        </w:rPr>
        <w:t>盛装过危险废物的包装袋或包装容器破损后应按危险废物进行管理和处置。</w:t>
      </w:r>
    </w:p>
    <w:p w:rsidR="006C52FC" w:rsidRPr="002E29E6" w:rsidRDefault="00AA25BA">
      <w:pPr>
        <w:pStyle w:val="3"/>
      </w:pPr>
      <w:r w:rsidRPr="002E29E6">
        <w:t>7.5.4</w:t>
      </w:r>
      <w:r w:rsidRPr="002E29E6">
        <w:t>运输过程污染防治措施</w:t>
      </w:r>
    </w:p>
    <w:p w:rsidR="006C52FC" w:rsidRPr="002E29E6" w:rsidRDefault="000127F0">
      <w:pPr>
        <w:adjustRightInd w:val="0"/>
        <w:snapToGrid w:val="0"/>
        <w:ind w:firstLine="480"/>
      </w:pPr>
      <w:r w:rsidRPr="002E29E6">
        <w:fldChar w:fldCharType="begin"/>
      </w:r>
      <w:r w:rsidR="00AA25BA" w:rsidRPr="002E29E6">
        <w:instrText xml:space="preserve"> = 1 \* GB3 \* MERGEFORMAT </w:instrText>
      </w:r>
      <w:r w:rsidRPr="002E29E6">
        <w:fldChar w:fldCharType="separate"/>
      </w:r>
      <w:r w:rsidR="00AA25BA" w:rsidRPr="002E29E6">
        <w:rPr>
          <w:rFonts w:ascii="宋体" w:hAnsi="宋体"/>
        </w:rPr>
        <w:t>①</w:t>
      </w:r>
      <w:r w:rsidRPr="002E29E6">
        <w:fldChar w:fldCharType="end"/>
      </w:r>
      <w:r w:rsidR="00AA25BA" w:rsidRPr="002E29E6">
        <w:rPr>
          <w:rFonts w:hAnsi="宋体"/>
        </w:rPr>
        <w:t>厂内运输</w:t>
      </w:r>
    </w:p>
    <w:p w:rsidR="006C52FC" w:rsidRPr="002E29E6" w:rsidRDefault="00AA25BA">
      <w:pPr>
        <w:adjustRightInd w:val="0"/>
        <w:snapToGrid w:val="0"/>
        <w:ind w:firstLine="482"/>
      </w:pPr>
      <w:r w:rsidRPr="002E29E6">
        <w:rPr>
          <w:rFonts w:hAnsi="宋体"/>
        </w:rPr>
        <w:t>危险废物内部转运应综合考虑厂区的实际情况确定转运路线，尽量避开办公区和生活区；</w:t>
      </w:r>
    </w:p>
    <w:p w:rsidR="006C52FC" w:rsidRPr="002E29E6" w:rsidRDefault="00AA25BA">
      <w:pPr>
        <w:adjustRightInd w:val="0"/>
        <w:snapToGrid w:val="0"/>
        <w:ind w:firstLine="482"/>
      </w:pPr>
      <w:r w:rsidRPr="002E29E6">
        <w:rPr>
          <w:rFonts w:hAnsi="宋体"/>
        </w:rPr>
        <w:t>危险废物内部转运作业应采用专用的工具，危险废物内部转运应参照按照</w:t>
      </w:r>
      <w:r w:rsidRPr="002E29E6">
        <w:rPr>
          <w:rFonts w:hAnsi="宋体" w:hint="eastAsia"/>
        </w:rPr>
        <w:t>（</w:t>
      </w:r>
      <w:r w:rsidRPr="002E29E6">
        <w:t>HJ2025-2012</w:t>
      </w:r>
      <w:r w:rsidRPr="002E29E6">
        <w:rPr>
          <w:rFonts w:hAnsi="宋体" w:hint="eastAsia"/>
        </w:rPr>
        <w:t>）</w:t>
      </w:r>
      <w:r w:rsidRPr="002E29E6">
        <w:rPr>
          <w:rFonts w:hAnsi="宋体"/>
        </w:rPr>
        <w:t>填写《危险废物厂内转运记录表》；</w:t>
      </w:r>
    </w:p>
    <w:p w:rsidR="006C52FC" w:rsidRPr="002E29E6" w:rsidRDefault="00AA25BA">
      <w:pPr>
        <w:adjustRightInd w:val="0"/>
        <w:snapToGrid w:val="0"/>
        <w:ind w:firstLine="482"/>
      </w:pPr>
      <w:r w:rsidRPr="002E29E6">
        <w:rPr>
          <w:rFonts w:hAnsi="宋体"/>
        </w:rPr>
        <w:t>危险废物内部转运结束后，应对转运路线进行检查和清理，确保无危险废物遗失在转运路线上，并对转运工具进行清洗。</w:t>
      </w:r>
    </w:p>
    <w:p w:rsidR="006C52FC" w:rsidRPr="002E29E6" w:rsidRDefault="000127F0">
      <w:pPr>
        <w:adjustRightInd w:val="0"/>
        <w:snapToGrid w:val="0"/>
        <w:ind w:firstLine="482"/>
      </w:pPr>
      <w:r w:rsidRPr="002E29E6">
        <w:fldChar w:fldCharType="begin"/>
      </w:r>
      <w:r w:rsidR="00AA25BA" w:rsidRPr="002E29E6">
        <w:instrText xml:space="preserve"> = 2 \* GB3 \* MERGEFORMAT </w:instrText>
      </w:r>
      <w:r w:rsidRPr="002E29E6">
        <w:fldChar w:fldCharType="separate"/>
      </w:r>
      <w:r w:rsidR="00AA25BA" w:rsidRPr="002E29E6">
        <w:rPr>
          <w:rFonts w:ascii="宋体" w:hAnsi="宋体"/>
        </w:rPr>
        <w:t>②</w:t>
      </w:r>
      <w:r w:rsidRPr="002E29E6">
        <w:fldChar w:fldCharType="end"/>
      </w:r>
      <w:r w:rsidR="00AA25BA" w:rsidRPr="002E29E6">
        <w:rPr>
          <w:rFonts w:hAnsi="宋体"/>
        </w:rPr>
        <w:t>厂外运输</w:t>
      </w:r>
    </w:p>
    <w:p w:rsidR="006C52FC" w:rsidRPr="002E29E6" w:rsidRDefault="00AA25BA">
      <w:pPr>
        <w:adjustRightInd w:val="0"/>
        <w:snapToGrid w:val="0"/>
        <w:ind w:firstLine="482"/>
      </w:pPr>
      <w:r w:rsidRPr="002E29E6">
        <w:t>a.</w:t>
      </w:r>
      <w:r w:rsidRPr="002E29E6">
        <w:rPr>
          <w:rFonts w:hAnsi="宋体"/>
        </w:rPr>
        <w:t>运输路线及沿线敏感点</w:t>
      </w:r>
    </w:p>
    <w:p w:rsidR="006C52FC" w:rsidRPr="002E29E6" w:rsidRDefault="00AA25BA">
      <w:pPr>
        <w:adjustRightInd w:val="0"/>
        <w:snapToGrid w:val="0"/>
        <w:ind w:firstLine="482"/>
      </w:pPr>
      <w:r w:rsidRPr="002E29E6">
        <w:rPr>
          <w:rFonts w:hAnsi="宋体"/>
        </w:rPr>
        <w:t>本项目的危险废物运输工作由接收单位负责。各接收单位结合《道路危险货物运输管理规定》、《危险废物收集贮存运输技术规范》（</w:t>
      </w:r>
      <w:r w:rsidRPr="002E29E6">
        <w:t>HJ2025-2012</w:t>
      </w:r>
      <w:r w:rsidRPr="002E29E6">
        <w:rPr>
          <w:rFonts w:hAnsi="宋体"/>
        </w:rPr>
        <w:t>）等要求制定了运输路线。</w:t>
      </w:r>
    </w:p>
    <w:p w:rsidR="006C52FC" w:rsidRPr="002E29E6" w:rsidRDefault="00AA25BA">
      <w:pPr>
        <w:adjustRightInd w:val="0"/>
        <w:snapToGrid w:val="0"/>
        <w:ind w:firstLine="482"/>
      </w:pPr>
      <w:r w:rsidRPr="002E29E6">
        <w:rPr>
          <w:rFonts w:hAnsi="宋体"/>
        </w:rPr>
        <w:t>项目涉及的固体废物采用公路运输，根据接收单位制定的运输路线，总体而言，项目选定的路线均为当地交通运输主要线路，避开了敏感点分部集中的居住混合区、文教区、商贸混合区等敏感区域。同时，接收单位针对每辆固废运输车辆配备北斗导航定位系统，准确观察其运输路线。在运输车辆随意改变运输路线或者运输车辆发生故障的情况下，能够第一时</w:t>
      </w:r>
      <w:r w:rsidRPr="002E29E6">
        <w:rPr>
          <w:rFonts w:hAnsi="宋体"/>
        </w:rPr>
        <w:lastRenderedPageBreak/>
        <w:t>间发现，并启动应急预案。</w:t>
      </w:r>
    </w:p>
    <w:p w:rsidR="006C52FC" w:rsidRPr="002E29E6" w:rsidRDefault="00AA25BA">
      <w:pPr>
        <w:adjustRightInd w:val="0"/>
        <w:snapToGrid w:val="0"/>
        <w:ind w:firstLine="482"/>
      </w:pPr>
      <w:r w:rsidRPr="002E29E6">
        <w:t>b.</w:t>
      </w:r>
      <w:r w:rsidRPr="002E29E6">
        <w:rPr>
          <w:rFonts w:hAnsi="宋体"/>
        </w:rPr>
        <w:t>污染防治措施</w:t>
      </w:r>
    </w:p>
    <w:p w:rsidR="006C52FC" w:rsidRPr="002E29E6" w:rsidRDefault="00AA25BA">
      <w:pPr>
        <w:adjustRightInd w:val="0"/>
        <w:snapToGrid w:val="0"/>
        <w:ind w:firstLine="480"/>
      </w:pPr>
      <w:r w:rsidRPr="002E29E6">
        <w:t>1</w:t>
      </w:r>
      <w:r w:rsidRPr="002E29E6">
        <w:rPr>
          <w:rFonts w:hAnsi="宋体"/>
        </w:rPr>
        <w:t>）采用专用的危险废物运输车辆，车身全密闭。每辆车配套一套灭火设备、配备司机及押运员各</w:t>
      </w:r>
      <w:r w:rsidRPr="002E29E6">
        <w:t>1</w:t>
      </w:r>
      <w:r w:rsidRPr="002E29E6">
        <w:rPr>
          <w:rFonts w:hAnsi="宋体"/>
        </w:rPr>
        <w:t>名。运输车辆应按设计拟定路线行驶。</w:t>
      </w:r>
    </w:p>
    <w:p w:rsidR="006C52FC" w:rsidRPr="002E29E6" w:rsidRDefault="00AA25BA">
      <w:pPr>
        <w:adjustRightInd w:val="0"/>
        <w:snapToGrid w:val="0"/>
        <w:ind w:firstLine="480"/>
      </w:pPr>
      <w:r w:rsidRPr="002E29E6">
        <w:t>2</w:t>
      </w:r>
      <w:r w:rsidRPr="002E29E6">
        <w:rPr>
          <w:rFonts w:hAnsi="宋体"/>
        </w:rPr>
        <w:t>）每辆车配备车载北斗导航定位系统、在运输车辆随意改变运输路线或者运输车辆发生故障的情况下，能够第一时间发现，并启动应急预案。</w:t>
      </w:r>
    </w:p>
    <w:p w:rsidR="006C52FC" w:rsidRPr="002E29E6" w:rsidRDefault="00AA25BA">
      <w:pPr>
        <w:adjustRightInd w:val="0"/>
        <w:snapToGrid w:val="0"/>
        <w:ind w:firstLine="480"/>
      </w:pPr>
      <w:r w:rsidRPr="002E29E6">
        <w:t>3</w:t>
      </w:r>
      <w:r w:rsidRPr="002E29E6">
        <w:rPr>
          <w:rFonts w:hAnsi="宋体"/>
        </w:rPr>
        <w:t>）工作人员应熟悉危险废物的危险特性，配备适当的个人防护装备，避免危险废物运输过程中发生意外人员伤亡。</w:t>
      </w:r>
    </w:p>
    <w:p w:rsidR="006C52FC" w:rsidRPr="002E29E6" w:rsidRDefault="00AA25BA">
      <w:pPr>
        <w:pStyle w:val="3"/>
      </w:pPr>
      <w:r w:rsidRPr="002E29E6">
        <w:t>7.5.5</w:t>
      </w:r>
      <w:r w:rsidRPr="002E29E6">
        <w:t>利用或者处置方式的污染防治措施</w:t>
      </w:r>
    </w:p>
    <w:p w:rsidR="006C52FC" w:rsidRPr="002E29E6" w:rsidRDefault="00AA25BA">
      <w:pPr>
        <w:adjustRightInd w:val="0"/>
        <w:snapToGrid w:val="0"/>
        <w:ind w:firstLineChars="205" w:firstLine="492"/>
      </w:pPr>
      <w:r w:rsidRPr="002E29E6">
        <w:rPr>
          <w:rFonts w:hAnsi="宋体"/>
        </w:rPr>
        <w:t>本项目建成后产生的危险废物主要是</w:t>
      </w:r>
      <w:r w:rsidRPr="002E29E6">
        <w:rPr>
          <w:rFonts w:hAnsi="宋体" w:hint="eastAsia"/>
        </w:rPr>
        <w:t>精馏残渣</w:t>
      </w:r>
      <w:r w:rsidRPr="002E29E6">
        <w:rPr>
          <w:rFonts w:hAnsi="宋体"/>
        </w:rPr>
        <w:t>、</w:t>
      </w:r>
      <w:r w:rsidRPr="002E29E6">
        <w:rPr>
          <w:rFonts w:hAnsi="宋体" w:hint="eastAsia"/>
        </w:rPr>
        <w:t>废催化剂、碱渣、废料、滤布冲洗滤出废料、废膜</w:t>
      </w:r>
      <w:r w:rsidRPr="002E29E6">
        <w:rPr>
          <w:rFonts w:hAnsi="宋体"/>
        </w:rPr>
        <w:t>、</w:t>
      </w:r>
      <w:r w:rsidRPr="002E29E6">
        <w:rPr>
          <w:rFonts w:hAnsi="宋体" w:hint="eastAsia"/>
        </w:rPr>
        <w:t>滤渣、膜化学冲洗液、废料、</w:t>
      </w:r>
      <w:r w:rsidRPr="002E29E6">
        <w:rPr>
          <w:rFonts w:hAnsi="宋体"/>
        </w:rPr>
        <w:t>废包装材料、</w:t>
      </w:r>
      <w:r w:rsidRPr="002E29E6">
        <w:rPr>
          <w:rFonts w:hAnsi="宋体"/>
          <w:kern w:val="0"/>
        </w:rPr>
        <w:t>废劳保用品、</w:t>
      </w:r>
      <w:r w:rsidRPr="002E29E6">
        <w:rPr>
          <w:rFonts w:hAnsi="宋体"/>
        </w:rPr>
        <w:t>废机油</w:t>
      </w:r>
      <w:r w:rsidRPr="002E29E6">
        <w:rPr>
          <w:rFonts w:hAnsi="宋体" w:hint="eastAsia"/>
        </w:rPr>
        <w:t>及废润滑油</w:t>
      </w:r>
      <w:r w:rsidRPr="002E29E6">
        <w:rPr>
          <w:rFonts w:hAnsi="宋体"/>
        </w:rPr>
        <w:t>、</w:t>
      </w:r>
      <w:r w:rsidRPr="002E29E6">
        <w:rPr>
          <w:rFonts w:hAnsi="宋体" w:hint="eastAsia"/>
        </w:rPr>
        <w:t>废活性炭</w:t>
      </w:r>
      <w:r w:rsidRPr="002E29E6">
        <w:rPr>
          <w:rFonts w:hAnsi="宋体"/>
        </w:rPr>
        <w:t>等，废物类别主要包括</w:t>
      </w:r>
      <w:r w:rsidRPr="002E29E6">
        <w:t>HW</w:t>
      </w:r>
      <w:r w:rsidRPr="002E29E6">
        <w:rPr>
          <w:rFonts w:hint="eastAsia"/>
        </w:rPr>
        <w:t>11</w:t>
      </w:r>
      <w:r w:rsidRPr="002E29E6">
        <w:rPr>
          <w:rFonts w:hAnsi="宋体"/>
        </w:rPr>
        <w:t>、</w:t>
      </w:r>
      <w:r w:rsidRPr="002E29E6">
        <w:t>HW</w:t>
      </w:r>
      <w:r w:rsidRPr="002E29E6">
        <w:rPr>
          <w:rFonts w:hint="eastAsia"/>
        </w:rPr>
        <w:t>35</w:t>
      </w:r>
      <w:r w:rsidRPr="002E29E6">
        <w:rPr>
          <w:rFonts w:hint="eastAsia"/>
        </w:rPr>
        <w:t>、</w:t>
      </w:r>
      <w:r w:rsidRPr="002E29E6">
        <w:t>HW</w:t>
      </w:r>
      <w:r w:rsidRPr="002E29E6">
        <w:rPr>
          <w:rFonts w:hint="eastAsia"/>
        </w:rPr>
        <w:t>50</w:t>
      </w:r>
      <w:r w:rsidRPr="002E29E6">
        <w:rPr>
          <w:rFonts w:hAnsi="宋体"/>
        </w:rPr>
        <w:t>、</w:t>
      </w:r>
      <w:r w:rsidRPr="002E29E6">
        <w:t>HW</w:t>
      </w:r>
      <w:r w:rsidRPr="002E29E6">
        <w:rPr>
          <w:rFonts w:hint="eastAsia"/>
        </w:rPr>
        <w:t>49</w:t>
      </w:r>
      <w:r w:rsidRPr="002E29E6">
        <w:rPr>
          <w:rFonts w:hAnsi="宋体"/>
        </w:rPr>
        <w:t>、</w:t>
      </w:r>
      <w:r w:rsidRPr="002E29E6">
        <w:t>HW</w:t>
      </w:r>
      <w:r w:rsidRPr="002E29E6">
        <w:rPr>
          <w:rFonts w:hint="eastAsia"/>
        </w:rPr>
        <w:t>08</w:t>
      </w:r>
      <w:r w:rsidRPr="002E29E6">
        <w:rPr>
          <w:rFonts w:hAnsi="宋体"/>
        </w:rPr>
        <w:t>，</w:t>
      </w:r>
      <w:r w:rsidRPr="002E29E6">
        <w:rPr>
          <w:rFonts w:hint="eastAsia"/>
        </w:rPr>
        <w:t>需委托有资质单位处理。</w:t>
      </w:r>
    </w:p>
    <w:p w:rsidR="006C52FC" w:rsidRPr="002E29E6" w:rsidRDefault="00AA25BA">
      <w:pPr>
        <w:adjustRightInd w:val="0"/>
        <w:snapToGrid w:val="0"/>
        <w:ind w:firstLineChars="205" w:firstLine="492"/>
      </w:pPr>
      <w:r w:rsidRPr="002E29E6">
        <w:rPr>
          <w:rFonts w:hint="eastAsia"/>
        </w:rPr>
        <w:t>本项目产生危险废物拟委托江泰兴苏伊士废料处理有限公司和河北欣芮再生资源利用有限公司处置处理：</w:t>
      </w:r>
    </w:p>
    <w:p w:rsidR="006C52FC" w:rsidRPr="002E29E6" w:rsidRDefault="00AA25BA">
      <w:pPr>
        <w:adjustRightInd w:val="0"/>
        <w:snapToGrid w:val="0"/>
        <w:ind w:firstLineChars="205" w:firstLine="492"/>
      </w:pPr>
      <w:r w:rsidRPr="002E29E6">
        <w:rPr>
          <w:rFonts w:hint="eastAsia"/>
        </w:rPr>
        <w:t>江泰兴苏伊士废料处理有限公司位于泰兴经济开发区福泰路</w:t>
      </w:r>
      <w:r w:rsidRPr="002E29E6">
        <w:rPr>
          <w:rFonts w:hint="eastAsia"/>
        </w:rPr>
        <w:t>1</w:t>
      </w:r>
      <w:r w:rsidRPr="002E29E6">
        <w:rPr>
          <w:rFonts w:hint="eastAsia"/>
        </w:rPr>
        <w:t>号，危废许可证编号为</w:t>
      </w:r>
      <w:r w:rsidRPr="002E29E6">
        <w:rPr>
          <w:rFonts w:hint="eastAsia"/>
        </w:rPr>
        <w:t>JS1283OOI576-1</w:t>
      </w:r>
      <w:r w:rsidRPr="002E29E6">
        <w:rPr>
          <w:rFonts w:hint="eastAsia"/>
        </w:rPr>
        <w:t>，处置范围为焚烧处置医药废物（</w:t>
      </w:r>
      <w:r w:rsidRPr="002E29E6">
        <w:rPr>
          <w:rFonts w:hint="eastAsia"/>
        </w:rPr>
        <w:t>HW02</w:t>
      </w:r>
      <w:r w:rsidRPr="002E29E6">
        <w:rPr>
          <w:rFonts w:hint="eastAsia"/>
        </w:rPr>
        <w:t>），废药物、药品（</w:t>
      </w:r>
      <w:r w:rsidRPr="002E29E6">
        <w:rPr>
          <w:rFonts w:hint="eastAsia"/>
        </w:rPr>
        <w:t>HW03</w:t>
      </w:r>
      <w:r w:rsidRPr="002E29E6">
        <w:rPr>
          <w:rFonts w:hint="eastAsia"/>
        </w:rPr>
        <w:t>），农药废物（</w:t>
      </w:r>
      <w:r w:rsidRPr="002E29E6">
        <w:rPr>
          <w:rFonts w:hint="eastAsia"/>
        </w:rPr>
        <w:t>HW04</w:t>
      </w:r>
      <w:r w:rsidRPr="002E29E6">
        <w:rPr>
          <w:rFonts w:hint="eastAsia"/>
        </w:rPr>
        <w:t>），木材防腐剂废物（</w:t>
      </w:r>
      <w:r w:rsidRPr="002E29E6">
        <w:rPr>
          <w:rFonts w:hint="eastAsia"/>
        </w:rPr>
        <w:t>HW05</w:t>
      </w:r>
      <w:r w:rsidRPr="002E29E6">
        <w:rPr>
          <w:rFonts w:hint="eastAsia"/>
        </w:rPr>
        <w:t>），废有机溶剂与含有机溶剂废物（</w:t>
      </w:r>
      <w:r w:rsidRPr="002E29E6">
        <w:rPr>
          <w:rFonts w:hint="eastAsia"/>
        </w:rPr>
        <w:t>HW06</w:t>
      </w:r>
      <w:r w:rsidRPr="002E29E6">
        <w:rPr>
          <w:rFonts w:hint="eastAsia"/>
        </w:rPr>
        <w:t>），热处理含氰废物（</w:t>
      </w:r>
      <w:r w:rsidRPr="002E29E6">
        <w:rPr>
          <w:rFonts w:hint="eastAsia"/>
        </w:rPr>
        <w:t>HW07</w:t>
      </w:r>
      <w:r w:rsidRPr="002E29E6">
        <w:rPr>
          <w:rFonts w:hint="eastAsia"/>
        </w:rPr>
        <w:t>），废矿物油与含矿物油废物（</w:t>
      </w:r>
      <w:r w:rsidRPr="002E29E6">
        <w:rPr>
          <w:rFonts w:hint="eastAsia"/>
        </w:rPr>
        <w:t>HW08</w:t>
      </w:r>
      <w:r w:rsidRPr="002E29E6">
        <w:rPr>
          <w:rFonts w:hint="eastAsia"/>
        </w:rPr>
        <w:t>），油</w:t>
      </w:r>
      <w:r w:rsidRPr="002E29E6">
        <w:rPr>
          <w:rFonts w:hint="eastAsia"/>
        </w:rPr>
        <w:t>/</w:t>
      </w:r>
      <w:r w:rsidRPr="002E29E6">
        <w:rPr>
          <w:rFonts w:hint="eastAsia"/>
        </w:rPr>
        <w:t>水、烃</w:t>
      </w:r>
      <w:r w:rsidRPr="002E29E6">
        <w:rPr>
          <w:rFonts w:hint="eastAsia"/>
        </w:rPr>
        <w:t>/</w:t>
      </w:r>
      <w:r w:rsidRPr="002E29E6">
        <w:rPr>
          <w:rFonts w:hint="eastAsia"/>
        </w:rPr>
        <w:t>水混合物或乳化液（</w:t>
      </w:r>
      <w:r w:rsidRPr="002E29E6">
        <w:rPr>
          <w:rFonts w:hint="eastAsia"/>
        </w:rPr>
        <w:t>HW09</w:t>
      </w:r>
      <w:r w:rsidRPr="002E29E6">
        <w:rPr>
          <w:rFonts w:hint="eastAsia"/>
        </w:rPr>
        <w:t>），精（蒸）馏残渣（</w:t>
      </w:r>
      <w:r w:rsidRPr="002E29E6">
        <w:rPr>
          <w:rFonts w:hint="eastAsia"/>
        </w:rPr>
        <w:t>HW11</w:t>
      </w:r>
      <w:r w:rsidRPr="002E29E6">
        <w:rPr>
          <w:rFonts w:hint="eastAsia"/>
        </w:rPr>
        <w:t>），染料、涂料废物（</w:t>
      </w:r>
      <w:r w:rsidRPr="002E29E6">
        <w:rPr>
          <w:rFonts w:hint="eastAsia"/>
        </w:rPr>
        <w:t>HW12</w:t>
      </w:r>
      <w:r w:rsidRPr="002E29E6">
        <w:rPr>
          <w:rFonts w:hint="eastAsia"/>
        </w:rPr>
        <w:t>），有机树脂类废物（</w:t>
      </w:r>
      <w:r w:rsidRPr="002E29E6">
        <w:rPr>
          <w:rFonts w:hint="eastAsia"/>
        </w:rPr>
        <w:t>HW13</w:t>
      </w:r>
      <w:r w:rsidRPr="002E29E6">
        <w:rPr>
          <w:rFonts w:hint="eastAsia"/>
        </w:rPr>
        <w:t>），新化学物质废物（</w:t>
      </w:r>
      <w:r w:rsidRPr="002E29E6">
        <w:rPr>
          <w:rFonts w:hint="eastAsia"/>
        </w:rPr>
        <w:t>HW14</w:t>
      </w:r>
      <w:r w:rsidRPr="002E29E6">
        <w:rPr>
          <w:rFonts w:hint="eastAsia"/>
        </w:rPr>
        <w:t>），感光材料废物（</w:t>
      </w:r>
      <w:r w:rsidRPr="002E29E6">
        <w:rPr>
          <w:rFonts w:hint="eastAsia"/>
        </w:rPr>
        <w:t>HW16</w:t>
      </w:r>
      <w:r w:rsidRPr="002E29E6">
        <w:rPr>
          <w:rFonts w:hint="eastAsia"/>
        </w:rPr>
        <w:t>），表面处理废物（</w:t>
      </w:r>
      <w:r w:rsidRPr="002E29E6">
        <w:rPr>
          <w:rFonts w:hint="eastAsia"/>
        </w:rPr>
        <w:t>HW17</w:t>
      </w:r>
      <w:r w:rsidRPr="002E29E6">
        <w:rPr>
          <w:rFonts w:hint="eastAsia"/>
        </w:rPr>
        <w:t>），废酸（</w:t>
      </w:r>
      <w:r w:rsidRPr="002E29E6">
        <w:rPr>
          <w:rFonts w:hint="eastAsia"/>
        </w:rPr>
        <w:t>HW34</w:t>
      </w:r>
      <w:r w:rsidRPr="002E29E6">
        <w:rPr>
          <w:rFonts w:hint="eastAsia"/>
        </w:rPr>
        <w:t>），废碱（</w:t>
      </w:r>
      <w:r w:rsidRPr="002E29E6">
        <w:rPr>
          <w:rFonts w:hint="eastAsia"/>
        </w:rPr>
        <w:t>HW35</w:t>
      </w:r>
      <w:r w:rsidRPr="002E29E6">
        <w:rPr>
          <w:rFonts w:hint="eastAsia"/>
        </w:rPr>
        <w:t>），有机磷化合物废物（</w:t>
      </w:r>
      <w:r w:rsidRPr="002E29E6">
        <w:rPr>
          <w:rFonts w:hint="eastAsia"/>
        </w:rPr>
        <w:t>HW37</w:t>
      </w:r>
      <w:r w:rsidRPr="002E29E6">
        <w:rPr>
          <w:rFonts w:hint="eastAsia"/>
        </w:rPr>
        <w:t>），有机氰化物废物（</w:t>
      </w:r>
      <w:r w:rsidRPr="002E29E6">
        <w:rPr>
          <w:rFonts w:hint="eastAsia"/>
        </w:rPr>
        <w:t>HW38</w:t>
      </w:r>
      <w:r w:rsidRPr="002E29E6">
        <w:rPr>
          <w:rFonts w:hint="eastAsia"/>
        </w:rPr>
        <w:t>），含酚废物（</w:t>
      </w:r>
      <w:r w:rsidRPr="002E29E6">
        <w:rPr>
          <w:rFonts w:hint="eastAsia"/>
        </w:rPr>
        <w:t>HW39</w:t>
      </w:r>
      <w:r w:rsidRPr="002E29E6">
        <w:rPr>
          <w:rFonts w:hint="eastAsia"/>
        </w:rPr>
        <w:t>），含醚废物（</w:t>
      </w:r>
      <w:r w:rsidRPr="002E29E6">
        <w:rPr>
          <w:rFonts w:hint="eastAsia"/>
        </w:rPr>
        <w:t>HW40</w:t>
      </w:r>
      <w:r w:rsidRPr="002E29E6">
        <w:rPr>
          <w:rFonts w:hint="eastAsia"/>
        </w:rPr>
        <w:t>），含有机卤化物废物（</w:t>
      </w:r>
      <w:r w:rsidRPr="002E29E6">
        <w:rPr>
          <w:rFonts w:hint="eastAsia"/>
        </w:rPr>
        <w:t>HW45</w:t>
      </w:r>
      <w:r w:rsidRPr="002E29E6">
        <w:rPr>
          <w:rFonts w:hint="eastAsia"/>
        </w:rPr>
        <w:t>），其他废物（</w:t>
      </w:r>
      <w:r w:rsidRPr="002E29E6">
        <w:rPr>
          <w:rFonts w:hint="eastAsia"/>
        </w:rPr>
        <w:t>HW49</w:t>
      </w:r>
      <w:r w:rsidRPr="002E29E6">
        <w:rPr>
          <w:rFonts w:hint="eastAsia"/>
        </w:rPr>
        <w:t>，仅限</w:t>
      </w:r>
      <w:r w:rsidRPr="002E29E6">
        <w:rPr>
          <w:rFonts w:hint="eastAsia"/>
        </w:rPr>
        <w:t>309-001-49</w:t>
      </w:r>
      <w:r w:rsidRPr="002E29E6">
        <w:rPr>
          <w:rFonts w:hint="eastAsia"/>
        </w:rPr>
        <w:t>、</w:t>
      </w:r>
      <w:r w:rsidRPr="002E29E6">
        <w:rPr>
          <w:rFonts w:hint="eastAsia"/>
        </w:rPr>
        <w:t>#900-039-49</w:t>
      </w:r>
      <w:r w:rsidRPr="002E29E6">
        <w:rPr>
          <w:rFonts w:hint="eastAsia"/>
        </w:rPr>
        <w:t>、</w:t>
      </w:r>
      <w:r w:rsidRPr="002E29E6">
        <w:rPr>
          <w:rFonts w:hint="eastAsia"/>
        </w:rPr>
        <w:t>900-041-49</w:t>
      </w:r>
      <w:r w:rsidRPr="002E29E6">
        <w:rPr>
          <w:rFonts w:hint="eastAsia"/>
        </w:rPr>
        <w:t>、</w:t>
      </w:r>
      <w:r w:rsidRPr="002E29E6">
        <w:rPr>
          <w:rFonts w:hint="eastAsia"/>
        </w:rPr>
        <w:t>900-042-49</w:t>
      </w:r>
      <w:r w:rsidRPr="002E29E6">
        <w:rPr>
          <w:rFonts w:hint="eastAsia"/>
        </w:rPr>
        <w:t>、</w:t>
      </w:r>
      <w:r w:rsidRPr="002E29E6">
        <w:rPr>
          <w:rFonts w:hint="eastAsia"/>
        </w:rPr>
        <w:t>900-046-49</w:t>
      </w:r>
      <w:r w:rsidRPr="002E29E6">
        <w:rPr>
          <w:rFonts w:hint="eastAsia"/>
        </w:rPr>
        <w:t>、</w:t>
      </w:r>
      <w:r w:rsidRPr="002E29E6">
        <w:rPr>
          <w:rFonts w:hint="eastAsia"/>
        </w:rPr>
        <w:t>900-047-49</w:t>
      </w:r>
      <w:r w:rsidRPr="002E29E6">
        <w:rPr>
          <w:rFonts w:hint="eastAsia"/>
        </w:rPr>
        <w:t>、</w:t>
      </w:r>
      <w:r w:rsidRPr="002E29E6">
        <w:rPr>
          <w:rFonts w:hint="eastAsia"/>
        </w:rPr>
        <w:t>#900-999-49</w:t>
      </w:r>
      <w:r w:rsidRPr="002E29E6">
        <w:rPr>
          <w:rFonts w:hint="eastAsia"/>
        </w:rPr>
        <w:t>），废催化剂（</w:t>
      </w:r>
      <w:r w:rsidRPr="002E29E6">
        <w:rPr>
          <w:rFonts w:hint="eastAsia"/>
        </w:rPr>
        <w:t>HW50</w:t>
      </w:r>
      <w:r w:rsidRPr="002E29E6">
        <w:rPr>
          <w:rFonts w:hint="eastAsia"/>
        </w:rPr>
        <w:t>、仅限</w:t>
      </w:r>
      <w:r w:rsidRPr="002E29E6">
        <w:rPr>
          <w:rFonts w:hint="eastAsia"/>
        </w:rPr>
        <w:t>261-151-50</w:t>
      </w:r>
      <w:r w:rsidRPr="002E29E6">
        <w:rPr>
          <w:rFonts w:hint="eastAsia"/>
        </w:rPr>
        <w:t>、</w:t>
      </w:r>
      <w:r w:rsidRPr="002E29E6">
        <w:rPr>
          <w:rFonts w:hint="eastAsia"/>
        </w:rPr>
        <w:t>261-152-50</w:t>
      </w:r>
      <w:r w:rsidRPr="002E29E6">
        <w:rPr>
          <w:rFonts w:hint="eastAsia"/>
        </w:rPr>
        <w:t>、</w:t>
      </w:r>
      <w:r w:rsidRPr="002E29E6">
        <w:rPr>
          <w:rFonts w:hint="eastAsia"/>
        </w:rPr>
        <w:t>#261-183-50</w:t>
      </w:r>
      <w:r w:rsidRPr="002E29E6">
        <w:rPr>
          <w:rFonts w:hint="eastAsia"/>
        </w:rPr>
        <w:t>、</w:t>
      </w:r>
      <w:r w:rsidRPr="002E29E6">
        <w:rPr>
          <w:rFonts w:hint="eastAsia"/>
        </w:rPr>
        <w:t>263-013-50</w:t>
      </w:r>
      <w:r w:rsidRPr="002E29E6">
        <w:rPr>
          <w:rFonts w:hint="eastAsia"/>
        </w:rPr>
        <w:t>、</w:t>
      </w:r>
      <w:r w:rsidRPr="002E29E6">
        <w:rPr>
          <w:rFonts w:hint="eastAsia"/>
        </w:rPr>
        <w:t>271-006-50</w:t>
      </w:r>
      <w:r w:rsidRPr="002E29E6">
        <w:rPr>
          <w:rFonts w:hint="eastAsia"/>
        </w:rPr>
        <w:t>、</w:t>
      </w:r>
      <w:r w:rsidRPr="002E29E6">
        <w:rPr>
          <w:rFonts w:hint="eastAsia"/>
        </w:rPr>
        <w:t>275-009-50</w:t>
      </w:r>
      <w:r w:rsidRPr="002E29E6">
        <w:rPr>
          <w:rFonts w:hint="eastAsia"/>
        </w:rPr>
        <w:t>、</w:t>
      </w:r>
      <w:r w:rsidRPr="002E29E6">
        <w:rPr>
          <w:rFonts w:hint="eastAsia"/>
        </w:rPr>
        <w:t>276-006-50</w:t>
      </w:r>
      <w:r w:rsidRPr="002E29E6">
        <w:rPr>
          <w:rFonts w:hint="eastAsia"/>
        </w:rPr>
        <w:t>、</w:t>
      </w:r>
      <w:r w:rsidRPr="002E29E6">
        <w:rPr>
          <w:rFonts w:hint="eastAsia"/>
        </w:rPr>
        <w:t>#900-048-50</w:t>
      </w:r>
      <w:r w:rsidRPr="002E29E6">
        <w:rPr>
          <w:rFonts w:hint="eastAsia"/>
        </w:rPr>
        <w:t>），合计</w:t>
      </w:r>
      <w:r w:rsidRPr="002E29E6">
        <w:rPr>
          <w:rFonts w:hint="eastAsia"/>
        </w:rPr>
        <w:t>30000</w:t>
      </w:r>
      <w:r w:rsidRPr="002E29E6">
        <w:rPr>
          <w:rFonts w:hint="eastAsia"/>
        </w:rPr>
        <w:t>吨</w:t>
      </w:r>
      <w:r w:rsidRPr="002E29E6">
        <w:rPr>
          <w:rFonts w:hint="eastAsia"/>
        </w:rPr>
        <w:t>/</w:t>
      </w:r>
      <w:r w:rsidRPr="002E29E6">
        <w:rPr>
          <w:rFonts w:hint="eastAsia"/>
        </w:rPr>
        <w:t>年。</w:t>
      </w:r>
    </w:p>
    <w:p w:rsidR="006C52FC" w:rsidRPr="002E29E6" w:rsidRDefault="00AA25BA">
      <w:pPr>
        <w:adjustRightInd w:val="0"/>
        <w:snapToGrid w:val="0"/>
        <w:ind w:firstLineChars="205" w:firstLine="492"/>
      </w:pPr>
      <w:r w:rsidRPr="002E29E6">
        <w:rPr>
          <w:rFonts w:hint="eastAsia"/>
        </w:rPr>
        <w:t>河北欣芮再生资源利用有限公司位于河北省廊坊市文安县新桥工业区，危废许可证编号为</w:t>
      </w:r>
      <w:r w:rsidRPr="002E29E6">
        <w:rPr>
          <w:rFonts w:hint="eastAsia"/>
        </w:rPr>
        <w:t>1310260018</w:t>
      </w:r>
      <w:r w:rsidRPr="002E29E6">
        <w:rPr>
          <w:rFonts w:hint="eastAsia"/>
        </w:rPr>
        <w:t>，处置范围为含钼、钨废催化剂</w:t>
      </w:r>
      <w:r w:rsidRPr="002E29E6">
        <w:rPr>
          <w:rFonts w:hint="eastAsia"/>
        </w:rPr>
        <w:t>HW50</w:t>
      </w:r>
      <w:r w:rsidRPr="002E29E6">
        <w:rPr>
          <w:rFonts w:hint="eastAsia"/>
        </w:rPr>
        <w:t>（</w:t>
      </w:r>
      <w:r w:rsidRPr="002E29E6">
        <w:rPr>
          <w:rFonts w:hint="eastAsia"/>
        </w:rPr>
        <w:t>251-016-50</w:t>
      </w:r>
      <w:r w:rsidRPr="002E29E6">
        <w:rPr>
          <w:rFonts w:hint="eastAsia"/>
        </w:rPr>
        <w:t>、</w:t>
      </w:r>
      <w:r w:rsidRPr="002E29E6">
        <w:rPr>
          <w:rFonts w:hint="eastAsia"/>
        </w:rPr>
        <w:t>251-017-50</w:t>
      </w:r>
      <w:r w:rsidRPr="002E29E6">
        <w:rPr>
          <w:rFonts w:hint="eastAsia"/>
        </w:rPr>
        <w:t>、</w:t>
      </w:r>
      <w:r w:rsidRPr="002E29E6">
        <w:rPr>
          <w:rFonts w:hint="eastAsia"/>
        </w:rPr>
        <w:t>251-018-50</w:t>
      </w:r>
      <w:r w:rsidRPr="002E29E6">
        <w:rPr>
          <w:rFonts w:hint="eastAsia"/>
        </w:rPr>
        <w:t>、</w:t>
      </w:r>
      <w:r w:rsidRPr="002E29E6">
        <w:rPr>
          <w:rFonts w:hint="eastAsia"/>
        </w:rPr>
        <w:t>251-019-50</w:t>
      </w:r>
      <w:r w:rsidRPr="002E29E6">
        <w:rPr>
          <w:rFonts w:hint="eastAsia"/>
        </w:rPr>
        <w:t>）</w:t>
      </w:r>
      <w:r w:rsidRPr="002E29E6">
        <w:rPr>
          <w:rFonts w:hint="eastAsia"/>
        </w:rPr>
        <w:t>50000</w:t>
      </w:r>
      <w:r w:rsidRPr="002E29E6">
        <w:rPr>
          <w:rFonts w:hint="eastAsia"/>
        </w:rPr>
        <w:t>吨</w:t>
      </w:r>
      <w:r w:rsidRPr="002E29E6">
        <w:rPr>
          <w:rFonts w:hint="eastAsia"/>
        </w:rPr>
        <w:t>/</w:t>
      </w:r>
      <w:r w:rsidRPr="002E29E6">
        <w:rPr>
          <w:rFonts w:hint="eastAsia"/>
        </w:rPr>
        <w:t>年；含镍、钒废催化剂</w:t>
      </w:r>
      <w:r w:rsidRPr="002E29E6">
        <w:rPr>
          <w:rFonts w:hint="eastAsia"/>
        </w:rPr>
        <w:t>HW46</w:t>
      </w:r>
      <w:r w:rsidRPr="002E29E6">
        <w:rPr>
          <w:rFonts w:hint="eastAsia"/>
        </w:rPr>
        <w:t>（</w:t>
      </w:r>
      <w:r w:rsidRPr="002E29E6">
        <w:rPr>
          <w:rFonts w:hint="eastAsia"/>
        </w:rPr>
        <w:t>900-037-46</w:t>
      </w:r>
      <w:r w:rsidRPr="002E29E6">
        <w:rPr>
          <w:rFonts w:hint="eastAsia"/>
        </w:rPr>
        <w:t>）、</w:t>
      </w:r>
      <w:r w:rsidRPr="002E29E6">
        <w:rPr>
          <w:rFonts w:hint="eastAsia"/>
        </w:rPr>
        <w:t>HW50</w:t>
      </w:r>
      <w:r w:rsidRPr="002E29E6">
        <w:rPr>
          <w:rFonts w:hint="eastAsia"/>
        </w:rPr>
        <w:t>（</w:t>
      </w:r>
      <w:r w:rsidRPr="002E29E6">
        <w:rPr>
          <w:rFonts w:hint="eastAsia"/>
        </w:rPr>
        <w:t>251-017-50</w:t>
      </w:r>
      <w:r w:rsidRPr="002E29E6">
        <w:rPr>
          <w:rFonts w:hint="eastAsia"/>
        </w:rPr>
        <w:t>）</w:t>
      </w:r>
      <w:r w:rsidRPr="002E29E6">
        <w:rPr>
          <w:rFonts w:hint="eastAsia"/>
        </w:rPr>
        <w:t>30000</w:t>
      </w:r>
      <w:r w:rsidRPr="002E29E6">
        <w:rPr>
          <w:rFonts w:hint="eastAsia"/>
        </w:rPr>
        <w:t>吨</w:t>
      </w:r>
      <w:r w:rsidRPr="002E29E6">
        <w:rPr>
          <w:rFonts w:hint="eastAsia"/>
        </w:rPr>
        <w:t>/</w:t>
      </w:r>
      <w:r w:rsidRPr="002E29E6">
        <w:rPr>
          <w:rFonts w:hint="eastAsia"/>
        </w:rPr>
        <w:t>年；含铜、锌废催化剂</w:t>
      </w:r>
      <w:r w:rsidRPr="002E29E6">
        <w:rPr>
          <w:rFonts w:hint="eastAsia"/>
        </w:rPr>
        <w:t>HW50</w:t>
      </w:r>
      <w:r w:rsidRPr="002E29E6">
        <w:rPr>
          <w:rFonts w:hint="eastAsia"/>
        </w:rPr>
        <w:t>（</w:t>
      </w:r>
      <w:r w:rsidRPr="002E29E6">
        <w:rPr>
          <w:rFonts w:hint="eastAsia"/>
        </w:rPr>
        <w:t>261-152-50</w:t>
      </w:r>
      <w:r w:rsidRPr="002E29E6">
        <w:rPr>
          <w:rFonts w:hint="eastAsia"/>
        </w:rPr>
        <w:t>仅限合成气制乙二醇含铜废催化剂）</w:t>
      </w:r>
      <w:r w:rsidRPr="002E29E6">
        <w:rPr>
          <w:rFonts w:hint="eastAsia"/>
        </w:rPr>
        <w:t>10000</w:t>
      </w:r>
      <w:r w:rsidRPr="002E29E6">
        <w:rPr>
          <w:rFonts w:hint="eastAsia"/>
        </w:rPr>
        <w:t>吨</w:t>
      </w:r>
      <w:r w:rsidRPr="002E29E6">
        <w:rPr>
          <w:rFonts w:hint="eastAsia"/>
        </w:rPr>
        <w:t>/</w:t>
      </w:r>
      <w:r w:rsidRPr="002E29E6">
        <w:rPr>
          <w:rFonts w:hint="eastAsia"/>
        </w:rPr>
        <w:lastRenderedPageBreak/>
        <w:t>年；钒钛系废催化剂</w:t>
      </w:r>
      <w:r w:rsidRPr="002E29E6">
        <w:rPr>
          <w:rFonts w:hint="eastAsia"/>
        </w:rPr>
        <w:t>HW50</w:t>
      </w:r>
      <w:r w:rsidRPr="002E29E6">
        <w:rPr>
          <w:rFonts w:hint="eastAsia"/>
        </w:rPr>
        <w:t>（</w:t>
      </w:r>
      <w:r w:rsidRPr="002E29E6">
        <w:rPr>
          <w:rFonts w:hint="eastAsia"/>
        </w:rPr>
        <w:t>772-007-50</w:t>
      </w:r>
      <w:r w:rsidRPr="002E29E6">
        <w:rPr>
          <w:rFonts w:hint="eastAsia"/>
        </w:rPr>
        <w:t>）</w:t>
      </w:r>
      <w:r w:rsidRPr="002E29E6">
        <w:rPr>
          <w:rFonts w:hint="eastAsia"/>
        </w:rPr>
        <w:t>10000</w:t>
      </w:r>
      <w:r w:rsidRPr="002E29E6">
        <w:rPr>
          <w:rFonts w:hint="eastAsia"/>
        </w:rPr>
        <w:t>吨</w:t>
      </w:r>
      <w:r w:rsidRPr="002E29E6">
        <w:rPr>
          <w:rFonts w:hint="eastAsia"/>
        </w:rPr>
        <w:t>/</w:t>
      </w:r>
      <w:r w:rsidRPr="002E29E6">
        <w:rPr>
          <w:rFonts w:hint="eastAsia"/>
        </w:rPr>
        <w:t>年；</w:t>
      </w:r>
    </w:p>
    <w:p w:rsidR="006C52FC" w:rsidRPr="002E29E6" w:rsidRDefault="00AA25BA">
      <w:pPr>
        <w:adjustRightInd w:val="0"/>
        <w:snapToGrid w:val="0"/>
        <w:ind w:firstLineChars="205" w:firstLine="492"/>
      </w:pPr>
      <w:r w:rsidRPr="002E29E6">
        <w:rPr>
          <w:rFonts w:hint="eastAsia"/>
        </w:rPr>
        <w:t>本项目产生的危废均在拟委托公司的处置范围内，且产生量远小于该剩余处理能力。</w:t>
      </w:r>
    </w:p>
    <w:p w:rsidR="006C52FC" w:rsidRPr="002E29E6" w:rsidRDefault="00AA25BA">
      <w:pPr>
        <w:pStyle w:val="a8"/>
      </w:pPr>
      <w:r w:rsidRPr="002E29E6">
        <w:t>综上所述，项目建设产生的固体废物通过以上方法处理处置后，对周围环境及人体不会造成影响，亦不会造成二次污染，所采取的治理措施是可行的。必须指出的是，固体废物处理处置前在厂内的堆放、贮存场所应按照国家固体废物贮存有关要求设置，在厂内存放是要有防水、防渗措施，避免其对地下水、土壤环境造成污染。</w:t>
      </w:r>
    </w:p>
    <w:p w:rsidR="006C52FC" w:rsidRPr="002E29E6" w:rsidRDefault="00AA25BA">
      <w:pPr>
        <w:pStyle w:val="2"/>
      </w:pPr>
      <w:bookmarkStart w:id="294" w:name="_Toc371928994"/>
      <w:bookmarkStart w:id="295" w:name="_Toc150421049"/>
      <w:bookmarkStart w:id="296" w:name="_Toc90047437"/>
      <w:bookmarkStart w:id="297" w:name="_Toc214981312"/>
      <w:r w:rsidRPr="002E29E6">
        <w:t>7.6</w:t>
      </w:r>
      <w:r w:rsidRPr="002E29E6">
        <w:t>运营期地下水</w:t>
      </w:r>
      <w:bookmarkEnd w:id="294"/>
      <w:r w:rsidRPr="002E29E6">
        <w:t>和土壤污染防治措施</w:t>
      </w:r>
      <w:bookmarkEnd w:id="295"/>
      <w:bookmarkEnd w:id="296"/>
      <w:bookmarkEnd w:id="297"/>
    </w:p>
    <w:p w:rsidR="006C52FC" w:rsidRPr="002E29E6" w:rsidRDefault="00AA25BA">
      <w:pPr>
        <w:adjustRightInd w:val="0"/>
        <w:snapToGrid w:val="0"/>
        <w:ind w:firstLine="480"/>
        <w:rPr>
          <w:rFonts w:hAnsi="宋体"/>
        </w:rPr>
      </w:pPr>
      <w:r w:rsidRPr="002E29E6">
        <w:rPr>
          <w:rFonts w:hAnsi="宋体"/>
        </w:rPr>
        <w:t>为防止本项目运行对地下水造成污染，从原料和产品储存、装卸、运输、生产过程、污水处理等全过程控制各种有毒有害物原辅材料、中间材料、产品泄漏，同时对有害物质可能泄漏到地面的区域采取防治措施，阻止其渗入地下水中，即从源头到末端全方位采取控制措施。防止拟建项目的运行对地下水造成污染。</w:t>
      </w:r>
    </w:p>
    <w:p w:rsidR="006C52FC" w:rsidRPr="002E29E6" w:rsidRDefault="00AA25BA">
      <w:pPr>
        <w:pStyle w:val="01GW"/>
      </w:pPr>
      <w:r w:rsidRPr="002E29E6">
        <w:t>根据前文环境影响分析，本项目对地下水环境和土壤环境影响较小。为进一步降低本项目对地下水环境和土壤环境造成影响，结合本项目特点，提出以下地下水和土壤污染防治措施：</w:t>
      </w:r>
    </w:p>
    <w:p w:rsidR="006C52FC" w:rsidRPr="002E29E6" w:rsidRDefault="00AA25BA">
      <w:pPr>
        <w:pStyle w:val="3"/>
      </w:pPr>
      <w:r w:rsidRPr="002E29E6">
        <w:t>7.6.1</w:t>
      </w:r>
      <w:r w:rsidRPr="002E29E6">
        <w:rPr>
          <w:rFonts w:hAnsi="宋体"/>
        </w:rPr>
        <w:t>源头控制</w:t>
      </w:r>
    </w:p>
    <w:p w:rsidR="006C52FC" w:rsidRPr="002E29E6" w:rsidRDefault="00AA25BA">
      <w:pPr>
        <w:adjustRightInd w:val="0"/>
        <w:snapToGrid w:val="0"/>
        <w:ind w:firstLine="480"/>
      </w:pPr>
      <w:r w:rsidRPr="002E29E6">
        <w:rPr>
          <w:rFonts w:hAnsi="宋体"/>
        </w:rPr>
        <w:t>拟建项目应严格按照国家相关规范要求，对各车间、污水处理设备采取相应措施，以防止和降低污染物的跑、冒、滴、漏将污染物泄漏的环境风险事故降到最低程度。在项目生产运行过程中，加强环境监管，优化监控手段，保护地下水资源。为防止地下水遭受污染，企业应当以下对策：</w:t>
      </w:r>
    </w:p>
    <w:p w:rsidR="006C52FC" w:rsidRPr="002E29E6" w:rsidRDefault="00AA25BA">
      <w:pPr>
        <w:ind w:firstLine="480"/>
      </w:pPr>
      <w:r w:rsidRPr="002E29E6">
        <w:rPr>
          <w:rFonts w:hAnsi="宋体"/>
        </w:rPr>
        <w:t>（</w:t>
      </w:r>
      <w:r w:rsidRPr="002E29E6">
        <w:t>1</w:t>
      </w:r>
      <w:r w:rsidRPr="002E29E6">
        <w:rPr>
          <w:rFonts w:hAnsi="宋体"/>
        </w:rPr>
        <w:t>）源头控制</w:t>
      </w:r>
    </w:p>
    <w:p w:rsidR="006C52FC" w:rsidRPr="002E29E6" w:rsidRDefault="00AA25BA">
      <w:pPr>
        <w:pStyle w:val="afff3"/>
        <w:ind w:firstLine="480"/>
      </w:pPr>
      <w:r w:rsidRPr="002E29E6">
        <w:rPr>
          <w:rFonts w:hAnsi="宋体"/>
        </w:rPr>
        <w:t>严格按照国家相关规范要求，对场区内各仓库、生产设计车间、废物贮存处理场所等采取相应措施，以防止和降低污染物的跑、冒、滴、漏，将污染物泄漏的环境风险事故降到最低程度；</w:t>
      </w:r>
    </w:p>
    <w:p w:rsidR="006C52FC" w:rsidRPr="002E29E6" w:rsidRDefault="00AA25BA">
      <w:pPr>
        <w:pStyle w:val="afff3"/>
        <w:ind w:firstLine="480"/>
      </w:pPr>
      <w:r w:rsidRPr="002E29E6">
        <w:rPr>
          <w:rFonts w:hAnsi="宋体"/>
        </w:rPr>
        <w:t>②设备和管线尽量采用</w:t>
      </w:r>
      <w:r w:rsidRPr="002E29E6">
        <w:t>“</w:t>
      </w:r>
      <w:r w:rsidRPr="002E29E6">
        <w:rPr>
          <w:rFonts w:hAnsi="宋体"/>
        </w:rPr>
        <w:t>可视化</w:t>
      </w:r>
      <w:r w:rsidRPr="002E29E6">
        <w:t>”</w:t>
      </w:r>
      <w:r w:rsidRPr="002E29E6">
        <w:rPr>
          <w:rFonts w:hAnsi="宋体"/>
        </w:rPr>
        <w:t>原则，即尽可能地上敷设和放置，做到污染物</w:t>
      </w:r>
      <w:r w:rsidRPr="002E29E6">
        <w:t>“</w:t>
      </w:r>
      <w:r w:rsidRPr="002E29E6">
        <w:rPr>
          <w:rFonts w:hAnsi="宋体"/>
        </w:rPr>
        <w:t>早发现、早处理</w:t>
      </w:r>
      <w:r w:rsidRPr="002E29E6">
        <w:t>”</w:t>
      </w:r>
      <w:r w:rsidRPr="002E29E6">
        <w:rPr>
          <w:rFonts w:hAnsi="宋体"/>
        </w:rPr>
        <w:t>，以减少由于埋地泄漏而可能造成的污染。对各种地下管道，根据输送物质不同，采用不同类型的管道，管道内外均采用防腐处理，另建设控制站、截污阀、排污阀、流量、压力在线监测仪，购买超声及磁力检漏设备，定期对管道进行检漏，对出现泄漏处的土壤进行换土；</w:t>
      </w:r>
    </w:p>
    <w:p w:rsidR="006C52FC" w:rsidRPr="002E29E6" w:rsidRDefault="00AA25BA">
      <w:pPr>
        <w:pStyle w:val="afff3"/>
        <w:ind w:firstLine="480"/>
      </w:pPr>
      <w:r w:rsidRPr="002E29E6">
        <w:rPr>
          <w:rFonts w:hAnsi="宋体"/>
        </w:rPr>
        <w:t>③固废仓库按照国家相关规范要求，采取防泄漏措施；</w:t>
      </w:r>
    </w:p>
    <w:p w:rsidR="006C52FC" w:rsidRPr="002E29E6" w:rsidRDefault="00AA25BA">
      <w:pPr>
        <w:pStyle w:val="afff3"/>
        <w:ind w:firstLine="480"/>
      </w:pPr>
      <w:r w:rsidRPr="002E29E6">
        <w:rPr>
          <w:rFonts w:hAnsi="宋体"/>
        </w:rPr>
        <w:lastRenderedPageBreak/>
        <w:t>④严格固体废物管理，不接触外界降水，使其不产生淋滤液，严防污染物泄漏到地下水中。</w:t>
      </w:r>
    </w:p>
    <w:p w:rsidR="006C52FC" w:rsidRPr="002E29E6" w:rsidRDefault="00AA25BA">
      <w:pPr>
        <w:pStyle w:val="3"/>
      </w:pPr>
      <w:r w:rsidRPr="002E29E6">
        <w:t>7.6.2</w:t>
      </w:r>
      <w:r w:rsidRPr="002E29E6">
        <w:t>分区防控</w:t>
      </w:r>
    </w:p>
    <w:p w:rsidR="006C52FC" w:rsidRPr="002E29E6" w:rsidRDefault="00AA25BA">
      <w:pPr>
        <w:adjustRightInd w:val="0"/>
        <w:snapToGrid w:val="0"/>
        <w:ind w:firstLine="480"/>
        <w:rPr>
          <w:bCs/>
        </w:rPr>
      </w:pPr>
      <w:r w:rsidRPr="002E29E6">
        <w:rPr>
          <w:rFonts w:hAnsi="宋体"/>
          <w:bCs/>
        </w:rPr>
        <w:t>根据《环境影响评价技术导则地下水环境》（</w:t>
      </w:r>
      <w:r w:rsidRPr="002E29E6">
        <w:rPr>
          <w:bCs/>
        </w:rPr>
        <w:t>HJ610-2016</w:t>
      </w:r>
      <w:r w:rsidRPr="002E29E6">
        <w:rPr>
          <w:rFonts w:hAnsi="宋体"/>
          <w:bCs/>
        </w:rPr>
        <w:t>）对分区防控措施的最新要求，应按污染控制难易程度、天然包气带防污性能和污染物特性提出防渗措施。</w:t>
      </w:r>
    </w:p>
    <w:p w:rsidR="006C52FC" w:rsidRPr="002E29E6" w:rsidRDefault="00AA25BA">
      <w:pPr>
        <w:pStyle w:val="01GW"/>
      </w:pPr>
      <w:r w:rsidRPr="002E29E6">
        <w:t>1</w:t>
      </w:r>
      <w:r w:rsidRPr="002E29E6">
        <w:t>、分区防渗要求</w:t>
      </w:r>
    </w:p>
    <w:p w:rsidR="006C52FC" w:rsidRPr="002E29E6" w:rsidRDefault="00AA25BA">
      <w:pPr>
        <w:pStyle w:val="01GW"/>
      </w:pPr>
      <w:r w:rsidRPr="002E29E6">
        <w:t>根据《环境影响评价技术导则地下水环境》（</w:t>
      </w:r>
      <w:r w:rsidRPr="002E29E6">
        <w:t>HJ610-2016</w:t>
      </w:r>
      <w:r w:rsidRPr="002E29E6">
        <w:t>）要求，不同分区的具体防渗技术要求如下：</w:t>
      </w:r>
    </w:p>
    <w:p w:rsidR="006C52FC" w:rsidRPr="002E29E6" w:rsidRDefault="00AA25BA">
      <w:pPr>
        <w:pStyle w:val="02GW"/>
      </w:pPr>
      <w:r w:rsidRPr="002E29E6">
        <w:rPr>
          <w:rFonts w:hAnsi="宋体"/>
        </w:rPr>
        <w:t>表</w:t>
      </w:r>
      <w:r w:rsidRPr="002E29E6">
        <w:t xml:space="preserve">7.6.2-1   </w:t>
      </w:r>
      <w:r w:rsidRPr="002E29E6">
        <w:rPr>
          <w:rFonts w:hAnsi="宋体"/>
        </w:rPr>
        <w:t>不同分区防渗要求</w:t>
      </w:r>
    </w:p>
    <w:tbl>
      <w:tblPr>
        <w:tblpPr w:leftFromText="180" w:rightFromText="180" w:vertAnchor="text" w:tblpXSpec="center" w:tblpY="1"/>
        <w:tblOverlap w:val="never"/>
        <w:tblW w:w="5000" w:type="pct"/>
        <w:tblBorders>
          <w:top w:val="single" w:sz="12" w:space="0" w:color="000000"/>
          <w:bottom w:val="single" w:sz="12" w:space="0" w:color="000000"/>
          <w:insideH w:val="single" w:sz="4" w:space="0" w:color="000000"/>
          <w:insideV w:val="single" w:sz="4" w:space="0" w:color="000000"/>
        </w:tblBorders>
        <w:tblLayout w:type="fixed"/>
        <w:tblCellMar>
          <w:left w:w="28" w:type="dxa"/>
          <w:right w:w="28" w:type="dxa"/>
        </w:tblCellMar>
        <w:tblLook w:val="04A0"/>
      </w:tblPr>
      <w:tblGrid>
        <w:gridCol w:w="1367"/>
        <w:gridCol w:w="2418"/>
        <w:gridCol w:w="1174"/>
        <w:gridCol w:w="1689"/>
        <w:gridCol w:w="3046"/>
      </w:tblGrid>
      <w:tr w:rsidR="006C52FC" w:rsidRPr="002E29E6">
        <w:trPr>
          <w:trHeight w:val="340"/>
        </w:trPr>
        <w:tc>
          <w:tcPr>
            <w:tcW w:w="1368" w:type="dxa"/>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防渗分区</w:t>
            </w:r>
          </w:p>
        </w:tc>
        <w:tc>
          <w:tcPr>
            <w:tcW w:w="2418" w:type="dxa"/>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天然包气带防污性能</w:t>
            </w:r>
          </w:p>
        </w:tc>
        <w:tc>
          <w:tcPr>
            <w:tcW w:w="1174" w:type="dxa"/>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污染控制</w:t>
            </w:r>
          </w:p>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难易程度</w:t>
            </w:r>
          </w:p>
        </w:tc>
        <w:tc>
          <w:tcPr>
            <w:tcW w:w="1689" w:type="dxa"/>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污染物类型</w:t>
            </w:r>
          </w:p>
        </w:tc>
        <w:tc>
          <w:tcPr>
            <w:tcW w:w="3046" w:type="dxa"/>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防渗技术要求</w:t>
            </w:r>
          </w:p>
        </w:tc>
      </w:tr>
      <w:tr w:rsidR="006C52FC" w:rsidRPr="002E29E6">
        <w:trPr>
          <w:trHeight w:val="340"/>
        </w:trPr>
        <w:tc>
          <w:tcPr>
            <w:tcW w:w="1368" w:type="dxa"/>
            <w:vMerge w:val="restar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重点防渗区</w:t>
            </w:r>
          </w:p>
        </w:tc>
        <w:tc>
          <w:tcPr>
            <w:tcW w:w="241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弱</w:t>
            </w:r>
          </w:p>
        </w:tc>
        <w:tc>
          <w:tcPr>
            <w:tcW w:w="1174"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难</w:t>
            </w:r>
          </w:p>
        </w:tc>
        <w:tc>
          <w:tcPr>
            <w:tcW w:w="1689" w:type="dxa"/>
            <w:vMerge w:val="restar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重金属、持久性有机物污染物</w:t>
            </w:r>
          </w:p>
        </w:tc>
        <w:tc>
          <w:tcPr>
            <w:tcW w:w="3046" w:type="dxa"/>
            <w:vMerge w:val="restar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等效黏土防渗层</w:t>
            </w:r>
            <w:r w:rsidRPr="002E29E6">
              <w:rPr>
                <w:sz w:val="21"/>
                <w:szCs w:val="21"/>
              </w:rPr>
              <w:t>Mb≥6.0m</w:t>
            </w:r>
            <w:r w:rsidRPr="002E29E6">
              <w:rPr>
                <w:rFonts w:hAnsi="宋体"/>
                <w:sz w:val="21"/>
                <w:szCs w:val="21"/>
              </w:rPr>
              <w:t>，</w:t>
            </w:r>
            <w:r w:rsidRPr="002E29E6">
              <w:rPr>
                <w:sz w:val="21"/>
                <w:szCs w:val="21"/>
              </w:rPr>
              <w:t>K≤1.0×10</w:t>
            </w:r>
            <w:r w:rsidRPr="002E29E6">
              <w:rPr>
                <w:sz w:val="21"/>
                <w:szCs w:val="21"/>
                <w:vertAlign w:val="superscript"/>
              </w:rPr>
              <w:t>-7</w:t>
            </w:r>
            <w:r w:rsidRPr="002E29E6">
              <w:rPr>
                <w:sz w:val="21"/>
                <w:szCs w:val="21"/>
              </w:rPr>
              <w:t>cm/s</w:t>
            </w:r>
            <w:r w:rsidRPr="002E29E6">
              <w:rPr>
                <w:rFonts w:hAnsi="宋体"/>
                <w:sz w:val="21"/>
                <w:szCs w:val="21"/>
              </w:rPr>
              <w:t>；或参照</w:t>
            </w:r>
          </w:p>
          <w:p w:rsidR="006C52FC" w:rsidRPr="002E29E6" w:rsidRDefault="00AA25BA">
            <w:pPr>
              <w:adjustRightInd w:val="0"/>
              <w:snapToGrid w:val="0"/>
              <w:spacing w:line="240" w:lineRule="auto"/>
              <w:jc w:val="center"/>
              <w:rPr>
                <w:sz w:val="21"/>
                <w:szCs w:val="21"/>
              </w:rPr>
            </w:pPr>
            <w:r w:rsidRPr="002E29E6">
              <w:rPr>
                <w:sz w:val="21"/>
                <w:szCs w:val="21"/>
              </w:rPr>
              <w:t>GB 18598</w:t>
            </w:r>
            <w:r w:rsidRPr="002E29E6">
              <w:rPr>
                <w:rFonts w:hAnsi="宋体"/>
                <w:sz w:val="21"/>
                <w:szCs w:val="21"/>
              </w:rPr>
              <w:t>执行</w:t>
            </w:r>
          </w:p>
        </w:tc>
      </w:tr>
      <w:tr w:rsidR="006C52FC" w:rsidRPr="002E29E6">
        <w:trPr>
          <w:trHeight w:val="340"/>
        </w:trPr>
        <w:tc>
          <w:tcPr>
            <w:tcW w:w="1368"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241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中</w:t>
            </w:r>
            <w:r w:rsidRPr="002E29E6">
              <w:rPr>
                <w:sz w:val="21"/>
                <w:szCs w:val="21"/>
              </w:rPr>
              <w:t>-</w:t>
            </w:r>
            <w:r w:rsidRPr="002E29E6">
              <w:rPr>
                <w:rFonts w:hAnsi="宋体"/>
                <w:sz w:val="21"/>
                <w:szCs w:val="21"/>
              </w:rPr>
              <w:t>强</w:t>
            </w:r>
          </w:p>
        </w:tc>
        <w:tc>
          <w:tcPr>
            <w:tcW w:w="1174"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难</w:t>
            </w:r>
          </w:p>
        </w:tc>
        <w:tc>
          <w:tcPr>
            <w:tcW w:w="1689"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3046"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r>
      <w:tr w:rsidR="006C52FC" w:rsidRPr="002E29E6">
        <w:trPr>
          <w:trHeight w:val="340"/>
        </w:trPr>
        <w:tc>
          <w:tcPr>
            <w:tcW w:w="1368"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241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弱</w:t>
            </w:r>
          </w:p>
        </w:tc>
        <w:tc>
          <w:tcPr>
            <w:tcW w:w="1174"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易</w:t>
            </w:r>
          </w:p>
        </w:tc>
        <w:tc>
          <w:tcPr>
            <w:tcW w:w="1689"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3046"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r>
      <w:tr w:rsidR="006C52FC" w:rsidRPr="002E29E6">
        <w:trPr>
          <w:trHeight w:val="340"/>
        </w:trPr>
        <w:tc>
          <w:tcPr>
            <w:tcW w:w="1368" w:type="dxa"/>
            <w:vMerge w:val="restar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一般防渗区</w:t>
            </w:r>
          </w:p>
        </w:tc>
        <w:tc>
          <w:tcPr>
            <w:tcW w:w="241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弱</w:t>
            </w:r>
          </w:p>
        </w:tc>
        <w:tc>
          <w:tcPr>
            <w:tcW w:w="1174"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易</w:t>
            </w:r>
            <w:r w:rsidRPr="002E29E6">
              <w:rPr>
                <w:sz w:val="21"/>
                <w:szCs w:val="21"/>
              </w:rPr>
              <w:t>-</w:t>
            </w:r>
            <w:r w:rsidRPr="002E29E6">
              <w:rPr>
                <w:rFonts w:hAnsi="宋体"/>
                <w:sz w:val="21"/>
                <w:szCs w:val="21"/>
              </w:rPr>
              <w:t>难</w:t>
            </w:r>
          </w:p>
        </w:tc>
        <w:tc>
          <w:tcPr>
            <w:tcW w:w="1689" w:type="dxa"/>
            <w:vMerge w:val="restar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其他类型</w:t>
            </w:r>
          </w:p>
        </w:tc>
        <w:tc>
          <w:tcPr>
            <w:tcW w:w="3046" w:type="dxa"/>
            <w:vMerge w:val="restar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等效黏土防渗层</w:t>
            </w:r>
            <w:r w:rsidRPr="002E29E6">
              <w:rPr>
                <w:sz w:val="21"/>
                <w:szCs w:val="21"/>
              </w:rPr>
              <w:t>Mb≥1.5m</w:t>
            </w:r>
            <w:r w:rsidRPr="002E29E6">
              <w:rPr>
                <w:rFonts w:hAnsi="宋体"/>
                <w:sz w:val="21"/>
                <w:szCs w:val="21"/>
              </w:rPr>
              <w:t>，</w:t>
            </w:r>
            <w:r w:rsidRPr="002E29E6">
              <w:rPr>
                <w:sz w:val="21"/>
                <w:szCs w:val="21"/>
              </w:rPr>
              <w:t>K≤1.0×10</w:t>
            </w:r>
            <w:r w:rsidRPr="002E29E6">
              <w:rPr>
                <w:sz w:val="21"/>
                <w:szCs w:val="21"/>
                <w:vertAlign w:val="superscript"/>
              </w:rPr>
              <w:t>-7</w:t>
            </w:r>
            <w:r w:rsidRPr="002E29E6">
              <w:rPr>
                <w:sz w:val="21"/>
                <w:szCs w:val="21"/>
              </w:rPr>
              <w:t>cm/s</w:t>
            </w:r>
            <w:r w:rsidRPr="002E29E6">
              <w:rPr>
                <w:rFonts w:hAnsi="宋体"/>
                <w:sz w:val="21"/>
                <w:szCs w:val="21"/>
              </w:rPr>
              <w:t>；或参照</w:t>
            </w:r>
          </w:p>
          <w:p w:rsidR="006C52FC" w:rsidRPr="002E29E6" w:rsidRDefault="00AA25BA">
            <w:pPr>
              <w:adjustRightInd w:val="0"/>
              <w:snapToGrid w:val="0"/>
              <w:spacing w:line="240" w:lineRule="auto"/>
              <w:jc w:val="center"/>
              <w:rPr>
                <w:sz w:val="21"/>
                <w:szCs w:val="21"/>
              </w:rPr>
            </w:pPr>
            <w:r w:rsidRPr="002E29E6">
              <w:rPr>
                <w:sz w:val="21"/>
                <w:szCs w:val="21"/>
              </w:rPr>
              <w:t xml:space="preserve">GB 16889 </w:t>
            </w:r>
            <w:r w:rsidRPr="002E29E6">
              <w:rPr>
                <w:rFonts w:hAnsi="宋体"/>
                <w:sz w:val="21"/>
                <w:szCs w:val="21"/>
              </w:rPr>
              <w:t>执行</w:t>
            </w:r>
          </w:p>
        </w:tc>
      </w:tr>
      <w:tr w:rsidR="006C52FC" w:rsidRPr="002E29E6">
        <w:trPr>
          <w:trHeight w:val="340"/>
        </w:trPr>
        <w:tc>
          <w:tcPr>
            <w:tcW w:w="1368"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241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中</w:t>
            </w:r>
            <w:r w:rsidRPr="002E29E6">
              <w:rPr>
                <w:sz w:val="21"/>
                <w:szCs w:val="21"/>
              </w:rPr>
              <w:t>-</w:t>
            </w:r>
            <w:r w:rsidRPr="002E29E6">
              <w:rPr>
                <w:rFonts w:hAnsi="宋体"/>
                <w:sz w:val="21"/>
                <w:szCs w:val="21"/>
              </w:rPr>
              <w:t>强</w:t>
            </w:r>
          </w:p>
        </w:tc>
        <w:tc>
          <w:tcPr>
            <w:tcW w:w="1174"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难</w:t>
            </w:r>
          </w:p>
        </w:tc>
        <w:tc>
          <w:tcPr>
            <w:tcW w:w="1689"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3046"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r>
      <w:tr w:rsidR="006C52FC" w:rsidRPr="002E29E6">
        <w:trPr>
          <w:trHeight w:val="340"/>
        </w:trPr>
        <w:tc>
          <w:tcPr>
            <w:tcW w:w="1368"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241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中</w:t>
            </w:r>
          </w:p>
        </w:tc>
        <w:tc>
          <w:tcPr>
            <w:tcW w:w="1174"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易</w:t>
            </w:r>
          </w:p>
        </w:tc>
        <w:tc>
          <w:tcPr>
            <w:tcW w:w="1689" w:type="dxa"/>
            <w:vMerge w:val="restart"/>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重金属、持久性有机物污染物</w:t>
            </w:r>
          </w:p>
        </w:tc>
        <w:tc>
          <w:tcPr>
            <w:tcW w:w="3046"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r>
      <w:tr w:rsidR="006C52FC" w:rsidRPr="002E29E6">
        <w:trPr>
          <w:trHeight w:val="340"/>
        </w:trPr>
        <w:tc>
          <w:tcPr>
            <w:tcW w:w="1368"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241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强</w:t>
            </w:r>
          </w:p>
        </w:tc>
        <w:tc>
          <w:tcPr>
            <w:tcW w:w="1174"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易</w:t>
            </w:r>
          </w:p>
        </w:tc>
        <w:tc>
          <w:tcPr>
            <w:tcW w:w="1689"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c>
          <w:tcPr>
            <w:tcW w:w="3046" w:type="dxa"/>
            <w:vMerge/>
            <w:vAlign w:val="center"/>
          </w:tcPr>
          <w:p w:rsidR="006C52FC" w:rsidRPr="002E29E6" w:rsidRDefault="006C52FC">
            <w:pPr>
              <w:widowControl/>
              <w:adjustRightInd w:val="0"/>
              <w:snapToGrid w:val="0"/>
              <w:spacing w:line="240" w:lineRule="auto"/>
              <w:jc w:val="center"/>
              <w:rPr>
                <w:kern w:val="44"/>
                <w:sz w:val="21"/>
                <w:szCs w:val="21"/>
                <w:lang w:val="zh-CN"/>
              </w:rPr>
            </w:pPr>
          </w:p>
        </w:tc>
      </w:tr>
      <w:tr w:rsidR="006C52FC" w:rsidRPr="002E29E6">
        <w:trPr>
          <w:trHeight w:val="340"/>
        </w:trPr>
        <w:tc>
          <w:tcPr>
            <w:tcW w:w="136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简单防渗区</w:t>
            </w:r>
          </w:p>
        </w:tc>
        <w:tc>
          <w:tcPr>
            <w:tcW w:w="2418"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中</w:t>
            </w:r>
            <w:r w:rsidRPr="002E29E6">
              <w:rPr>
                <w:sz w:val="21"/>
                <w:szCs w:val="21"/>
              </w:rPr>
              <w:t>-</w:t>
            </w:r>
            <w:r w:rsidRPr="002E29E6">
              <w:rPr>
                <w:rFonts w:hAnsi="宋体"/>
                <w:sz w:val="21"/>
                <w:szCs w:val="21"/>
              </w:rPr>
              <w:t>强</w:t>
            </w:r>
          </w:p>
        </w:tc>
        <w:tc>
          <w:tcPr>
            <w:tcW w:w="1174"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易</w:t>
            </w:r>
          </w:p>
        </w:tc>
        <w:tc>
          <w:tcPr>
            <w:tcW w:w="1689"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其他类型</w:t>
            </w:r>
          </w:p>
        </w:tc>
        <w:tc>
          <w:tcPr>
            <w:tcW w:w="3046"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一般地面硬化</w:t>
            </w:r>
          </w:p>
        </w:tc>
      </w:tr>
    </w:tbl>
    <w:p w:rsidR="006C52FC" w:rsidRPr="002E29E6" w:rsidRDefault="00AA25BA">
      <w:pPr>
        <w:pStyle w:val="01GW"/>
      </w:pPr>
      <w:r w:rsidRPr="002E29E6">
        <w:t>2</w:t>
      </w:r>
      <w:r w:rsidRPr="002E29E6">
        <w:t>、石化企业典型污染防治区划分</w:t>
      </w:r>
    </w:p>
    <w:p w:rsidR="006C52FC" w:rsidRPr="002E29E6" w:rsidRDefault="00AA25BA">
      <w:pPr>
        <w:pStyle w:val="01GW"/>
      </w:pPr>
      <w:r w:rsidRPr="002E29E6">
        <w:t>按照《石油化工工程防渗技术规范》（</w:t>
      </w:r>
      <w:r w:rsidRPr="002E29E6">
        <w:t>GB/T 50934-2013</w:t>
      </w:r>
      <w:r w:rsidRPr="002E29E6">
        <w:t>）相关要求，并结合石化企业生产情况，根据生产装置、辅助设施及公用工程可能泄露物质的性质将污染区划分为一般污染防治区、重点污染防治区、非污染区。石化企业典型污染防治区划分见表</w:t>
      </w:r>
      <w:r w:rsidRPr="002E29E6">
        <w:t>7.6.2-2</w:t>
      </w:r>
      <w:r w:rsidRPr="002E29E6">
        <w:t>。</w:t>
      </w:r>
    </w:p>
    <w:p w:rsidR="006C52FC" w:rsidRPr="002E29E6" w:rsidRDefault="00AA25BA">
      <w:pPr>
        <w:pStyle w:val="02GW"/>
      </w:pPr>
      <w:bookmarkStart w:id="298" w:name="_Hlk127513020"/>
      <w:r w:rsidRPr="002E29E6">
        <w:t>表</w:t>
      </w:r>
      <w:r w:rsidRPr="002E29E6">
        <w:t xml:space="preserve">7.6.2-2   </w:t>
      </w:r>
      <w:r w:rsidRPr="002E29E6">
        <w:t>石油化工企业典型污染防治区划分</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764"/>
        <w:gridCol w:w="5405"/>
        <w:gridCol w:w="2685"/>
      </w:tblGrid>
      <w:tr w:rsidR="006C52FC" w:rsidRPr="002E29E6">
        <w:trPr>
          <w:trHeight w:val="20"/>
          <w:jc w:val="center"/>
        </w:trPr>
        <w:tc>
          <w:tcPr>
            <w:tcW w:w="1526" w:type="dxa"/>
            <w:tcBorders>
              <w:top w:val="single" w:sz="12"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类别</w:t>
            </w:r>
          </w:p>
        </w:tc>
        <w:tc>
          <w:tcPr>
            <w:tcW w:w="4678" w:type="dxa"/>
            <w:tcBorders>
              <w:top w:val="single" w:sz="12"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区域</w:t>
            </w:r>
          </w:p>
        </w:tc>
        <w:tc>
          <w:tcPr>
            <w:tcW w:w="2324" w:type="dxa"/>
            <w:tcBorders>
              <w:top w:val="single" w:sz="12"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防渗技术要求</w:t>
            </w:r>
          </w:p>
        </w:tc>
      </w:tr>
      <w:tr w:rsidR="006C52FC" w:rsidRPr="002E29E6">
        <w:trPr>
          <w:trHeight w:val="20"/>
          <w:jc w:val="center"/>
        </w:trPr>
        <w:tc>
          <w:tcPr>
            <w:tcW w:w="1526" w:type="dxa"/>
            <w:tcBorders>
              <w:top w:val="single" w:sz="4"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重点污染防治区</w:t>
            </w:r>
          </w:p>
        </w:tc>
        <w:tc>
          <w:tcPr>
            <w:tcW w:w="4678"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各种污油、污水、各种废溶剂等地下管道</w:t>
            </w:r>
          </w:p>
          <w:p w:rsidR="006C52FC" w:rsidRPr="002E29E6" w:rsidRDefault="00AA25BA">
            <w:pPr>
              <w:adjustRightInd w:val="0"/>
              <w:snapToGrid w:val="0"/>
              <w:spacing w:line="240" w:lineRule="auto"/>
              <w:jc w:val="center"/>
              <w:rPr>
                <w:sz w:val="21"/>
                <w:szCs w:val="21"/>
              </w:rPr>
            </w:pPr>
            <w:r w:rsidRPr="002E29E6">
              <w:rPr>
                <w:rFonts w:hAnsi="宋体"/>
                <w:sz w:val="21"/>
                <w:szCs w:val="21"/>
              </w:rPr>
              <w:t>各种地下污油罐、废溶剂罐等</w:t>
            </w:r>
          </w:p>
          <w:p w:rsidR="006C52FC" w:rsidRPr="002E29E6" w:rsidRDefault="00AA25BA">
            <w:pPr>
              <w:adjustRightInd w:val="0"/>
              <w:snapToGrid w:val="0"/>
              <w:spacing w:line="240" w:lineRule="auto"/>
              <w:jc w:val="center"/>
              <w:rPr>
                <w:sz w:val="21"/>
                <w:szCs w:val="21"/>
              </w:rPr>
            </w:pPr>
            <w:r w:rsidRPr="002E29E6">
              <w:rPr>
                <w:rFonts w:hAnsi="宋体"/>
                <w:sz w:val="21"/>
                <w:szCs w:val="21"/>
              </w:rPr>
              <w:t>检查井、水封井、渗漏液收集池、污水收集池、初期雨水提升池等各类生产污水井及各种污水池：</w:t>
            </w:r>
          </w:p>
          <w:p w:rsidR="006C52FC" w:rsidRPr="002E29E6" w:rsidRDefault="00AA25BA">
            <w:pPr>
              <w:adjustRightInd w:val="0"/>
              <w:snapToGrid w:val="0"/>
              <w:spacing w:line="240" w:lineRule="auto"/>
              <w:jc w:val="center"/>
              <w:rPr>
                <w:sz w:val="21"/>
                <w:szCs w:val="21"/>
              </w:rPr>
            </w:pPr>
            <w:r w:rsidRPr="002E29E6">
              <w:rPr>
                <w:rFonts w:hAnsi="宋体"/>
                <w:sz w:val="21"/>
                <w:szCs w:val="21"/>
              </w:rPr>
              <w:t>原油、轻质油、液体化工品等储罐区</w:t>
            </w:r>
          </w:p>
          <w:p w:rsidR="006C52FC" w:rsidRPr="002E29E6" w:rsidRDefault="00AA25BA">
            <w:pPr>
              <w:adjustRightInd w:val="0"/>
              <w:snapToGrid w:val="0"/>
              <w:spacing w:line="240" w:lineRule="auto"/>
              <w:jc w:val="center"/>
              <w:rPr>
                <w:sz w:val="21"/>
                <w:szCs w:val="21"/>
              </w:rPr>
            </w:pPr>
            <w:r w:rsidRPr="002E29E6">
              <w:rPr>
                <w:rFonts w:hAnsi="宋体"/>
                <w:sz w:val="21"/>
                <w:szCs w:val="21"/>
              </w:rPr>
              <w:t>变电所的事故油池、循环水场的排污水池、化学水装置的酸碱罐区和中和池、污水处理场等</w:t>
            </w:r>
          </w:p>
        </w:tc>
        <w:tc>
          <w:tcPr>
            <w:tcW w:w="2324" w:type="dxa"/>
            <w:tcBorders>
              <w:top w:val="single" w:sz="4"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防渗性能不应低于</w:t>
            </w:r>
            <w:r w:rsidRPr="002E29E6">
              <w:rPr>
                <w:sz w:val="21"/>
                <w:szCs w:val="21"/>
              </w:rPr>
              <w:t xml:space="preserve"> 6.0m </w:t>
            </w:r>
            <w:r w:rsidRPr="002E29E6">
              <w:rPr>
                <w:rFonts w:hAnsi="宋体"/>
                <w:sz w:val="21"/>
                <w:szCs w:val="21"/>
              </w:rPr>
              <w:t>厚渗透系数为</w:t>
            </w:r>
            <w:r w:rsidRPr="002E29E6">
              <w:rPr>
                <w:sz w:val="21"/>
                <w:szCs w:val="21"/>
              </w:rPr>
              <w:t>1.0×10</w:t>
            </w:r>
            <w:r w:rsidRPr="002E29E6">
              <w:rPr>
                <w:sz w:val="21"/>
                <w:szCs w:val="21"/>
                <w:vertAlign w:val="superscript"/>
              </w:rPr>
              <w:t>-7</w:t>
            </w:r>
            <w:r w:rsidRPr="002E29E6">
              <w:rPr>
                <w:sz w:val="21"/>
                <w:szCs w:val="21"/>
              </w:rPr>
              <w:t>cm/s</w:t>
            </w:r>
            <w:r w:rsidRPr="002E29E6">
              <w:rPr>
                <w:rFonts w:hAnsi="宋体"/>
                <w:sz w:val="21"/>
                <w:szCs w:val="21"/>
              </w:rPr>
              <w:t>的黏土层的防渗性能</w:t>
            </w:r>
          </w:p>
        </w:tc>
      </w:tr>
      <w:tr w:rsidR="006C52FC" w:rsidRPr="002E29E6">
        <w:trPr>
          <w:trHeight w:val="20"/>
          <w:jc w:val="center"/>
        </w:trPr>
        <w:tc>
          <w:tcPr>
            <w:tcW w:w="1526" w:type="dxa"/>
            <w:tcBorders>
              <w:top w:val="single" w:sz="4"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一般污染防治区</w:t>
            </w:r>
          </w:p>
        </w:tc>
        <w:tc>
          <w:tcPr>
            <w:tcW w:w="4678"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其他（生产装置区的架空设备，如塔、反应器、换热器、压缩机、泵区、管廊区等）</w:t>
            </w:r>
          </w:p>
        </w:tc>
        <w:tc>
          <w:tcPr>
            <w:tcW w:w="2324" w:type="dxa"/>
            <w:tcBorders>
              <w:top w:val="single" w:sz="4"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防渗性能不应低于</w:t>
            </w:r>
            <w:r w:rsidRPr="002E29E6">
              <w:rPr>
                <w:sz w:val="21"/>
                <w:szCs w:val="21"/>
              </w:rPr>
              <w:t xml:space="preserve"> 1.5m </w:t>
            </w:r>
            <w:r w:rsidRPr="002E29E6">
              <w:rPr>
                <w:rFonts w:hAnsi="宋体"/>
                <w:sz w:val="21"/>
                <w:szCs w:val="21"/>
              </w:rPr>
              <w:t>厚渗透系数为</w:t>
            </w:r>
            <w:r w:rsidRPr="002E29E6">
              <w:rPr>
                <w:sz w:val="21"/>
                <w:szCs w:val="21"/>
              </w:rPr>
              <w:t>1.0×10</w:t>
            </w:r>
            <w:r w:rsidRPr="002E29E6">
              <w:rPr>
                <w:sz w:val="21"/>
                <w:szCs w:val="21"/>
                <w:vertAlign w:val="superscript"/>
              </w:rPr>
              <w:t>-7</w:t>
            </w:r>
            <w:r w:rsidRPr="002E29E6">
              <w:rPr>
                <w:sz w:val="21"/>
                <w:szCs w:val="21"/>
              </w:rPr>
              <w:t>cm/s</w:t>
            </w:r>
            <w:r w:rsidRPr="002E29E6">
              <w:rPr>
                <w:rFonts w:hAnsi="宋体"/>
                <w:sz w:val="21"/>
                <w:szCs w:val="21"/>
              </w:rPr>
              <w:t>的黏土层的防渗性能</w:t>
            </w:r>
          </w:p>
        </w:tc>
      </w:tr>
      <w:tr w:rsidR="006C52FC" w:rsidRPr="002E29E6">
        <w:trPr>
          <w:trHeight w:val="20"/>
          <w:jc w:val="center"/>
        </w:trPr>
        <w:tc>
          <w:tcPr>
            <w:tcW w:w="1526" w:type="dxa"/>
            <w:tcBorders>
              <w:top w:val="single" w:sz="4" w:space="0" w:color="auto"/>
              <w:left w:val="nil"/>
              <w:bottom w:val="single" w:sz="12" w:space="0" w:color="auto"/>
              <w:right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非污染防治区</w:t>
            </w:r>
          </w:p>
        </w:tc>
        <w:tc>
          <w:tcPr>
            <w:tcW w:w="4678" w:type="dxa"/>
            <w:tcBorders>
              <w:top w:val="single" w:sz="4" w:space="0" w:color="auto"/>
              <w:left w:val="single" w:sz="4" w:space="0" w:color="auto"/>
              <w:bottom w:val="single" w:sz="12" w:space="0" w:color="auto"/>
              <w:right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办公区、道路、绿化等</w:t>
            </w:r>
          </w:p>
        </w:tc>
        <w:tc>
          <w:tcPr>
            <w:tcW w:w="2324" w:type="dxa"/>
            <w:tcBorders>
              <w:top w:val="single" w:sz="4" w:space="0" w:color="auto"/>
              <w:left w:val="single" w:sz="4" w:space="0" w:color="auto"/>
              <w:bottom w:val="single" w:sz="12" w:space="0" w:color="auto"/>
              <w:right w:val="nil"/>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r>
    </w:tbl>
    <w:bookmarkEnd w:id="298"/>
    <w:p w:rsidR="006C52FC" w:rsidRPr="002E29E6" w:rsidRDefault="00AA25BA">
      <w:pPr>
        <w:pStyle w:val="01GW"/>
      </w:pPr>
      <w:r w:rsidRPr="002E29E6">
        <w:t>注：重点污染防治区：是指位于地下或半地下的生产功能单元，污染地下水环境的物料泄漏后，不容易被及时发现和处理的区域。一般污染防治区：是指裸露于地面的生产功能单</w:t>
      </w:r>
      <w:r w:rsidRPr="002E29E6">
        <w:lastRenderedPageBreak/>
        <w:t>元，污染地下水环境的物料泄漏后，容易被及时发现和处理的区域。非污染防治区：是指除污染防治区外的其他区域，主要包括部分公用工程区、办公区、道路及绿化区域等。</w:t>
      </w:r>
    </w:p>
    <w:p w:rsidR="006C52FC" w:rsidRPr="002E29E6" w:rsidRDefault="00AA25BA">
      <w:pPr>
        <w:pStyle w:val="01GW"/>
      </w:pPr>
      <w:r w:rsidRPr="002E29E6">
        <w:t>3</w:t>
      </w:r>
      <w:r w:rsidRPr="002E29E6">
        <w:t>、本项目防渗措施</w:t>
      </w:r>
    </w:p>
    <w:p w:rsidR="006C52FC" w:rsidRPr="002E29E6" w:rsidRDefault="00AA25BA">
      <w:pPr>
        <w:pStyle w:val="01GW"/>
      </w:pPr>
      <w:r w:rsidRPr="002E29E6">
        <w:t>对照本项目建设内容和设备表，除</w:t>
      </w:r>
      <w:r w:rsidRPr="002E29E6">
        <w:rPr>
          <w:rFonts w:hint="eastAsia"/>
        </w:rPr>
        <w:t>初期雨水池一、初期雨水池二</w:t>
      </w:r>
      <w:r w:rsidRPr="002E29E6">
        <w:t>、装置内污水池为地下设施外，其余均为地面设施，对照《石油化工工程防渗技术规范》（</w:t>
      </w:r>
      <w:r w:rsidRPr="002E29E6">
        <w:t>GB/T 50934-2013</w:t>
      </w:r>
      <w:r w:rsidRPr="002E29E6">
        <w:t>）</w:t>
      </w:r>
      <w:r w:rsidRPr="002E29E6">
        <w:rPr>
          <w:rFonts w:hint="eastAsia"/>
        </w:rPr>
        <w:t>及</w:t>
      </w:r>
      <w:r w:rsidRPr="002E29E6">
        <w:t>《环境影响评价技术导则地下水环境》（</w:t>
      </w:r>
      <w:r w:rsidRPr="002E29E6">
        <w:t>HJ610-2016</w:t>
      </w:r>
      <w:r w:rsidRPr="002E29E6">
        <w:t>）要求，本项目防渗分区划分及防渗等级见下表，分区防渗图见图</w:t>
      </w:r>
      <w:r w:rsidRPr="002E29E6">
        <w:t>7.</w:t>
      </w:r>
      <w:r w:rsidRPr="002E29E6">
        <w:rPr>
          <w:rFonts w:hint="eastAsia"/>
        </w:rPr>
        <w:t>6</w:t>
      </w:r>
      <w:r w:rsidRPr="002E29E6">
        <w:t>.2-1</w:t>
      </w:r>
      <w:r w:rsidRPr="002E29E6">
        <w:t>。</w:t>
      </w:r>
    </w:p>
    <w:p w:rsidR="006C52FC" w:rsidRPr="002E29E6" w:rsidRDefault="00AA25BA">
      <w:pPr>
        <w:spacing w:line="240" w:lineRule="auto"/>
        <w:jc w:val="center"/>
        <w:rPr>
          <w:rFonts w:hAnsi="宋体"/>
          <w:b/>
          <w:bCs/>
          <w:kern w:val="28"/>
          <w:szCs w:val="32"/>
        </w:rPr>
      </w:pPr>
      <w:r w:rsidRPr="002E29E6">
        <w:rPr>
          <w:rFonts w:hAnsi="宋体"/>
          <w:b/>
          <w:bCs/>
          <w:kern w:val="28"/>
          <w:szCs w:val="32"/>
        </w:rPr>
        <w:t>表</w:t>
      </w:r>
      <w:r w:rsidRPr="002E29E6">
        <w:rPr>
          <w:b/>
          <w:bCs/>
          <w:kern w:val="28"/>
          <w:szCs w:val="32"/>
        </w:rPr>
        <w:t xml:space="preserve">7.5.2-3  </w:t>
      </w:r>
      <w:r w:rsidRPr="002E29E6">
        <w:rPr>
          <w:rFonts w:hAnsi="宋体"/>
          <w:b/>
          <w:bCs/>
          <w:kern w:val="28"/>
          <w:szCs w:val="32"/>
        </w:rPr>
        <w:t>各防渗区防渗技术要求</w:t>
      </w: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6C52FC">
      <w:pPr>
        <w:spacing w:line="240" w:lineRule="auto"/>
        <w:jc w:val="center"/>
        <w:rPr>
          <w:rFonts w:hAnsi="宋体"/>
          <w:b/>
          <w:bCs/>
          <w:kern w:val="28"/>
          <w:szCs w:val="32"/>
        </w:rPr>
      </w:pPr>
    </w:p>
    <w:p w:rsidR="006C52FC" w:rsidRPr="002E29E6" w:rsidRDefault="00AA25BA">
      <w:pPr>
        <w:pStyle w:val="3"/>
      </w:pPr>
      <w:bookmarkStart w:id="299" w:name="_Toc29560825"/>
      <w:r w:rsidRPr="002E29E6">
        <w:lastRenderedPageBreak/>
        <w:t>7.6.3</w:t>
      </w:r>
      <w:r w:rsidRPr="002E29E6">
        <w:t>防渗方案</w:t>
      </w:r>
      <w:bookmarkEnd w:id="299"/>
    </w:p>
    <w:p w:rsidR="006C52FC" w:rsidRPr="002E29E6" w:rsidRDefault="00AA25BA">
      <w:pPr>
        <w:outlineLvl w:val="3"/>
        <w:rPr>
          <w:b/>
          <w:sz w:val="28"/>
          <w:szCs w:val="28"/>
        </w:rPr>
      </w:pPr>
      <w:r w:rsidRPr="002E29E6">
        <w:rPr>
          <w:b/>
        </w:rPr>
        <w:t>7.6.3.1</w:t>
      </w:r>
      <w:r w:rsidRPr="002E29E6">
        <w:rPr>
          <w:b/>
        </w:rPr>
        <w:t>一般要求</w:t>
      </w:r>
    </w:p>
    <w:p w:rsidR="006C52FC" w:rsidRPr="002E29E6" w:rsidRDefault="00AA25BA">
      <w:pPr>
        <w:adjustRightInd w:val="0"/>
        <w:snapToGrid w:val="0"/>
        <w:ind w:firstLine="480"/>
      </w:pPr>
      <w:r w:rsidRPr="002E29E6">
        <w:rPr>
          <w:rFonts w:hAnsi="宋体"/>
        </w:rPr>
        <w:t>（</w:t>
      </w:r>
      <w:r w:rsidRPr="002E29E6">
        <w:t>1</w:t>
      </w:r>
      <w:r w:rsidRPr="002E29E6">
        <w:rPr>
          <w:rFonts w:hAnsi="宋体"/>
        </w:rPr>
        <w:t>）本项目防渗工程的设计标准应符合下列规定：</w:t>
      </w:r>
    </w:p>
    <w:p w:rsidR="006C52FC" w:rsidRPr="002E29E6" w:rsidRDefault="00AA25BA">
      <w:pPr>
        <w:adjustRightInd w:val="0"/>
        <w:snapToGrid w:val="0"/>
        <w:ind w:firstLine="480"/>
      </w:pPr>
      <w:r w:rsidRPr="002E29E6">
        <w:rPr>
          <w:rFonts w:hAnsi="宋体"/>
        </w:rPr>
        <w:t>①石油化工设备、地下管道或建、构筑物防渗的设计使用年限分别不应低于相应设备、地下管道或建、构筑物的设计使用年限；</w:t>
      </w:r>
    </w:p>
    <w:p w:rsidR="006C52FC" w:rsidRPr="002E29E6" w:rsidRDefault="00AA25BA">
      <w:pPr>
        <w:adjustRightInd w:val="0"/>
        <w:snapToGrid w:val="0"/>
        <w:ind w:firstLine="480"/>
      </w:pPr>
      <w:r w:rsidRPr="002E29E6">
        <w:rPr>
          <w:rFonts w:hAnsi="宋体"/>
        </w:rPr>
        <w:t>②污染防治区应设置防渗层；</w:t>
      </w:r>
    </w:p>
    <w:p w:rsidR="006C52FC" w:rsidRPr="002E29E6" w:rsidRDefault="00AA25BA">
      <w:pPr>
        <w:adjustRightInd w:val="0"/>
        <w:snapToGrid w:val="0"/>
        <w:ind w:firstLine="480"/>
      </w:pPr>
      <w:r w:rsidRPr="002E29E6">
        <w:rPr>
          <w:rFonts w:hAnsi="宋体"/>
        </w:rPr>
        <w:t>③一般污染防治区防渗层的防渗性能应不低于</w:t>
      </w:r>
      <w:r w:rsidRPr="002E29E6">
        <w:t xml:space="preserve">1.5m </w:t>
      </w:r>
      <w:r w:rsidRPr="002E29E6">
        <w:rPr>
          <w:rFonts w:hAnsi="宋体"/>
        </w:rPr>
        <w:t>厚渗透系数为</w:t>
      </w:r>
      <w:r w:rsidRPr="002E29E6">
        <w:t xml:space="preserve">1.0×10-7cm/s </w:t>
      </w:r>
      <w:r w:rsidRPr="002E29E6">
        <w:rPr>
          <w:rFonts w:hAnsi="宋体"/>
        </w:rPr>
        <w:t>的粘土层；重点污染防治区防渗层的防渗性能应不低于</w:t>
      </w:r>
      <w:r w:rsidRPr="002E29E6">
        <w:t xml:space="preserve">6.0m </w:t>
      </w:r>
      <w:r w:rsidRPr="002E29E6">
        <w:rPr>
          <w:rFonts w:hAnsi="宋体"/>
        </w:rPr>
        <w:t>厚渗透系数为</w:t>
      </w:r>
      <w:r w:rsidRPr="002E29E6">
        <w:t xml:space="preserve">1.0×10-7cm/s </w:t>
      </w:r>
      <w:r w:rsidRPr="002E29E6">
        <w:rPr>
          <w:rFonts w:hAnsi="宋体"/>
        </w:rPr>
        <w:t>的粘土层。</w:t>
      </w:r>
    </w:p>
    <w:p w:rsidR="006C52FC" w:rsidRPr="002E29E6" w:rsidRDefault="00AA25BA">
      <w:pPr>
        <w:adjustRightInd w:val="0"/>
        <w:snapToGrid w:val="0"/>
        <w:ind w:firstLine="480"/>
      </w:pPr>
      <w:r w:rsidRPr="002E29E6">
        <w:rPr>
          <w:rFonts w:hAnsi="宋体"/>
        </w:rPr>
        <w:t>（</w:t>
      </w:r>
      <w:r w:rsidRPr="002E29E6">
        <w:t>2</w:t>
      </w:r>
      <w:r w:rsidRPr="002E29E6">
        <w:rPr>
          <w:rFonts w:hAnsi="宋体"/>
        </w:rPr>
        <w:t>）防渗层可由单一或多种防渗材料组成。</w:t>
      </w:r>
    </w:p>
    <w:p w:rsidR="006C52FC" w:rsidRPr="002E29E6" w:rsidRDefault="00AA25BA">
      <w:pPr>
        <w:adjustRightInd w:val="0"/>
        <w:snapToGrid w:val="0"/>
        <w:outlineLvl w:val="3"/>
        <w:rPr>
          <w:b/>
        </w:rPr>
      </w:pPr>
      <w:bookmarkStart w:id="300" w:name="_Toc343153190"/>
      <w:bookmarkStart w:id="301" w:name="_Toc384990424"/>
      <w:bookmarkEnd w:id="300"/>
      <w:r w:rsidRPr="002E29E6">
        <w:rPr>
          <w:b/>
        </w:rPr>
        <w:t>7.6.3.2</w:t>
      </w:r>
      <w:r w:rsidRPr="002E29E6">
        <w:rPr>
          <w:b/>
        </w:rPr>
        <w:t>地面防渗</w:t>
      </w:r>
      <w:bookmarkEnd w:id="301"/>
    </w:p>
    <w:p w:rsidR="006C52FC" w:rsidRPr="002E29E6" w:rsidRDefault="00AA25BA">
      <w:pPr>
        <w:adjustRightInd w:val="0"/>
        <w:snapToGrid w:val="0"/>
        <w:ind w:firstLine="480"/>
      </w:pPr>
      <w:bookmarkStart w:id="302" w:name="_Toc301961712"/>
      <w:bookmarkEnd w:id="302"/>
      <w:r w:rsidRPr="002E29E6">
        <w:rPr>
          <w:rFonts w:hAnsi="宋体"/>
        </w:rPr>
        <w:t>厂区内铺砌地面分为一般污染防治区和非污染防治区，一般污染防治区采用抗渗钢纤维或配筋混凝土铺砌，非污染防治区铺砌部分采用素混凝土铺砌。</w:t>
      </w:r>
    </w:p>
    <w:p w:rsidR="006C52FC" w:rsidRPr="002E29E6" w:rsidRDefault="00AA25BA">
      <w:pPr>
        <w:adjustRightInd w:val="0"/>
        <w:snapToGrid w:val="0"/>
        <w:ind w:firstLine="480"/>
      </w:pPr>
      <w:r w:rsidRPr="002E29E6">
        <w:rPr>
          <w:rFonts w:hAnsi="宋体"/>
        </w:rPr>
        <w:t>混凝土防渗层的耐久性应符合现行国家标准《混凝土结构设计规范》</w:t>
      </w:r>
      <w:r w:rsidRPr="002E29E6">
        <w:t>GB 50010</w:t>
      </w:r>
      <w:r w:rsidRPr="002E29E6">
        <w:rPr>
          <w:rFonts w:hAnsi="宋体"/>
        </w:rPr>
        <w:t>的要求，并应符合下列规定：</w:t>
      </w:r>
    </w:p>
    <w:p w:rsidR="006C52FC" w:rsidRPr="002E29E6" w:rsidRDefault="00AA25BA">
      <w:pPr>
        <w:adjustRightInd w:val="0"/>
        <w:snapToGrid w:val="0"/>
        <w:ind w:firstLine="480"/>
      </w:pPr>
      <w:r w:rsidRPr="002E29E6">
        <w:rPr>
          <w:rFonts w:hAnsi="宋体"/>
        </w:rPr>
        <w:t>（</w:t>
      </w:r>
      <w:r w:rsidRPr="002E29E6">
        <w:t>1</w:t>
      </w:r>
      <w:r w:rsidRPr="002E29E6">
        <w:rPr>
          <w:rFonts w:hAnsi="宋体"/>
        </w:rPr>
        <w:t>）混凝土的强度等级不应低于</w:t>
      </w:r>
      <w:r w:rsidRPr="002E29E6">
        <w:t>C30</w:t>
      </w:r>
      <w:r w:rsidRPr="002E29E6">
        <w:rPr>
          <w:rFonts w:hAnsi="宋体"/>
        </w:rPr>
        <w:t>；</w:t>
      </w:r>
    </w:p>
    <w:p w:rsidR="006C52FC" w:rsidRPr="002E29E6" w:rsidRDefault="00AA25BA">
      <w:pPr>
        <w:adjustRightInd w:val="0"/>
        <w:snapToGrid w:val="0"/>
        <w:ind w:firstLine="480"/>
      </w:pPr>
      <w:r w:rsidRPr="002E29E6">
        <w:rPr>
          <w:rFonts w:hAnsi="宋体"/>
        </w:rPr>
        <w:t>（</w:t>
      </w:r>
      <w:r w:rsidRPr="002E29E6">
        <w:t>2</w:t>
      </w:r>
      <w:r w:rsidRPr="002E29E6">
        <w:rPr>
          <w:rFonts w:hAnsi="宋体"/>
        </w:rPr>
        <w:t>）混凝土防渗层的抗渗等级不应低于</w:t>
      </w:r>
      <w:r w:rsidRPr="002E29E6">
        <w:t>P6</w:t>
      </w:r>
      <w:r w:rsidRPr="002E29E6">
        <w:rPr>
          <w:rFonts w:hAnsi="宋体"/>
        </w:rPr>
        <w:t>，其厚度不应小于</w:t>
      </w:r>
      <w:r w:rsidRPr="002E29E6">
        <w:t>120mm</w:t>
      </w:r>
      <w:r w:rsidRPr="002E29E6">
        <w:rPr>
          <w:rFonts w:hAnsi="宋体"/>
        </w:rPr>
        <w:t>。</w:t>
      </w:r>
    </w:p>
    <w:p w:rsidR="006C52FC" w:rsidRPr="002E29E6" w:rsidRDefault="00AA25BA">
      <w:pPr>
        <w:adjustRightInd w:val="0"/>
        <w:snapToGrid w:val="0"/>
        <w:outlineLvl w:val="3"/>
        <w:rPr>
          <w:b/>
        </w:rPr>
      </w:pPr>
      <w:bookmarkStart w:id="303" w:name="_Toc384990426"/>
      <w:bookmarkStart w:id="304" w:name="_Toc343153192"/>
      <w:bookmarkEnd w:id="303"/>
      <w:r w:rsidRPr="002E29E6">
        <w:rPr>
          <w:b/>
        </w:rPr>
        <w:t>7.6.3.3</w:t>
      </w:r>
      <w:r w:rsidRPr="002E29E6">
        <w:rPr>
          <w:b/>
        </w:rPr>
        <w:t>污水埋地管道防渗</w:t>
      </w:r>
      <w:bookmarkEnd w:id="304"/>
    </w:p>
    <w:p w:rsidR="006C52FC" w:rsidRPr="002E29E6" w:rsidRDefault="00AA25BA">
      <w:pPr>
        <w:adjustRightInd w:val="0"/>
        <w:snapToGrid w:val="0"/>
        <w:ind w:firstLineChars="150" w:firstLine="360"/>
      </w:pPr>
      <w:r w:rsidRPr="002E29E6">
        <w:rPr>
          <w:rFonts w:hAnsi="宋体"/>
        </w:rPr>
        <w:t>结合工程建设的实际情况，采取主动防渗措施，满足项目的实际工程需要。</w:t>
      </w:r>
    </w:p>
    <w:p w:rsidR="006C52FC" w:rsidRPr="002E29E6" w:rsidRDefault="00AA25BA">
      <w:pPr>
        <w:adjustRightInd w:val="0"/>
        <w:snapToGrid w:val="0"/>
        <w:ind w:firstLine="480"/>
      </w:pPr>
      <w:r w:rsidRPr="002E29E6">
        <w:rPr>
          <w:rFonts w:hAnsi="宋体"/>
        </w:rPr>
        <w:t>（</w:t>
      </w:r>
      <w:r w:rsidRPr="002E29E6">
        <w:t>1</w:t>
      </w:r>
      <w:r w:rsidRPr="002E29E6">
        <w:rPr>
          <w:rFonts w:hAnsi="宋体"/>
        </w:rPr>
        <w:t>）本项目应采取防止和减少污染物跑、冒、滴、漏的措施；</w:t>
      </w:r>
    </w:p>
    <w:p w:rsidR="006C52FC" w:rsidRPr="002E29E6" w:rsidRDefault="00AA25BA">
      <w:pPr>
        <w:adjustRightInd w:val="0"/>
        <w:snapToGrid w:val="0"/>
        <w:ind w:firstLine="480"/>
      </w:pPr>
      <w:r w:rsidRPr="002E29E6">
        <w:rPr>
          <w:rFonts w:hAnsi="宋体"/>
        </w:rPr>
        <w:t>（</w:t>
      </w:r>
      <w:r w:rsidRPr="002E29E6">
        <w:t>2</w:t>
      </w:r>
      <w:r w:rsidRPr="002E29E6">
        <w:rPr>
          <w:rFonts w:hAnsi="宋体"/>
        </w:rPr>
        <w:t>）污水管道、初期雨水管道如果选用钢制管道，连接方式应采用焊接。当管道公称直径不大于</w:t>
      </w:r>
      <w:r w:rsidRPr="002E29E6">
        <w:t>500mm</w:t>
      </w:r>
      <w:r w:rsidRPr="002E29E6">
        <w:rPr>
          <w:rFonts w:hAnsi="宋体"/>
        </w:rPr>
        <w:t>时，应采用无缝钢管，当管道公称直径大于</w:t>
      </w:r>
      <w:r w:rsidRPr="002E29E6">
        <w:t>500mm</w:t>
      </w:r>
      <w:r w:rsidRPr="002E29E6">
        <w:rPr>
          <w:rFonts w:hAnsi="宋体"/>
        </w:rPr>
        <w:t>时，宜采用直缝埋弧焊焊接钢管，焊缝应进行</w:t>
      </w:r>
      <w:r w:rsidRPr="002E29E6">
        <w:t>100%</w:t>
      </w:r>
      <w:r w:rsidRPr="002E29E6">
        <w:rPr>
          <w:rFonts w:hAnsi="宋体"/>
        </w:rPr>
        <w:t>射线探伤；</w:t>
      </w:r>
    </w:p>
    <w:p w:rsidR="006C52FC" w:rsidRPr="002E29E6" w:rsidRDefault="00AA25BA">
      <w:pPr>
        <w:adjustRightInd w:val="0"/>
        <w:snapToGrid w:val="0"/>
        <w:ind w:firstLine="480"/>
      </w:pPr>
      <w:r w:rsidRPr="002E29E6">
        <w:rPr>
          <w:rFonts w:hAnsi="宋体"/>
        </w:rPr>
        <w:t>（</w:t>
      </w:r>
      <w:r w:rsidRPr="002E29E6">
        <w:t>3</w:t>
      </w:r>
      <w:r w:rsidRPr="002E29E6">
        <w:rPr>
          <w:rFonts w:hAnsi="宋体"/>
        </w:rPr>
        <w:t>）污水管道、初期雨水管道设计壁厚的腐蚀余量应</w:t>
      </w:r>
      <w:r w:rsidRPr="002E29E6">
        <w:t>≥2mm</w:t>
      </w:r>
      <w:r w:rsidRPr="002E29E6">
        <w:rPr>
          <w:rFonts w:hAnsi="宋体"/>
        </w:rPr>
        <w:t>或采用管道内防腐；</w:t>
      </w:r>
    </w:p>
    <w:p w:rsidR="006C52FC" w:rsidRPr="002E29E6" w:rsidRDefault="00AA25BA">
      <w:pPr>
        <w:adjustRightInd w:val="0"/>
        <w:snapToGrid w:val="0"/>
        <w:ind w:firstLine="480"/>
      </w:pPr>
      <w:r w:rsidRPr="002E29E6">
        <w:rPr>
          <w:rFonts w:hAnsi="宋体"/>
        </w:rPr>
        <w:t>（</w:t>
      </w:r>
      <w:r w:rsidRPr="002E29E6">
        <w:t>4</w:t>
      </w:r>
      <w:r w:rsidRPr="002E29E6">
        <w:rPr>
          <w:rFonts w:hAnsi="宋体"/>
        </w:rPr>
        <w:t>）管道外防腐等级应采用特加强级；</w:t>
      </w:r>
    </w:p>
    <w:p w:rsidR="006C52FC" w:rsidRPr="002E29E6" w:rsidRDefault="00AA25BA">
      <w:pPr>
        <w:adjustRightInd w:val="0"/>
        <w:snapToGrid w:val="0"/>
        <w:ind w:firstLine="480"/>
      </w:pPr>
      <w:r w:rsidRPr="002E29E6">
        <w:rPr>
          <w:rFonts w:hAnsi="宋体"/>
        </w:rPr>
        <w:t>（</w:t>
      </w:r>
      <w:r w:rsidRPr="002E29E6">
        <w:t>5</w:t>
      </w:r>
      <w:r w:rsidRPr="002E29E6">
        <w:rPr>
          <w:rFonts w:hAnsi="宋体"/>
        </w:rPr>
        <w:t>）重点污染防止区污水井结构壁厚不应小于</w:t>
      </w:r>
      <w:r w:rsidRPr="002E29E6">
        <w:t>200mm</w:t>
      </w:r>
      <w:r w:rsidRPr="002E29E6">
        <w:rPr>
          <w:rFonts w:hAnsi="宋体"/>
        </w:rPr>
        <w:t>，混凝土的抗渗等级</w:t>
      </w:r>
      <w:r w:rsidRPr="002E29E6">
        <w:t>≥P8</w:t>
      </w:r>
      <w:r w:rsidRPr="002E29E6">
        <w:rPr>
          <w:rFonts w:hAnsi="宋体"/>
        </w:rPr>
        <w:t>。所有穿越地下污水系统构筑物的管道穿越处均设置防水套管；</w:t>
      </w:r>
    </w:p>
    <w:p w:rsidR="006C52FC" w:rsidRPr="002E29E6" w:rsidRDefault="00AA25BA">
      <w:pPr>
        <w:adjustRightInd w:val="0"/>
        <w:snapToGrid w:val="0"/>
        <w:ind w:firstLine="480"/>
      </w:pPr>
      <w:r w:rsidRPr="002E29E6">
        <w:rPr>
          <w:rFonts w:hAnsi="宋体"/>
        </w:rPr>
        <w:t>（</w:t>
      </w:r>
      <w:r w:rsidRPr="002E29E6">
        <w:t>6</w:t>
      </w:r>
      <w:r w:rsidRPr="002E29E6">
        <w:rPr>
          <w:rFonts w:hAnsi="宋体"/>
        </w:rPr>
        <w:t>）污水管道、初期雨水管道采用非钢制金属管道时，宜采用高密度聚乙烯（</w:t>
      </w:r>
      <w:r w:rsidRPr="002E29E6">
        <w:t>HDPE</w:t>
      </w:r>
      <w:r w:rsidRPr="002E29E6">
        <w:rPr>
          <w:rFonts w:hAnsi="宋体"/>
        </w:rPr>
        <w:t>）膜防渗层，也可采用抗渗钢筋混凝土管沟或套管。</w:t>
      </w:r>
    </w:p>
    <w:p w:rsidR="006C52FC" w:rsidRPr="002E29E6" w:rsidRDefault="00AA25BA">
      <w:pPr>
        <w:pStyle w:val="3"/>
      </w:pPr>
      <w:r w:rsidRPr="002E29E6">
        <w:lastRenderedPageBreak/>
        <w:t>7.6.4</w:t>
      </w:r>
      <w:r w:rsidRPr="002E29E6">
        <w:t>地下水环境监测与管理</w:t>
      </w:r>
    </w:p>
    <w:p w:rsidR="006C52FC" w:rsidRPr="002E29E6" w:rsidRDefault="00AA25BA">
      <w:pPr>
        <w:adjustRightInd w:val="0"/>
        <w:snapToGrid w:val="0"/>
        <w:ind w:firstLine="482"/>
        <w:rPr>
          <w:b/>
          <w:bCs/>
          <w:szCs w:val="32"/>
        </w:rPr>
      </w:pPr>
      <w:r w:rsidRPr="002E29E6">
        <w:rPr>
          <w:b/>
          <w:bCs/>
          <w:szCs w:val="32"/>
        </w:rPr>
        <w:t>1</w:t>
      </w:r>
      <w:r w:rsidRPr="002E29E6">
        <w:rPr>
          <w:rFonts w:hAnsi="宋体"/>
          <w:b/>
          <w:bCs/>
          <w:szCs w:val="32"/>
        </w:rPr>
        <w:t>、</w:t>
      </w:r>
      <w:r w:rsidRPr="002E29E6">
        <w:rPr>
          <w:rFonts w:hAnsi="宋体"/>
          <w:b/>
        </w:rPr>
        <w:t>跟踪监测计划</w:t>
      </w:r>
    </w:p>
    <w:p w:rsidR="006C52FC" w:rsidRPr="002E29E6" w:rsidRDefault="00AA25BA">
      <w:pPr>
        <w:adjustRightInd w:val="0"/>
        <w:snapToGrid w:val="0"/>
        <w:ind w:firstLine="480"/>
      </w:pPr>
      <w:r w:rsidRPr="002E29E6">
        <w:rPr>
          <w:rFonts w:hAnsi="宋体"/>
        </w:rPr>
        <w:t>根据《环境影响评价技术导则地下水环境》（</w:t>
      </w:r>
      <w:r w:rsidRPr="002E29E6">
        <w:t>HJ610-2016</w:t>
      </w:r>
      <w:r w:rsidRPr="002E29E6">
        <w:rPr>
          <w:rFonts w:hAnsi="宋体"/>
        </w:rPr>
        <w:t>），二级评级的项目，地下水跟踪监测点数量一般不少于三个，并至少在建设项目场地上、下游各布设</w:t>
      </w:r>
      <w:r w:rsidRPr="002E29E6">
        <w:t>1</w:t>
      </w:r>
      <w:r w:rsidRPr="002E29E6">
        <w:rPr>
          <w:rFonts w:hAnsi="宋体"/>
        </w:rPr>
        <w:t>个。其中监测点</w:t>
      </w:r>
      <w:r w:rsidRPr="002E29E6">
        <w:t>D</w:t>
      </w:r>
      <w:r w:rsidRPr="002E29E6">
        <w:rPr>
          <w:rFonts w:hint="eastAsia"/>
        </w:rPr>
        <w:t>1</w:t>
      </w:r>
      <w:r w:rsidRPr="002E29E6">
        <w:rPr>
          <w:rFonts w:hAnsi="宋体"/>
        </w:rPr>
        <w:t>位于</w:t>
      </w:r>
      <w:r w:rsidRPr="002E29E6">
        <w:rPr>
          <w:rFonts w:hAnsi="宋体" w:hint="eastAsia"/>
        </w:rPr>
        <w:t>项目厂区上游</w:t>
      </w:r>
      <w:r w:rsidRPr="002E29E6">
        <w:rPr>
          <w:rFonts w:hAnsi="宋体"/>
        </w:rPr>
        <w:t>、为背景值监测点，</w:t>
      </w:r>
      <w:r w:rsidRPr="002E29E6">
        <w:rPr>
          <w:rFonts w:hAnsi="宋体" w:hint="eastAsia"/>
        </w:rPr>
        <w:t>D</w:t>
      </w:r>
      <w:r w:rsidRPr="002E29E6">
        <w:rPr>
          <w:rFonts w:hint="eastAsia"/>
        </w:rPr>
        <w:t>2</w:t>
      </w:r>
      <w:r w:rsidRPr="002E29E6">
        <w:rPr>
          <w:rFonts w:hAnsi="宋体"/>
        </w:rPr>
        <w:t>位于</w:t>
      </w:r>
      <w:r w:rsidRPr="002E29E6">
        <w:rPr>
          <w:rFonts w:hAnsi="宋体" w:hint="eastAsia"/>
        </w:rPr>
        <w:t>项目罐区</w:t>
      </w:r>
      <w:r w:rsidRPr="002E29E6">
        <w:rPr>
          <w:rFonts w:hAnsi="宋体"/>
        </w:rPr>
        <w:t>附近、为地下水环境影响跟踪监测点，</w:t>
      </w:r>
      <w:r w:rsidRPr="002E29E6">
        <w:t>D</w:t>
      </w:r>
      <w:r w:rsidRPr="002E29E6">
        <w:rPr>
          <w:rFonts w:hint="eastAsia"/>
        </w:rPr>
        <w:t>3</w:t>
      </w:r>
      <w:r w:rsidRPr="002E29E6">
        <w:rPr>
          <w:rFonts w:hAnsi="宋体"/>
        </w:rPr>
        <w:t>位于</w:t>
      </w:r>
      <w:r w:rsidRPr="002E29E6">
        <w:rPr>
          <w:rFonts w:hAnsi="宋体" w:hint="eastAsia"/>
        </w:rPr>
        <w:t>项目厂区下游</w:t>
      </w:r>
      <w:r w:rsidRPr="002E29E6">
        <w:rPr>
          <w:rFonts w:hAnsi="宋体"/>
        </w:rPr>
        <w:t>、为污染扩散监测点。</w:t>
      </w:r>
    </w:p>
    <w:p w:rsidR="006C52FC" w:rsidRPr="002E29E6" w:rsidRDefault="00AA25BA">
      <w:pPr>
        <w:adjustRightInd w:val="0"/>
        <w:snapToGrid w:val="0"/>
        <w:ind w:firstLine="480"/>
        <w:rPr>
          <w:bCs/>
        </w:rPr>
      </w:pPr>
      <w:r w:rsidRPr="002E29E6">
        <w:rPr>
          <w:rFonts w:hAnsi="宋体"/>
          <w:bCs/>
        </w:rPr>
        <w:t>本项目应建立厂区地下水环境监控体系，包括建立地下水监控制度和环境管理体系、制定监测计划、配备必要的检测仪器和设备，以便及时发现问题，及时采取措施。</w:t>
      </w:r>
    </w:p>
    <w:p w:rsidR="006C52FC" w:rsidRPr="002E29E6" w:rsidRDefault="00AA25BA">
      <w:pPr>
        <w:adjustRightInd w:val="0"/>
        <w:snapToGrid w:val="0"/>
        <w:ind w:firstLine="480"/>
        <w:rPr>
          <w:bCs/>
        </w:rPr>
      </w:pPr>
      <w:r w:rsidRPr="002E29E6">
        <w:rPr>
          <w:rFonts w:hAnsi="宋体"/>
          <w:bCs/>
        </w:rPr>
        <w:t>为更好指导企业发现可能泄漏事故，在进行跟踪监测中，当发现监测值高于预设值时，应加大监测频率，并及时排查污染源并采取应对措施。</w:t>
      </w:r>
    </w:p>
    <w:p w:rsidR="006C52FC" w:rsidRPr="002E29E6" w:rsidRDefault="00AA25BA">
      <w:pPr>
        <w:pStyle w:val="a8"/>
      </w:pPr>
      <w:r w:rsidRPr="002E29E6">
        <w:t>项目地下水监控井设置方案汇总见表</w:t>
      </w:r>
      <w:r w:rsidRPr="002E29E6">
        <w:t>7.6.4-1</w:t>
      </w:r>
      <w:r w:rsidRPr="002E29E6">
        <w:t>。</w:t>
      </w:r>
    </w:p>
    <w:p w:rsidR="006C52FC" w:rsidRPr="002E29E6" w:rsidRDefault="00AA25BA">
      <w:pPr>
        <w:pStyle w:val="afff5"/>
        <w:spacing w:line="240" w:lineRule="auto"/>
        <w:ind w:firstLine="482"/>
        <w:rPr>
          <w:sz w:val="24"/>
          <w:szCs w:val="24"/>
        </w:rPr>
      </w:pPr>
      <w:r w:rsidRPr="002E29E6">
        <w:rPr>
          <w:sz w:val="24"/>
          <w:szCs w:val="24"/>
        </w:rPr>
        <w:t>表</w:t>
      </w:r>
      <w:r w:rsidRPr="002E29E6">
        <w:rPr>
          <w:sz w:val="24"/>
          <w:szCs w:val="24"/>
        </w:rPr>
        <w:t xml:space="preserve">7.6.4-1  </w:t>
      </w:r>
      <w:r w:rsidRPr="002E29E6">
        <w:rPr>
          <w:sz w:val="24"/>
          <w:szCs w:val="24"/>
        </w:rPr>
        <w:t>项目地下水监控井设置方案一览表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541"/>
        <w:gridCol w:w="1276"/>
        <w:gridCol w:w="918"/>
        <w:gridCol w:w="1097"/>
        <w:gridCol w:w="1139"/>
        <w:gridCol w:w="1311"/>
        <w:gridCol w:w="2789"/>
        <w:gridCol w:w="567"/>
      </w:tblGrid>
      <w:tr w:rsidR="006C52FC" w:rsidRPr="002E29E6">
        <w:trPr>
          <w:trHeight w:val="340"/>
          <w:jc w:val="center"/>
        </w:trPr>
        <w:tc>
          <w:tcPr>
            <w:tcW w:w="281" w:type="pct"/>
            <w:vAlign w:val="center"/>
          </w:tcPr>
          <w:p w:rsidR="006C52FC" w:rsidRPr="002E29E6" w:rsidRDefault="00AA25BA">
            <w:pPr>
              <w:pStyle w:val="21"/>
              <w:adjustRightInd w:val="0"/>
              <w:snapToGrid w:val="0"/>
              <w:ind w:leftChars="0" w:left="0" w:firstLineChars="0" w:firstLine="0"/>
              <w:contextualSpacing w:val="0"/>
              <w:jc w:val="center"/>
              <w:rPr>
                <w:rFonts w:cs="Times New Roman"/>
                <w:bCs/>
              </w:rPr>
            </w:pPr>
            <w:r w:rsidRPr="002E29E6">
              <w:rPr>
                <w:rFonts w:hAnsi="宋体" w:cs="Times New Roman"/>
                <w:b/>
                <w:bCs/>
              </w:rPr>
              <w:t>监测点</w:t>
            </w:r>
          </w:p>
        </w:tc>
        <w:tc>
          <w:tcPr>
            <w:tcW w:w="662" w:type="pct"/>
            <w:vAlign w:val="center"/>
          </w:tcPr>
          <w:p w:rsidR="006C52FC" w:rsidRPr="002E29E6" w:rsidRDefault="00AA25BA">
            <w:pPr>
              <w:pStyle w:val="21"/>
              <w:adjustRightInd w:val="0"/>
              <w:snapToGrid w:val="0"/>
              <w:ind w:leftChars="0" w:left="0" w:firstLineChars="0" w:firstLine="0"/>
              <w:contextualSpacing w:val="0"/>
              <w:jc w:val="center"/>
              <w:rPr>
                <w:rFonts w:cs="Times New Roman"/>
                <w:bCs/>
              </w:rPr>
            </w:pPr>
            <w:r w:rsidRPr="002E29E6">
              <w:rPr>
                <w:rFonts w:hAnsi="宋体" w:cs="Times New Roman"/>
                <w:b/>
                <w:bCs/>
              </w:rPr>
              <w:t>监测点位置</w:t>
            </w:r>
          </w:p>
        </w:tc>
        <w:tc>
          <w:tcPr>
            <w:tcW w:w="476" w:type="pct"/>
            <w:vAlign w:val="center"/>
          </w:tcPr>
          <w:p w:rsidR="006C52FC" w:rsidRPr="002E29E6" w:rsidRDefault="00AA25BA">
            <w:pPr>
              <w:pStyle w:val="21"/>
              <w:adjustRightInd w:val="0"/>
              <w:snapToGrid w:val="0"/>
              <w:ind w:leftChars="0" w:left="0" w:firstLineChars="0" w:firstLine="0"/>
              <w:contextualSpacing w:val="0"/>
              <w:jc w:val="center"/>
              <w:rPr>
                <w:rFonts w:cs="Times New Roman"/>
                <w:bCs/>
              </w:rPr>
            </w:pPr>
            <w:r w:rsidRPr="002E29E6">
              <w:rPr>
                <w:rFonts w:hAnsi="宋体" w:cs="Times New Roman"/>
                <w:b/>
                <w:bCs/>
              </w:rPr>
              <w:t>井深</w:t>
            </w:r>
          </w:p>
        </w:tc>
        <w:tc>
          <w:tcPr>
            <w:tcW w:w="569" w:type="pct"/>
            <w:vAlign w:val="center"/>
          </w:tcPr>
          <w:p w:rsidR="006C52FC" w:rsidRPr="002E29E6" w:rsidRDefault="00AA25BA">
            <w:pPr>
              <w:pStyle w:val="21"/>
              <w:adjustRightInd w:val="0"/>
              <w:snapToGrid w:val="0"/>
              <w:ind w:leftChars="0" w:left="0" w:firstLineChars="0" w:firstLine="0"/>
              <w:contextualSpacing w:val="0"/>
              <w:jc w:val="center"/>
              <w:rPr>
                <w:rFonts w:cs="Times New Roman"/>
                <w:bCs/>
              </w:rPr>
            </w:pPr>
            <w:r w:rsidRPr="002E29E6">
              <w:rPr>
                <w:rFonts w:hAnsi="宋体" w:cs="Times New Roman"/>
                <w:b/>
                <w:bCs/>
              </w:rPr>
              <w:t>井结构</w:t>
            </w:r>
          </w:p>
        </w:tc>
        <w:tc>
          <w:tcPr>
            <w:tcW w:w="591" w:type="pct"/>
            <w:vAlign w:val="center"/>
          </w:tcPr>
          <w:p w:rsidR="006C52FC" w:rsidRPr="002E29E6" w:rsidRDefault="00AA25BA">
            <w:pPr>
              <w:pStyle w:val="21"/>
              <w:adjustRightInd w:val="0"/>
              <w:snapToGrid w:val="0"/>
              <w:ind w:leftChars="0" w:left="0" w:firstLineChars="0" w:firstLine="0"/>
              <w:contextualSpacing w:val="0"/>
              <w:jc w:val="center"/>
              <w:rPr>
                <w:rFonts w:cs="Times New Roman"/>
                <w:bCs/>
              </w:rPr>
            </w:pPr>
            <w:r w:rsidRPr="002E29E6">
              <w:rPr>
                <w:rFonts w:hAnsi="宋体" w:cs="Times New Roman"/>
                <w:b/>
                <w:bCs/>
              </w:rPr>
              <w:t>井口直径</w:t>
            </w:r>
          </w:p>
        </w:tc>
        <w:tc>
          <w:tcPr>
            <w:tcW w:w="680" w:type="pct"/>
            <w:vAlign w:val="center"/>
          </w:tcPr>
          <w:p w:rsidR="006C52FC" w:rsidRPr="002E29E6" w:rsidRDefault="00AA25BA">
            <w:pPr>
              <w:pStyle w:val="21"/>
              <w:adjustRightInd w:val="0"/>
              <w:snapToGrid w:val="0"/>
              <w:ind w:leftChars="0" w:left="0" w:firstLineChars="0" w:firstLine="0"/>
              <w:contextualSpacing w:val="0"/>
              <w:jc w:val="center"/>
              <w:rPr>
                <w:rFonts w:cs="Times New Roman"/>
                <w:bCs/>
              </w:rPr>
            </w:pPr>
            <w:r w:rsidRPr="002E29E6">
              <w:rPr>
                <w:rFonts w:hAnsi="宋体" w:cs="Times New Roman"/>
                <w:b/>
                <w:bCs/>
              </w:rPr>
              <w:t>监测目的</w:t>
            </w:r>
          </w:p>
        </w:tc>
        <w:tc>
          <w:tcPr>
            <w:tcW w:w="1447" w:type="pct"/>
            <w:vAlign w:val="center"/>
          </w:tcPr>
          <w:p w:rsidR="006C52FC" w:rsidRPr="002E29E6" w:rsidRDefault="00AA25BA">
            <w:pPr>
              <w:pStyle w:val="21"/>
              <w:adjustRightInd w:val="0"/>
              <w:snapToGrid w:val="0"/>
              <w:ind w:leftChars="0" w:left="0" w:firstLineChars="0" w:firstLine="0"/>
              <w:contextualSpacing w:val="0"/>
              <w:jc w:val="center"/>
              <w:rPr>
                <w:rFonts w:cs="Times New Roman"/>
                <w:bCs/>
              </w:rPr>
            </w:pPr>
            <w:r w:rsidRPr="002E29E6">
              <w:rPr>
                <w:rFonts w:hAnsi="宋体" w:cs="Times New Roman"/>
                <w:b/>
                <w:bCs/>
              </w:rPr>
              <w:t>监测因子</w:t>
            </w:r>
          </w:p>
        </w:tc>
        <w:tc>
          <w:tcPr>
            <w:tcW w:w="294" w:type="pct"/>
            <w:vAlign w:val="center"/>
          </w:tcPr>
          <w:p w:rsidR="006C52FC" w:rsidRPr="002E29E6" w:rsidRDefault="00AA25BA">
            <w:pPr>
              <w:pStyle w:val="21"/>
              <w:adjustRightInd w:val="0"/>
              <w:snapToGrid w:val="0"/>
              <w:ind w:leftChars="0" w:left="0" w:firstLineChars="0" w:firstLine="0"/>
              <w:contextualSpacing w:val="0"/>
              <w:jc w:val="center"/>
              <w:rPr>
                <w:rFonts w:cs="Times New Roman"/>
                <w:bCs/>
              </w:rPr>
            </w:pPr>
            <w:r w:rsidRPr="002E29E6">
              <w:rPr>
                <w:rFonts w:hAnsi="宋体" w:cs="Times New Roman"/>
                <w:b/>
                <w:bCs/>
              </w:rPr>
              <w:t>监测频率</w:t>
            </w:r>
          </w:p>
        </w:tc>
      </w:tr>
      <w:tr w:rsidR="006C52FC" w:rsidRPr="002E29E6">
        <w:trPr>
          <w:trHeight w:val="340"/>
          <w:jc w:val="center"/>
        </w:trPr>
        <w:tc>
          <w:tcPr>
            <w:tcW w:w="281"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D1</w:t>
            </w:r>
          </w:p>
        </w:tc>
        <w:tc>
          <w:tcPr>
            <w:tcW w:w="662"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hint="eastAsia"/>
              </w:rPr>
              <w:t>拟建项目厂区上游</w:t>
            </w:r>
          </w:p>
        </w:tc>
        <w:tc>
          <w:tcPr>
            <w:tcW w:w="476"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6m</w:t>
            </w:r>
          </w:p>
        </w:tc>
        <w:tc>
          <w:tcPr>
            <w:tcW w:w="569"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hAnsi="宋体" w:cs="Times New Roman"/>
              </w:rPr>
              <w:t>管井</w:t>
            </w:r>
          </w:p>
        </w:tc>
        <w:tc>
          <w:tcPr>
            <w:tcW w:w="591"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100mm</w:t>
            </w:r>
          </w:p>
        </w:tc>
        <w:tc>
          <w:tcPr>
            <w:tcW w:w="680" w:type="pct"/>
            <w:vMerge w:val="restar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hAnsi="宋体" w:cs="Times New Roman"/>
              </w:rPr>
              <w:t>总体监测项目厂区可能对地下水造成的环境影响</w:t>
            </w:r>
          </w:p>
        </w:tc>
        <w:tc>
          <w:tcPr>
            <w:tcW w:w="1447" w:type="pct"/>
            <w:vMerge w:val="restart"/>
            <w:vAlign w:val="center"/>
          </w:tcPr>
          <w:p w:rsidR="006C52FC" w:rsidRPr="002E29E6" w:rsidRDefault="00AA25BA">
            <w:pPr>
              <w:pStyle w:val="afff5"/>
              <w:spacing w:line="240" w:lineRule="auto"/>
              <w:rPr>
                <w:sz w:val="28"/>
                <w:szCs w:val="28"/>
              </w:rPr>
            </w:pPr>
            <w:r w:rsidRPr="002E29E6">
              <w:rPr>
                <w:rFonts w:hint="eastAsia"/>
                <w:sz w:val="28"/>
                <w:szCs w:val="28"/>
              </w:rPr>
              <w:t>涉密、不予公示</w:t>
            </w:r>
          </w:p>
          <w:p w:rsidR="006C52FC" w:rsidRPr="002E29E6" w:rsidRDefault="006C52FC">
            <w:pPr>
              <w:pStyle w:val="21"/>
              <w:adjustRightInd w:val="0"/>
              <w:snapToGrid w:val="0"/>
              <w:ind w:leftChars="0" w:left="0" w:firstLineChars="0" w:firstLine="0"/>
              <w:contextualSpacing w:val="0"/>
              <w:jc w:val="center"/>
              <w:rPr>
                <w:rFonts w:cs="Times New Roman"/>
              </w:rPr>
            </w:pPr>
          </w:p>
        </w:tc>
        <w:tc>
          <w:tcPr>
            <w:tcW w:w="294" w:type="pct"/>
            <w:vMerge w:val="restar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hAnsi="宋体" w:cs="Times New Roman"/>
              </w:rPr>
              <w:t>每年监测</w:t>
            </w:r>
            <w:r w:rsidRPr="002E29E6">
              <w:rPr>
                <w:rFonts w:cs="Times New Roman"/>
              </w:rPr>
              <w:t>1</w:t>
            </w:r>
            <w:r w:rsidRPr="002E29E6">
              <w:rPr>
                <w:rFonts w:hAnsi="宋体" w:cs="Times New Roman"/>
              </w:rPr>
              <w:t>次</w:t>
            </w:r>
          </w:p>
        </w:tc>
      </w:tr>
      <w:tr w:rsidR="006C52FC" w:rsidRPr="002E29E6">
        <w:trPr>
          <w:trHeight w:val="340"/>
          <w:jc w:val="center"/>
        </w:trPr>
        <w:tc>
          <w:tcPr>
            <w:tcW w:w="281"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D2</w:t>
            </w:r>
          </w:p>
        </w:tc>
        <w:tc>
          <w:tcPr>
            <w:tcW w:w="662"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hint="eastAsia"/>
              </w:rPr>
              <w:t>拟建项目罐区</w:t>
            </w:r>
          </w:p>
        </w:tc>
        <w:tc>
          <w:tcPr>
            <w:tcW w:w="476"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6m</w:t>
            </w:r>
          </w:p>
        </w:tc>
        <w:tc>
          <w:tcPr>
            <w:tcW w:w="569"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hAnsi="宋体" w:cs="Times New Roman"/>
              </w:rPr>
              <w:t>管井</w:t>
            </w:r>
          </w:p>
        </w:tc>
        <w:tc>
          <w:tcPr>
            <w:tcW w:w="591"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100mm</w:t>
            </w:r>
          </w:p>
        </w:tc>
        <w:tc>
          <w:tcPr>
            <w:tcW w:w="680" w:type="pct"/>
            <w:vMerge/>
            <w:vAlign w:val="center"/>
          </w:tcPr>
          <w:p w:rsidR="006C52FC" w:rsidRPr="002E29E6" w:rsidRDefault="006C52FC">
            <w:pPr>
              <w:pStyle w:val="21"/>
              <w:adjustRightInd w:val="0"/>
              <w:snapToGrid w:val="0"/>
              <w:ind w:leftChars="0" w:left="0" w:firstLineChars="0" w:firstLine="0"/>
              <w:contextualSpacing w:val="0"/>
              <w:jc w:val="center"/>
              <w:rPr>
                <w:rFonts w:cs="Times New Roman"/>
              </w:rPr>
            </w:pPr>
          </w:p>
        </w:tc>
        <w:tc>
          <w:tcPr>
            <w:tcW w:w="1447" w:type="pct"/>
            <w:vMerge/>
            <w:vAlign w:val="center"/>
          </w:tcPr>
          <w:p w:rsidR="006C52FC" w:rsidRPr="002E29E6" w:rsidRDefault="006C52FC">
            <w:pPr>
              <w:pStyle w:val="21"/>
              <w:adjustRightInd w:val="0"/>
              <w:snapToGrid w:val="0"/>
              <w:ind w:leftChars="0" w:left="0" w:firstLineChars="0" w:firstLine="0"/>
              <w:contextualSpacing w:val="0"/>
              <w:jc w:val="center"/>
              <w:rPr>
                <w:rFonts w:cs="Times New Roman"/>
              </w:rPr>
            </w:pPr>
          </w:p>
        </w:tc>
        <w:tc>
          <w:tcPr>
            <w:tcW w:w="294" w:type="pct"/>
            <w:vMerge/>
            <w:vAlign w:val="center"/>
          </w:tcPr>
          <w:p w:rsidR="006C52FC" w:rsidRPr="002E29E6" w:rsidRDefault="006C52FC">
            <w:pPr>
              <w:pStyle w:val="21"/>
              <w:adjustRightInd w:val="0"/>
              <w:snapToGrid w:val="0"/>
              <w:ind w:leftChars="0" w:left="0" w:firstLineChars="0" w:firstLine="0"/>
              <w:contextualSpacing w:val="0"/>
              <w:jc w:val="center"/>
              <w:rPr>
                <w:rFonts w:cs="Times New Roman"/>
              </w:rPr>
            </w:pPr>
          </w:p>
        </w:tc>
      </w:tr>
      <w:tr w:rsidR="006C52FC" w:rsidRPr="002E29E6">
        <w:trPr>
          <w:trHeight w:val="340"/>
          <w:jc w:val="center"/>
        </w:trPr>
        <w:tc>
          <w:tcPr>
            <w:tcW w:w="281"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D3</w:t>
            </w:r>
          </w:p>
        </w:tc>
        <w:tc>
          <w:tcPr>
            <w:tcW w:w="662"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hint="eastAsia"/>
              </w:rPr>
              <w:t>拟建项目厂区下游</w:t>
            </w:r>
          </w:p>
        </w:tc>
        <w:tc>
          <w:tcPr>
            <w:tcW w:w="476"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6m</w:t>
            </w:r>
          </w:p>
        </w:tc>
        <w:tc>
          <w:tcPr>
            <w:tcW w:w="569"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hAnsi="宋体" w:cs="Times New Roman"/>
              </w:rPr>
              <w:t>管井</w:t>
            </w:r>
          </w:p>
        </w:tc>
        <w:tc>
          <w:tcPr>
            <w:tcW w:w="591"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rPr>
              <w:t>100mm</w:t>
            </w:r>
          </w:p>
        </w:tc>
        <w:tc>
          <w:tcPr>
            <w:tcW w:w="680"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hAnsi="宋体" w:cs="Times New Roman"/>
              </w:rPr>
              <w:t>上游对照点</w:t>
            </w:r>
          </w:p>
        </w:tc>
        <w:tc>
          <w:tcPr>
            <w:tcW w:w="1447" w:type="pct"/>
            <w:vMerge/>
            <w:vAlign w:val="center"/>
          </w:tcPr>
          <w:p w:rsidR="006C52FC" w:rsidRPr="002E29E6" w:rsidRDefault="006C52FC">
            <w:pPr>
              <w:pStyle w:val="21"/>
              <w:adjustRightInd w:val="0"/>
              <w:snapToGrid w:val="0"/>
              <w:ind w:leftChars="0" w:left="0" w:firstLineChars="0" w:firstLine="0"/>
              <w:contextualSpacing w:val="0"/>
              <w:jc w:val="center"/>
              <w:rPr>
                <w:rFonts w:cs="Times New Roman"/>
              </w:rPr>
            </w:pPr>
          </w:p>
        </w:tc>
        <w:tc>
          <w:tcPr>
            <w:tcW w:w="294" w:type="pct"/>
            <w:vMerge/>
            <w:vAlign w:val="center"/>
          </w:tcPr>
          <w:p w:rsidR="006C52FC" w:rsidRPr="002E29E6" w:rsidRDefault="006C52FC">
            <w:pPr>
              <w:pStyle w:val="21"/>
              <w:adjustRightInd w:val="0"/>
              <w:snapToGrid w:val="0"/>
              <w:ind w:leftChars="0" w:left="0" w:firstLineChars="0" w:firstLine="0"/>
              <w:contextualSpacing w:val="0"/>
              <w:jc w:val="center"/>
              <w:rPr>
                <w:rFonts w:cs="Times New Roman"/>
              </w:rPr>
            </w:pPr>
          </w:p>
        </w:tc>
      </w:tr>
    </w:tbl>
    <w:p w:rsidR="006C52FC" w:rsidRPr="002E29E6" w:rsidRDefault="00AA25BA">
      <w:pPr>
        <w:ind w:firstLine="482"/>
        <w:rPr>
          <w:b/>
          <w:bCs/>
        </w:rPr>
      </w:pPr>
      <w:r w:rsidRPr="002E29E6">
        <w:rPr>
          <w:b/>
          <w:bCs/>
        </w:rPr>
        <w:t>2</w:t>
      </w:r>
      <w:r w:rsidRPr="002E29E6">
        <w:rPr>
          <w:rFonts w:hAnsi="宋体"/>
          <w:b/>
          <w:bCs/>
        </w:rPr>
        <w:t>、跟踪监测与信息公开</w:t>
      </w:r>
    </w:p>
    <w:p w:rsidR="006C52FC" w:rsidRPr="002E29E6" w:rsidRDefault="00AA25BA">
      <w:pPr>
        <w:ind w:firstLine="480"/>
      </w:pPr>
      <w:r w:rsidRPr="002E29E6">
        <w:rPr>
          <w:rFonts w:hAnsi="宋体"/>
        </w:rPr>
        <w:t>（</w:t>
      </w:r>
      <w:r w:rsidRPr="002E29E6">
        <w:t>1</w:t>
      </w:r>
      <w:r w:rsidRPr="002E29E6">
        <w:rPr>
          <w:rFonts w:hAnsi="宋体"/>
        </w:rPr>
        <w:t>）地下水环境跟踪监测报告</w:t>
      </w:r>
    </w:p>
    <w:p w:rsidR="006C52FC" w:rsidRPr="002E29E6" w:rsidRDefault="00AA25BA">
      <w:pPr>
        <w:ind w:firstLine="480"/>
      </w:pPr>
      <w:r w:rsidRPr="002E29E6">
        <w:rPr>
          <w:rFonts w:hAnsi="宋体"/>
        </w:rPr>
        <w:t>项目环境保护专职机构负责编制项目地下水环境跟踪监测报告，报告内容应包括以下内容：</w:t>
      </w:r>
    </w:p>
    <w:p w:rsidR="006C52FC" w:rsidRPr="002E29E6" w:rsidRDefault="00AA25BA">
      <w:pPr>
        <w:ind w:firstLine="480"/>
      </w:pPr>
      <w:r w:rsidRPr="002E29E6">
        <w:rPr>
          <w:rFonts w:hAnsi="宋体"/>
        </w:rPr>
        <w:t>项目厂区及其影响区地下水环境跟踪监测数据，项目排放污染物的种类、数量和浓度等。项目生产设备、管廊或管线、化学品原料和成品运输装置、危险废物暂存场所、事故应急池及应急装置等设施的运行状况、跑冒滴漏记录和维护记录等。</w:t>
      </w:r>
    </w:p>
    <w:p w:rsidR="006C52FC" w:rsidRPr="002E29E6" w:rsidRDefault="00AA25BA">
      <w:pPr>
        <w:ind w:firstLine="480"/>
      </w:pPr>
      <w:r w:rsidRPr="002E29E6">
        <w:rPr>
          <w:rFonts w:hAnsi="宋体"/>
        </w:rPr>
        <w:t>（</w:t>
      </w:r>
      <w:r w:rsidRPr="002E29E6">
        <w:t>2</w:t>
      </w:r>
      <w:r w:rsidRPr="002E29E6">
        <w:rPr>
          <w:rFonts w:hAnsi="宋体"/>
        </w:rPr>
        <w:t>）地下水信息公开计划</w:t>
      </w:r>
    </w:p>
    <w:p w:rsidR="006C52FC" w:rsidRPr="002E29E6" w:rsidRDefault="00AA25BA">
      <w:pPr>
        <w:ind w:firstLine="480"/>
      </w:pPr>
      <w:r w:rsidRPr="002E29E6">
        <w:rPr>
          <w:rFonts w:hAnsi="宋体"/>
        </w:rPr>
        <w:t>企业应将地下水监测工作开展情况及监测结果向社会公众公开，公开频率以环境保护主管部门要求为准，一般一年公开一次。公开内容应包括：</w:t>
      </w:r>
    </w:p>
    <w:p w:rsidR="006C52FC" w:rsidRPr="002E29E6" w:rsidRDefault="00AA25BA">
      <w:pPr>
        <w:ind w:firstLine="480"/>
      </w:pPr>
      <w:r w:rsidRPr="002E29E6">
        <w:rPr>
          <w:rFonts w:hAnsi="宋体"/>
        </w:rPr>
        <w:t>基础信息：企业名称、法人代表、所属行业、地理位置、生产周期、联系方式等；地下水监测方案；</w:t>
      </w:r>
    </w:p>
    <w:p w:rsidR="006C52FC" w:rsidRPr="002E29E6" w:rsidRDefault="00AA25BA">
      <w:pPr>
        <w:adjustRightInd w:val="0"/>
        <w:snapToGrid w:val="0"/>
        <w:ind w:firstLine="480"/>
        <w:rPr>
          <w:color w:val="FF0000"/>
        </w:rPr>
      </w:pPr>
      <w:r w:rsidRPr="002E29E6">
        <w:rPr>
          <w:rFonts w:hAnsi="宋体"/>
        </w:rPr>
        <w:t>地下水监测结果：全部监测点位、监测时间、监测基本因子和项目特征因子的地下水环</w:t>
      </w:r>
      <w:r w:rsidRPr="002E29E6">
        <w:rPr>
          <w:rFonts w:hAnsi="宋体"/>
        </w:rPr>
        <w:lastRenderedPageBreak/>
        <w:t>境监测值、标准限值、达标情况、超标倍数等。</w:t>
      </w:r>
    </w:p>
    <w:p w:rsidR="006C52FC" w:rsidRPr="002E29E6" w:rsidRDefault="00AA25BA">
      <w:pPr>
        <w:pStyle w:val="3"/>
      </w:pPr>
      <w:r w:rsidRPr="002E29E6">
        <w:t>7.6.5</w:t>
      </w:r>
      <w:r w:rsidRPr="002E29E6">
        <w:t>土壤跟踪监测措施</w:t>
      </w:r>
    </w:p>
    <w:p w:rsidR="006C52FC" w:rsidRPr="002E29E6" w:rsidRDefault="00AA25BA">
      <w:pPr>
        <w:pStyle w:val="a8"/>
      </w:pPr>
      <w:r w:rsidRPr="002E29E6">
        <w:t>根据《环境影响评价技术导则土壤环境（试行）》（</w:t>
      </w:r>
      <w:r w:rsidRPr="002E29E6">
        <w:t>HJ964-2018</w:t>
      </w:r>
      <w:r w:rsidRPr="002E29E6">
        <w:t>），一级评价每</w:t>
      </w:r>
      <w:r w:rsidRPr="002E29E6">
        <w:t>3</w:t>
      </w:r>
      <w:r w:rsidRPr="002E29E6">
        <w:t>年开展</w:t>
      </w:r>
      <w:r w:rsidRPr="002E29E6">
        <w:t>1</w:t>
      </w:r>
      <w:r w:rsidRPr="002E29E6">
        <w:t>次跟踪监测，监测点位布设在重点影响区域和土壤环境敏感目标附近，选择特征因子进行监测，评价要求建设单位在本项目占地范围内</w:t>
      </w:r>
      <w:r w:rsidRPr="002E29E6">
        <w:rPr>
          <w:rFonts w:hint="eastAsia"/>
        </w:rPr>
        <w:t>初期雨水池</w:t>
      </w:r>
      <w:r w:rsidRPr="002E29E6">
        <w:t>、</w:t>
      </w:r>
      <w:r w:rsidRPr="002E29E6">
        <w:rPr>
          <w:rFonts w:hint="eastAsia"/>
        </w:rPr>
        <w:t>北侧预留</w:t>
      </w:r>
      <w:r w:rsidRPr="002E29E6">
        <w:t>空地设置</w:t>
      </w:r>
      <w:r w:rsidRPr="002E29E6">
        <w:t>2</w:t>
      </w:r>
      <w:r w:rsidRPr="002E29E6">
        <w:t>个跟踪监测点位，本项目为化工项目，因此，建议监测频次为每年</w:t>
      </w:r>
      <w:r w:rsidRPr="002E29E6">
        <w:t>1</w:t>
      </w:r>
      <w:r w:rsidRPr="002E29E6">
        <w:t>次。</w:t>
      </w:r>
    </w:p>
    <w:p w:rsidR="006C52FC" w:rsidRPr="002E29E6" w:rsidRDefault="00AA25BA">
      <w:pPr>
        <w:adjustRightInd w:val="0"/>
        <w:snapToGrid w:val="0"/>
        <w:ind w:firstLine="480"/>
        <w:rPr>
          <w:bCs/>
        </w:rPr>
      </w:pPr>
      <w:r w:rsidRPr="002E29E6">
        <w:rPr>
          <w:rFonts w:hAnsi="宋体"/>
          <w:bCs/>
        </w:rPr>
        <w:t>根据《重点监管单位土壤污染隐患排查指南（试行）》</w:t>
      </w:r>
      <w:r w:rsidRPr="002E29E6">
        <w:rPr>
          <w:rFonts w:hAnsi="宋体"/>
        </w:rPr>
        <w:t>及</w:t>
      </w:r>
      <w:r w:rsidRPr="002E29E6">
        <w:rPr>
          <w:rFonts w:hAnsi="宋体"/>
          <w:lang w:val="zh-CN"/>
        </w:rPr>
        <w:t>《工业企业土壤和地下水自行监测技术指南（试行）》（</w:t>
      </w:r>
      <w:r w:rsidRPr="002E29E6">
        <w:t>HJ 1202-2021</w:t>
      </w:r>
      <w:r w:rsidRPr="002E29E6">
        <w:rPr>
          <w:rFonts w:hAnsi="宋体"/>
          <w:lang w:val="zh-CN"/>
        </w:rPr>
        <w:t>）</w:t>
      </w:r>
      <w:r w:rsidRPr="002E29E6">
        <w:rPr>
          <w:rFonts w:hAnsi="宋体"/>
          <w:bCs/>
        </w:rPr>
        <w:t>，企业应在项目投产一年内开展土壤污染隐患排查，之后原则上针对生产经营活动中涉及有毒有害物质的场所、设施设备，每</w:t>
      </w:r>
      <w:r w:rsidRPr="002E29E6">
        <w:rPr>
          <w:bCs/>
        </w:rPr>
        <w:t>2</w:t>
      </w:r>
      <w:r w:rsidRPr="002E29E6">
        <w:rPr>
          <w:rFonts w:hAnsi="宋体"/>
          <w:bCs/>
        </w:rPr>
        <w:t>～</w:t>
      </w:r>
      <w:r w:rsidRPr="002E29E6">
        <w:rPr>
          <w:bCs/>
        </w:rPr>
        <w:t>3</w:t>
      </w:r>
      <w:r w:rsidRPr="002E29E6">
        <w:rPr>
          <w:rFonts w:hAnsi="宋体"/>
          <w:bCs/>
        </w:rPr>
        <w:t>年开展一次排查。一般包括：确定排查范围、开展现场排查、落实隐患整改、档案建立与应用等。</w:t>
      </w:r>
    </w:p>
    <w:p w:rsidR="006C52FC" w:rsidRPr="002E29E6" w:rsidRDefault="00AA25BA">
      <w:pPr>
        <w:pStyle w:val="affffffffffffb"/>
        <w:spacing w:line="240" w:lineRule="auto"/>
        <w:ind w:firstLine="482"/>
        <w:rPr>
          <w:rFonts w:eastAsia="宋体" w:cs="Times New Roman"/>
          <w:b/>
          <w:sz w:val="24"/>
          <w:szCs w:val="24"/>
        </w:rPr>
      </w:pPr>
      <w:r w:rsidRPr="002E29E6">
        <w:rPr>
          <w:rFonts w:eastAsia="宋体" w:hAnsi="宋体" w:cs="Times New Roman"/>
          <w:b/>
          <w:sz w:val="24"/>
          <w:szCs w:val="24"/>
        </w:rPr>
        <w:t>表</w:t>
      </w:r>
      <w:r w:rsidRPr="002E29E6">
        <w:rPr>
          <w:rFonts w:eastAsia="宋体" w:cs="Times New Roman"/>
          <w:b/>
          <w:sz w:val="24"/>
          <w:szCs w:val="24"/>
        </w:rPr>
        <w:t xml:space="preserve">7.6.5-1  </w:t>
      </w:r>
      <w:r w:rsidRPr="002E29E6">
        <w:rPr>
          <w:rFonts w:eastAsia="宋体" w:hAnsi="宋体" w:cs="Times New Roman"/>
          <w:b/>
          <w:sz w:val="24"/>
          <w:szCs w:val="24"/>
        </w:rPr>
        <w:t>项目土壤跟踪监测点位设置方案一览表</w:t>
      </w:r>
    </w:p>
    <w:tbl>
      <w:tblPr>
        <w:tblStyle w:val="1ffffff2"/>
        <w:tblW w:w="5000" w:type="pct"/>
        <w:tblLook w:val="04A0"/>
      </w:tblPr>
      <w:tblGrid>
        <w:gridCol w:w="1024"/>
        <w:gridCol w:w="1117"/>
        <w:gridCol w:w="1314"/>
        <w:gridCol w:w="4687"/>
        <w:gridCol w:w="721"/>
        <w:gridCol w:w="775"/>
      </w:tblGrid>
      <w:tr w:rsidR="006C52FC" w:rsidRPr="002E29E6">
        <w:trPr>
          <w:cnfStyle w:val="100000000000"/>
          <w:trHeight w:val="340"/>
        </w:trPr>
        <w:tc>
          <w:tcPr>
            <w:tcW w:w="1043" w:type="dxa"/>
          </w:tcPr>
          <w:p w:rsidR="006C52FC" w:rsidRPr="002E29E6" w:rsidRDefault="00AA25BA">
            <w:pPr>
              <w:pStyle w:val="21"/>
              <w:ind w:leftChars="0" w:left="0" w:firstLineChars="0" w:firstLine="0"/>
              <w:contextualSpacing w:val="0"/>
              <w:rPr>
                <w:rFonts w:cs="Times New Roman"/>
                <w:b w:val="0"/>
                <w:bCs/>
              </w:rPr>
            </w:pPr>
            <w:r w:rsidRPr="002E29E6">
              <w:rPr>
                <w:rFonts w:hAnsi="宋体" w:cs="Times New Roman"/>
                <w:bCs/>
              </w:rPr>
              <w:t>监测点</w:t>
            </w:r>
          </w:p>
        </w:tc>
        <w:tc>
          <w:tcPr>
            <w:tcW w:w="1142" w:type="dxa"/>
          </w:tcPr>
          <w:p w:rsidR="006C52FC" w:rsidRPr="002E29E6" w:rsidRDefault="00AA25BA">
            <w:pPr>
              <w:pStyle w:val="21"/>
              <w:ind w:leftChars="0" w:left="0" w:firstLineChars="0" w:firstLine="0"/>
              <w:contextualSpacing w:val="0"/>
              <w:rPr>
                <w:rFonts w:cs="Times New Roman"/>
                <w:b w:val="0"/>
                <w:bCs/>
              </w:rPr>
            </w:pPr>
            <w:r w:rsidRPr="002E29E6">
              <w:rPr>
                <w:rFonts w:hAnsi="宋体" w:cs="Times New Roman"/>
                <w:bCs/>
              </w:rPr>
              <w:t>监测点位置</w:t>
            </w:r>
          </w:p>
        </w:tc>
        <w:tc>
          <w:tcPr>
            <w:tcW w:w="1344" w:type="dxa"/>
          </w:tcPr>
          <w:p w:rsidR="006C52FC" w:rsidRPr="002E29E6" w:rsidRDefault="00AA25BA">
            <w:pPr>
              <w:pStyle w:val="21"/>
              <w:ind w:leftChars="0" w:left="0" w:firstLineChars="0" w:firstLine="0"/>
              <w:contextualSpacing w:val="0"/>
              <w:rPr>
                <w:rFonts w:cs="Times New Roman"/>
                <w:b w:val="0"/>
                <w:bCs/>
              </w:rPr>
            </w:pPr>
            <w:r w:rsidRPr="002E29E6">
              <w:rPr>
                <w:rFonts w:hAnsi="宋体" w:cs="Times New Roman"/>
                <w:bCs/>
              </w:rPr>
              <w:t>监测目的</w:t>
            </w:r>
          </w:p>
        </w:tc>
        <w:tc>
          <w:tcPr>
            <w:tcW w:w="4801" w:type="dxa"/>
          </w:tcPr>
          <w:p w:rsidR="006C52FC" w:rsidRPr="002E29E6" w:rsidRDefault="00AA25BA">
            <w:pPr>
              <w:pStyle w:val="21"/>
              <w:ind w:leftChars="0" w:left="0" w:firstLineChars="0" w:firstLine="0"/>
              <w:contextualSpacing w:val="0"/>
              <w:rPr>
                <w:rFonts w:cs="Times New Roman"/>
                <w:b w:val="0"/>
                <w:bCs/>
              </w:rPr>
            </w:pPr>
            <w:r w:rsidRPr="002E29E6">
              <w:rPr>
                <w:rFonts w:hAnsi="宋体" w:cs="Times New Roman"/>
                <w:bCs/>
              </w:rPr>
              <w:t>监测因子</w:t>
            </w:r>
          </w:p>
        </w:tc>
        <w:tc>
          <w:tcPr>
            <w:tcW w:w="735" w:type="dxa"/>
          </w:tcPr>
          <w:p w:rsidR="006C52FC" w:rsidRPr="002E29E6" w:rsidRDefault="00AA25BA">
            <w:pPr>
              <w:pStyle w:val="21"/>
              <w:ind w:leftChars="0" w:left="0" w:firstLineChars="0" w:firstLine="0"/>
              <w:contextualSpacing w:val="0"/>
              <w:rPr>
                <w:rFonts w:cs="Times New Roman"/>
                <w:b w:val="0"/>
                <w:bCs/>
              </w:rPr>
            </w:pPr>
            <w:r w:rsidRPr="002E29E6">
              <w:rPr>
                <w:rFonts w:hAnsi="宋体" w:cs="Times New Roman"/>
                <w:bCs/>
              </w:rPr>
              <w:t>监测频率</w:t>
            </w:r>
          </w:p>
        </w:tc>
        <w:tc>
          <w:tcPr>
            <w:tcW w:w="790" w:type="dxa"/>
          </w:tcPr>
          <w:p w:rsidR="006C52FC" w:rsidRPr="002E29E6" w:rsidRDefault="00AA25BA">
            <w:pPr>
              <w:pStyle w:val="21"/>
              <w:ind w:leftChars="0" w:left="0" w:firstLineChars="0" w:firstLine="0"/>
              <w:contextualSpacing w:val="0"/>
              <w:rPr>
                <w:rFonts w:cs="Times New Roman"/>
                <w:b w:val="0"/>
                <w:bCs/>
              </w:rPr>
            </w:pPr>
            <w:r w:rsidRPr="002E29E6">
              <w:rPr>
                <w:rFonts w:hAnsi="宋体" w:cs="Times New Roman"/>
                <w:bCs/>
              </w:rPr>
              <w:t>备注</w:t>
            </w:r>
          </w:p>
        </w:tc>
      </w:tr>
      <w:tr w:rsidR="006C52FC" w:rsidRPr="002E29E6">
        <w:trPr>
          <w:trHeight w:val="340"/>
        </w:trPr>
        <w:tc>
          <w:tcPr>
            <w:tcW w:w="1043" w:type="dxa"/>
          </w:tcPr>
          <w:p w:rsidR="006C52FC" w:rsidRPr="002E29E6" w:rsidRDefault="00AA25BA">
            <w:pPr>
              <w:pStyle w:val="21"/>
              <w:ind w:leftChars="0" w:left="0" w:firstLineChars="0" w:firstLine="0"/>
              <w:contextualSpacing w:val="0"/>
              <w:rPr>
                <w:rFonts w:cs="Times New Roman"/>
              </w:rPr>
            </w:pPr>
            <w:r w:rsidRPr="002E29E6">
              <w:rPr>
                <w:rFonts w:cs="Times New Roman"/>
              </w:rPr>
              <w:t>JT1</w:t>
            </w:r>
          </w:p>
        </w:tc>
        <w:tc>
          <w:tcPr>
            <w:tcW w:w="1142" w:type="dxa"/>
          </w:tcPr>
          <w:p w:rsidR="006C52FC" w:rsidRPr="002E29E6" w:rsidRDefault="00AA25BA">
            <w:pPr>
              <w:pStyle w:val="21"/>
              <w:ind w:leftChars="0" w:left="0" w:firstLineChars="0" w:firstLine="0"/>
              <w:contextualSpacing w:val="0"/>
              <w:rPr>
                <w:rFonts w:cs="Times New Roman"/>
              </w:rPr>
            </w:pPr>
            <w:r w:rsidRPr="002E29E6">
              <w:rPr>
                <w:rFonts w:hAnsi="宋体" w:cs="Times New Roman" w:hint="eastAsia"/>
              </w:rPr>
              <w:t>初期雨水池</w:t>
            </w:r>
            <w:r w:rsidRPr="002E29E6">
              <w:rPr>
                <w:rFonts w:hAnsi="宋体" w:cs="Times New Roman"/>
              </w:rPr>
              <w:t>附近</w:t>
            </w:r>
          </w:p>
        </w:tc>
        <w:tc>
          <w:tcPr>
            <w:tcW w:w="1344" w:type="dxa"/>
          </w:tcPr>
          <w:p w:rsidR="006C52FC" w:rsidRPr="002E29E6" w:rsidRDefault="00AA25BA">
            <w:pPr>
              <w:pStyle w:val="21"/>
              <w:ind w:leftChars="0" w:left="0" w:firstLineChars="0" w:firstLine="0"/>
              <w:contextualSpacing w:val="0"/>
              <w:rPr>
                <w:rFonts w:cs="Times New Roman"/>
              </w:rPr>
            </w:pPr>
            <w:r w:rsidRPr="002E29E6">
              <w:rPr>
                <w:rFonts w:hAnsi="宋体" w:cs="Times New Roman"/>
              </w:rPr>
              <w:t>监测厂区重点影响区土壤污染</w:t>
            </w:r>
          </w:p>
        </w:tc>
        <w:tc>
          <w:tcPr>
            <w:tcW w:w="4801" w:type="dxa"/>
            <w:vMerge w:val="restart"/>
          </w:tcPr>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21"/>
              <w:ind w:leftChars="0" w:left="0" w:firstLineChars="0" w:firstLine="0"/>
              <w:contextualSpacing w:val="0"/>
              <w:rPr>
                <w:rFonts w:cs="Times New Roman"/>
              </w:rPr>
            </w:pPr>
          </w:p>
        </w:tc>
        <w:tc>
          <w:tcPr>
            <w:tcW w:w="735" w:type="dxa"/>
            <w:vMerge w:val="restart"/>
          </w:tcPr>
          <w:p w:rsidR="006C52FC" w:rsidRPr="002E29E6" w:rsidRDefault="00AA25BA">
            <w:pPr>
              <w:pStyle w:val="21"/>
              <w:ind w:leftChars="0" w:left="0" w:firstLineChars="0" w:firstLine="0"/>
              <w:contextualSpacing w:val="0"/>
              <w:rPr>
                <w:rFonts w:cs="Times New Roman"/>
              </w:rPr>
            </w:pPr>
            <w:r w:rsidRPr="002E29E6">
              <w:rPr>
                <w:rFonts w:hAnsi="宋体" w:cs="Times New Roman"/>
              </w:rPr>
              <w:t>每年开展</w:t>
            </w:r>
            <w:r w:rsidRPr="002E29E6">
              <w:rPr>
                <w:rFonts w:cs="Times New Roman"/>
              </w:rPr>
              <w:t>1</w:t>
            </w:r>
            <w:r w:rsidRPr="002E29E6">
              <w:rPr>
                <w:rFonts w:hAnsi="宋体" w:cs="Times New Roman"/>
              </w:rPr>
              <w:t>次</w:t>
            </w:r>
          </w:p>
        </w:tc>
        <w:tc>
          <w:tcPr>
            <w:tcW w:w="790" w:type="dxa"/>
            <w:vMerge w:val="restart"/>
          </w:tcPr>
          <w:p w:rsidR="006C52FC" w:rsidRPr="002E29E6" w:rsidRDefault="00AA25BA">
            <w:pPr>
              <w:pStyle w:val="21"/>
              <w:ind w:leftChars="0" w:left="0" w:firstLineChars="0" w:firstLine="0"/>
              <w:contextualSpacing w:val="0"/>
              <w:rPr>
                <w:rFonts w:cs="Times New Roman"/>
              </w:rPr>
            </w:pPr>
            <w:r w:rsidRPr="002E29E6">
              <w:rPr>
                <w:rFonts w:hAnsi="宋体" w:cs="Times New Roman"/>
              </w:rPr>
              <w:t>不得破坏防渗措施</w:t>
            </w:r>
          </w:p>
        </w:tc>
      </w:tr>
      <w:tr w:rsidR="006C52FC" w:rsidRPr="002E29E6">
        <w:trPr>
          <w:trHeight w:val="340"/>
        </w:trPr>
        <w:tc>
          <w:tcPr>
            <w:tcW w:w="1043" w:type="dxa"/>
          </w:tcPr>
          <w:p w:rsidR="006C52FC" w:rsidRPr="002E29E6" w:rsidRDefault="00AA25BA">
            <w:pPr>
              <w:pStyle w:val="21"/>
              <w:ind w:leftChars="0" w:left="0" w:firstLineChars="0" w:firstLine="0"/>
              <w:contextualSpacing w:val="0"/>
              <w:rPr>
                <w:rFonts w:cs="Times New Roman"/>
              </w:rPr>
            </w:pPr>
            <w:r w:rsidRPr="002E29E6">
              <w:rPr>
                <w:rFonts w:cs="Times New Roman"/>
              </w:rPr>
              <w:t>JT2</w:t>
            </w:r>
          </w:p>
        </w:tc>
        <w:tc>
          <w:tcPr>
            <w:tcW w:w="1142" w:type="dxa"/>
          </w:tcPr>
          <w:p w:rsidR="006C52FC" w:rsidRPr="002E29E6" w:rsidRDefault="00AA25BA">
            <w:pPr>
              <w:pStyle w:val="21"/>
              <w:ind w:leftChars="0" w:left="0" w:firstLineChars="0" w:firstLine="0"/>
              <w:contextualSpacing w:val="0"/>
              <w:rPr>
                <w:rFonts w:cs="Times New Roman"/>
              </w:rPr>
            </w:pPr>
            <w:r w:rsidRPr="002E29E6">
              <w:rPr>
                <w:rFonts w:hAnsi="宋体" w:cs="Times New Roman" w:hint="eastAsia"/>
              </w:rPr>
              <w:t>北侧预留</w:t>
            </w:r>
            <w:r w:rsidRPr="002E29E6">
              <w:rPr>
                <w:rFonts w:hAnsi="宋体" w:cs="Times New Roman"/>
              </w:rPr>
              <w:t>空地</w:t>
            </w:r>
            <w:r w:rsidRPr="002E29E6">
              <w:rPr>
                <w:rFonts w:hAnsi="宋体" w:cs="Times New Roman" w:hint="eastAsia"/>
              </w:rPr>
              <w:t>附近</w:t>
            </w:r>
          </w:p>
        </w:tc>
        <w:tc>
          <w:tcPr>
            <w:tcW w:w="1344" w:type="dxa"/>
          </w:tcPr>
          <w:p w:rsidR="006C52FC" w:rsidRPr="002E29E6" w:rsidRDefault="00AA25BA">
            <w:pPr>
              <w:pStyle w:val="21"/>
              <w:ind w:leftChars="0" w:left="0" w:firstLineChars="0" w:firstLine="0"/>
              <w:contextualSpacing w:val="0"/>
              <w:rPr>
                <w:rFonts w:cs="Times New Roman"/>
              </w:rPr>
            </w:pPr>
            <w:r w:rsidRPr="002E29E6">
              <w:rPr>
                <w:rFonts w:hAnsi="宋体" w:cs="Times New Roman"/>
              </w:rPr>
              <w:t>对照</w:t>
            </w:r>
          </w:p>
        </w:tc>
        <w:tc>
          <w:tcPr>
            <w:tcW w:w="4801" w:type="dxa"/>
            <w:vMerge/>
          </w:tcPr>
          <w:p w:rsidR="006C52FC" w:rsidRPr="002E29E6" w:rsidRDefault="006C52FC">
            <w:pPr>
              <w:pStyle w:val="21"/>
              <w:ind w:leftChars="0" w:left="0" w:firstLineChars="0" w:firstLine="0"/>
              <w:contextualSpacing w:val="0"/>
              <w:rPr>
                <w:rFonts w:cs="Times New Roman"/>
              </w:rPr>
            </w:pPr>
          </w:p>
        </w:tc>
        <w:tc>
          <w:tcPr>
            <w:tcW w:w="735" w:type="dxa"/>
            <w:vMerge/>
          </w:tcPr>
          <w:p w:rsidR="006C52FC" w:rsidRPr="002E29E6" w:rsidRDefault="006C52FC">
            <w:pPr>
              <w:pStyle w:val="21"/>
              <w:ind w:leftChars="0" w:left="0" w:firstLineChars="0" w:firstLine="0"/>
              <w:contextualSpacing w:val="0"/>
              <w:rPr>
                <w:rFonts w:cs="Times New Roman"/>
              </w:rPr>
            </w:pPr>
          </w:p>
        </w:tc>
        <w:tc>
          <w:tcPr>
            <w:tcW w:w="790" w:type="dxa"/>
            <w:vMerge/>
          </w:tcPr>
          <w:p w:rsidR="006C52FC" w:rsidRPr="002E29E6" w:rsidRDefault="006C52FC">
            <w:pPr>
              <w:pStyle w:val="21"/>
              <w:ind w:leftChars="0" w:left="0" w:firstLineChars="0" w:firstLine="0"/>
              <w:contextualSpacing w:val="0"/>
              <w:rPr>
                <w:rFonts w:cs="Times New Roman"/>
              </w:rPr>
            </w:pPr>
          </w:p>
        </w:tc>
      </w:tr>
    </w:tbl>
    <w:p w:rsidR="006C52FC" w:rsidRPr="002E29E6" w:rsidRDefault="00AA25BA">
      <w:pPr>
        <w:pStyle w:val="a8"/>
      </w:pPr>
      <w:r w:rsidRPr="002E29E6">
        <w:t>2</w:t>
      </w:r>
      <w:r w:rsidRPr="002E29E6">
        <w:t>、跟踪监测与信息公开</w:t>
      </w:r>
    </w:p>
    <w:p w:rsidR="006C52FC" w:rsidRPr="002E29E6" w:rsidRDefault="00AA25BA">
      <w:pPr>
        <w:pStyle w:val="a8"/>
      </w:pPr>
      <w:r w:rsidRPr="002E29E6">
        <w:t>（</w:t>
      </w:r>
      <w:r w:rsidRPr="002E29E6">
        <w:t>1</w:t>
      </w:r>
      <w:r w:rsidRPr="002E29E6">
        <w:t>）土壤环境跟踪监测报告</w:t>
      </w:r>
    </w:p>
    <w:p w:rsidR="006C52FC" w:rsidRPr="002E29E6" w:rsidRDefault="00AA25BA">
      <w:pPr>
        <w:pStyle w:val="a8"/>
      </w:pPr>
      <w:r w:rsidRPr="002E29E6">
        <w:t>项目环境保护专职机构负责编制项目土壤环境跟踪监测报告，报告内容应包括以下内容：</w:t>
      </w:r>
    </w:p>
    <w:p w:rsidR="006C52FC" w:rsidRPr="002E29E6" w:rsidRDefault="00AA25BA">
      <w:pPr>
        <w:pStyle w:val="a8"/>
      </w:pPr>
      <w:r w:rsidRPr="002E29E6">
        <w:t>项目厂区及其土壤环境敏感目标土壤环境跟踪监测数据，项目排放污染物的种类、数量和浓度等。</w:t>
      </w:r>
    </w:p>
    <w:p w:rsidR="006C52FC" w:rsidRPr="002E29E6" w:rsidRDefault="00AA25BA">
      <w:pPr>
        <w:pStyle w:val="a8"/>
      </w:pPr>
      <w:r w:rsidRPr="002E29E6">
        <w:t>项目生产设备、管廊或管线、化学品原料和成品运输装置、危险废物暂存场所、事故应急池及应急装置等设施的运行状况、跑冒滴漏记录和维护记录等。</w:t>
      </w:r>
    </w:p>
    <w:p w:rsidR="006C52FC" w:rsidRPr="002E29E6" w:rsidRDefault="00AA25BA">
      <w:pPr>
        <w:pStyle w:val="a8"/>
      </w:pPr>
      <w:r w:rsidRPr="002E29E6">
        <w:t>（</w:t>
      </w:r>
      <w:r w:rsidRPr="002E29E6">
        <w:t>2</w:t>
      </w:r>
      <w:r w:rsidRPr="002E29E6">
        <w:t>）土壤信息公开计划</w:t>
      </w:r>
    </w:p>
    <w:p w:rsidR="006C52FC" w:rsidRPr="002E29E6" w:rsidRDefault="00AA25BA">
      <w:pPr>
        <w:pStyle w:val="a8"/>
      </w:pPr>
      <w:r w:rsidRPr="002E29E6">
        <w:t>企业应将土壤监测工作开展情况及监测结果向社会公众公开，公开频率以环境保护主管部门要求为准，一般</w:t>
      </w:r>
      <w:r w:rsidRPr="002E29E6">
        <w:t>3</w:t>
      </w:r>
      <w:r w:rsidRPr="002E29E6">
        <w:t>年公开一次。公开内容应包括：</w:t>
      </w:r>
    </w:p>
    <w:p w:rsidR="006C52FC" w:rsidRPr="002E29E6" w:rsidRDefault="00AA25BA">
      <w:pPr>
        <w:pStyle w:val="a8"/>
      </w:pPr>
      <w:r w:rsidRPr="002E29E6">
        <w:t>基础信息：企业名称、法人代表、所属行业、地理位置、生产周期、联系方式等；</w:t>
      </w:r>
    </w:p>
    <w:p w:rsidR="006C52FC" w:rsidRPr="002E29E6" w:rsidRDefault="00AA25BA">
      <w:pPr>
        <w:pStyle w:val="a8"/>
      </w:pPr>
      <w:r w:rsidRPr="002E29E6">
        <w:t>土壤监测方案；</w:t>
      </w:r>
    </w:p>
    <w:p w:rsidR="006C52FC" w:rsidRPr="002E29E6" w:rsidRDefault="00AA25BA">
      <w:pPr>
        <w:pStyle w:val="a8"/>
      </w:pPr>
      <w:r w:rsidRPr="002E29E6">
        <w:t>土壤监测结果：全部监测点位、监测时间、项目特征因子的土壤环境监测值、标准限值、达标情况、超标倍数等。</w:t>
      </w:r>
    </w:p>
    <w:p w:rsidR="006C52FC" w:rsidRPr="002E29E6" w:rsidRDefault="00AA25BA">
      <w:pPr>
        <w:pStyle w:val="2"/>
      </w:pPr>
      <w:bookmarkStart w:id="305" w:name="_Toc214981313"/>
      <w:r w:rsidRPr="002E29E6">
        <w:lastRenderedPageBreak/>
        <w:t>7.7</w:t>
      </w:r>
      <w:r w:rsidRPr="002E29E6">
        <w:t>环境风险防范措施评述</w:t>
      </w:r>
      <w:bookmarkEnd w:id="305"/>
    </w:p>
    <w:p w:rsidR="006C52FC" w:rsidRPr="002E29E6" w:rsidRDefault="00AA25BA">
      <w:pPr>
        <w:adjustRightInd w:val="0"/>
        <w:snapToGrid w:val="0"/>
        <w:jc w:val="left"/>
        <w:outlineLvl w:val="2"/>
        <w:rPr>
          <w:rFonts w:hAnsi="宋体"/>
          <w:b/>
          <w:sz w:val="28"/>
          <w:szCs w:val="28"/>
        </w:rPr>
      </w:pPr>
      <w:r w:rsidRPr="002E29E6">
        <w:rPr>
          <w:rFonts w:hAnsi="宋体"/>
          <w:b/>
          <w:sz w:val="28"/>
          <w:szCs w:val="28"/>
        </w:rPr>
        <w:t>7.7.1</w:t>
      </w:r>
      <w:r w:rsidRPr="002E29E6">
        <w:rPr>
          <w:rFonts w:hAnsi="宋体"/>
          <w:b/>
          <w:sz w:val="28"/>
          <w:szCs w:val="28"/>
        </w:rPr>
        <w:t>企业现有应急预案及环境风险防范措施回顾</w:t>
      </w:r>
    </w:p>
    <w:p w:rsidR="006C52FC" w:rsidRPr="002E29E6" w:rsidRDefault="00AA25BA">
      <w:pPr>
        <w:adjustRightInd w:val="0"/>
        <w:snapToGrid w:val="0"/>
        <w:jc w:val="left"/>
        <w:outlineLvl w:val="3"/>
        <w:rPr>
          <w:rFonts w:hAnsi="宋体"/>
          <w:b/>
        </w:rPr>
      </w:pPr>
      <w:r w:rsidRPr="002E29E6">
        <w:rPr>
          <w:rFonts w:hAnsi="宋体"/>
          <w:b/>
        </w:rPr>
        <w:t>7.7.1.1</w:t>
      </w:r>
      <w:r w:rsidRPr="002E29E6">
        <w:rPr>
          <w:rFonts w:hAnsi="宋体"/>
          <w:b/>
        </w:rPr>
        <w:t>应急预案管理制度执行情况</w:t>
      </w:r>
    </w:p>
    <w:p w:rsidR="006C52FC" w:rsidRPr="002E29E6" w:rsidRDefault="00AA25BA">
      <w:pPr>
        <w:adjustRightInd w:val="0"/>
        <w:snapToGrid w:val="0"/>
        <w:ind w:firstLine="480"/>
        <w:rPr>
          <w:kern w:val="0"/>
        </w:rPr>
      </w:pPr>
      <w:r w:rsidRPr="002E29E6">
        <w:rPr>
          <w:rFonts w:hAnsi="宋体"/>
        </w:rPr>
        <w:t>中国石化扬子石油化工有限公司</w:t>
      </w:r>
      <w:r w:rsidRPr="002E29E6">
        <w:t>/</w:t>
      </w:r>
      <w:r w:rsidRPr="002E29E6">
        <w:rPr>
          <w:rFonts w:hAnsi="宋体"/>
        </w:rPr>
        <w:t>中国石化集团资产经营管理有限公司扬子石化分公司突发环境事件应急预案于</w:t>
      </w:r>
      <w:r w:rsidRPr="002E29E6">
        <w:t>2023</w:t>
      </w:r>
      <w:r w:rsidRPr="002E29E6">
        <w:rPr>
          <w:rFonts w:hAnsi="宋体"/>
        </w:rPr>
        <w:t>年</w:t>
      </w:r>
      <w:r w:rsidRPr="002E29E6">
        <w:t>12</w:t>
      </w:r>
      <w:r w:rsidRPr="002E29E6">
        <w:rPr>
          <w:rFonts w:hAnsi="宋体"/>
        </w:rPr>
        <w:t>月进行修订，并上报南京市生态环境局备案管理（备案编号：</w:t>
      </w:r>
      <w:r w:rsidRPr="002E29E6">
        <w:t>320100-2023-010-H</w:t>
      </w:r>
      <w:r w:rsidRPr="002E29E6">
        <w:rPr>
          <w:rFonts w:hAnsi="宋体"/>
        </w:rPr>
        <w:t>）。风险评估等级判定为：重大</w:t>
      </w:r>
      <w:r w:rsidRPr="002E29E6">
        <w:t>[</w:t>
      </w:r>
      <w:r w:rsidRPr="002E29E6">
        <w:rPr>
          <w:rFonts w:hAnsi="宋体"/>
        </w:rPr>
        <w:t>重大</w:t>
      </w:r>
      <w:r w:rsidRPr="002E29E6">
        <w:t>-</w:t>
      </w:r>
      <w:r w:rsidRPr="002E29E6">
        <w:rPr>
          <w:rFonts w:hAnsi="宋体"/>
        </w:rPr>
        <w:t>大气（</w:t>
      </w:r>
      <w:r w:rsidRPr="002E29E6">
        <w:t>Q3-M2-E1</w:t>
      </w:r>
      <w:r w:rsidRPr="002E29E6">
        <w:rPr>
          <w:rFonts w:hAnsi="宋体"/>
        </w:rPr>
        <w:t>）</w:t>
      </w:r>
      <w:r w:rsidRPr="002E29E6">
        <w:t>+</w:t>
      </w:r>
      <w:r w:rsidRPr="002E29E6">
        <w:rPr>
          <w:rFonts w:hAnsi="宋体"/>
        </w:rPr>
        <w:t>重大</w:t>
      </w:r>
      <w:r w:rsidRPr="002E29E6">
        <w:t>-</w:t>
      </w:r>
      <w:r w:rsidRPr="002E29E6">
        <w:rPr>
          <w:rFonts w:hAnsi="宋体"/>
        </w:rPr>
        <w:t>水（</w:t>
      </w:r>
      <w:r w:rsidRPr="002E29E6">
        <w:t>Q3-M2-E2</w:t>
      </w:r>
      <w:r w:rsidRPr="002E29E6">
        <w:rPr>
          <w:rFonts w:hAnsi="宋体"/>
        </w:rPr>
        <w:t>）</w:t>
      </w:r>
      <w:r w:rsidRPr="002E29E6">
        <w:t>]</w:t>
      </w:r>
      <w:r w:rsidRPr="002E29E6">
        <w:rPr>
          <w:rFonts w:hAnsi="宋体"/>
        </w:rPr>
        <w:t>。</w:t>
      </w:r>
      <w:r w:rsidRPr="002E29E6">
        <w:rPr>
          <w:rFonts w:hAnsi="宋体"/>
          <w:kern w:val="0"/>
        </w:rPr>
        <w:t>企业现有项目自制定应急预案以来，每年都进行应急演练。公司制定的突发环境风险应急预案可指导和规范公司突发环境污染和生态破坏事件的应急处理工作，将环境污染事件造成的损失降低到最小程度，满足江苏省环境应急预案规范化管理的要求。</w:t>
      </w:r>
    </w:p>
    <w:p w:rsidR="006C52FC" w:rsidRPr="002E29E6" w:rsidRDefault="00AA25BA">
      <w:pPr>
        <w:adjustRightInd w:val="0"/>
        <w:snapToGrid w:val="0"/>
        <w:jc w:val="left"/>
        <w:outlineLvl w:val="3"/>
        <w:rPr>
          <w:rFonts w:hAnsi="宋体"/>
          <w:b/>
        </w:rPr>
      </w:pPr>
      <w:r w:rsidRPr="002E29E6">
        <w:rPr>
          <w:rFonts w:hAnsi="宋体"/>
          <w:b/>
        </w:rPr>
        <w:t>7.7.1.2</w:t>
      </w:r>
      <w:r w:rsidRPr="002E29E6">
        <w:rPr>
          <w:rFonts w:hAnsi="宋体"/>
          <w:b/>
        </w:rPr>
        <w:t>现有应急物资与装备、救援队伍情况</w:t>
      </w:r>
    </w:p>
    <w:p w:rsidR="006C52FC" w:rsidRPr="002E29E6" w:rsidRDefault="00AA25BA">
      <w:pPr>
        <w:adjustRightInd w:val="0"/>
        <w:snapToGrid w:val="0"/>
        <w:ind w:firstLine="482"/>
        <w:rPr>
          <w:b/>
          <w:bCs/>
        </w:rPr>
      </w:pPr>
      <w:r w:rsidRPr="002E29E6">
        <w:rPr>
          <w:b/>
          <w:bCs/>
        </w:rPr>
        <w:t>1</w:t>
      </w:r>
      <w:r w:rsidRPr="002E29E6">
        <w:rPr>
          <w:rFonts w:hAnsi="宋体"/>
          <w:b/>
          <w:bCs/>
        </w:rPr>
        <w:t>、现有应急物质与装备</w:t>
      </w:r>
    </w:p>
    <w:p w:rsidR="006C52FC" w:rsidRPr="002E29E6" w:rsidRDefault="00AA25BA">
      <w:pPr>
        <w:adjustRightInd w:val="0"/>
        <w:snapToGrid w:val="0"/>
        <w:ind w:firstLine="480"/>
      </w:pPr>
      <w:r w:rsidRPr="002E29E6">
        <w:rPr>
          <w:rFonts w:hAnsi="宋体"/>
        </w:rPr>
        <w:t>（</w:t>
      </w:r>
      <w:r w:rsidRPr="002E29E6">
        <w:t>1</w:t>
      </w:r>
      <w:r w:rsidRPr="002E29E6">
        <w:rPr>
          <w:rFonts w:hAnsi="宋体"/>
        </w:rPr>
        <w:t>）专业消防队物资装备</w:t>
      </w:r>
    </w:p>
    <w:p w:rsidR="006C52FC" w:rsidRPr="002E29E6" w:rsidRDefault="00AA25BA">
      <w:pPr>
        <w:adjustRightInd w:val="0"/>
        <w:snapToGrid w:val="0"/>
        <w:ind w:firstLine="480"/>
      </w:pPr>
      <w:r w:rsidRPr="002E29E6">
        <w:rPr>
          <w:rFonts w:hAnsi="宋体"/>
        </w:rPr>
        <w:t>扬子石化公司设有专职消防支队，担负全公司的消防、气防和应急抢险救援等任务。支队下设</w:t>
      </w:r>
      <w:r w:rsidRPr="002E29E6">
        <w:t>4</w:t>
      </w:r>
      <w:r w:rsidRPr="002E29E6">
        <w:rPr>
          <w:rFonts w:hAnsi="宋体"/>
        </w:rPr>
        <w:t>个消防大队、</w:t>
      </w:r>
      <w:r w:rsidRPr="002E29E6">
        <w:t>1</w:t>
      </w:r>
      <w:r w:rsidRPr="002E29E6">
        <w:rPr>
          <w:rFonts w:hAnsi="宋体"/>
        </w:rPr>
        <w:t>个气体防护站和</w:t>
      </w:r>
      <w:r w:rsidRPr="002E29E6">
        <w:t>1</w:t>
      </w:r>
      <w:r w:rsidRPr="002E29E6">
        <w:rPr>
          <w:rFonts w:hAnsi="宋体"/>
        </w:rPr>
        <w:t>个生活区消防站。支队现有消防人员</w:t>
      </w:r>
      <w:r w:rsidRPr="002E29E6">
        <w:t xml:space="preserve"> 272 </w:t>
      </w:r>
      <w:r w:rsidRPr="002E29E6">
        <w:rPr>
          <w:rFonts w:hAnsi="宋体"/>
        </w:rPr>
        <w:t>人，消防车</w:t>
      </w:r>
      <w:r w:rsidRPr="002E29E6">
        <w:t>22</w:t>
      </w:r>
      <w:r w:rsidRPr="002E29E6">
        <w:rPr>
          <w:rFonts w:hAnsi="宋体"/>
        </w:rPr>
        <w:t>台，其中泡沫消防车</w:t>
      </w:r>
      <w:r w:rsidRPr="002E29E6">
        <w:t>10</w:t>
      </w:r>
      <w:r w:rsidRPr="002E29E6">
        <w:rPr>
          <w:rFonts w:hAnsi="宋体"/>
        </w:rPr>
        <w:t>台，干粉车</w:t>
      </w:r>
      <w:r w:rsidRPr="002E29E6">
        <w:t>4</w:t>
      </w:r>
      <w:r w:rsidRPr="002E29E6">
        <w:rPr>
          <w:rFonts w:hAnsi="宋体"/>
        </w:rPr>
        <w:t>台，联用车</w:t>
      </w:r>
      <w:r w:rsidRPr="002E29E6">
        <w:t>1</w:t>
      </w:r>
      <w:r w:rsidRPr="002E29E6">
        <w:rPr>
          <w:rFonts w:hAnsi="宋体"/>
        </w:rPr>
        <w:t>台，二氧化碳照明车</w:t>
      </w:r>
      <w:r w:rsidRPr="002E29E6">
        <w:t>1</w:t>
      </w:r>
      <w:r w:rsidRPr="002E29E6">
        <w:rPr>
          <w:rFonts w:hAnsi="宋体"/>
        </w:rPr>
        <w:t>台，登高车</w:t>
      </w:r>
      <w:r w:rsidRPr="002E29E6">
        <w:t>3</w:t>
      </w:r>
      <w:r w:rsidRPr="002E29E6">
        <w:rPr>
          <w:rFonts w:hAnsi="宋体"/>
        </w:rPr>
        <w:t>台，水罐车</w:t>
      </w:r>
      <w:r w:rsidRPr="002E29E6">
        <w:t>2</w:t>
      </w:r>
      <w:r w:rsidRPr="002E29E6">
        <w:rPr>
          <w:rFonts w:hAnsi="宋体"/>
        </w:rPr>
        <w:t>台，救护车</w:t>
      </w:r>
      <w:r w:rsidRPr="002E29E6">
        <w:t>2</w:t>
      </w:r>
      <w:r w:rsidRPr="002E29E6">
        <w:rPr>
          <w:rFonts w:hAnsi="宋体"/>
        </w:rPr>
        <w:t>台；消防车药剂装载量泡沫</w:t>
      </w:r>
      <w:r w:rsidRPr="002E29E6">
        <w:t xml:space="preserve"> 65T(</w:t>
      </w:r>
      <w:r w:rsidRPr="002E29E6">
        <w:rPr>
          <w:rFonts w:hAnsi="宋体"/>
        </w:rPr>
        <w:t>多功能泡沫</w:t>
      </w:r>
      <w:r w:rsidRPr="002E29E6">
        <w:t>)</w:t>
      </w:r>
      <w:r w:rsidRPr="002E29E6">
        <w:rPr>
          <w:rFonts w:hAnsi="宋体"/>
        </w:rPr>
        <w:t>、干粉</w:t>
      </w:r>
      <w:r w:rsidRPr="002E29E6">
        <w:t xml:space="preserve"> 17t</w:t>
      </w:r>
      <w:r w:rsidRPr="002E29E6">
        <w:rPr>
          <w:rFonts w:hAnsi="宋体"/>
        </w:rPr>
        <w:t>、水</w:t>
      </w:r>
      <w:r w:rsidRPr="002E29E6">
        <w:t xml:space="preserve"> 65.7t</w:t>
      </w:r>
      <w:r w:rsidRPr="002E29E6">
        <w:rPr>
          <w:rFonts w:hAnsi="宋体"/>
        </w:rPr>
        <w:t>、</w:t>
      </w:r>
      <w:r w:rsidRPr="002E29E6">
        <w:t>CO</w:t>
      </w:r>
      <w:r w:rsidRPr="002E29E6">
        <w:rPr>
          <w:vertAlign w:val="subscript"/>
        </w:rPr>
        <w:t>2</w:t>
      </w:r>
      <w:r w:rsidRPr="002E29E6">
        <w:t>640L(10MPa)</w:t>
      </w:r>
      <w:r w:rsidRPr="002E29E6">
        <w:rPr>
          <w:rFonts w:hAnsi="宋体"/>
        </w:rPr>
        <w:t>；配备有大型火场的高性能移动水炮和可燃气体检测仪、空气呼吸器、隔热服等特种灭火抢险救援器材。</w:t>
      </w:r>
    </w:p>
    <w:p w:rsidR="006C52FC" w:rsidRPr="002E29E6" w:rsidRDefault="00AA25BA">
      <w:pPr>
        <w:ind w:firstLine="480"/>
      </w:pPr>
      <w:r w:rsidRPr="002E29E6">
        <w:rPr>
          <w:rFonts w:hAnsi="宋体"/>
        </w:rPr>
        <w:t>（</w:t>
      </w:r>
      <w:r w:rsidRPr="002E29E6">
        <w:t>2</w:t>
      </w:r>
      <w:r w:rsidRPr="002E29E6">
        <w:rPr>
          <w:rFonts w:hAnsi="宋体"/>
        </w:rPr>
        <w:t>）各分厂应急物资装备</w:t>
      </w:r>
    </w:p>
    <w:p w:rsidR="006C52FC" w:rsidRPr="002E29E6" w:rsidRDefault="00AA25BA">
      <w:pPr>
        <w:ind w:firstLine="480"/>
      </w:pPr>
      <w:r w:rsidRPr="002E29E6">
        <w:rPr>
          <w:rFonts w:hAnsi="宋体"/>
        </w:rPr>
        <w:t>扬子石化公司各分厂均配置了消防器材、个体防护装备、防化服、防毒面具、空气呼吸机和医疗急救箱、堵漏类、吸油类等应急物资装备。各类应急物资与装备在厂区和车间存放，有专人负责物资的管理维护和更新，贮运厂码头作业区应急物资库按照《港口码头溢油应急设备配置要求》配置了吸油毡、围油栏、收油机等针对溢油事故的专用应急物资。</w:t>
      </w:r>
    </w:p>
    <w:p w:rsidR="006C52FC" w:rsidRPr="002E29E6" w:rsidRDefault="00AA25BA">
      <w:pPr>
        <w:ind w:firstLine="480"/>
      </w:pPr>
      <w:r w:rsidRPr="002E29E6">
        <w:rPr>
          <w:rFonts w:hAnsi="宋体"/>
        </w:rPr>
        <w:t>（</w:t>
      </w:r>
      <w:r w:rsidRPr="002E29E6">
        <w:t>3</w:t>
      </w:r>
      <w:r w:rsidRPr="002E29E6">
        <w:rPr>
          <w:rFonts w:hAnsi="宋体"/>
        </w:rPr>
        <w:t>）公司层面应急物资装备</w:t>
      </w:r>
    </w:p>
    <w:p w:rsidR="006C52FC" w:rsidRPr="002E29E6" w:rsidRDefault="00AA25BA">
      <w:pPr>
        <w:ind w:firstLine="480"/>
      </w:pPr>
      <w:r w:rsidRPr="002E29E6">
        <w:rPr>
          <w:rFonts w:hAnsi="宋体"/>
        </w:rPr>
        <w:t>扬子石化公司层面共建了</w:t>
      </w:r>
      <w:r w:rsidRPr="002E29E6">
        <w:t>3</w:t>
      </w:r>
      <w:r w:rsidRPr="002E29E6">
        <w:rPr>
          <w:rFonts w:hAnsi="宋体"/>
        </w:rPr>
        <w:t>个环境应急物资库，分别位于贮运厂液体码头</w:t>
      </w:r>
      <w:r w:rsidRPr="002E29E6">
        <w:t>(</w:t>
      </w:r>
      <w:r w:rsidRPr="002E29E6">
        <w:rPr>
          <w:rFonts w:hAnsi="宋体"/>
        </w:rPr>
        <w:t>油品装卸作业</w:t>
      </w:r>
      <w:r w:rsidRPr="002E29E6">
        <w:t>)</w:t>
      </w:r>
      <w:r w:rsidRPr="002E29E6">
        <w:rPr>
          <w:rFonts w:hAnsi="宋体"/>
        </w:rPr>
        <w:t>、水厂炼油水务车间</w:t>
      </w:r>
      <w:r w:rsidRPr="002E29E6">
        <w:t>(3#</w:t>
      </w:r>
      <w:r w:rsidRPr="002E29E6">
        <w:rPr>
          <w:rFonts w:hAnsi="宋体"/>
        </w:rPr>
        <w:t>排口</w:t>
      </w:r>
      <w:r w:rsidRPr="002E29E6">
        <w:t>)</w:t>
      </w:r>
      <w:r w:rsidRPr="002E29E6">
        <w:rPr>
          <w:rFonts w:hAnsi="宋体"/>
        </w:rPr>
        <w:t>、水厂净一车间</w:t>
      </w:r>
      <w:r w:rsidRPr="002E29E6">
        <w:t>(1#</w:t>
      </w:r>
      <w:r w:rsidRPr="002E29E6">
        <w:rPr>
          <w:rFonts w:hAnsi="宋体"/>
        </w:rPr>
        <w:t>排口</w:t>
      </w:r>
      <w:r w:rsidRPr="002E29E6">
        <w:t>)</w:t>
      </w:r>
      <w:r w:rsidRPr="002E29E6">
        <w:rPr>
          <w:rFonts w:hAnsi="宋体"/>
        </w:rPr>
        <w:t>，配备了防护用品、生命救助、动力燃料等</w:t>
      </w:r>
      <w:r w:rsidRPr="002E29E6">
        <w:t xml:space="preserve"> 10 </w:t>
      </w:r>
      <w:r w:rsidRPr="002E29E6">
        <w:rPr>
          <w:rFonts w:hAnsi="宋体"/>
        </w:rPr>
        <w:t>大类</w:t>
      </w:r>
      <w:r w:rsidRPr="002E29E6">
        <w:t xml:space="preserve"> 105 </w:t>
      </w:r>
      <w:r w:rsidRPr="002E29E6">
        <w:rPr>
          <w:rFonts w:hAnsi="宋体"/>
        </w:rPr>
        <w:t>种应急物资储备，环境应急和风险防控能力得到大幅提升。</w:t>
      </w:r>
    </w:p>
    <w:p w:rsidR="006C52FC" w:rsidRPr="002E29E6" w:rsidRDefault="00AA25BA">
      <w:pPr>
        <w:ind w:firstLine="480"/>
      </w:pPr>
      <w:r w:rsidRPr="002E29E6">
        <w:rPr>
          <w:rFonts w:hAnsi="宋体"/>
        </w:rPr>
        <w:t>贮运厂液体码头</w:t>
      </w:r>
      <w:r w:rsidRPr="002E29E6">
        <w:t>(</w:t>
      </w:r>
      <w:r w:rsidRPr="002E29E6">
        <w:rPr>
          <w:rFonts w:hAnsi="宋体"/>
        </w:rPr>
        <w:t>油品装卸作业</w:t>
      </w:r>
      <w:r w:rsidRPr="002E29E6">
        <w:t>)</w:t>
      </w:r>
      <w:r w:rsidRPr="002E29E6">
        <w:rPr>
          <w:rFonts w:hAnsi="宋体"/>
        </w:rPr>
        <w:t>应急物资库是南京港选取扬子石化码头作为应急物资公共储备大厂库而建。公共储备库建成投用后，整体委托给扬子石化公司进行日常管理，并作</w:t>
      </w:r>
      <w:r w:rsidRPr="002E29E6">
        <w:rPr>
          <w:rFonts w:hAnsi="宋体"/>
        </w:rPr>
        <w:lastRenderedPageBreak/>
        <w:t>为港口危化品突发事件应急处置的补充物资，将有效提升南京港口危化品事故处置的物资储备工作。</w:t>
      </w:r>
    </w:p>
    <w:p w:rsidR="006C52FC" w:rsidRPr="002E29E6" w:rsidRDefault="00AA25BA">
      <w:pPr>
        <w:ind w:firstLine="482"/>
        <w:rPr>
          <w:b/>
          <w:bCs/>
        </w:rPr>
      </w:pPr>
      <w:r w:rsidRPr="002E29E6">
        <w:rPr>
          <w:b/>
          <w:bCs/>
        </w:rPr>
        <w:t>2</w:t>
      </w:r>
      <w:r w:rsidRPr="002E29E6">
        <w:rPr>
          <w:rFonts w:hAnsi="宋体"/>
          <w:b/>
          <w:bCs/>
        </w:rPr>
        <w:t>、应急救援队伍</w:t>
      </w:r>
    </w:p>
    <w:p w:rsidR="006C52FC" w:rsidRPr="002E29E6" w:rsidRDefault="00AA25BA">
      <w:pPr>
        <w:adjustRightInd w:val="0"/>
        <w:snapToGrid w:val="0"/>
        <w:ind w:firstLine="482"/>
      </w:pPr>
      <w:r w:rsidRPr="002E29E6">
        <w:rPr>
          <w:rFonts w:hAnsi="宋体"/>
        </w:rPr>
        <w:t>（</w:t>
      </w:r>
      <w:r w:rsidRPr="002E29E6">
        <w:t>1</w:t>
      </w:r>
      <w:r w:rsidRPr="002E29E6">
        <w:rPr>
          <w:rFonts w:hAnsi="宋体"/>
        </w:rPr>
        <w:t>）液体码头作业区志愿消防队扬子石化公司贮运厂共有</w:t>
      </w:r>
      <w:r w:rsidRPr="002E29E6">
        <w:t xml:space="preserve"> 10-2#</w:t>
      </w:r>
      <w:r w:rsidRPr="002E29E6">
        <w:rPr>
          <w:rFonts w:hAnsi="宋体"/>
        </w:rPr>
        <w:t>、</w:t>
      </w:r>
      <w:r w:rsidRPr="002E29E6">
        <w:t>11#</w:t>
      </w:r>
      <w:r w:rsidRPr="002E29E6">
        <w:rPr>
          <w:rFonts w:hAnsi="宋体"/>
        </w:rPr>
        <w:t>、</w:t>
      </w:r>
      <w:r w:rsidRPr="002E29E6">
        <w:t>12#</w:t>
      </w:r>
      <w:r w:rsidRPr="002E29E6">
        <w:rPr>
          <w:rFonts w:hAnsi="宋体"/>
        </w:rPr>
        <w:t>、</w:t>
      </w:r>
      <w:r w:rsidRPr="002E29E6">
        <w:t>14#</w:t>
      </w:r>
      <w:r w:rsidRPr="002E29E6">
        <w:rPr>
          <w:rFonts w:hAnsi="宋体"/>
        </w:rPr>
        <w:t>、</w:t>
      </w:r>
      <w:r w:rsidRPr="002E29E6">
        <w:t>15#</w:t>
      </w:r>
      <w:r w:rsidRPr="002E29E6">
        <w:rPr>
          <w:rFonts w:hAnsi="宋体"/>
        </w:rPr>
        <w:t>、</w:t>
      </w:r>
      <w:r w:rsidRPr="002E29E6">
        <w:t>16#</w:t>
      </w:r>
      <w:r w:rsidRPr="002E29E6">
        <w:rPr>
          <w:rFonts w:hAnsi="宋体"/>
        </w:rPr>
        <w:t>等</w:t>
      </w:r>
      <w:r w:rsidRPr="002E29E6">
        <w:t>6</w:t>
      </w:r>
      <w:r w:rsidRPr="002E29E6">
        <w:rPr>
          <w:rFonts w:hAnsi="宋体"/>
        </w:rPr>
        <w:t>个甲类危化品码头和</w:t>
      </w:r>
      <w:r w:rsidRPr="002E29E6">
        <w:t>1</w:t>
      </w:r>
      <w:r w:rsidRPr="002E29E6">
        <w:rPr>
          <w:rFonts w:hAnsi="宋体"/>
        </w:rPr>
        <w:t>个碱码头。扬子石化公司在码头作业区设置了专项应急处置方案，建立了应急救援组织，建设有码头作业区应急物资库及港政处应急储备库，编制了应急物资清单、演练计划，组织人员学习并参加演练，并成立了作业区志愿消防队。</w:t>
      </w:r>
    </w:p>
    <w:p w:rsidR="006C52FC" w:rsidRPr="002E29E6" w:rsidRDefault="00AA25BA">
      <w:pPr>
        <w:adjustRightInd w:val="0"/>
        <w:snapToGrid w:val="0"/>
        <w:ind w:firstLine="482"/>
      </w:pPr>
      <w:r w:rsidRPr="002E29E6">
        <w:rPr>
          <w:rFonts w:hAnsi="宋体"/>
        </w:rPr>
        <w:t>（</w:t>
      </w:r>
      <w:r w:rsidRPr="002E29E6">
        <w:t>2</w:t>
      </w:r>
      <w:r w:rsidRPr="002E29E6">
        <w:rPr>
          <w:rFonts w:hAnsi="宋体"/>
        </w:rPr>
        <w:t>）兼职应急救援队伍</w:t>
      </w:r>
    </w:p>
    <w:p w:rsidR="006C52FC" w:rsidRPr="002E29E6" w:rsidRDefault="00AA25BA">
      <w:pPr>
        <w:adjustRightInd w:val="0"/>
        <w:snapToGrid w:val="0"/>
        <w:ind w:firstLine="482"/>
        <w:rPr>
          <w:rFonts w:hAnsi="宋体"/>
        </w:rPr>
      </w:pPr>
      <w:r w:rsidRPr="002E29E6">
        <w:rPr>
          <w:rFonts w:hAnsi="宋体"/>
        </w:rPr>
        <w:t>扬子石化公司设立公司级、厂级、车间级三级突发环境事件应急指挥机构，应急指挥中心为一级指挥机构；各分厂成立二级应急救援指挥机构；车间设立应急救援工作组。扬子石化公司应急指挥中心下辖应急响应中心，现场应急指挥部和专家组，现场应急指挥部下辖应急救援工作组，应急救援工作组包括综合保障组、医疗救护组、信息发布组、抢修抢险组、消防急救组、环境保护组、工艺处理组、安全保卫组。</w:t>
      </w:r>
    </w:p>
    <w:p w:rsidR="006C52FC" w:rsidRPr="002E29E6" w:rsidRDefault="00AA25BA">
      <w:pPr>
        <w:adjustRightInd w:val="0"/>
        <w:snapToGrid w:val="0"/>
        <w:jc w:val="left"/>
        <w:outlineLvl w:val="3"/>
        <w:rPr>
          <w:b/>
        </w:rPr>
      </w:pPr>
      <w:r w:rsidRPr="002E29E6">
        <w:rPr>
          <w:b/>
        </w:rPr>
        <w:t>7.7.1.3</w:t>
      </w:r>
      <w:r w:rsidRPr="002E29E6">
        <w:rPr>
          <w:b/>
        </w:rPr>
        <w:t>现有有毒害气体泄漏紧急处理装置</w:t>
      </w:r>
    </w:p>
    <w:p w:rsidR="006C52FC" w:rsidRPr="002E29E6" w:rsidRDefault="00AA25BA">
      <w:pPr>
        <w:widowControl/>
        <w:adjustRightInd w:val="0"/>
        <w:snapToGrid w:val="0"/>
        <w:ind w:firstLine="480"/>
      </w:pPr>
      <w:r w:rsidRPr="002E29E6">
        <w:rPr>
          <w:rFonts w:hAnsi="宋体"/>
          <w:kern w:val="0"/>
        </w:rPr>
        <w:t>各厂区可燃气体及有毒气体报警仪统计见表</w:t>
      </w:r>
      <w:r w:rsidRPr="002E29E6">
        <w:rPr>
          <w:kern w:val="0"/>
        </w:rPr>
        <w:t>7.7.1-1</w:t>
      </w:r>
      <w:r w:rsidRPr="002E29E6">
        <w:rPr>
          <w:rFonts w:hAnsi="宋体"/>
          <w:kern w:val="0"/>
        </w:rPr>
        <w:t>。</w:t>
      </w:r>
    </w:p>
    <w:p w:rsidR="006C52FC" w:rsidRPr="002E29E6" w:rsidRDefault="00AA25BA">
      <w:pPr>
        <w:pStyle w:val="a8"/>
        <w:spacing w:line="240" w:lineRule="auto"/>
        <w:jc w:val="center"/>
        <w:rPr>
          <w:b/>
        </w:rPr>
      </w:pPr>
      <w:r w:rsidRPr="002E29E6">
        <w:rPr>
          <w:b/>
        </w:rPr>
        <w:t>表</w:t>
      </w:r>
      <w:r w:rsidRPr="002E29E6">
        <w:rPr>
          <w:b/>
        </w:rPr>
        <w:t xml:space="preserve">7.7.1-1  </w:t>
      </w:r>
      <w:r w:rsidRPr="002E29E6">
        <w:rPr>
          <w:b/>
        </w:rPr>
        <w:t>报警仪分布情况</w:t>
      </w:r>
    </w:p>
    <w:tbl>
      <w:tblPr>
        <w:tblStyle w:val="aff7"/>
        <w:tblW w:w="5000" w:type="pct"/>
        <w:jc w:val="center"/>
        <w:tblBorders>
          <w:top w:val="single" w:sz="12" w:space="0" w:color="auto"/>
          <w:left w:val="none" w:sz="0" w:space="0" w:color="auto"/>
          <w:bottom w:val="single" w:sz="12" w:space="0" w:color="auto"/>
          <w:right w:val="none" w:sz="0" w:space="0" w:color="auto"/>
        </w:tblBorders>
        <w:tblLook w:val="04A0"/>
      </w:tblPr>
      <w:tblGrid>
        <w:gridCol w:w="1642"/>
        <w:gridCol w:w="1642"/>
        <w:gridCol w:w="1642"/>
        <w:gridCol w:w="1642"/>
        <w:gridCol w:w="1643"/>
        <w:gridCol w:w="1643"/>
      </w:tblGrid>
      <w:tr w:rsidR="006C52FC" w:rsidRPr="002E29E6">
        <w:trPr>
          <w:trHeight w:val="340"/>
          <w:jc w:val="center"/>
        </w:trPr>
        <w:tc>
          <w:tcPr>
            <w:tcW w:w="1642" w:type="dxa"/>
            <w:tcBorders>
              <w:tl2br w:val="nil"/>
              <w:tr2bl w:val="nil"/>
            </w:tcBorders>
            <w:vAlign w:val="center"/>
          </w:tcPr>
          <w:p w:rsidR="006C52FC" w:rsidRPr="002E29E6" w:rsidRDefault="00AA25BA">
            <w:pPr>
              <w:pStyle w:val="a8"/>
              <w:spacing w:line="240" w:lineRule="auto"/>
              <w:ind w:firstLine="0"/>
              <w:jc w:val="center"/>
              <w:rPr>
                <w:b/>
                <w:sz w:val="21"/>
                <w:szCs w:val="21"/>
              </w:rPr>
            </w:pPr>
            <w:r w:rsidRPr="002E29E6">
              <w:rPr>
                <w:b/>
                <w:sz w:val="21"/>
                <w:szCs w:val="21"/>
              </w:rPr>
              <w:t>使用单位</w:t>
            </w:r>
          </w:p>
        </w:tc>
        <w:tc>
          <w:tcPr>
            <w:tcW w:w="1642" w:type="dxa"/>
            <w:tcBorders>
              <w:tl2br w:val="nil"/>
              <w:tr2bl w:val="nil"/>
            </w:tcBorders>
            <w:vAlign w:val="center"/>
          </w:tcPr>
          <w:p w:rsidR="006C52FC" w:rsidRPr="002E29E6" w:rsidRDefault="00AA25BA">
            <w:pPr>
              <w:pStyle w:val="a8"/>
              <w:spacing w:line="240" w:lineRule="auto"/>
              <w:ind w:firstLine="0"/>
              <w:jc w:val="center"/>
              <w:rPr>
                <w:b/>
                <w:sz w:val="21"/>
                <w:szCs w:val="21"/>
              </w:rPr>
            </w:pPr>
            <w:r w:rsidRPr="002E29E6">
              <w:rPr>
                <w:b/>
                <w:sz w:val="21"/>
                <w:szCs w:val="21"/>
              </w:rPr>
              <w:t>报警仪名称</w:t>
            </w:r>
          </w:p>
        </w:tc>
        <w:tc>
          <w:tcPr>
            <w:tcW w:w="1642" w:type="dxa"/>
            <w:tcBorders>
              <w:tl2br w:val="nil"/>
              <w:tr2bl w:val="nil"/>
            </w:tcBorders>
            <w:vAlign w:val="center"/>
          </w:tcPr>
          <w:p w:rsidR="006C52FC" w:rsidRPr="002E29E6" w:rsidRDefault="00AA25BA">
            <w:pPr>
              <w:pStyle w:val="a8"/>
              <w:spacing w:line="240" w:lineRule="auto"/>
              <w:ind w:firstLine="0"/>
              <w:jc w:val="center"/>
              <w:rPr>
                <w:b/>
                <w:sz w:val="21"/>
                <w:szCs w:val="21"/>
              </w:rPr>
            </w:pPr>
            <w:r w:rsidRPr="002E29E6">
              <w:rPr>
                <w:b/>
                <w:sz w:val="21"/>
                <w:szCs w:val="21"/>
              </w:rPr>
              <w:t>数量</w:t>
            </w:r>
          </w:p>
        </w:tc>
        <w:tc>
          <w:tcPr>
            <w:tcW w:w="1642" w:type="dxa"/>
            <w:tcBorders>
              <w:tl2br w:val="nil"/>
              <w:tr2bl w:val="nil"/>
            </w:tcBorders>
            <w:vAlign w:val="center"/>
          </w:tcPr>
          <w:p w:rsidR="006C52FC" w:rsidRPr="002E29E6" w:rsidRDefault="00AA25BA">
            <w:pPr>
              <w:pStyle w:val="a8"/>
              <w:spacing w:line="240" w:lineRule="auto"/>
              <w:ind w:firstLine="0"/>
              <w:jc w:val="center"/>
              <w:rPr>
                <w:b/>
                <w:sz w:val="21"/>
                <w:szCs w:val="21"/>
              </w:rPr>
            </w:pPr>
            <w:r w:rsidRPr="002E29E6">
              <w:rPr>
                <w:b/>
                <w:sz w:val="21"/>
                <w:szCs w:val="21"/>
              </w:rPr>
              <w:t>使用单位</w:t>
            </w:r>
          </w:p>
        </w:tc>
        <w:tc>
          <w:tcPr>
            <w:tcW w:w="1643" w:type="dxa"/>
            <w:tcBorders>
              <w:tl2br w:val="nil"/>
              <w:tr2bl w:val="nil"/>
            </w:tcBorders>
            <w:vAlign w:val="center"/>
          </w:tcPr>
          <w:p w:rsidR="006C52FC" w:rsidRPr="002E29E6" w:rsidRDefault="00AA25BA">
            <w:pPr>
              <w:pStyle w:val="a8"/>
              <w:spacing w:line="240" w:lineRule="auto"/>
              <w:ind w:firstLine="0"/>
              <w:jc w:val="center"/>
              <w:rPr>
                <w:b/>
                <w:sz w:val="21"/>
                <w:szCs w:val="21"/>
              </w:rPr>
            </w:pPr>
            <w:r w:rsidRPr="002E29E6">
              <w:rPr>
                <w:b/>
                <w:sz w:val="21"/>
                <w:szCs w:val="21"/>
              </w:rPr>
              <w:t>报警仪名称</w:t>
            </w:r>
          </w:p>
        </w:tc>
        <w:tc>
          <w:tcPr>
            <w:tcW w:w="1643" w:type="dxa"/>
            <w:tcBorders>
              <w:tl2br w:val="nil"/>
              <w:tr2bl w:val="nil"/>
            </w:tcBorders>
            <w:vAlign w:val="center"/>
          </w:tcPr>
          <w:p w:rsidR="006C52FC" w:rsidRPr="002E29E6" w:rsidRDefault="00AA25BA">
            <w:pPr>
              <w:pStyle w:val="a8"/>
              <w:spacing w:line="240" w:lineRule="auto"/>
              <w:ind w:firstLine="0"/>
              <w:jc w:val="center"/>
              <w:rPr>
                <w:b/>
                <w:sz w:val="21"/>
                <w:szCs w:val="21"/>
              </w:rPr>
            </w:pPr>
            <w:r w:rsidRPr="002E29E6">
              <w:rPr>
                <w:b/>
                <w:sz w:val="21"/>
                <w:szCs w:val="21"/>
              </w:rPr>
              <w:t>数量</w:t>
            </w:r>
          </w:p>
        </w:tc>
      </w:tr>
      <w:tr w:rsidR="006C52FC" w:rsidRPr="002E29E6">
        <w:trPr>
          <w:trHeight w:val="340"/>
          <w:jc w:val="center"/>
        </w:trPr>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炼油厂</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875</w:t>
            </w:r>
          </w:p>
        </w:tc>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烯烃厂</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681</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595</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29</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25</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环氧乙烷</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94</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氨气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19</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20</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一氧化碳</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11</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氨气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12</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臭氧</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3</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一氧化碳</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二氧化硫</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二氯乙烷</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w:t>
            </w:r>
          </w:p>
        </w:tc>
      </w:tr>
      <w:tr w:rsidR="006C52FC" w:rsidRPr="002E29E6">
        <w:trPr>
          <w:trHeight w:val="340"/>
          <w:jc w:val="center"/>
        </w:trPr>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芳烃厂</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770</w:t>
            </w:r>
          </w:p>
        </w:tc>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化工厂</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228</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303</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51</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22</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53</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氨气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33</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氨气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7</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一氧化碳</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80</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一氧化碳</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99</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苯</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72</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氢气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4</w:t>
            </w:r>
          </w:p>
        </w:tc>
      </w:tr>
      <w:tr w:rsidR="006C52FC" w:rsidRPr="002E29E6">
        <w:trPr>
          <w:trHeight w:val="340"/>
          <w:jc w:val="center"/>
        </w:trPr>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塑料厂</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491</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醋酸</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6</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二氧化硫</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44</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29</w:t>
            </w:r>
          </w:p>
        </w:tc>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贮运厂</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830</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一氧化碳</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4</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172</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丙烯酸甲酯</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12</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环氧乙烷</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15</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氢气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氨气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14</w:t>
            </w:r>
          </w:p>
        </w:tc>
      </w:tr>
      <w:tr w:rsidR="006C52FC" w:rsidRPr="002E29E6">
        <w:trPr>
          <w:trHeight w:val="340"/>
          <w:jc w:val="center"/>
        </w:trPr>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橡胶厂</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173</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一氧化碳</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4</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有毒气体</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79</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苯</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40</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3</w:t>
            </w:r>
          </w:p>
        </w:tc>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水厂</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84</w:t>
            </w:r>
          </w:p>
        </w:tc>
      </w:tr>
      <w:tr w:rsidR="006C52FC" w:rsidRPr="002E29E6">
        <w:trPr>
          <w:trHeight w:val="340"/>
          <w:jc w:val="center"/>
        </w:trPr>
        <w:tc>
          <w:tcPr>
            <w:tcW w:w="1642" w:type="dxa"/>
            <w:vMerge w:val="restart"/>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热电厂</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氨气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71</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86</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一氧化碳</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39</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7</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可燃气体</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9</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氨气</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10</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硫化氢</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3</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臭氧</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3</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甲烷</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6</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苯</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氧气</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28</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二氧化氯</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3</w:t>
            </w:r>
          </w:p>
        </w:tc>
      </w:tr>
      <w:tr w:rsidR="006C52FC" w:rsidRPr="002E29E6">
        <w:trPr>
          <w:trHeight w:val="340"/>
          <w:jc w:val="center"/>
        </w:trPr>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w:t>
            </w:r>
          </w:p>
        </w:tc>
        <w:tc>
          <w:tcPr>
            <w:tcW w:w="1642"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w:t>
            </w:r>
          </w:p>
        </w:tc>
        <w:tc>
          <w:tcPr>
            <w:tcW w:w="1642" w:type="dxa"/>
            <w:vMerge/>
            <w:tcBorders>
              <w:tl2br w:val="nil"/>
              <w:tr2bl w:val="nil"/>
            </w:tcBorders>
            <w:vAlign w:val="center"/>
          </w:tcPr>
          <w:p w:rsidR="006C52FC" w:rsidRPr="002E29E6" w:rsidRDefault="006C52FC">
            <w:pPr>
              <w:pStyle w:val="a8"/>
              <w:spacing w:line="240" w:lineRule="auto"/>
              <w:ind w:firstLine="0"/>
              <w:jc w:val="center"/>
              <w:rPr>
                <w:sz w:val="21"/>
                <w:szCs w:val="21"/>
              </w:rPr>
            </w:pP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气体有毒气体</w:t>
            </w:r>
          </w:p>
        </w:tc>
        <w:tc>
          <w:tcPr>
            <w:tcW w:w="1643" w:type="dxa"/>
            <w:tcBorders>
              <w:tl2br w:val="nil"/>
              <w:tr2bl w:val="nil"/>
            </w:tcBorders>
            <w:vAlign w:val="center"/>
          </w:tcPr>
          <w:p w:rsidR="006C52FC" w:rsidRPr="002E29E6" w:rsidRDefault="00AA25BA">
            <w:pPr>
              <w:pStyle w:val="a8"/>
              <w:spacing w:line="240" w:lineRule="auto"/>
              <w:ind w:firstLine="0"/>
              <w:jc w:val="center"/>
              <w:rPr>
                <w:sz w:val="21"/>
                <w:szCs w:val="21"/>
              </w:rPr>
            </w:pPr>
            <w:r w:rsidRPr="002E29E6">
              <w:rPr>
                <w:sz w:val="21"/>
                <w:szCs w:val="21"/>
              </w:rPr>
              <w:t>12</w:t>
            </w:r>
          </w:p>
        </w:tc>
      </w:tr>
    </w:tbl>
    <w:p w:rsidR="006C52FC" w:rsidRPr="002E29E6" w:rsidRDefault="00AA25BA">
      <w:pPr>
        <w:pStyle w:val="a8"/>
        <w:ind w:firstLine="0"/>
        <w:rPr>
          <w:b/>
        </w:rPr>
      </w:pPr>
      <w:r w:rsidRPr="002E29E6">
        <w:rPr>
          <w:b/>
        </w:rPr>
        <w:t>7.7.1.</w:t>
      </w:r>
      <w:r w:rsidRPr="002E29E6">
        <w:rPr>
          <w:rFonts w:hint="eastAsia"/>
          <w:b/>
        </w:rPr>
        <w:t>4</w:t>
      </w:r>
      <w:r w:rsidRPr="002E29E6">
        <w:rPr>
          <w:b/>
        </w:rPr>
        <w:t>现有环境风险防范措施</w:t>
      </w:r>
    </w:p>
    <w:p w:rsidR="006C52FC" w:rsidRPr="002E29E6" w:rsidRDefault="00AA25BA">
      <w:pPr>
        <w:pStyle w:val="a8"/>
      </w:pPr>
      <w:r w:rsidRPr="002E29E6">
        <w:t>根据《中国石化扬子石油化工有限公司</w:t>
      </w:r>
      <w:r w:rsidRPr="002E29E6">
        <w:t>/</w:t>
      </w:r>
      <w:r w:rsidRPr="002E29E6">
        <w:t>中国石化集团资产经营管理有限公司扬子石化分公司突发环境事件应急预案》及现有厂区实际建设情况，现有工程风险防范措施详见表</w:t>
      </w:r>
      <w:r w:rsidRPr="002E29E6">
        <w:t>7.7.1-2</w:t>
      </w:r>
      <w:r w:rsidRPr="002E29E6">
        <w:t>。</w:t>
      </w:r>
    </w:p>
    <w:p w:rsidR="006C52FC" w:rsidRPr="002E29E6" w:rsidRDefault="00AA25BA">
      <w:pPr>
        <w:pStyle w:val="afff5"/>
        <w:spacing w:line="240" w:lineRule="auto"/>
        <w:ind w:firstLine="482"/>
        <w:rPr>
          <w:sz w:val="24"/>
          <w:szCs w:val="24"/>
        </w:rPr>
      </w:pPr>
      <w:r w:rsidRPr="002E29E6">
        <w:rPr>
          <w:sz w:val="24"/>
          <w:szCs w:val="24"/>
        </w:rPr>
        <w:t>表</w:t>
      </w:r>
      <w:r w:rsidRPr="002E29E6">
        <w:rPr>
          <w:sz w:val="24"/>
          <w:szCs w:val="24"/>
        </w:rPr>
        <w:t xml:space="preserve">7.7.1-2  </w:t>
      </w:r>
      <w:r w:rsidRPr="002E29E6">
        <w:rPr>
          <w:sz w:val="24"/>
          <w:szCs w:val="24"/>
        </w:rPr>
        <w:t>厂区现有环境风险防范措施表</w:t>
      </w:r>
    </w:p>
    <w:tbl>
      <w:tblPr>
        <w:tblW w:w="5000" w:type="pct"/>
        <w:jc w:val="center"/>
        <w:tblBorders>
          <w:top w:val="single" w:sz="18" w:space="0" w:color="auto"/>
          <w:bottom w:val="single" w:sz="18" w:space="0" w:color="auto"/>
          <w:insideH w:val="single" w:sz="4" w:space="0" w:color="auto"/>
          <w:insideV w:val="single" w:sz="4" w:space="0" w:color="auto"/>
        </w:tblBorders>
        <w:tblLayout w:type="fixed"/>
        <w:tblLook w:val="04A0"/>
      </w:tblPr>
      <w:tblGrid>
        <w:gridCol w:w="766"/>
        <w:gridCol w:w="902"/>
        <w:gridCol w:w="7345"/>
        <w:gridCol w:w="841"/>
      </w:tblGrid>
      <w:tr w:rsidR="006C52FC" w:rsidRPr="002E29E6">
        <w:trPr>
          <w:trHeight w:val="340"/>
          <w:tblHeader/>
          <w:jc w:val="center"/>
        </w:trPr>
        <w:tc>
          <w:tcPr>
            <w:tcW w:w="1668" w:type="dxa"/>
            <w:gridSpan w:val="2"/>
            <w:vAlign w:val="center"/>
          </w:tcPr>
          <w:p w:rsidR="006C52FC" w:rsidRPr="002E29E6" w:rsidRDefault="00AA25BA">
            <w:pPr>
              <w:adjustRightInd w:val="0"/>
              <w:snapToGrid w:val="0"/>
              <w:spacing w:line="240" w:lineRule="auto"/>
              <w:jc w:val="center"/>
              <w:rPr>
                <w:b/>
                <w:sz w:val="21"/>
                <w:szCs w:val="21"/>
              </w:rPr>
            </w:pPr>
            <w:r w:rsidRPr="002E29E6">
              <w:rPr>
                <w:rFonts w:hAnsi="宋体"/>
                <w:b/>
                <w:sz w:val="21"/>
                <w:szCs w:val="21"/>
              </w:rPr>
              <w:t>项目</w:t>
            </w:r>
          </w:p>
        </w:tc>
        <w:tc>
          <w:tcPr>
            <w:tcW w:w="7345" w:type="dxa"/>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公司现有风险防控与应急措施</w:t>
            </w:r>
          </w:p>
        </w:tc>
        <w:tc>
          <w:tcPr>
            <w:tcW w:w="841" w:type="dxa"/>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整改要求</w:t>
            </w:r>
          </w:p>
        </w:tc>
      </w:tr>
      <w:tr w:rsidR="006C52FC" w:rsidRPr="002E29E6">
        <w:trPr>
          <w:trHeight w:val="340"/>
          <w:jc w:val="center"/>
        </w:trPr>
        <w:tc>
          <w:tcPr>
            <w:tcW w:w="766" w:type="dxa"/>
            <w:vMerge w:val="restart"/>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水环境风险防控措施</w:t>
            </w:r>
          </w:p>
        </w:tc>
        <w:tc>
          <w:tcPr>
            <w:tcW w:w="902" w:type="dxa"/>
            <w:vAlign w:val="center"/>
          </w:tcPr>
          <w:p w:rsidR="006C52FC" w:rsidRPr="002E29E6" w:rsidRDefault="00AA25BA">
            <w:pPr>
              <w:adjustRightInd w:val="0"/>
              <w:snapToGrid w:val="0"/>
              <w:spacing w:line="240" w:lineRule="auto"/>
              <w:jc w:val="center"/>
              <w:rPr>
                <w:bCs/>
                <w:sz w:val="21"/>
                <w:szCs w:val="21"/>
              </w:rPr>
            </w:pPr>
            <w:r w:rsidRPr="002E29E6">
              <w:rPr>
                <w:rFonts w:hAnsi="宋体"/>
                <w:sz w:val="21"/>
                <w:szCs w:val="21"/>
              </w:rPr>
              <w:t>截流措施</w:t>
            </w:r>
          </w:p>
        </w:tc>
        <w:tc>
          <w:tcPr>
            <w:tcW w:w="734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①原料、仓库地面为硬质无裂缝水泥地面，防腐防渗涂层。</w:t>
            </w:r>
          </w:p>
          <w:p w:rsidR="006C52FC" w:rsidRPr="002E29E6" w:rsidRDefault="00AA25BA">
            <w:pPr>
              <w:adjustRightInd w:val="0"/>
              <w:snapToGrid w:val="0"/>
              <w:spacing w:line="240" w:lineRule="auto"/>
              <w:jc w:val="center"/>
              <w:rPr>
                <w:sz w:val="21"/>
                <w:szCs w:val="21"/>
              </w:rPr>
            </w:pPr>
            <w:r w:rsidRPr="002E29E6">
              <w:rPr>
                <w:rFonts w:hAnsi="宋体"/>
                <w:sz w:val="21"/>
                <w:szCs w:val="21"/>
              </w:rPr>
              <w:t>②各生产车间、危废库均单独设置有边沟和积液坑，事故废水等可通过排水沟汇入事故池。</w:t>
            </w:r>
          </w:p>
          <w:p w:rsidR="006C52FC" w:rsidRPr="002E29E6" w:rsidRDefault="00AA25BA">
            <w:pPr>
              <w:adjustRightInd w:val="0"/>
              <w:snapToGrid w:val="0"/>
              <w:spacing w:line="240" w:lineRule="auto"/>
              <w:jc w:val="center"/>
              <w:rPr>
                <w:sz w:val="21"/>
                <w:szCs w:val="21"/>
              </w:rPr>
            </w:pPr>
            <w:r w:rsidRPr="002E29E6">
              <w:rPr>
                <w:rFonts w:hAnsi="宋体"/>
                <w:sz w:val="21"/>
                <w:szCs w:val="21"/>
              </w:rPr>
              <w:t>③罐区设有防火堤（围堰），并有排水切换阀，正常情况下通向雨水系统的阀门关闭。</w:t>
            </w:r>
          </w:p>
          <w:p w:rsidR="006C52FC" w:rsidRPr="002E29E6" w:rsidRDefault="00AA25BA">
            <w:pPr>
              <w:adjustRightInd w:val="0"/>
              <w:snapToGrid w:val="0"/>
              <w:spacing w:line="240" w:lineRule="auto"/>
              <w:jc w:val="center"/>
              <w:rPr>
                <w:sz w:val="21"/>
                <w:szCs w:val="21"/>
              </w:rPr>
            </w:pPr>
            <w:r w:rsidRPr="002E29E6">
              <w:rPr>
                <w:rFonts w:hAnsi="宋体"/>
                <w:sz w:val="21"/>
                <w:szCs w:val="21"/>
              </w:rPr>
              <w:t>④厂区、车间均为硬质混凝土地面，厂区主要构筑物周边设有雨水管网和污水管网，排口设有切断闸阀。可有效防止事故废水（主要为消防水）进入附近河道水体。</w:t>
            </w:r>
          </w:p>
        </w:tc>
        <w:tc>
          <w:tcPr>
            <w:tcW w:w="841" w:type="dxa"/>
            <w:vAlign w:val="center"/>
          </w:tcPr>
          <w:p w:rsidR="006C52FC" w:rsidRPr="002E29E6" w:rsidRDefault="00AA25BA">
            <w:pPr>
              <w:adjustRightInd w:val="0"/>
              <w:snapToGrid w:val="0"/>
              <w:spacing w:line="240" w:lineRule="auto"/>
              <w:jc w:val="center"/>
              <w:rPr>
                <w:sz w:val="21"/>
                <w:szCs w:val="21"/>
              </w:rPr>
            </w:pPr>
            <w:r w:rsidRPr="002E29E6">
              <w:rPr>
                <w:sz w:val="21"/>
                <w:szCs w:val="21"/>
              </w:rPr>
              <w:t>/</w:t>
            </w:r>
          </w:p>
        </w:tc>
      </w:tr>
      <w:tr w:rsidR="006C52FC" w:rsidRPr="002E29E6">
        <w:trPr>
          <w:trHeight w:val="340"/>
          <w:jc w:val="center"/>
        </w:trPr>
        <w:tc>
          <w:tcPr>
            <w:tcW w:w="766" w:type="dxa"/>
            <w:vMerge/>
            <w:vAlign w:val="center"/>
          </w:tcPr>
          <w:p w:rsidR="006C52FC" w:rsidRPr="002E29E6" w:rsidRDefault="006C52FC">
            <w:pPr>
              <w:adjustRightInd w:val="0"/>
              <w:snapToGrid w:val="0"/>
              <w:spacing w:line="240" w:lineRule="auto"/>
              <w:jc w:val="center"/>
              <w:rPr>
                <w:bCs/>
                <w:sz w:val="21"/>
                <w:szCs w:val="21"/>
              </w:rPr>
            </w:pPr>
          </w:p>
        </w:tc>
        <w:tc>
          <w:tcPr>
            <w:tcW w:w="902" w:type="dxa"/>
            <w:vAlign w:val="center"/>
          </w:tcPr>
          <w:p w:rsidR="006C52FC" w:rsidRPr="002E29E6" w:rsidRDefault="00AA25BA">
            <w:pPr>
              <w:adjustRightInd w:val="0"/>
              <w:snapToGrid w:val="0"/>
              <w:spacing w:line="240" w:lineRule="auto"/>
              <w:jc w:val="center"/>
              <w:rPr>
                <w:bCs/>
                <w:sz w:val="21"/>
                <w:szCs w:val="21"/>
              </w:rPr>
            </w:pPr>
            <w:r w:rsidRPr="002E29E6">
              <w:rPr>
                <w:rFonts w:hAnsi="宋体"/>
                <w:sz w:val="21"/>
                <w:szCs w:val="21"/>
              </w:rPr>
              <w:t>事故排水收集措施</w:t>
            </w:r>
          </w:p>
        </w:tc>
        <w:tc>
          <w:tcPr>
            <w:tcW w:w="7345" w:type="dxa"/>
            <w:vAlign w:val="center"/>
          </w:tcPr>
          <w:p w:rsidR="006C52FC" w:rsidRPr="002E29E6" w:rsidRDefault="00AA25BA">
            <w:pPr>
              <w:widowControl/>
              <w:adjustRightInd w:val="0"/>
              <w:snapToGrid w:val="0"/>
              <w:spacing w:line="240" w:lineRule="auto"/>
              <w:jc w:val="center"/>
              <w:rPr>
                <w:szCs w:val="21"/>
              </w:rPr>
            </w:pPr>
            <w:r w:rsidRPr="002E29E6">
              <w:rPr>
                <w:rFonts w:hAnsi="宋体"/>
                <w:sz w:val="21"/>
                <w:szCs w:val="21"/>
              </w:rPr>
              <w:t>扬子石化公司在各个分厂均设有事故池，其中净一车间设置事故池及事故罐合计</w:t>
            </w:r>
            <w:r w:rsidRPr="002E29E6">
              <w:rPr>
                <w:sz w:val="21"/>
                <w:szCs w:val="21"/>
              </w:rPr>
              <w:t>81000m</w:t>
            </w:r>
            <w:r w:rsidRPr="002E29E6">
              <w:rPr>
                <w:sz w:val="21"/>
                <w:szCs w:val="21"/>
                <w:vertAlign w:val="superscript"/>
              </w:rPr>
              <w:t>3</w:t>
            </w:r>
            <w:r w:rsidRPr="002E29E6">
              <w:rPr>
                <w:rFonts w:hAnsi="宋体"/>
                <w:sz w:val="21"/>
                <w:szCs w:val="21"/>
              </w:rPr>
              <w:t>；</w:t>
            </w:r>
            <w:r w:rsidRPr="002E29E6">
              <w:rPr>
                <w:sz w:val="21"/>
                <w:szCs w:val="21"/>
              </w:rPr>
              <w:t>3#</w:t>
            </w:r>
            <w:r w:rsidRPr="002E29E6">
              <w:rPr>
                <w:rFonts w:hAnsi="宋体"/>
                <w:sz w:val="21"/>
                <w:szCs w:val="21"/>
              </w:rPr>
              <w:t>雨水排口处设置事故池及监测井合计</w:t>
            </w:r>
            <w:r w:rsidRPr="002E29E6">
              <w:rPr>
                <w:sz w:val="21"/>
                <w:szCs w:val="21"/>
              </w:rPr>
              <w:t>57800m</w:t>
            </w:r>
            <w:r w:rsidRPr="002E29E6">
              <w:rPr>
                <w:sz w:val="21"/>
                <w:szCs w:val="21"/>
                <w:vertAlign w:val="superscript"/>
              </w:rPr>
              <w:t>3</w:t>
            </w:r>
            <w:r w:rsidRPr="002E29E6">
              <w:rPr>
                <w:rFonts w:hAnsi="宋体"/>
                <w:sz w:val="21"/>
                <w:szCs w:val="21"/>
              </w:rPr>
              <w:t>；</w:t>
            </w:r>
            <w:r w:rsidRPr="002E29E6">
              <w:rPr>
                <w:sz w:val="21"/>
                <w:szCs w:val="21"/>
              </w:rPr>
              <w:t>6#</w:t>
            </w:r>
            <w:r w:rsidRPr="002E29E6">
              <w:rPr>
                <w:rFonts w:hAnsi="宋体"/>
                <w:sz w:val="21"/>
                <w:szCs w:val="21"/>
              </w:rPr>
              <w:t>雨水排口处设置调节池为</w:t>
            </w:r>
            <w:r w:rsidRPr="002E29E6">
              <w:rPr>
                <w:rFonts w:hint="eastAsia"/>
                <w:sz w:val="21"/>
                <w:szCs w:val="21"/>
              </w:rPr>
              <w:t>5</w:t>
            </w:r>
            <w:r w:rsidRPr="002E29E6">
              <w:rPr>
                <w:sz w:val="21"/>
                <w:szCs w:val="21"/>
              </w:rPr>
              <w:t>0000m</w:t>
            </w:r>
            <w:r w:rsidRPr="002E29E6">
              <w:rPr>
                <w:sz w:val="21"/>
                <w:szCs w:val="21"/>
                <w:vertAlign w:val="superscript"/>
              </w:rPr>
              <w:t>3</w:t>
            </w:r>
            <w:r w:rsidRPr="002E29E6">
              <w:rPr>
                <w:rFonts w:hAnsi="宋体"/>
                <w:sz w:val="21"/>
                <w:szCs w:val="21"/>
              </w:rPr>
              <w:t>；净二车间设置事故池合计</w:t>
            </w:r>
            <w:r w:rsidRPr="002E29E6">
              <w:rPr>
                <w:sz w:val="21"/>
                <w:szCs w:val="21"/>
              </w:rPr>
              <w:t>7000m</w:t>
            </w:r>
            <w:r w:rsidRPr="002E29E6">
              <w:rPr>
                <w:sz w:val="21"/>
                <w:szCs w:val="21"/>
                <w:vertAlign w:val="superscript"/>
              </w:rPr>
              <w:t>3</w:t>
            </w:r>
            <w:r w:rsidRPr="002E29E6">
              <w:rPr>
                <w:rFonts w:hAnsi="宋体"/>
                <w:sz w:val="21"/>
                <w:szCs w:val="21"/>
              </w:rPr>
              <w:t>（一用一备）；烯烃厂设置事故罐合计</w:t>
            </w:r>
            <w:r w:rsidRPr="002E29E6">
              <w:rPr>
                <w:sz w:val="21"/>
                <w:szCs w:val="21"/>
              </w:rPr>
              <w:t>3500m</w:t>
            </w:r>
            <w:r w:rsidRPr="002E29E6">
              <w:rPr>
                <w:sz w:val="21"/>
                <w:szCs w:val="21"/>
                <w:vertAlign w:val="superscript"/>
              </w:rPr>
              <w:t>3</w:t>
            </w:r>
            <w:r w:rsidRPr="002E29E6">
              <w:rPr>
                <w:rFonts w:hAnsi="宋体"/>
                <w:sz w:val="21"/>
                <w:szCs w:val="21"/>
              </w:rPr>
              <w:t>；芳烃厂设置事故罐为</w:t>
            </w:r>
            <w:r w:rsidRPr="002E29E6">
              <w:rPr>
                <w:sz w:val="21"/>
                <w:szCs w:val="21"/>
              </w:rPr>
              <w:t>5000m</w:t>
            </w:r>
            <w:r w:rsidRPr="002E29E6">
              <w:rPr>
                <w:sz w:val="21"/>
                <w:szCs w:val="21"/>
                <w:vertAlign w:val="superscript"/>
              </w:rPr>
              <w:t>3</w:t>
            </w:r>
            <w:r w:rsidRPr="002E29E6">
              <w:rPr>
                <w:rFonts w:hAnsi="宋体"/>
                <w:sz w:val="21"/>
                <w:szCs w:val="21"/>
              </w:rPr>
              <w:t>；炼油厂设置旋液罐合计为</w:t>
            </w:r>
            <w:r w:rsidRPr="002E29E6">
              <w:rPr>
                <w:sz w:val="21"/>
                <w:szCs w:val="21"/>
              </w:rPr>
              <w:t>30000m</w:t>
            </w:r>
            <w:r w:rsidRPr="002E29E6">
              <w:rPr>
                <w:sz w:val="21"/>
                <w:szCs w:val="21"/>
                <w:vertAlign w:val="superscript"/>
              </w:rPr>
              <w:t>3</w:t>
            </w:r>
            <w:r w:rsidRPr="002E29E6">
              <w:rPr>
                <w:rFonts w:hAnsi="宋体"/>
                <w:sz w:val="21"/>
                <w:szCs w:val="21"/>
              </w:rPr>
              <w:t>（一用一备）；化工厂设置事故池为</w:t>
            </w:r>
            <w:r w:rsidRPr="002E29E6">
              <w:rPr>
                <w:sz w:val="21"/>
                <w:szCs w:val="21"/>
              </w:rPr>
              <w:t>810m</w:t>
            </w:r>
            <w:r w:rsidRPr="002E29E6">
              <w:rPr>
                <w:sz w:val="21"/>
                <w:szCs w:val="21"/>
                <w:vertAlign w:val="superscript"/>
              </w:rPr>
              <w:t>3</w:t>
            </w:r>
            <w:r w:rsidRPr="002E29E6">
              <w:rPr>
                <w:rFonts w:hAnsi="宋体"/>
                <w:sz w:val="21"/>
                <w:szCs w:val="21"/>
              </w:rPr>
              <w:t>；塑料厂设置事故池为</w:t>
            </w:r>
            <w:r w:rsidRPr="002E29E6">
              <w:rPr>
                <w:sz w:val="21"/>
                <w:szCs w:val="21"/>
              </w:rPr>
              <w:t>1500m</w:t>
            </w:r>
            <w:r w:rsidRPr="002E29E6">
              <w:rPr>
                <w:sz w:val="21"/>
                <w:szCs w:val="21"/>
                <w:vertAlign w:val="superscript"/>
              </w:rPr>
              <w:t>3</w:t>
            </w:r>
            <w:r w:rsidRPr="002E29E6">
              <w:rPr>
                <w:rFonts w:hAnsi="宋体"/>
                <w:sz w:val="21"/>
                <w:szCs w:val="21"/>
              </w:rPr>
              <w:t>；橡胶厂设置事故池合计为</w:t>
            </w:r>
            <w:r w:rsidRPr="002E29E6">
              <w:rPr>
                <w:sz w:val="21"/>
                <w:szCs w:val="21"/>
              </w:rPr>
              <w:t>4000m</w:t>
            </w:r>
            <w:r w:rsidRPr="002E29E6">
              <w:rPr>
                <w:sz w:val="21"/>
                <w:szCs w:val="21"/>
                <w:vertAlign w:val="superscript"/>
              </w:rPr>
              <w:t>3</w:t>
            </w:r>
            <w:r w:rsidRPr="002E29E6">
              <w:rPr>
                <w:rFonts w:hAnsi="宋体"/>
                <w:sz w:val="21"/>
                <w:szCs w:val="21"/>
              </w:rPr>
              <w:t>；贮运厂设置事故池合计为</w:t>
            </w:r>
            <w:r w:rsidRPr="002E29E6">
              <w:rPr>
                <w:sz w:val="21"/>
                <w:szCs w:val="21"/>
              </w:rPr>
              <w:t>19800m</w:t>
            </w:r>
            <w:r w:rsidRPr="002E29E6">
              <w:rPr>
                <w:sz w:val="21"/>
                <w:szCs w:val="21"/>
                <w:vertAlign w:val="superscript"/>
              </w:rPr>
              <w:t>3</w:t>
            </w:r>
            <w:r w:rsidRPr="002E29E6">
              <w:rPr>
                <w:rFonts w:hAnsi="宋体"/>
                <w:sz w:val="21"/>
                <w:szCs w:val="21"/>
              </w:rPr>
              <w:t>；合计为</w:t>
            </w:r>
            <w:r w:rsidRPr="002E29E6">
              <w:rPr>
                <w:sz w:val="21"/>
                <w:szCs w:val="21"/>
              </w:rPr>
              <w:t>2</w:t>
            </w:r>
            <w:r w:rsidRPr="002E29E6">
              <w:rPr>
                <w:rFonts w:hint="eastAsia"/>
                <w:sz w:val="21"/>
                <w:szCs w:val="21"/>
              </w:rPr>
              <w:t>6</w:t>
            </w:r>
            <w:r w:rsidRPr="002E29E6">
              <w:rPr>
                <w:sz w:val="21"/>
                <w:szCs w:val="21"/>
              </w:rPr>
              <w:t>0410m</w:t>
            </w:r>
            <w:r w:rsidRPr="002E29E6">
              <w:rPr>
                <w:sz w:val="21"/>
                <w:szCs w:val="21"/>
                <w:vertAlign w:val="superscript"/>
              </w:rPr>
              <w:t>3</w:t>
            </w:r>
            <w:r w:rsidRPr="002E29E6">
              <w:rPr>
                <w:rFonts w:hAnsi="宋体"/>
                <w:sz w:val="21"/>
                <w:szCs w:val="21"/>
              </w:rPr>
              <w:t>。</w:t>
            </w:r>
            <w:r w:rsidRPr="002E29E6">
              <w:rPr>
                <w:rFonts w:hAnsi="宋体"/>
                <w:kern w:val="0"/>
                <w:sz w:val="21"/>
                <w:szCs w:val="21"/>
              </w:rPr>
              <w:t>扬子石化所有事故应急池由</w:t>
            </w:r>
            <w:r w:rsidRPr="002E29E6">
              <w:rPr>
                <w:kern w:val="0"/>
                <w:sz w:val="21"/>
                <w:szCs w:val="21"/>
              </w:rPr>
              <w:t xml:space="preserve"> DCS </w:t>
            </w:r>
            <w:r w:rsidRPr="002E29E6">
              <w:rPr>
                <w:rFonts w:hAnsi="宋体"/>
                <w:kern w:val="0"/>
                <w:sz w:val="21"/>
                <w:szCs w:val="21"/>
              </w:rPr>
              <w:t>系统统一控制，各个事故应急池之间通过管线联通，一旦发生安全生产与突发环境事故，可作为一个整体发挥事故水、消防水和受污染雨水的拦截作用。在容积方面，能够满足事故水收集需要。</w:t>
            </w:r>
          </w:p>
        </w:tc>
        <w:tc>
          <w:tcPr>
            <w:tcW w:w="841" w:type="dxa"/>
            <w:vAlign w:val="center"/>
          </w:tcPr>
          <w:p w:rsidR="006C52FC" w:rsidRPr="002E29E6" w:rsidRDefault="00AA25BA">
            <w:pPr>
              <w:pStyle w:val="afff3"/>
              <w:spacing w:line="240" w:lineRule="auto"/>
              <w:ind w:firstLine="0"/>
              <w:jc w:val="center"/>
              <w:rPr>
                <w:szCs w:val="21"/>
              </w:rPr>
            </w:pPr>
            <w:r w:rsidRPr="002E29E6">
              <w:rPr>
                <w:szCs w:val="21"/>
              </w:rPr>
              <w:t>/</w:t>
            </w:r>
          </w:p>
        </w:tc>
      </w:tr>
      <w:tr w:rsidR="006C52FC" w:rsidRPr="002E29E6">
        <w:trPr>
          <w:trHeight w:val="340"/>
          <w:jc w:val="center"/>
        </w:trPr>
        <w:tc>
          <w:tcPr>
            <w:tcW w:w="766" w:type="dxa"/>
            <w:vMerge/>
            <w:vAlign w:val="center"/>
          </w:tcPr>
          <w:p w:rsidR="006C52FC" w:rsidRPr="002E29E6" w:rsidRDefault="006C52FC">
            <w:pPr>
              <w:adjustRightInd w:val="0"/>
              <w:snapToGrid w:val="0"/>
              <w:spacing w:line="240" w:lineRule="auto"/>
              <w:jc w:val="center"/>
              <w:rPr>
                <w:bCs/>
                <w:sz w:val="21"/>
                <w:szCs w:val="21"/>
              </w:rPr>
            </w:pPr>
          </w:p>
        </w:tc>
        <w:tc>
          <w:tcPr>
            <w:tcW w:w="902" w:type="dxa"/>
            <w:vAlign w:val="center"/>
          </w:tcPr>
          <w:p w:rsidR="006C52FC" w:rsidRPr="002E29E6" w:rsidRDefault="00AA25BA">
            <w:pPr>
              <w:adjustRightInd w:val="0"/>
              <w:snapToGrid w:val="0"/>
              <w:spacing w:line="240" w:lineRule="auto"/>
              <w:jc w:val="center"/>
              <w:rPr>
                <w:bCs/>
                <w:sz w:val="21"/>
                <w:szCs w:val="21"/>
              </w:rPr>
            </w:pPr>
            <w:r w:rsidRPr="002E29E6">
              <w:rPr>
                <w:rFonts w:hAnsi="宋体"/>
                <w:sz w:val="21"/>
                <w:szCs w:val="21"/>
              </w:rPr>
              <w:t>清净下水系统防控措施</w:t>
            </w:r>
          </w:p>
        </w:tc>
        <w:tc>
          <w:tcPr>
            <w:tcW w:w="7345" w:type="dxa"/>
            <w:vAlign w:val="center"/>
          </w:tcPr>
          <w:p w:rsidR="006C52FC" w:rsidRPr="002E29E6" w:rsidRDefault="00AA25BA">
            <w:pPr>
              <w:adjustRightInd w:val="0"/>
              <w:snapToGrid w:val="0"/>
              <w:spacing w:line="240" w:lineRule="auto"/>
              <w:jc w:val="center"/>
              <w:rPr>
                <w:sz w:val="21"/>
                <w:szCs w:val="21"/>
              </w:rPr>
            </w:pPr>
            <w:r w:rsidRPr="002E29E6">
              <w:rPr>
                <w:rFonts w:hAnsi="宋体"/>
                <w:kern w:val="0"/>
                <w:sz w:val="21"/>
                <w:szCs w:val="21"/>
              </w:rPr>
              <w:t>厂区内实施清污分流，清下水和雨水通过扬子石化雨水管网系统排入马汊河。厂区所有雨水管道的进口均设置截留阀，一旦发生泄漏事故，如果溢出的物料四处流散，立即启动泄漏源与雨水管网之间的切换阀。将事故污水及时截留在厂区内，切断被污染的消防水或清下水排入外部水环境的途径。</w:t>
            </w:r>
          </w:p>
        </w:tc>
        <w:tc>
          <w:tcPr>
            <w:tcW w:w="841" w:type="dxa"/>
            <w:vAlign w:val="center"/>
          </w:tcPr>
          <w:p w:rsidR="006C52FC" w:rsidRPr="002E29E6" w:rsidRDefault="00AA25BA">
            <w:pPr>
              <w:adjustRightInd w:val="0"/>
              <w:snapToGrid w:val="0"/>
              <w:spacing w:line="240" w:lineRule="auto"/>
              <w:jc w:val="center"/>
              <w:rPr>
                <w:sz w:val="21"/>
                <w:szCs w:val="21"/>
              </w:rPr>
            </w:pPr>
            <w:r w:rsidRPr="002E29E6">
              <w:rPr>
                <w:szCs w:val="21"/>
              </w:rPr>
              <w:t>/</w:t>
            </w:r>
          </w:p>
        </w:tc>
      </w:tr>
      <w:tr w:rsidR="006C52FC" w:rsidRPr="002E29E6">
        <w:trPr>
          <w:trHeight w:val="340"/>
          <w:jc w:val="center"/>
        </w:trPr>
        <w:tc>
          <w:tcPr>
            <w:tcW w:w="766" w:type="dxa"/>
            <w:vMerge/>
            <w:vAlign w:val="center"/>
          </w:tcPr>
          <w:p w:rsidR="006C52FC" w:rsidRPr="002E29E6" w:rsidRDefault="006C52FC">
            <w:pPr>
              <w:adjustRightInd w:val="0"/>
              <w:snapToGrid w:val="0"/>
              <w:spacing w:line="240" w:lineRule="auto"/>
              <w:jc w:val="center"/>
              <w:rPr>
                <w:bCs/>
                <w:sz w:val="21"/>
                <w:szCs w:val="21"/>
              </w:rPr>
            </w:pPr>
          </w:p>
        </w:tc>
        <w:tc>
          <w:tcPr>
            <w:tcW w:w="902" w:type="dxa"/>
            <w:vAlign w:val="center"/>
          </w:tcPr>
          <w:p w:rsidR="006C52FC" w:rsidRPr="002E29E6" w:rsidRDefault="00AA25BA">
            <w:pPr>
              <w:adjustRightInd w:val="0"/>
              <w:snapToGrid w:val="0"/>
              <w:spacing w:line="240" w:lineRule="auto"/>
              <w:jc w:val="center"/>
              <w:rPr>
                <w:bCs/>
                <w:sz w:val="21"/>
                <w:szCs w:val="21"/>
              </w:rPr>
            </w:pPr>
            <w:r w:rsidRPr="002E29E6">
              <w:rPr>
                <w:rFonts w:hAnsi="宋体"/>
                <w:sz w:val="21"/>
                <w:szCs w:val="21"/>
              </w:rPr>
              <w:t>雨水系统防控措施</w:t>
            </w:r>
          </w:p>
        </w:tc>
        <w:tc>
          <w:tcPr>
            <w:tcW w:w="734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①</w:t>
            </w:r>
            <w:r w:rsidRPr="002E29E6">
              <w:rPr>
                <w:rFonts w:hAnsi="宋体"/>
                <w:kern w:val="0"/>
                <w:sz w:val="21"/>
                <w:szCs w:val="21"/>
              </w:rPr>
              <w:t>各装置区设置有初期雨水收集系统，设雨污切换阀</w:t>
            </w:r>
            <w:r w:rsidRPr="002E29E6">
              <w:rPr>
                <w:rFonts w:hAnsi="宋体"/>
                <w:sz w:val="21"/>
                <w:szCs w:val="21"/>
              </w:rPr>
              <w:t>；</w:t>
            </w:r>
          </w:p>
          <w:p w:rsidR="006C52FC" w:rsidRPr="002E29E6" w:rsidRDefault="00AA25BA">
            <w:pPr>
              <w:adjustRightInd w:val="0"/>
              <w:snapToGrid w:val="0"/>
              <w:spacing w:line="240" w:lineRule="auto"/>
              <w:jc w:val="center"/>
              <w:rPr>
                <w:spacing w:val="-4"/>
                <w:sz w:val="21"/>
                <w:szCs w:val="21"/>
              </w:rPr>
            </w:pPr>
            <w:r w:rsidRPr="002E29E6">
              <w:rPr>
                <w:rFonts w:hAnsi="宋体"/>
                <w:sz w:val="21"/>
                <w:szCs w:val="21"/>
              </w:rPr>
              <w:t>②雨水总排口设有切换闸阀，</w:t>
            </w:r>
            <w:r w:rsidRPr="002E29E6">
              <w:rPr>
                <w:rFonts w:hAnsi="宋体"/>
                <w:spacing w:val="-4"/>
                <w:sz w:val="21"/>
                <w:szCs w:val="21"/>
              </w:rPr>
              <w:t>正常情况下阀门关闭，初期雨水池、事故池与厂内污水处理设施相连通。</w:t>
            </w:r>
            <w:r w:rsidRPr="002E29E6">
              <w:rPr>
                <w:rFonts w:hAnsi="宋体"/>
                <w:sz w:val="21"/>
                <w:szCs w:val="21"/>
              </w:rPr>
              <w:t>设有监视设施，专人负责雨水闸阀切换措施</w:t>
            </w:r>
            <w:r w:rsidRPr="002E29E6">
              <w:rPr>
                <w:rFonts w:hAnsi="宋体"/>
                <w:spacing w:val="-4"/>
                <w:sz w:val="21"/>
                <w:szCs w:val="21"/>
              </w:rPr>
              <w:t>。</w:t>
            </w:r>
          </w:p>
        </w:tc>
        <w:tc>
          <w:tcPr>
            <w:tcW w:w="841" w:type="dxa"/>
            <w:vAlign w:val="center"/>
          </w:tcPr>
          <w:p w:rsidR="006C52FC" w:rsidRPr="002E29E6" w:rsidRDefault="00AA25BA">
            <w:pPr>
              <w:adjustRightInd w:val="0"/>
              <w:snapToGrid w:val="0"/>
              <w:spacing w:line="240" w:lineRule="auto"/>
              <w:jc w:val="center"/>
              <w:rPr>
                <w:sz w:val="21"/>
                <w:szCs w:val="21"/>
              </w:rPr>
            </w:pPr>
            <w:r w:rsidRPr="002E29E6">
              <w:rPr>
                <w:szCs w:val="21"/>
              </w:rPr>
              <w:t>/</w:t>
            </w:r>
          </w:p>
        </w:tc>
      </w:tr>
      <w:tr w:rsidR="006C52FC" w:rsidRPr="002E29E6">
        <w:trPr>
          <w:trHeight w:val="340"/>
          <w:jc w:val="center"/>
        </w:trPr>
        <w:tc>
          <w:tcPr>
            <w:tcW w:w="766" w:type="dxa"/>
            <w:vMerge/>
            <w:vAlign w:val="center"/>
          </w:tcPr>
          <w:p w:rsidR="006C52FC" w:rsidRPr="002E29E6" w:rsidRDefault="006C52FC">
            <w:pPr>
              <w:adjustRightInd w:val="0"/>
              <w:snapToGrid w:val="0"/>
              <w:spacing w:line="240" w:lineRule="auto"/>
              <w:jc w:val="center"/>
              <w:rPr>
                <w:bCs/>
                <w:sz w:val="21"/>
                <w:szCs w:val="21"/>
              </w:rPr>
            </w:pPr>
          </w:p>
        </w:tc>
        <w:tc>
          <w:tcPr>
            <w:tcW w:w="902"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生产废水处理系统防控措施</w:t>
            </w:r>
          </w:p>
        </w:tc>
        <w:tc>
          <w:tcPr>
            <w:tcW w:w="7345" w:type="dxa"/>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①厂区废水收集后经厂内预处理设施处理达标后接入污水处理厂集中处理。</w:t>
            </w:r>
          </w:p>
          <w:p w:rsidR="006C52FC" w:rsidRPr="002E29E6" w:rsidRDefault="00AA25BA">
            <w:pPr>
              <w:adjustRightInd w:val="0"/>
              <w:snapToGrid w:val="0"/>
              <w:spacing w:line="240" w:lineRule="auto"/>
              <w:jc w:val="center"/>
              <w:rPr>
                <w:sz w:val="21"/>
                <w:szCs w:val="21"/>
              </w:rPr>
            </w:pPr>
            <w:r w:rsidRPr="002E29E6">
              <w:rPr>
                <w:rFonts w:hAnsi="宋体"/>
                <w:sz w:val="21"/>
                <w:szCs w:val="21"/>
              </w:rPr>
              <w:t>②单独设置事故池收集</w:t>
            </w:r>
            <w:r w:rsidRPr="002E29E6">
              <w:rPr>
                <w:rFonts w:hAnsi="宋体"/>
                <w:spacing w:val="-4"/>
                <w:sz w:val="21"/>
                <w:szCs w:val="21"/>
              </w:rPr>
              <w:t>受污染事故废水等，</w:t>
            </w:r>
            <w:r w:rsidRPr="002E29E6">
              <w:rPr>
                <w:rFonts w:hAnsi="宋体"/>
                <w:sz w:val="21"/>
                <w:szCs w:val="21"/>
              </w:rPr>
              <w:t>生产废水排放前设监控池。</w:t>
            </w:r>
          </w:p>
          <w:p w:rsidR="006C52FC" w:rsidRPr="002E29E6" w:rsidRDefault="00AA25BA">
            <w:pPr>
              <w:adjustRightInd w:val="0"/>
              <w:snapToGrid w:val="0"/>
              <w:spacing w:line="240" w:lineRule="auto"/>
              <w:jc w:val="center"/>
              <w:rPr>
                <w:sz w:val="21"/>
                <w:szCs w:val="21"/>
              </w:rPr>
            </w:pPr>
            <w:r w:rsidRPr="002E29E6">
              <w:rPr>
                <w:rFonts w:hAnsi="宋体"/>
                <w:sz w:val="21"/>
                <w:szCs w:val="21"/>
              </w:rPr>
              <w:t>③污水预处理系统前设置有污水收集池可作为事故水缓冲设施。</w:t>
            </w:r>
          </w:p>
          <w:p w:rsidR="006C52FC" w:rsidRPr="002E29E6" w:rsidRDefault="00AA25BA">
            <w:pPr>
              <w:adjustRightInd w:val="0"/>
              <w:snapToGrid w:val="0"/>
              <w:spacing w:line="240" w:lineRule="auto"/>
              <w:jc w:val="center"/>
              <w:rPr>
                <w:sz w:val="21"/>
                <w:szCs w:val="21"/>
              </w:rPr>
            </w:pPr>
            <w:r w:rsidRPr="002E29E6">
              <w:rPr>
                <w:rFonts w:hAnsi="宋体"/>
                <w:sz w:val="21"/>
                <w:szCs w:val="21"/>
              </w:rPr>
              <w:t>④生产废水总排口设有切断装置、监视设施。</w:t>
            </w:r>
          </w:p>
        </w:tc>
        <w:tc>
          <w:tcPr>
            <w:tcW w:w="841" w:type="dxa"/>
            <w:vAlign w:val="center"/>
          </w:tcPr>
          <w:p w:rsidR="006C52FC" w:rsidRPr="002E29E6" w:rsidRDefault="00AA25BA">
            <w:pPr>
              <w:adjustRightInd w:val="0"/>
              <w:snapToGrid w:val="0"/>
              <w:spacing w:line="240" w:lineRule="auto"/>
              <w:jc w:val="center"/>
              <w:rPr>
                <w:sz w:val="21"/>
                <w:szCs w:val="21"/>
              </w:rPr>
            </w:pPr>
            <w:r w:rsidRPr="002E29E6">
              <w:rPr>
                <w:szCs w:val="21"/>
              </w:rPr>
              <w:t>/</w:t>
            </w:r>
          </w:p>
        </w:tc>
      </w:tr>
      <w:tr w:rsidR="006C52FC" w:rsidRPr="002E29E6">
        <w:trPr>
          <w:trHeight w:val="340"/>
          <w:jc w:val="center"/>
        </w:trPr>
        <w:tc>
          <w:tcPr>
            <w:tcW w:w="766" w:type="dxa"/>
            <w:vMerge w:val="restart"/>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毒性气体防治措施</w:t>
            </w:r>
          </w:p>
        </w:tc>
        <w:tc>
          <w:tcPr>
            <w:tcW w:w="902" w:type="dxa"/>
            <w:vAlign w:val="center"/>
          </w:tcPr>
          <w:p w:rsidR="006C52FC" w:rsidRPr="002E29E6" w:rsidRDefault="00AA25BA">
            <w:pPr>
              <w:adjustRightInd w:val="0"/>
              <w:snapToGrid w:val="0"/>
              <w:spacing w:line="240" w:lineRule="auto"/>
              <w:jc w:val="center"/>
              <w:rPr>
                <w:bCs/>
                <w:sz w:val="21"/>
                <w:szCs w:val="21"/>
              </w:rPr>
            </w:pPr>
            <w:r w:rsidRPr="002E29E6">
              <w:rPr>
                <w:rFonts w:hAnsi="宋体"/>
                <w:sz w:val="21"/>
                <w:szCs w:val="21"/>
              </w:rPr>
              <w:t>毒性气体泄漏紧急处置装置</w:t>
            </w:r>
          </w:p>
        </w:tc>
        <w:tc>
          <w:tcPr>
            <w:tcW w:w="7345" w:type="dxa"/>
            <w:vAlign w:val="center"/>
          </w:tcPr>
          <w:p w:rsidR="006C52FC" w:rsidRPr="002E29E6" w:rsidRDefault="00AA25BA">
            <w:pPr>
              <w:widowControl/>
              <w:adjustRightInd w:val="0"/>
              <w:snapToGrid w:val="0"/>
              <w:spacing w:line="240" w:lineRule="auto"/>
              <w:jc w:val="center"/>
              <w:rPr>
                <w:kern w:val="0"/>
                <w:sz w:val="21"/>
                <w:szCs w:val="21"/>
              </w:rPr>
            </w:pPr>
            <w:r w:rsidRPr="002E29E6">
              <w:rPr>
                <w:rFonts w:hAnsi="宋体"/>
                <w:sz w:val="21"/>
                <w:szCs w:val="21"/>
              </w:rPr>
              <w:t>①扬子石化公司</w:t>
            </w:r>
            <w:r w:rsidRPr="002E29E6">
              <w:rPr>
                <w:rFonts w:hAnsi="宋体"/>
                <w:kern w:val="0"/>
                <w:sz w:val="21"/>
                <w:szCs w:val="21"/>
              </w:rPr>
              <w:t>利用</w:t>
            </w:r>
            <w:r w:rsidRPr="002E29E6">
              <w:rPr>
                <w:kern w:val="0"/>
                <w:sz w:val="21"/>
                <w:szCs w:val="21"/>
              </w:rPr>
              <w:t xml:space="preserve"> GIS</w:t>
            </w:r>
            <w:r w:rsidRPr="002E29E6">
              <w:rPr>
                <w:rFonts w:hAnsi="宋体"/>
                <w:kern w:val="0"/>
                <w:sz w:val="21"/>
                <w:szCs w:val="21"/>
              </w:rPr>
              <w:t>（地理信息系统）技术，打造集在线监测、配电监管、视频监控于一体的</w:t>
            </w:r>
            <w:r w:rsidRPr="002E29E6">
              <w:rPr>
                <w:kern w:val="0"/>
                <w:sz w:val="21"/>
                <w:szCs w:val="21"/>
              </w:rPr>
              <w:t>“</w:t>
            </w:r>
            <w:r w:rsidRPr="002E29E6">
              <w:rPr>
                <w:rFonts w:hAnsi="宋体"/>
                <w:kern w:val="0"/>
                <w:sz w:val="21"/>
                <w:szCs w:val="21"/>
              </w:rPr>
              <w:t>环保天眼</w:t>
            </w:r>
            <w:r w:rsidRPr="002E29E6">
              <w:rPr>
                <w:kern w:val="0"/>
                <w:sz w:val="21"/>
                <w:szCs w:val="21"/>
              </w:rPr>
              <w:t>”</w:t>
            </w:r>
            <w:r w:rsidRPr="002E29E6">
              <w:rPr>
                <w:rFonts w:hAnsi="宋体"/>
                <w:kern w:val="0"/>
                <w:sz w:val="21"/>
                <w:szCs w:val="21"/>
              </w:rPr>
              <w:t>体系，有效发挥不同监测设备、监测手段、监测点的监测作用，实现环境信息全方位、全天候、全过程自动监控，确保环保风险看得见、管得住。</w:t>
            </w:r>
          </w:p>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②扬子石化公司组织制定了《化工园区西侧扬子扬巴片区大气环境监测调查报告》，形成厂界毒性气体监控预警方案，同时在厂界设置两个固定环境监测点，定期开展自行监测，橡胶厂在厂界设有</w:t>
            </w:r>
            <w:r w:rsidRPr="002E29E6">
              <w:rPr>
                <w:kern w:val="0"/>
                <w:sz w:val="21"/>
                <w:szCs w:val="21"/>
              </w:rPr>
              <w:t xml:space="preserve"> 4 </w:t>
            </w:r>
            <w:r w:rsidRPr="002E29E6">
              <w:rPr>
                <w:rFonts w:hAnsi="宋体"/>
                <w:kern w:val="0"/>
                <w:sz w:val="21"/>
                <w:szCs w:val="21"/>
              </w:rPr>
              <w:t>台恶臭气体监测和</w:t>
            </w:r>
            <w:r w:rsidRPr="002E29E6">
              <w:rPr>
                <w:kern w:val="0"/>
                <w:sz w:val="21"/>
                <w:szCs w:val="21"/>
              </w:rPr>
              <w:t xml:space="preserve"> 1 </w:t>
            </w:r>
            <w:r w:rsidRPr="002E29E6">
              <w:rPr>
                <w:rFonts w:hAnsi="宋体"/>
                <w:kern w:val="0"/>
                <w:sz w:val="21"/>
                <w:szCs w:val="21"/>
              </w:rPr>
              <w:t>个小微站。扬子石化公司配有流动环境监测车辆及设备仪器，按照方案开展流动监测，同时委托第三方机构定期在公司内开展走航监测。</w:t>
            </w:r>
          </w:p>
        </w:tc>
        <w:tc>
          <w:tcPr>
            <w:tcW w:w="841" w:type="dxa"/>
            <w:vAlign w:val="center"/>
          </w:tcPr>
          <w:p w:rsidR="006C52FC" w:rsidRPr="002E29E6" w:rsidRDefault="00AA25BA">
            <w:pPr>
              <w:adjustRightInd w:val="0"/>
              <w:snapToGrid w:val="0"/>
              <w:spacing w:line="240" w:lineRule="auto"/>
              <w:jc w:val="center"/>
              <w:rPr>
                <w:sz w:val="21"/>
                <w:szCs w:val="21"/>
              </w:rPr>
            </w:pPr>
            <w:r w:rsidRPr="002E29E6">
              <w:rPr>
                <w:szCs w:val="21"/>
              </w:rPr>
              <w:t>/</w:t>
            </w:r>
          </w:p>
        </w:tc>
      </w:tr>
      <w:tr w:rsidR="006C52FC" w:rsidRPr="002E29E6">
        <w:trPr>
          <w:trHeight w:val="340"/>
          <w:jc w:val="center"/>
        </w:trPr>
        <w:tc>
          <w:tcPr>
            <w:tcW w:w="766" w:type="dxa"/>
            <w:vMerge/>
            <w:vAlign w:val="center"/>
          </w:tcPr>
          <w:p w:rsidR="006C52FC" w:rsidRPr="002E29E6" w:rsidRDefault="006C52FC">
            <w:pPr>
              <w:adjustRightInd w:val="0"/>
              <w:snapToGrid w:val="0"/>
              <w:spacing w:line="240" w:lineRule="auto"/>
              <w:jc w:val="center"/>
              <w:rPr>
                <w:bCs/>
                <w:sz w:val="21"/>
                <w:szCs w:val="21"/>
              </w:rPr>
            </w:pPr>
          </w:p>
        </w:tc>
        <w:tc>
          <w:tcPr>
            <w:tcW w:w="902" w:type="dxa"/>
            <w:vAlign w:val="center"/>
          </w:tcPr>
          <w:p w:rsidR="006C52FC" w:rsidRPr="002E29E6" w:rsidRDefault="00AA25BA">
            <w:pPr>
              <w:adjustRightInd w:val="0"/>
              <w:snapToGrid w:val="0"/>
              <w:spacing w:line="240" w:lineRule="auto"/>
              <w:jc w:val="center"/>
              <w:rPr>
                <w:bCs/>
                <w:sz w:val="21"/>
                <w:szCs w:val="21"/>
              </w:rPr>
            </w:pPr>
            <w:r w:rsidRPr="002E29E6">
              <w:rPr>
                <w:rFonts w:hAnsi="宋体"/>
                <w:sz w:val="21"/>
                <w:szCs w:val="21"/>
              </w:rPr>
              <w:t>毒性气体泄漏监控预警措施</w:t>
            </w:r>
          </w:p>
        </w:tc>
        <w:tc>
          <w:tcPr>
            <w:tcW w:w="7345" w:type="dxa"/>
            <w:vAlign w:val="center"/>
          </w:tcPr>
          <w:p w:rsidR="006C52FC" w:rsidRPr="002E29E6" w:rsidRDefault="00AA25BA">
            <w:pPr>
              <w:widowControl/>
              <w:adjustRightInd w:val="0"/>
              <w:snapToGrid w:val="0"/>
              <w:spacing w:line="240" w:lineRule="auto"/>
              <w:jc w:val="center"/>
              <w:rPr>
                <w:sz w:val="21"/>
                <w:szCs w:val="21"/>
              </w:rPr>
            </w:pPr>
            <w:r w:rsidRPr="002E29E6">
              <w:rPr>
                <w:rFonts w:hAnsi="宋体"/>
                <w:sz w:val="21"/>
                <w:szCs w:val="21"/>
              </w:rPr>
              <w:t>厂区涉及的可燃及有毒气体为硫化氢、氧气、氨气、一氧化碳、臭氧、二氧化硫、环氧乙烷、二氯乙烷、苯、氢气、醋酸、丙烯酸甲酯、甲烷、二氧化氯，扬子石化公司</w:t>
            </w:r>
            <w:r w:rsidRPr="002E29E6">
              <w:rPr>
                <w:rFonts w:hAnsi="宋体"/>
                <w:kern w:val="0"/>
                <w:sz w:val="21"/>
                <w:szCs w:val="21"/>
              </w:rPr>
              <w:t>定期委托专业机构开展环境监测，建立有定期监测机制和废气监测台账。</w:t>
            </w:r>
          </w:p>
        </w:tc>
        <w:tc>
          <w:tcPr>
            <w:tcW w:w="841" w:type="dxa"/>
            <w:vAlign w:val="center"/>
          </w:tcPr>
          <w:p w:rsidR="006C52FC" w:rsidRPr="002E29E6" w:rsidRDefault="00AA25BA">
            <w:pPr>
              <w:adjustRightInd w:val="0"/>
              <w:snapToGrid w:val="0"/>
              <w:spacing w:line="240" w:lineRule="auto"/>
              <w:jc w:val="center"/>
              <w:rPr>
                <w:sz w:val="21"/>
                <w:szCs w:val="21"/>
              </w:rPr>
            </w:pPr>
            <w:r w:rsidRPr="002E29E6">
              <w:rPr>
                <w:szCs w:val="21"/>
              </w:rPr>
              <w:t>/</w:t>
            </w:r>
          </w:p>
        </w:tc>
      </w:tr>
      <w:tr w:rsidR="006C52FC" w:rsidRPr="002E29E6">
        <w:trPr>
          <w:trHeight w:val="340"/>
          <w:jc w:val="center"/>
        </w:trPr>
        <w:tc>
          <w:tcPr>
            <w:tcW w:w="766" w:type="dxa"/>
            <w:vAlign w:val="center"/>
          </w:tcPr>
          <w:p w:rsidR="006C52FC" w:rsidRPr="002E29E6" w:rsidRDefault="00AA25BA">
            <w:pPr>
              <w:widowControl/>
              <w:adjustRightInd w:val="0"/>
              <w:snapToGrid w:val="0"/>
              <w:spacing w:line="240" w:lineRule="auto"/>
              <w:jc w:val="center"/>
              <w:rPr>
                <w:bCs/>
                <w:sz w:val="21"/>
                <w:szCs w:val="21"/>
              </w:rPr>
            </w:pPr>
            <w:r w:rsidRPr="002E29E6">
              <w:rPr>
                <w:rFonts w:hAnsi="宋体"/>
                <w:kern w:val="0"/>
                <w:sz w:val="21"/>
                <w:szCs w:val="21"/>
              </w:rPr>
              <w:t>物料管道泄漏风险防控措施</w:t>
            </w:r>
          </w:p>
        </w:tc>
        <w:tc>
          <w:tcPr>
            <w:tcW w:w="902" w:type="dxa"/>
            <w:vAlign w:val="center"/>
          </w:tcPr>
          <w:p w:rsidR="006C52FC" w:rsidRPr="002E29E6" w:rsidRDefault="00AA25BA">
            <w:pPr>
              <w:widowControl/>
              <w:adjustRightInd w:val="0"/>
              <w:snapToGrid w:val="0"/>
              <w:spacing w:line="240" w:lineRule="auto"/>
              <w:jc w:val="center"/>
              <w:rPr>
                <w:bCs/>
                <w:sz w:val="21"/>
                <w:szCs w:val="21"/>
              </w:rPr>
            </w:pPr>
            <w:r w:rsidRPr="002E29E6">
              <w:rPr>
                <w:rFonts w:hAnsi="宋体"/>
                <w:kern w:val="0"/>
                <w:sz w:val="21"/>
                <w:szCs w:val="21"/>
              </w:rPr>
              <w:t>输送管道监控及日常维护</w:t>
            </w:r>
          </w:p>
        </w:tc>
        <w:tc>
          <w:tcPr>
            <w:tcW w:w="7345" w:type="dxa"/>
            <w:vAlign w:val="center"/>
          </w:tcPr>
          <w:p w:rsidR="006C52FC" w:rsidRPr="002E29E6" w:rsidRDefault="00AA25BA">
            <w:pPr>
              <w:widowControl/>
              <w:adjustRightInd w:val="0"/>
              <w:snapToGrid w:val="0"/>
              <w:spacing w:line="240" w:lineRule="auto"/>
              <w:jc w:val="center"/>
              <w:rPr>
                <w:sz w:val="21"/>
                <w:szCs w:val="21"/>
              </w:rPr>
            </w:pPr>
            <w:r w:rsidRPr="002E29E6">
              <w:rPr>
                <w:rFonts w:hAnsi="宋体"/>
                <w:kern w:val="0"/>
                <w:sz w:val="21"/>
                <w:szCs w:val="21"/>
              </w:rPr>
              <w:t>输送管道设置连锁应急切断系统，发生泄漏后自动切断原料供应的源头来料。物料输送管道的法兰、阀门及管道链接等处定期进行检修。</w:t>
            </w:r>
          </w:p>
        </w:tc>
        <w:tc>
          <w:tcPr>
            <w:tcW w:w="841" w:type="dxa"/>
            <w:vAlign w:val="center"/>
          </w:tcPr>
          <w:p w:rsidR="006C52FC" w:rsidRPr="002E29E6" w:rsidRDefault="00AA25BA">
            <w:pPr>
              <w:adjustRightInd w:val="0"/>
              <w:snapToGrid w:val="0"/>
              <w:spacing w:line="240" w:lineRule="auto"/>
              <w:jc w:val="center"/>
              <w:rPr>
                <w:sz w:val="21"/>
                <w:szCs w:val="21"/>
              </w:rPr>
            </w:pPr>
            <w:r w:rsidRPr="002E29E6">
              <w:rPr>
                <w:szCs w:val="21"/>
              </w:rPr>
              <w:t>/</w:t>
            </w:r>
          </w:p>
        </w:tc>
      </w:tr>
    </w:tbl>
    <w:p w:rsidR="006C52FC" w:rsidRPr="002E29E6" w:rsidRDefault="00AA25BA">
      <w:pPr>
        <w:ind w:firstLine="480"/>
      </w:pPr>
      <w:r w:rsidRPr="002E29E6">
        <w:rPr>
          <w:rFonts w:hAnsi="宋体"/>
        </w:rPr>
        <w:t>现有厂区配备应急物资，成立应急救援小组，定期组织应急演练并制定应急监测计划，厂区现有风险防范设施设备齐全，防范措施落实到位，厂内应急物资设备配置现场照片见下图。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42"/>
        <w:gridCol w:w="4912"/>
      </w:tblGrid>
      <w:tr w:rsidR="006C52FC" w:rsidRPr="002E29E6">
        <w:trPr>
          <w:jc w:val="center"/>
        </w:trPr>
        <w:tc>
          <w:tcPr>
            <w:tcW w:w="4942" w:type="dxa"/>
            <w:noWrap/>
          </w:tcPr>
          <w:p w:rsidR="006C52FC" w:rsidRPr="002E29E6" w:rsidRDefault="00AA25BA">
            <w:pPr>
              <w:spacing w:line="240" w:lineRule="auto"/>
              <w:rPr>
                <w:b/>
                <w:bCs/>
                <w:color w:val="FF0000"/>
                <w:lang w:val="zh-CN"/>
              </w:rPr>
            </w:pPr>
            <w:r w:rsidRPr="002E29E6">
              <w:rPr>
                <w:noProof/>
                <w:color w:val="FF0000"/>
              </w:rPr>
              <w:drawing>
                <wp:inline distT="0" distB="0" distL="114300" distR="114300">
                  <wp:extent cx="3037205" cy="2290445"/>
                  <wp:effectExtent l="0" t="0" r="10795" b="14605"/>
                  <wp:docPr id="18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4"/>
                          <pic:cNvPicPr>
                            <a:picLocks noChangeAspect="1"/>
                          </pic:cNvPicPr>
                        </pic:nvPicPr>
                        <pic:blipFill>
                          <a:blip r:embed="rId101" cstate="print"/>
                          <a:stretch>
                            <a:fillRect/>
                          </a:stretch>
                        </pic:blipFill>
                        <pic:spPr>
                          <a:xfrm>
                            <a:off x="0" y="0"/>
                            <a:ext cx="3037205" cy="2290445"/>
                          </a:xfrm>
                          <a:prstGeom prst="rect">
                            <a:avLst/>
                          </a:prstGeom>
                          <a:noFill/>
                          <a:ln>
                            <a:noFill/>
                          </a:ln>
                        </pic:spPr>
                      </pic:pic>
                    </a:graphicData>
                  </a:graphic>
                </wp:inline>
              </w:drawing>
            </w:r>
          </w:p>
        </w:tc>
        <w:tc>
          <w:tcPr>
            <w:tcW w:w="4912" w:type="dxa"/>
            <w:noWrap/>
          </w:tcPr>
          <w:p w:rsidR="006C52FC" w:rsidRPr="002E29E6" w:rsidRDefault="00AA25BA">
            <w:pPr>
              <w:spacing w:line="240" w:lineRule="auto"/>
              <w:rPr>
                <w:b/>
                <w:bCs/>
                <w:color w:val="FF0000"/>
                <w:lang w:val="zh-CN"/>
              </w:rPr>
            </w:pPr>
            <w:r w:rsidRPr="002E29E6">
              <w:rPr>
                <w:noProof/>
                <w:color w:val="FF0000"/>
              </w:rPr>
              <w:drawing>
                <wp:inline distT="0" distB="0" distL="114300" distR="114300">
                  <wp:extent cx="3021330" cy="2282190"/>
                  <wp:effectExtent l="0" t="0" r="7620" b="3810"/>
                  <wp:docPr id="18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5"/>
                          <pic:cNvPicPr>
                            <a:picLocks noChangeAspect="1"/>
                          </pic:cNvPicPr>
                        </pic:nvPicPr>
                        <pic:blipFill>
                          <a:blip r:embed="rId102" cstate="print"/>
                          <a:stretch>
                            <a:fillRect/>
                          </a:stretch>
                        </pic:blipFill>
                        <pic:spPr>
                          <a:xfrm>
                            <a:off x="0" y="0"/>
                            <a:ext cx="3021330" cy="2282190"/>
                          </a:xfrm>
                          <a:prstGeom prst="rect">
                            <a:avLst/>
                          </a:prstGeom>
                          <a:noFill/>
                          <a:ln>
                            <a:noFill/>
                          </a:ln>
                        </pic:spPr>
                      </pic:pic>
                    </a:graphicData>
                  </a:graphic>
                </wp:inline>
              </w:drawing>
            </w:r>
          </w:p>
        </w:tc>
      </w:tr>
      <w:tr w:rsidR="006C52FC" w:rsidRPr="002E29E6">
        <w:trPr>
          <w:jc w:val="center"/>
        </w:trPr>
        <w:tc>
          <w:tcPr>
            <w:tcW w:w="4942" w:type="dxa"/>
            <w:noWrap/>
          </w:tcPr>
          <w:p w:rsidR="006C52FC" w:rsidRPr="002E29E6" w:rsidRDefault="00AA25BA">
            <w:pPr>
              <w:spacing w:line="240" w:lineRule="auto"/>
              <w:jc w:val="center"/>
              <w:rPr>
                <w:b/>
                <w:bCs/>
                <w:color w:val="FF0000"/>
                <w:lang w:val="zh-CN"/>
              </w:rPr>
            </w:pPr>
            <w:r w:rsidRPr="002E29E6">
              <w:rPr>
                <w:noProof/>
                <w:color w:val="FF0000"/>
              </w:rPr>
              <w:lastRenderedPageBreak/>
              <w:drawing>
                <wp:inline distT="0" distB="0" distL="114300" distR="114300">
                  <wp:extent cx="3078480" cy="2308225"/>
                  <wp:effectExtent l="0" t="0" r="7620" b="15875"/>
                  <wp:docPr id="18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6"/>
                          <pic:cNvPicPr>
                            <a:picLocks noChangeAspect="1"/>
                          </pic:cNvPicPr>
                        </pic:nvPicPr>
                        <pic:blipFill>
                          <a:blip r:embed="rId103" cstate="print"/>
                          <a:stretch>
                            <a:fillRect/>
                          </a:stretch>
                        </pic:blipFill>
                        <pic:spPr>
                          <a:xfrm>
                            <a:off x="0" y="0"/>
                            <a:ext cx="3078480" cy="2308225"/>
                          </a:xfrm>
                          <a:prstGeom prst="rect">
                            <a:avLst/>
                          </a:prstGeom>
                          <a:noFill/>
                          <a:ln>
                            <a:noFill/>
                          </a:ln>
                        </pic:spPr>
                      </pic:pic>
                    </a:graphicData>
                  </a:graphic>
                </wp:inline>
              </w:drawing>
            </w:r>
          </w:p>
        </w:tc>
        <w:tc>
          <w:tcPr>
            <w:tcW w:w="4912" w:type="dxa"/>
            <w:noWrap/>
          </w:tcPr>
          <w:p w:rsidR="006C52FC" w:rsidRPr="002E29E6" w:rsidRDefault="00AA25BA">
            <w:pPr>
              <w:spacing w:line="240" w:lineRule="auto"/>
              <w:jc w:val="center"/>
              <w:rPr>
                <w:b/>
                <w:bCs/>
                <w:color w:val="FF0000"/>
                <w:lang w:val="zh-CN"/>
              </w:rPr>
            </w:pPr>
            <w:r w:rsidRPr="002E29E6">
              <w:rPr>
                <w:noProof/>
                <w:color w:val="FF0000"/>
              </w:rPr>
              <w:drawing>
                <wp:inline distT="0" distB="0" distL="114300" distR="114300">
                  <wp:extent cx="3048635" cy="2285365"/>
                  <wp:effectExtent l="0" t="0" r="18415" b="635"/>
                  <wp:docPr id="18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7"/>
                          <pic:cNvPicPr>
                            <a:picLocks noChangeAspect="1"/>
                          </pic:cNvPicPr>
                        </pic:nvPicPr>
                        <pic:blipFill>
                          <a:blip r:embed="rId104" cstate="print"/>
                          <a:stretch>
                            <a:fillRect/>
                          </a:stretch>
                        </pic:blipFill>
                        <pic:spPr>
                          <a:xfrm>
                            <a:off x="0" y="0"/>
                            <a:ext cx="3048635" cy="2285365"/>
                          </a:xfrm>
                          <a:prstGeom prst="rect">
                            <a:avLst/>
                          </a:prstGeom>
                          <a:noFill/>
                          <a:ln>
                            <a:noFill/>
                          </a:ln>
                        </pic:spPr>
                      </pic:pic>
                    </a:graphicData>
                  </a:graphic>
                </wp:inline>
              </w:drawing>
            </w:r>
          </w:p>
        </w:tc>
      </w:tr>
      <w:tr w:rsidR="006C52FC" w:rsidRPr="002E29E6">
        <w:trPr>
          <w:jc w:val="center"/>
        </w:trPr>
        <w:tc>
          <w:tcPr>
            <w:tcW w:w="4942" w:type="dxa"/>
            <w:noWrap/>
          </w:tcPr>
          <w:p w:rsidR="006C52FC" w:rsidRPr="002E29E6" w:rsidRDefault="00AA25BA">
            <w:pPr>
              <w:spacing w:line="240" w:lineRule="auto"/>
              <w:jc w:val="center"/>
              <w:rPr>
                <w:color w:val="FF0000"/>
              </w:rPr>
            </w:pPr>
            <w:r w:rsidRPr="002E29E6">
              <w:rPr>
                <w:noProof/>
                <w:color w:val="FF0000"/>
              </w:rPr>
              <w:drawing>
                <wp:inline distT="0" distB="0" distL="114300" distR="114300">
                  <wp:extent cx="3014980" cy="2261235"/>
                  <wp:effectExtent l="0" t="0" r="13970" b="5715"/>
                  <wp:docPr id="18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
                          <pic:cNvPicPr>
                            <a:picLocks noChangeAspect="1"/>
                          </pic:cNvPicPr>
                        </pic:nvPicPr>
                        <pic:blipFill>
                          <a:blip r:embed="rId105" cstate="print"/>
                          <a:stretch>
                            <a:fillRect/>
                          </a:stretch>
                        </pic:blipFill>
                        <pic:spPr>
                          <a:xfrm>
                            <a:off x="0" y="0"/>
                            <a:ext cx="3014980" cy="2261235"/>
                          </a:xfrm>
                          <a:prstGeom prst="rect">
                            <a:avLst/>
                          </a:prstGeom>
                          <a:noFill/>
                          <a:ln>
                            <a:noFill/>
                          </a:ln>
                        </pic:spPr>
                      </pic:pic>
                    </a:graphicData>
                  </a:graphic>
                </wp:inline>
              </w:drawing>
            </w:r>
          </w:p>
        </w:tc>
        <w:tc>
          <w:tcPr>
            <w:tcW w:w="4912" w:type="dxa"/>
            <w:noWrap/>
          </w:tcPr>
          <w:p w:rsidR="006C52FC" w:rsidRPr="002E29E6" w:rsidRDefault="00AA25BA">
            <w:pPr>
              <w:spacing w:line="240" w:lineRule="auto"/>
              <w:jc w:val="center"/>
              <w:rPr>
                <w:color w:val="FF0000"/>
              </w:rPr>
            </w:pPr>
            <w:r w:rsidRPr="002E29E6">
              <w:rPr>
                <w:noProof/>
                <w:color w:val="FF0000"/>
              </w:rPr>
              <w:drawing>
                <wp:inline distT="0" distB="0" distL="114300" distR="114300">
                  <wp:extent cx="3049905" cy="2286635"/>
                  <wp:effectExtent l="0" t="0" r="17145" b="18415"/>
                  <wp:docPr id="18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9"/>
                          <pic:cNvPicPr>
                            <a:picLocks noChangeAspect="1"/>
                          </pic:cNvPicPr>
                        </pic:nvPicPr>
                        <pic:blipFill>
                          <a:blip r:embed="rId106" cstate="print"/>
                          <a:stretch>
                            <a:fillRect/>
                          </a:stretch>
                        </pic:blipFill>
                        <pic:spPr>
                          <a:xfrm>
                            <a:off x="0" y="0"/>
                            <a:ext cx="3049905" cy="2286635"/>
                          </a:xfrm>
                          <a:prstGeom prst="rect">
                            <a:avLst/>
                          </a:prstGeom>
                          <a:noFill/>
                          <a:ln>
                            <a:noFill/>
                          </a:ln>
                        </pic:spPr>
                      </pic:pic>
                    </a:graphicData>
                  </a:graphic>
                </wp:inline>
              </w:drawing>
            </w:r>
          </w:p>
        </w:tc>
      </w:tr>
    </w:tbl>
    <w:p w:rsidR="006C52FC" w:rsidRPr="002E29E6" w:rsidRDefault="00AA25BA">
      <w:pPr>
        <w:pStyle w:val="2fff4"/>
        <w:adjustRightInd w:val="0"/>
        <w:snapToGrid w:val="0"/>
        <w:spacing w:line="360" w:lineRule="auto"/>
        <w:rPr>
          <w:rFonts w:ascii="Times New Roman" w:hAnsi="Times New Roman" w:cs="Times New Roman"/>
          <w:snapToGrid w:val="0"/>
        </w:rPr>
      </w:pPr>
      <w:r w:rsidRPr="002E29E6">
        <w:rPr>
          <w:rFonts w:ascii="Times New Roman" w:cs="Times New Roman"/>
          <w:snapToGrid w:val="0"/>
        </w:rPr>
        <w:t>根据《关于进一步加强环境影响评价管理防范环境风险的通知》（环发</w:t>
      </w:r>
      <w:r w:rsidRPr="002E29E6">
        <w:rPr>
          <w:rFonts w:ascii="Times New Roman" w:hAnsi="Times New Roman" w:cs="Times New Roman"/>
          <w:snapToGrid w:val="0"/>
        </w:rPr>
        <w:t>[2012]77</w:t>
      </w:r>
      <w:r w:rsidRPr="002E29E6">
        <w:rPr>
          <w:rFonts w:ascii="Times New Roman" w:cs="Times New Roman"/>
          <w:snapToGrid w:val="0"/>
        </w:rPr>
        <w:t>号文）及《关于切实加强风险防范严格环境影响评价管理的通知》（环发</w:t>
      </w:r>
      <w:r w:rsidRPr="002E29E6">
        <w:rPr>
          <w:rFonts w:ascii="Times New Roman" w:hAnsi="Times New Roman" w:cs="Times New Roman"/>
          <w:snapToGrid w:val="0"/>
        </w:rPr>
        <w:t>(2012)98</w:t>
      </w:r>
      <w:r w:rsidRPr="002E29E6">
        <w:rPr>
          <w:rFonts w:ascii="Times New Roman" w:cs="Times New Roman"/>
          <w:snapToGrid w:val="0"/>
        </w:rPr>
        <w:t>号）要求对厂区现有项目风险防范措施进行梳理，</w:t>
      </w:r>
      <w:r w:rsidRPr="002E29E6">
        <w:rPr>
          <w:rFonts w:ascii="Times New Roman" w:cs="Times New Roman"/>
        </w:rPr>
        <w:t>扬子石化</w:t>
      </w:r>
      <w:r w:rsidRPr="002E29E6">
        <w:rPr>
          <w:rFonts w:ascii="Times New Roman" w:cs="Times New Roman"/>
          <w:snapToGrid w:val="0"/>
        </w:rPr>
        <w:t>厂区设有效防止泄漏物质、消防水、污染雨水等扩散至外环境的收集、导流、拦截、降污等环境风险防范设施。厂区现有的应急预案可行，风险防范措施有效，可预防事故的发生。</w:t>
      </w:r>
    </w:p>
    <w:p w:rsidR="006C52FC" w:rsidRPr="002E29E6" w:rsidRDefault="00AA25BA">
      <w:pPr>
        <w:pStyle w:val="46"/>
      </w:pPr>
      <w:r w:rsidRPr="002E29E6">
        <w:t>7.7.2</w:t>
      </w:r>
      <w:r w:rsidRPr="002E29E6">
        <w:t>拟建项目</w:t>
      </w:r>
      <w:r w:rsidRPr="002E29E6">
        <w:rPr>
          <w:rFonts w:hint="eastAsia"/>
        </w:rPr>
        <w:t>新增</w:t>
      </w:r>
      <w:r w:rsidRPr="002E29E6">
        <w:t>风险防范措施</w:t>
      </w:r>
    </w:p>
    <w:p w:rsidR="006C52FC" w:rsidRPr="002E29E6" w:rsidRDefault="00AA25BA">
      <w:pPr>
        <w:keepNext/>
        <w:keepLines/>
        <w:numPr>
          <w:ilvl w:val="2"/>
          <w:numId w:val="0"/>
        </w:numPr>
        <w:adjustRightInd w:val="0"/>
        <w:snapToGrid w:val="0"/>
        <w:outlineLvl w:val="3"/>
        <w:rPr>
          <w:b/>
          <w:bCs/>
          <w:szCs w:val="30"/>
        </w:rPr>
      </w:pPr>
      <w:r w:rsidRPr="002E29E6">
        <w:rPr>
          <w:b/>
          <w:bCs/>
          <w:szCs w:val="30"/>
        </w:rPr>
        <w:t>7.7.2.1</w:t>
      </w:r>
      <w:r w:rsidRPr="002E29E6">
        <w:rPr>
          <w:rFonts w:hAnsi="宋体"/>
          <w:b/>
          <w:bCs/>
          <w:szCs w:val="30"/>
        </w:rPr>
        <w:t>环境风险防范措施</w:t>
      </w:r>
    </w:p>
    <w:p w:rsidR="006C52FC" w:rsidRPr="002E29E6" w:rsidRDefault="00AA25BA">
      <w:pPr>
        <w:widowControl/>
        <w:autoSpaceDE w:val="0"/>
        <w:adjustRightInd w:val="0"/>
        <w:snapToGrid w:val="0"/>
        <w:ind w:firstLine="480"/>
        <w:rPr>
          <w:bCs/>
          <w:kern w:val="0"/>
        </w:rPr>
      </w:pPr>
      <w:r w:rsidRPr="002E29E6">
        <w:rPr>
          <w:rFonts w:hAnsi="宋体"/>
          <w:bCs/>
          <w:kern w:val="0"/>
        </w:rPr>
        <w:t>本项目装置具有潜在的火灾爆炸、毒物泄露的危害性，要求工程设计、建造和运行要科学规划，合理布置，严格按照安全设计规范设计，保证建造质量，严格安全生产制度，严格管理，提高操作人员素质和水平，以减少事故的发生。</w:t>
      </w:r>
    </w:p>
    <w:p w:rsidR="006C52FC" w:rsidRPr="002E29E6" w:rsidRDefault="00AA25BA">
      <w:pPr>
        <w:widowControl/>
        <w:autoSpaceDE w:val="0"/>
        <w:adjustRightInd w:val="0"/>
        <w:snapToGrid w:val="0"/>
        <w:ind w:firstLine="482"/>
        <w:outlineLvl w:val="4"/>
        <w:rPr>
          <w:b/>
          <w:kern w:val="0"/>
        </w:rPr>
      </w:pPr>
      <w:r w:rsidRPr="002E29E6">
        <w:rPr>
          <w:rFonts w:hAnsi="宋体"/>
          <w:b/>
          <w:kern w:val="0"/>
        </w:rPr>
        <w:t>（</w:t>
      </w:r>
      <w:r w:rsidRPr="002E29E6">
        <w:rPr>
          <w:b/>
          <w:kern w:val="0"/>
        </w:rPr>
        <w:t>1</w:t>
      </w:r>
      <w:r w:rsidRPr="002E29E6">
        <w:rPr>
          <w:rFonts w:hAnsi="宋体"/>
          <w:b/>
          <w:kern w:val="0"/>
        </w:rPr>
        <w:t>）平面布置</w:t>
      </w:r>
    </w:p>
    <w:p w:rsidR="006C52FC" w:rsidRPr="002E29E6" w:rsidRDefault="00AA25BA">
      <w:pPr>
        <w:widowControl/>
        <w:autoSpaceDE w:val="0"/>
        <w:adjustRightInd w:val="0"/>
        <w:snapToGrid w:val="0"/>
        <w:ind w:firstLine="480"/>
        <w:rPr>
          <w:bCs/>
          <w:kern w:val="0"/>
        </w:rPr>
      </w:pPr>
      <w:r w:rsidRPr="002E29E6">
        <w:rPr>
          <w:rFonts w:hAnsi="宋体"/>
          <w:bCs/>
          <w:kern w:val="0"/>
        </w:rPr>
        <w:t>本项目总平面布置依据工艺流程布置，布置辅助生产设施的位置时考虑到厂址外部条件及水、电、铁路等线路的进出方位。布置满足现行防火、防爆等安全规范以及操作、检修和</w:t>
      </w:r>
      <w:r w:rsidRPr="002E29E6">
        <w:rPr>
          <w:rFonts w:hAnsi="宋体"/>
          <w:bCs/>
          <w:kern w:val="0"/>
        </w:rPr>
        <w:lastRenderedPageBreak/>
        <w:t>施工要求。在本装置界区内设有控制室，控制室按抗爆结构。厂内本装置和设施的距离满足《石油化工企业设计防火规范》（</w:t>
      </w:r>
      <w:r w:rsidRPr="002E29E6">
        <w:rPr>
          <w:bCs/>
          <w:kern w:val="0"/>
        </w:rPr>
        <w:t>GB50160-2008</w:t>
      </w:r>
      <w:r w:rsidRPr="002E29E6">
        <w:rPr>
          <w:rFonts w:hAnsi="宋体"/>
          <w:bCs/>
          <w:kern w:val="0"/>
        </w:rPr>
        <w:t>）中的防火间距要求，满足消防﹑施工﹑检修等安全生产的要求。</w:t>
      </w:r>
    </w:p>
    <w:p w:rsidR="006C52FC" w:rsidRPr="002E29E6" w:rsidRDefault="00AA25BA">
      <w:pPr>
        <w:widowControl/>
        <w:autoSpaceDE w:val="0"/>
        <w:ind w:firstLine="480"/>
        <w:rPr>
          <w:bCs/>
          <w:kern w:val="0"/>
        </w:rPr>
      </w:pPr>
      <w:r w:rsidRPr="002E29E6">
        <w:rPr>
          <w:rFonts w:hAnsi="宋体"/>
          <w:szCs w:val="28"/>
        </w:rPr>
        <w:t>根据《石油化工企业设计防火标准》（</w:t>
      </w:r>
      <w:r w:rsidRPr="002E29E6">
        <w:rPr>
          <w:szCs w:val="28"/>
        </w:rPr>
        <w:t>GB50160-2008</w:t>
      </w:r>
      <w:r w:rsidRPr="002E29E6">
        <w:rPr>
          <w:rFonts w:hAnsi="宋体"/>
          <w:szCs w:val="28"/>
        </w:rPr>
        <w:t>，</w:t>
      </w:r>
      <w:r w:rsidRPr="002E29E6">
        <w:rPr>
          <w:szCs w:val="28"/>
        </w:rPr>
        <w:t>2018</w:t>
      </w:r>
      <w:r w:rsidRPr="002E29E6">
        <w:rPr>
          <w:rFonts w:hAnsi="宋体"/>
          <w:szCs w:val="28"/>
        </w:rPr>
        <w:t>年版）、《建筑设计防火规范》（</w:t>
      </w:r>
      <w:r w:rsidRPr="002E29E6">
        <w:rPr>
          <w:szCs w:val="28"/>
        </w:rPr>
        <w:t>GB50016-2014</w:t>
      </w:r>
      <w:r w:rsidRPr="002E29E6">
        <w:rPr>
          <w:rFonts w:hAnsi="宋体"/>
          <w:szCs w:val="28"/>
        </w:rPr>
        <w:t>，</w:t>
      </w:r>
      <w:r w:rsidRPr="002E29E6">
        <w:rPr>
          <w:szCs w:val="28"/>
        </w:rPr>
        <w:t>2018</w:t>
      </w:r>
      <w:r w:rsidRPr="002E29E6">
        <w:rPr>
          <w:rFonts w:hAnsi="宋体"/>
          <w:szCs w:val="28"/>
        </w:rPr>
        <w:t>年版）和建、构筑物生产和储存的物品的性质进行火灾危险等级分级，并确定建、构筑物的耐火等级、容许层数、建构筑物面积、防火分区面积、建筑物的结构形式、泄压面积等。</w:t>
      </w:r>
    </w:p>
    <w:p w:rsidR="006C52FC" w:rsidRPr="002E29E6" w:rsidRDefault="00AA25BA">
      <w:pPr>
        <w:widowControl/>
        <w:autoSpaceDE w:val="0"/>
        <w:ind w:firstLine="482"/>
        <w:outlineLvl w:val="4"/>
        <w:rPr>
          <w:b/>
          <w:kern w:val="0"/>
        </w:rPr>
      </w:pPr>
      <w:r w:rsidRPr="002E29E6">
        <w:rPr>
          <w:rFonts w:hAnsi="宋体"/>
          <w:b/>
          <w:kern w:val="0"/>
        </w:rPr>
        <w:t>（</w:t>
      </w:r>
      <w:r w:rsidRPr="002E29E6">
        <w:rPr>
          <w:b/>
          <w:kern w:val="0"/>
        </w:rPr>
        <w:t>2</w:t>
      </w:r>
      <w:r w:rsidRPr="002E29E6">
        <w:rPr>
          <w:rFonts w:hAnsi="宋体"/>
          <w:b/>
          <w:kern w:val="0"/>
        </w:rPr>
        <w:t>）管道风险防范措施</w:t>
      </w:r>
    </w:p>
    <w:p w:rsidR="006C52FC" w:rsidRPr="002E29E6" w:rsidRDefault="00AA25BA">
      <w:pPr>
        <w:widowControl/>
        <w:autoSpaceDE w:val="0"/>
        <w:ind w:firstLine="480"/>
        <w:rPr>
          <w:bCs/>
          <w:kern w:val="0"/>
        </w:rPr>
      </w:pPr>
      <w:r w:rsidRPr="002E29E6">
        <w:rPr>
          <w:rFonts w:hAnsi="宋体"/>
          <w:bCs/>
          <w:kern w:val="0"/>
        </w:rPr>
        <w:t>管道输送物料具有潜在的火灾爆炸、毒物泄漏的危害性，要求工程设计、建造和运行要科学规划，合理布置，严格按照安全设计规范设计，保证建造质量，严格安全生产制度，严格管理，提高操作人员素质和水平，以减少事故的发生。</w:t>
      </w:r>
    </w:p>
    <w:p w:rsidR="006C52FC" w:rsidRPr="002E29E6" w:rsidRDefault="00AA25BA">
      <w:pPr>
        <w:widowControl/>
        <w:autoSpaceDE w:val="0"/>
        <w:ind w:firstLine="480"/>
        <w:rPr>
          <w:bCs/>
          <w:kern w:val="0"/>
        </w:rPr>
      </w:pPr>
      <w:r w:rsidRPr="002E29E6">
        <w:rPr>
          <w:rFonts w:hAnsi="宋体"/>
          <w:bCs/>
          <w:kern w:val="0"/>
        </w:rPr>
        <w:t>①防火措施：管道施工时，严格按施工规范执行，管道经处理后达到动火条件后才能进行施工。管道连接采用焊接方式，仅阀门、仪表连接处采用法兰连接。</w:t>
      </w:r>
    </w:p>
    <w:p w:rsidR="006C52FC" w:rsidRPr="002E29E6" w:rsidRDefault="00AA25BA">
      <w:pPr>
        <w:widowControl/>
        <w:autoSpaceDE w:val="0"/>
        <w:ind w:firstLine="480"/>
        <w:rPr>
          <w:bCs/>
          <w:kern w:val="0"/>
        </w:rPr>
      </w:pPr>
      <w:r w:rsidRPr="002E29E6">
        <w:rPr>
          <w:rFonts w:hAnsi="宋体"/>
          <w:bCs/>
          <w:kern w:val="0"/>
        </w:rPr>
        <w:t>对管道、阀门、法兰的压力等级，严格执行现行设计规范，防止物料泄漏。钢结构框架、管带及其它梁柱均满足设计规范要求的强度、耐火、防爆等性能，并加设厚型无机外防火层，以防止火灾伤害及火势蔓延。建筑物的耐火性能满足</w:t>
      </w:r>
      <w:r w:rsidRPr="002E29E6">
        <w:rPr>
          <w:bCs/>
          <w:kern w:val="0"/>
        </w:rPr>
        <w:t xml:space="preserve"> 2 </w:t>
      </w:r>
      <w:r w:rsidRPr="002E29E6">
        <w:rPr>
          <w:rFonts w:hAnsi="宋体"/>
          <w:bCs/>
          <w:kern w:val="0"/>
        </w:rPr>
        <w:t>级耐火等级的要求。主要设备的裙座均设置防火层。</w:t>
      </w:r>
    </w:p>
    <w:p w:rsidR="006C52FC" w:rsidRPr="002E29E6" w:rsidRDefault="00AA25BA">
      <w:pPr>
        <w:widowControl/>
        <w:autoSpaceDE w:val="0"/>
        <w:ind w:firstLine="480"/>
        <w:rPr>
          <w:bCs/>
          <w:kern w:val="0"/>
        </w:rPr>
      </w:pPr>
      <w:r w:rsidRPr="002E29E6">
        <w:rPr>
          <w:rFonts w:hAnsi="宋体"/>
          <w:bCs/>
          <w:kern w:val="0"/>
        </w:rPr>
        <w:t>各部分均设有固定的消防蒸汽管线和足够的软管站，使可能出现的泄漏点均在消防蒸汽软管范围之内。在管带区、框架区、塔区等地方均设蒸汽灭火系统。</w:t>
      </w:r>
    </w:p>
    <w:p w:rsidR="006C52FC" w:rsidRPr="002E29E6" w:rsidRDefault="00AA25BA">
      <w:pPr>
        <w:widowControl/>
        <w:autoSpaceDE w:val="0"/>
        <w:ind w:firstLine="480"/>
        <w:rPr>
          <w:bCs/>
          <w:kern w:val="0"/>
        </w:rPr>
      </w:pPr>
      <w:r w:rsidRPr="002E29E6">
        <w:rPr>
          <w:rFonts w:hAnsi="宋体"/>
          <w:bCs/>
          <w:kern w:val="0"/>
        </w:rPr>
        <w:t>设置移动式小型灭火设备，包括推车式泡沫灭火器、手提式干粉灭火器以及手提式泡沫灭火器。</w:t>
      </w:r>
    </w:p>
    <w:p w:rsidR="006C52FC" w:rsidRPr="002E29E6" w:rsidRDefault="00AA25BA">
      <w:pPr>
        <w:widowControl/>
        <w:autoSpaceDE w:val="0"/>
        <w:ind w:firstLine="480"/>
        <w:rPr>
          <w:bCs/>
          <w:kern w:val="0"/>
        </w:rPr>
      </w:pPr>
      <w:r w:rsidRPr="002E29E6">
        <w:rPr>
          <w:rFonts w:hAnsi="宋体"/>
          <w:bCs/>
          <w:kern w:val="0"/>
        </w:rPr>
        <w:t>②防爆措施：爆炸危区域的划分和电力设备的选型及安装遵循《爆炸和火灾危险环境电力装置设置规范》（</w:t>
      </w:r>
      <w:r w:rsidRPr="002E29E6">
        <w:rPr>
          <w:bCs/>
          <w:kern w:val="0"/>
        </w:rPr>
        <w:t>GB50058-92</w:t>
      </w:r>
      <w:r w:rsidRPr="002E29E6">
        <w:rPr>
          <w:rFonts w:hAnsi="宋体"/>
          <w:bCs/>
          <w:kern w:val="0"/>
        </w:rPr>
        <w:t>）。爆炸危险区的电动仪表优先采用本安型，无本安型的采用隔爆型。</w:t>
      </w:r>
    </w:p>
    <w:p w:rsidR="006C52FC" w:rsidRPr="002E29E6" w:rsidRDefault="00AA25BA">
      <w:pPr>
        <w:widowControl/>
        <w:autoSpaceDE w:val="0"/>
        <w:ind w:firstLine="480"/>
        <w:rPr>
          <w:bCs/>
          <w:kern w:val="0"/>
        </w:rPr>
      </w:pPr>
      <w:r w:rsidRPr="002E29E6">
        <w:rPr>
          <w:rFonts w:hAnsi="宋体"/>
          <w:bCs/>
          <w:kern w:val="0"/>
        </w:rPr>
        <w:t>为防止停水、停电、误操作及火灾事故引发设备超压，所有压力容器和压力系统均按规范设置安全阀。</w:t>
      </w:r>
    </w:p>
    <w:p w:rsidR="006C52FC" w:rsidRPr="002E29E6" w:rsidRDefault="00AA25BA">
      <w:pPr>
        <w:widowControl/>
        <w:autoSpaceDE w:val="0"/>
        <w:ind w:firstLine="480"/>
        <w:rPr>
          <w:bCs/>
          <w:kern w:val="0"/>
        </w:rPr>
      </w:pPr>
      <w:r w:rsidRPr="002E29E6">
        <w:rPr>
          <w:rFonts w:hAnsi="宋体"/>
          <w:bCs/>
          <w:kern w:val="0"/>
        </w:rPr>
        <w:t>③防毒性危害：管道更换施工时，严格按施工规范执行，管道经处理后达到动火条件后才能进行施工。</w:t>
      </w:r>
    </w:p>
    <w:p w:rsidR="006C52FC" w:rsidRPr="002E29E6" w:rsidRDefault="00AA25BA">
      <w:pPr>
        <w:widowControl/>
        <w:autoSpaceDE w:val="0"/>
        <w:ind w:firstLine="480"/>
        <w:rPr>
          <w:bCs/>
          <w:kern w:val="0"/>
        </w:rPr>
      </w:pPr>
      <w:r w:rsidRPr="002E29E6">
        <w:rPr>
          <w:rFonts w:hAnsi="宋体"/>
          <w:bCs/>
          <w:kern w:val="0"/>
        </w:rPr>
        <w:t>④安全仪表系统：</w:t>
      </w:r>
    </w:p>
    <w:p w:rsidR="006C52FC" w:rsidRPr="002E29E6" w:rsidRDefault="00AA25BA">
      <w:pPr>
        <w:widowControl/>
        <w:autoSpaceDE w:val="0"/>
        <w:ind w:firstLine="480"/>
        <w:rPr>
          <w:bCs/>
          <w:kern w:val="0"/>
        </w:rPr>
      </w:pPr>
      <w:r w:rsidRPr="002E29E6">
        <w:rPr>
          <w:rFonts w:hAnsi="宋体"/>
          <w:bCs/>
          <w:kern w:val="0"/>
        </w:rPr>
        <w:lastRenderedPageBreak/>
        <w:t>⑤防雷防电防腐措施：所有的管道均采取防雷防静电接地措施。</w:t>
      </w:r>
    </w:p>
    <w:p w:rsidR="006C52FC" w:rsidRPr="002E29E6" w:rsidRDefault="00AA25BA">
      <w:pPr>
        <w:widowControl/>
        <w:autoSpaceDE w:val="0"/>
        <w:ind w:firstLine="480"/>
        <w:rPr>
          <w:bCs/>
          <w:kern w:val="0"/>
        </w:rPr>
      </w:pPr>
      <w:r w:rsidRPr="002E29E6">
        <w:rPr>
          <w:rFonts w:hAnsi="宋体"/>
          <w:bCs/>
          <w:kern w:val="0"/>
        </w:rPr>
        <w:t>⑥认真执行定期检验制度，按照管道安全营运规程和规范，定期进行防腐、自控系统安全阀、截断阀等设备、设施、系统、构件的检查、测试和更换，以保证其始终处于良好的工作状态定期检查管道安全保护系统（如截断阀、安全阀等），使管道在超压时能够得到安全处理，使危害影响范围减小到最低程度。</w:t>
      </w:r>
    </w:p>
    <w:p w:rsidR="006C52FC" w:rsidRPr="002E29E6" w:rsidRDefault="00AA25BA">
      <w:pPr>
        <w:widowControl/>
        <w:autoSpaceDE w:val="0"/>
        <w:adjustRightInd w:val="0"/>
        <w:snapToGrid w:val="0"/>
        <w:ind w:firstLine="480"/>
        <w:rPr>
          <w:bCs/>
          <w:kern w:val="0"/>
        </w:rPr>
      </w:pPr>
      <w:r w:rsidRPr="002E29E6">
        <w:rPr>
          <w:rFonts w:hAnsi="宋体"/>
          <w:bCs/>
          <w:kern w:val="0"/>
        </w:rPr>
        <w:t>⑦建立巡回检查制度，以便及时发现问题。要明确规定巡检的责任人、时间、路线和内容，认真做好巡检记录，发现问题要及时向公司调度汇报，并采取必要的措施，防止事态扩大，保护管道的安全运行。</w:t>
      </w:r>
    </w:p>
    <w:p w:rsidR="006C52FC" w:rsidRPr="002E29E6" w:rsidRDefault="00AA25BA">
      <w:pPr>
        <w:widowControl/>
        <w:autoSpaceDE w:val="0"/>
        <w:adjustRightInd w:val="0"/>
        <w:snapToGrid w:val="0"/>
        <w:ind w:firstLine="482"/>
        <w:outlineLvl w:val="4"/>
        <w:rPr>
          <w:b/>
          <w:kern w:val="0"/>
        </w:rPr>
      </w:pPr>
      <w:r w:rsidRPr="002E29E6">
        <w:rPr>
          <w:rFonts w:hAnsi="宋体"/>
          <w:b/>
          <w:kern w:val="0"/>
        </w:rPr>
        <w:t>（</w:t>
      </w:r>
      <w:r w:rsidRPr="002E29E6">
        <w:rPr>
          <w:b/>
          <w:kern w:val="0"/>
        </w:rPr>
        <w:t>3</w:t>
      </w:r>
      <w:r w:rsidRPr="002E29E6">
        <w:rPr>
          <w:rFonts w:hAnsi="宋体"/>
          <w:b/>
          <w:kern w:val="0"/>
        </w:rPr>
        <w:t>）危险化工工艺安全防范措施</w:t>
      </w:r>
    </w:p>
    <w:p w:rsidR="006C52FC" w:rsidRPr="002E29E6" w:rsidRDefault="00AA25BA">
      <w:pPr>
        <w:autoSpaceDE w:val="0"/>
        <w:autoSpaceDN w:val="0"/>
        <w:adjustRightInd w:val="0"/>
        <w:snapToGrid w:val="0"/>
        <w:ind w:firstLine="480"/>
      </w:pPr>
      <w:r w:rsidRPr="002E29E6">
        <w:rPr>
          <w:rFonts w:hAnsi="宋体"/>
        </w:rPr>
        <w:t>项目生产过程应按照下表进行安全控制、重点监控：</w:t>
      </w:r>
    </w:p>
    <w:p w:rsidR="006C52FC" w:rsidRPr="002E29E6" w:rsidRDefault="00AA25BA">
      <w:pPr>
        <w:autoSpaceDE w:val="0"/>
        <w:autoSpaceDN w:val="0"/>
        <w:adjustRightInd w:val="0"/>
        <w:snapToGrid w:val="0"/>
        <w:spacing w:line="240" w:lineRule="auto"/>
        <w:ind w:firstLine="482"/>
        <w:jc w:val="center"/>
        <w:rPr>
          <w:rFonts w:hAnsi="宋体"/>
          <w:b/>
        </w:rPr>
      </w:pPr>
      <w:r w:rsidRPr="002E29E6">
        <w:rPr>
          <w:rFonts w:hAnsi="宋体"/>
          <w:b/>
        </w:rPr>
        <w:t>表</w:t>
      </w:r>
      <w:r w:rsidRPr="002E29E6">
        <w:rPr>
          <w:b/>
        </w:rPr>
        <w:t xml:space="preserve">7.7.2-1  </w:t>
      </w:r>
      <w:r w:rsidRPr="002E29E6">
        <w:rPr>
          <w:rFonts w:hAnsi="宋体"/>
          <w:b/>
        </w:rPr>
        <w:t>重点监管的危险化工工艺的安全对策措施</w:t>
      </w: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6C52FC">
      <w:pPr>
        <w:autoSpaceDE w:val="0"/>
        <w:autoSpaceDN w:val="0"/>
        <w:adjustRightInd w:val="0"/>
        <w:snapToGrid w:val="0"/>
        <w:spacing w:line="240" w:lineRule="auto"/>
        <w:ind w:firstLine="482"/>
        <w:jc w:val="center"/>
        <w:rPr>
          <w:rFonts w:hAnsi="宋体"/>
          <w:b/>
        </w:rPr>
      </w:pPr>
    </w:p>
    <w:p w:rsidR="006C52FC" w:rsidRPr="002E29E6" w:rsidRDefault="00AA25BA">
      <w:pPr>
        <w:widowControl/>
        <w:autoSpaceDE w:val="0"/>
        <w:ind w:firstLine="482"/>
        <w:outlineLvl w:val="4"/>
        <w:rPr>
          <w:b/>
          <w:kern w:val="0"/>
        </w:rPr>
      </w:pPr>
      <w:r w:rsidRPr="002E29E6">
        <w:rPr>
          <w:rFonts w:hAnsi="宋体"/>
          <w:b/>
          <w:kern w:val="0"/>
        </w:rPr>
        <w:lastRenderedPageBreak/>
        <w:t>（</w:t>
      </w:r>
      <w:r w:rsidRPr="002E29E6">
        <w:rPr>
          <w:b/>
          <w:kern w:val="0"/>
        </w:rPr>
        <w:t>4</w:t>
      </w:r>
      <w:r w:rsidRPr="002E29E6">
        <w:rPr>
          <w:rFonts w:hAnsi="宋体"/>
          <w:b/>
          <w:kern w:val="0"/>
        </w:rPr>
        <w:t>）重点监管危险化学品防范措施</w:t>
      </w:r>
    </w:p>
    <w:p w:rsidR="006C52FC" w:rsidRPr="002E29E6" w:rsidRDefault="00AA25BA">
      <w:pPr>
        <w:autoSpaceDE w:val="0"/>
        <w:autoSpaceDN w:val="0"/>
        <w:ind w:firstLine="480"/>
      </w:pPr>
      <w:r w:rsidRPr="002E29E6">
        <w:rPr>
          <w:rFonts w:hAnsi="宋体"/>
        </w:rPr>
        <w:t>对涉及重点监管化学品的生产、储存设施，应按照《首批重点监管的危险化学品安全措施和应急处置原则的通知》（安监总厅管三</w:t>
      </w:r>
      <w:r w:rsidRPr="002E29E6">
        <w:t>[2011]142</w:t>
      </w:r>
      <w:r w:rsidRPr="002E29E6">
        <w:rPr>
          <w:rFonts w:hAnsi="宋体"/>
        </w:rPr>
        <w:t>号）的要求采用相应的安全措施。</w:t>
      </w:r>
    </w:p>
    <w:p w:rsidR="006C52FC" w:rsidRPr="002E29E6" w:rsidRDefault="00AA25BA">
      <w:pPr>
        <w:widowControl/>
        <w:autoSpaceDE w:val="0"/>
        <w:ind w:firstLine="480"/>
        <w:rPr>
          <w:bCs/>
          <w:kern w:val="0"/>
        </w:rPr>
      </w:pPr>
      <w:r w:rsidRPr="002E29E6">
        <w:rPr>
          <w:rFonts w:hAnsi="宋体"/>
          <w:bCs/>
          <w:kern w:val="0"/>
        </w:rPr>
        <w:t>具体详见下表。</w:t>
      </w:r>
    </w:p>
    <w:p w:rsidR="006C52FC" w:rsidRPr="002E29E6" w:rsidRDefault="006C52FC">
      <w:pPr>
        <w:autoSpaceDE w:val="0"/>
        <w:autoSpaceDN w:val="0"/>
        <w:spacing w:line="240" w:lineRule="auto"/>
        <w:ind w:firstLine="482"/>
        <w:jc w:val="center"/>
        <w:rPr>
          <w:rFonts w:hAnsi="宋体"/>
          <w:b/>
          <w:color w:val="FF0000"/>
        </w:rPr>
        <w:sectPr w:rsidR="006C52FC" w:rsidRPr="002E29E6">
          <w:pgSz w:w="11906" w:h="16838"/>
          <w:pgMar w:top="1440" w:right="1134" w:bottom="1440" w:left="1134" w:header="851" w:footer="992" w:gutter="0"/>
          <w:cols w:space="0"/>
          <w:docGrid w:type="lines" w:linePitch="312"/>
        </w:sectPr>
      </w:pPr>
    </w:p>
    <w:p w:rsidR="006C52FC" w:rsidRPr="002E29E6" w:rsidRDefault="00AA25BA">
      <w:pPr>
        <w:autoSpaceDE w:val="0"/>
        <w:autoSpaceDN w:val="0"/>
        <w:spacing w:line="240" w:lineRule="auto"/>
        <w:jc w:val="center"/>
        <w:rPr>
          <w:rFonts w:hAnsi="宋体"/>
          <w:b/>
        </w:rPr>
      </w:pPr>
      <w:r w:rsidRPr="002E29E6">
        <w:rPr>
          <w:rFonts w:hAnsi="宋体"/>
          <w:b/>
        </w:rPr>
        <w:lastRenderedPageBreak/>
        <w:t>表</w:t>
      </w:r>
      <w:r w:rsidRPr="002E29E6">
        <w:rPr>
          <w:b/>
        </w:rPr>
        <w:t xml:space="preserve">7.7.2-2  </w:t>
      </w:r>
      <w:r w:rsidRPr="002E29E6">
        <w:rPr>
          <w:rFonts w:hAnsi="宋体"/>
          <w:b/>
        </w:rPr>
        <w:t>重点监管的危险化学品防范措施</w:t>
      </w: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6C52FC">
      <w:pPr>
        <w:autoSpaceDE w:val="0"/>
        <w:autoSpaceDN w:val="0"/>
        <w:spacing w:line="240" w:lineRule="auto"/>
        <w:jc w:val="center"/>
        <w:rPr>
          <w:rFonts w:hAnsi="宋体"/>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utoSpaceDE w:val="0"/>
        <w:autoSpaceDN w:val="0"/>
        <w:spacing w:line="240" w:lineRule="auto"/>
        <w:jc w:val="center"/>
        <w:sectPr w:rsidR="006C52FC" w:rsidRPr="002E29E6">
          <w:pgSz w:w="16838" w:h="11906" w:orient="landscape"/>
          <w:pgMar w:top="1134" w:right="1440" w:bottom="1134" w:left="1440" w:header="851" w:footer="992" w:gutter="0"/>
          <w:cols w:space="0"/>
          <w:docGrid w:type="linesAndChars" w:linePitch="312"/>
        </w:sectPr>
      </w:pPr>
    </w:p>
    <w:p w:rsidR="006C52FC" w:rsidRPr="002E29E6" w:rsidRDefault="00AA25BA">
      <w:pPr>
        <w:widowControl/>
        <w:autoSpaceDE w:val="0"/>
        <w:ind w:firstLine="482"/>
        <w:outlineLvl w:val="4"/>
        <w:rPr>
          <w:b/>
          <w:kern w:val="0"/>
        </w:rPr>
      </w:pPr>
      <w:r w:rsidRPr="002E29E6">
        <w:rPr>
          <w:rFonts w:hAnsi="宋体"/>
          <w:b/>
          <w:kern w:val="0"/>
        </w:rPr>
        <w:lastRenderedPageBreak/>
        <w:t>（</w:t>
      </w:r>
      <w:r w:rsidRPr="002E29E6">
        <w:rPr>
          <w:b/>
          <w:kern w:val="0"/>
        </w:rPr>
        <w:t>5</w:t>
      </w:r>
      <w:r w:rsidRPr="002E29E6">
        <w:rPr>
          <w:rFonts w:hAnsi="宋体"/>
          <w:b/>
          <w:kern w:val="0"/>
        </w:rPr>
        <w:t>）火灾爆炸防范措施</w:t>
      </w:r>
    </w:p>
    <w:p w:rsidR="006C52FC" w:rsidRPr="002E29E6" w:rsidRDefault="00AA25BA">
      <w:pPr>
        <w:autoSpaceDE w:val="0"/>
        <w:autoSpaceDN w:val="0"/>
        <w:ind w:firstLine="480"/>
      </w:pPr>
      <w:r w:rsidRPr="002E29E6">
        <w:rPr>
          <w:rFonts w:hAnsi="宋体"/>
        </w:rPr>
        <w:t>①火源的管理</w:t>
      </w:r>
    </w:p>
    <w:p w:rsidR="006C52FC" w:rsidRPr="002E29E6" w:rsidRDefault="00AA25BA">
      <w:pPr>
        <w:autoSpaceDE w:val="0"/>
        <w:autoSpaceDN w:val="0"/>
        <w:ind w:firstLine="480"/>
      </w:pPr>
      <w:r w:rsidRPr="002E29E6">
        <w:rPr>
          <w:rFonts w:hAnsi="宋体"/>
        </w:rPr>
        <w:t>建立厂库火源管理制度。</w:t>
      </w:r>
      <w:r w:rsidRPr="002E29E6">
        <w:t>a</w:t>
      </w:r>
      <w:r w:rsidRPr="002E29E6">
        <w:rPr>
          <w:rFonts w:hAnsi="宋体"/>
        </w:rPr>
        <w:t>明火控制，其发生源为火柴、打火机等，接近贮存的原料仓库的一定区域内不得有明火。</w:t>
      </w:r>
      <w:r w:rsidRPr="002E29E6">
        <w:t>b</w:t>
      </w:r>
      <w:r w:rsidRPr="002E29E6">
        <w:rPr>
          <w:rFonts w:hAnsi="宋体"/>
        </w:rPr>
        <w:t>维修用火控制，在此区域内维修设备实行严格的用火控制，需要进行维修焊接应经过安全部门确认、准许，并有记录在案，有监管人员在场方可进行施工。</w:t>
      </w:r>
      <w:r w:rsidRPr="002E29E6">
        <w:t>c</w:t>
      </w:r>
      <w:r w:rsidRPr="002E29E6">
        <w:rPr>
          <w:rFonts w:hAnsi="宋体"/>
        </w:rPr>
        <w:t>严禁穿带铁钉的鞋进入，操作人员严禁穿化纤类、丝绸类衣服入内。</w:t>
      </w:r>
    </w:p>
    <w:p w:rsidR="006C52FC" w:rsidRPr="002E29E6" w:rsidRDefault="00AA25BA">
      <w:pPr>
        <w:autoSpaceDE w:val="0"/>
        <w:autoSpaceDN w:val="0"/>
        <w:ind w:firstLine="480"/>
      </w:pPr>
      <w:r w:rsidRPr="002E29E6">
        <w:rPr>
          <w:rFonts w:hAnsi="宋体"/>
        </w:rPr>
        <w:t>②灭火装置的设置</w:t>
      </w:r>
    </w:p>
    <w:p w:rsidR="006C52FC" w:rsidRPr="002E29E6" w:rsidRDefault="00AA25BA">
      <w:pPr>
        <w:autoSpaceDE w:val="0"/>
        <w:autoSpaceDN w:val="0"/>
        <w:ind w:firstLine="480"/>
      </w:pPr>
      <w:r w:rsidRPr="002E29E6">
        <w:rPr>
          <w:rFonts w:hAnsi="宋体"/>
        </w:rPr>
        <w:t>严格按防火、防爆设计规范的要求进行设计，按规范设置消防系统，配置相应的灭火装置和设施。</w:t>
      </w:r>
    </w:p>
    <w:p w:rsidR="006C52FC" w:rsidRPr="002E29E6" w:rsidRDefault="00AA25BA">
      <w:pPr>
        <w:autoSpaceDE w:val="0"/>
        <w:autoSpaceDN w:val="0"/>
        <w:ind w:firstLine="480"/>
      </w:pPr>
      <w:r w:rsidRPr="002E29E6">
        <w:rPr>
          <w:rFonts w:hAnsi="宋体"/>
        </w:rPr>
        <w:t>在重要岗位设置火焰探测器和火警报警系统，并经常检查确保设施正常运转。在成品库房设置自动喷淋灭火装置，在现场布置小型灭火器材。</w:t>
      </w:r>
    </w:p>
    <w:p w:rsidR="006C52FC" w:rsidRPr="002E29E6" w:rsidRDefault="00AA25BA">
      <w:pPr>
        <w:autoSpaceDE w:val="0"/>
        <w:autoSpaceDN w:val="0"/>
        <w:ind w:firstLine="480"/>
      </w:pPr>
      <w:r w:rsidRPr="002E29E6">
        <w:rPr>
          <w:rFonts w:hAnsi="宋体"/>
        </w:rPr>
        <w:t>③火灾报警系统的设置</w:t>
      </w:r>
    </w:p>
    <w:p w:rsidR="006C52FC" w:rsidRPr="002E29E6" w:rsidRDefault="00AA25BA">
      <w:pPr>
        <w:autoSpaceDE w:val="0"/>
        <w:autoSpaceDN w:val="0"/>
        <w:ind w:firstLine="480"/>
      </w:pPr>
      <w:r w:rsidRPr="002E29E6">
        <w:rPr>
          <w:rFonts w:hAnsi="宋体"/>
        </w:rPr>
        <w:t>该系统由火灾报警控制器、火灾探测器等组成，构成自动报警检测系统，以利于自动预警和及时组织灭火扑救。并对该系统作定期检查。除自动火灾报警系统外，还应设有若干手动火灾报警按钮，以便及时报警和处理。</w:t>
      </w:r>
    </w:p>
    <w:p w:rsidR="006C52FC" w:rsidRPr="002E29E6" w:rsidRDefault="00AA25BA">
      <w:pPr>
        <w:ind w:firstLine="480"/>
      </w:pPr>
      <w:r w:rsidRPr="002E29E6">
        <w:rPr>
          <w:rFonts w:hAnsi="宋体"/>
        </w:rPr>
        <w:t>④消防系统防范措施</w:t>
      </w:r>
    </w:p>
    <w:p w:rsidR="006C52FC" w:rsidRPr="002E29E6" w:rsidRDefault="00AA25BA">
      <w:pPr>
        <w:ind w:firstLine="480"/>
      </w:pPr>
      <w:r w:rsidRPr="002E29E6">
        <w:rPr>
          <w:rFonts w:hAnsi="宋体"/>
        </w:rPr>
        <w:t>生产车间消防采用以水消防、泡沫灭火为主，干粉灭火次之，其它消防为辅的消防方案。</w:t>
      </w:r>
    </w:p>
    <w:p w:rsidR="006C52FC" w:rsidRPr="002E29E6" w:rsidRDefault="00AA25BA">
      <w:pPr>
        <w:ind w:firstLine="480"/>
      </w:pPr>
      <w:r w:rsidRPr="002E29E6">
        <w:rPr>
          <w:rFonts w:hAnsi="宋体"/>
        </w:rPr>
        <w:t>雨水和污水接管口分别设置截流阀，发生泄漏、火灾或爆炸事故时，泄漏物、事故伴生、次生消防水流入雨水收集系统或污水收集系统，紧急关闭截流阀，可将泄漏物、消防水截流在雨水收集系统或污水收集系统内，整个雨水收集系统或污水收集系统不能容纳伴生、次生污水时，则临时架设系统泵，将伴生、次生污水打入厂内事故池，消防废水经过污水处理设施处理达标后接入园区污水管网，若厂内污水处理装置不能处理泄漏物，必须委托有资质的单位安全处置，杜绝以任何形式直接进入园区的污水管网和雨水管网。</w:t>
      </w:r>
    </w:p>
    <w:p w:rsidR="006C52FC" w:rsidRPr="002E29E6" w:rsidRDefault="00AA25BA">
      <w:pPr>
        <w:widowControl/>
        <w:autoSpaceDE w:val="0"/>
        <w:ind w:firstLine="482"/>
        <w:outlineLvl w:val="4"/>
        <w:rPr>
          <w:b/>
          <w:kern w:val="0"/>
        </w:rPr>
      </w:pPr>
      <w:r w:rsidRPr="002E29E6">
        <w:rPr>
          <w:rFonts w:hAnsi="宋体"/>
          <w:b/>
          <w:kern w:val="0"/>
        </w:rPr>
        <w:t>（</w:t>
      </w:r>
      <w:r w:rsidRPr="002E29E6">
        <w:rPr>
          <w:b/>
          <w:kern w:val="0"/>
        </w:rPr>
        <w:t>6</w:t>
      </w:r>
      <w:r w:rsidRPr="002E29E6">
        <w:rPr>
          <w:rFonts w:hAnsi="宋体"/>
          <w:b/>
          <w:kern w:val="0"/>
        </w:rPr>
        <w:t>）泄漏事故防范措施</w:t>
      </w:r>
    </w:p>
    <w:p w:rsidR="006C52FC" w:rsidRPr="002E29E6" w:rsidRDefault="00AA25BA">
      <w:pPr>
        <w:autoSpaceDE w:val="0"/>
        <w:autoSpaceDN w:val="0"/>
        <w:ind w:firstLine="480"/>
      </w:pPr>
      <w:r w:rsidRPr="002E29E6">
        <w:rPr>
          <w:rFonts w:hAnsi="宋体"/>
        </w:rPr>
        <w:t>泄漏事故的防止是生产和储运过程中最重要的环节，发生泄漏事故可能引起火灾和爆炸等一系列重大事故。经验表明：设备失灵和人为的操作失误是引发泄漏的主要原因。因此选用较好的设备、精心设计、认真的管理和操作人员的责任心是减少泄漏事故的关键。</w:t>
      </w:r>
    </w:p>
    <w:p w:rsidR="006C52FC" w:rsidRPr="002E29E6" w:rsidRDefault="00AA25BA">
      <w:pPr>
        <w:autoSpaceDE w:val="0"/>
        <w:autoSpaceDN w:val="0"/>
        <w:ind w:firstLine="480"/>
      </w:pPr>
      <w:r w:rsidRPr="002E29E6">
        <w:rPr>
          <w:rFonts w:hAnsi="宋体"/>
        </w:rPr>
        <w:t>有毒物料泄漏的风险及防范措施汇总列于表</w:t>
      </w:r>
      <w:r w:rsidRPr="002E29E6">
        <w:t>7.7.2-3</w:t>
      </w:r>
      <w:r w:rsidRPr="002E29E6">
        <w:rPr>
          <w:rFonts w:hAnsi="宋体"/>
        </w:rPr>
        <w:t>。</w:t>
      </w:r>
    </w:p>
    <w:p w:rsidR="006C52FC" w:rsidRPr="002E29E6" w:rsidRDefault="00AA25BA">
      <w:pPr>
        <w:autoSpaceDE w:val="0"/>
        <w:autoSpaceDN w:val="0"/>
        <w:ind w:firstLine="480"/>
      </w:pPr>
      <w:r w:rsidRPr="002E29E6">
        <w:rPr>
          <w:rFonts w:hAnsi="宋体"/>
        </w:rPr>
        <w:t>其它防范措施：</w:t>
      </w:r>
    </w:p>
    <w:p w:rsidR="006C52FC" w:rsidRPr="002E29E6" w:rsidRDefault="00AA25BA">
      <w:pPr>
        <w:autoSpaceDE w:val="0"/>
        <w:autoSpaceDN w:val="0"/>
        <w:ind w:firstLine="480"/>
      </w:pPr>
      <w:r w:rsidRPr="002E29E6">
        <w:rPr>
          <w:rFonts w:hAnsi="宋体"/>
        </w:rPr>
        <w:t>（</w:t>
      </w:r>
      <w:r w:rsidRPr="002E29E6">
        <w:t>1</w:t>
      </w:r>
      <w:r w:rsidRPr="002E29E6">
        <w:rPr>
          <w:rFonts w:hAnsi="宋体"/>
        </w:rPr>
        <w:t>）严格执行安全和消防规范。厂区内设置环行道路，以利于消防和疏散。</w:t>
      </w:r>
    </w:p>
    <w:p w:rsidR="006C52FC" w:rsidRPr="002E29E6" w:rsidRDefault="00AA25BA">
      <w:pPr>
        <w:autoSpaceDE w:val="0"/>
        <w:autoSpaceDN w:val="0"/>
        <w:ind w:firstLine="480"/>
      </w:pPr>
      <w:r w:rsidRPr="002E29E6">
        <w:rPr>
          <w:rFonts w:hAnsi="宋体"/>
        </w:rPr>
        <w:lastRenderedPageBreak/>
        <w:t>（</w:t>
      </w:r>
      <w:r w:rsidRPr="002E29E6">
        <w:t>2</w:t>
      </w:r>
      <w:r w:rsidRPr="002E29E6">
        <w:rPr>
          <w:rFonts w:hAnsi="宋体"/>
        </w:rPr>
        <w:t>）在每年的雷雨季节到来之前，对车间的防雷、防静电的接地装置进行检测检查，如有不合格，必须进行整改。</w:t>
      </w:r>
    </w:p>
    <w:p w:rsidR="006C52FC" w:rsidRPr="002E29E6" w:rsidRDefault="00AA25BA">
      <w:pPr>
        <w:autoSpaceDE w:val="0"/>
        <w:autoSpaceDN w:val="0"/>
        <w:ind w:firstLine="480"/>
      </w:pPr>
      <w:r w:rsidRPr="002E29E6">
        <w:rPr>
          <w:rFonts w:hAnsi="宋体"/>
        </w:rPr>
        <w:t>（</w:t>
      </w:r>
      <w:r w:rsidRPr="002E29E6">
        <w:t>2</w:t>
      </w:r>
      <w:r w:rsidRPr="002E29E6">
        <w:rPr>
          <w:rFonts w:hAnsi="宋体"/>
        </w:rPr>
        <w:t>）不准用开口瓶存放溶剂，不准将溶剂带出车间，禁止用溶剂洗涤任何物品。外溢的溶剂或混合剂，应及时收集处理或妥善存放在密闭的容器内。</w:t>
      </w:r>
    </w:p>
    <w:p w:rsidR="006C52FC" w:rsidRPr="002E29E6" w:rsidRDefault="00AA25BA">
      <w:pPr>
        <w:autoSpaceDE w:val="0"/>
        <w:autoSpaceDN w:val="0"/>
        <w:ind w:firstLine="480"/>
      </w:pPr>
      <w:r w:rsidRPr="002E29E6">
        <w:rPr>
          <w:rFonts w:hAnsi="宋体"/>
        </w:rPr>
        <w:t>（</w:t>
      </w:r>
      <w:r w:rsidRPr="002E29E6">
        <w:t>3</w:t>
      </w:r>
      <w:r w:rsidRPr="002E29E6">
        <w:rPr>
          <w:rFonts w:hAnsi="宋体"/>
        </w:rPr>
        <w:t>）所有排液、排气均集中收集，并进行妥善处理，防止随意流散。为了避免因容器破损造成环境污染，在贮存区，必须设置事故池，事故池中备有碱液，一旦发生物料泄漏事故，及时回收后，将剩余部分引入事故池中用碱中和，不得排入地表水体，可避免对水体的污染。</w:t>
      </w:r>
    </w:p>
    <w:p w:rsidR="006C52FC" w:rsidRPr="002E29E6" w:rsidRDefault="00AA25BA">
      <w:pPr>
        <w:spacing w:line="240" w:lineRule="auto"/>
        <w:ind w:firstLine="482"/>
        <w:jc w:val="center"/>
        <w:rPr>
          <w:b/>
        </w:rPr>
      </w:pPr>
      <w:r w:rsidRPr="002E29E6">
        <w:rPr>
          <w:rFonts w:hAnsi="宋体"/>
          <w:b/>
        </w:rPr>
        <w:t>表</w:t>
      </w:r>
      <w:r w:rsidRPr="002E29E6">
        <w:rPr>
          <w:b/>
        </w:rPr>
        <w:t xml:space="preserve">7.7.2--3  </w:t>
      </w:r>
      <w:r w:rsidRPr="002E29E6">
        <w:rPr>
          <w:rFonts w:hAnsi="宋体" w:hint="eastAsia"/>
          <w:b/>
        </w:rPr>
        <w:t>危险化学品</w:t>
      </w:r>
      <w:r w:rsidRPr="002E29E6">
        <w:rPr>
          <w:rFonts w:hAnsi="宋体"/>
          <w:b/>
        </w:rPr>
        <w:t>物料泄漏的风险防范措施</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577"/>
        <w:gridCol w:w="1285"/>
        <w:gridCol w:w="1986"/>
        <w:gridCol w:w="5830"/>
      </w:tblGrid>
      <w:tr w:rsidR="006C52FC" w:rsidRPr="002E29E6">
        <w:trPr>
          <w:trHeight w:val="340"/>
          <w:jc w:val="center"/>
        </w:trPr>
        <w:tc>
          <w:tcPr>
            <w:tcW w:w="298" w:type="pct"/>
            <w:tcMar>
              <w:top w:w="20" w:type="dxa"/>
              <w:left w:w="20" w:type="dxa"/>
              <w:bottom w:w="0" w:type="dxa"/>
              <w:right w:w="20" w:type="dxa"/>
            </w:tcMar>
            <w:vAlign w:val="center"/>
          </w:tcPr>
          <w:p w:rsidR="006C52FC" w:rsidRPr="002E29E6" w:rsidRDefault="00AA25BA">
            <w:pPr>
              <w:spacing w:line="240" w:lineRule="auto"/>
              <w:jc w:val="center"/>
              <w:rPr>
                <w:b/>
                <w:snapToGrid w:val="0"/>
                <w:kern w:val="0"/>
                <w:sz w:val="21"/>
                <w:szCs w:val="21"/>
              </w:rPr>
            </w:pPr>
            <w:r w:rsidRPr="002E29E6">
              <w:rPr>
                <w:rFonts w:hAnsi="宋体"/>
                <w:b/>
                <w:snapToGrid w:val="0"/>
                <w:kern w:val="0"/>
                <w:sz w:val="21"/>
                <w:szCs w:val="21"/>
              </w:rPr>
              <w:t>序号</w:t>
            </w:r>
          </w:p>
        </w:tc>
        <w:tc>
          <w:tcPr>
            <w:tcW w:w="664" w:type="pct"/>
            <w:tcMar>
              <w:top w:w="20" w:type="dxa"/>
              <w:left w:w="20" w:type="dxa"/>
              <w:bottom w:w="0" w:type="dxa"/>
              <w:right w:w="20" w:type="dxa"/>
            </w:tcMar>
            <w:vAlign w:val="center"/>
          </w:tcPr>
          <w:p w:rsidR="006C52FC" w:rsidRPr="002E29E6" w:rsidRDefault="00AA25BA">
            <w:pPr>
              <w:spacing w:line="240" w:lineRule="auto"/>
              <w:jc w:val="center"/>
              <w:rPr>
                <w:b/>
                <w:snapToGrid w:val="0"/>
                <w:kern w:val="0"/>
                <w:sz w:val="21"/>
                <w:szCs w:val="21"/>
              </w:rPr>
            </w:pPr>
            <w:r w:rsidRPr="002E29E6">
              <w:rPr>
                <w:rFonts w:hAnsi="宋体"/>
                <w:b/>
                <w:snapToGrid w:val="0"/>
                <w:kern w:val="0"/>
                <w:sz w:val="21"/>
                <w:szCs w:val="21"/>
              </w:rPr>
              <w:t>风险环节</w:t>
            </w:r>
          </w:p>
        </w:tc>
        <w:tc>
          <w:tcPr>
            <w:tcW w:w="1026" w:type="pct"/>
            <w:tcMar>
              <w:top w:w="20" w:type="dxa"/>
              <w:left w:w="20" w:type="dxa"/>
              <w:bottom w:w="0" w:type="dxa"/>
              <w:right w:w="20" w:type="dxa"/>
            </w:tcMar>
            <w:vAlign w:val="center"/>
          </w:tcPr>
          <w:p w:rsidR="006C52FC" w:rsidRPr="002E29E6" w:rsidRDefault="00AA25BA">
            <w:pPr>
              <w:spacing w:line="240" w:lineRule="auto"/>
              <w:jc w:val="center"/>
              <w:rPr>
                <w:b/>
                <w:snapToGrid w:val="0"/>
                <w:kern w:val="0"/>
                <w:sz w:val="21"/>
                <w:szCs w:val="21"/>
              </w:rPr>
            </w:pPr>
            <w:r w:rsidRPr="002E29E6">
              <w:rPr>
                <w:rFonts w:hAnsi="宋体"/>
                <w:b/>
                <w:snapToGrid w:val="0"/>
                <w:kern w:val="0"/>
                <w:sz w:val="21"/>
                <w:szCs w:val="21"/>
              </w:rPr>
              <w:t>风险因素</w:t>
            </w:r>
          </w:p>
        </w:tc>
        <w:tc>
          <w:tcPr>
            <w:tcW w:w="3012" w:type="pct"/>
            <w:tcMar>
              <w:top w:w="20" w:type="dxa"/>
              <w:left w:w="20" w:type="dxa"/>
              <w:bottom w:w="0" w:type="dxa"/>
              <w:right w:w="20" w:type="dxa"/>
            </w:tcMar>
            <w:vAlign w:val="center"/>
          </w:tcPr>
          <w:p w:rsidR="006C52FC" w:rsidRPr="002E29E6" w:rsidRDefault="00AA25BA">
            <w:pPr>
              <w:spacing w:line="240" w:lineRule="auto"/>
              <w:jc w:val="center"/>
              <w:rPr>
                <w:b/>
                <w:snapToGrid w:val="0"/>
                <w:kern w:val="0"/>
                <w:sz w:val="21"/>
                <w:szCs w:val="21"/>
              </w:rPr>
            </w:pPr>
            <w:r w:rsidRPr="002E29E6">
              <w:rPr>
                <w:rFonts w:hAnsi="宋体"/>
                <w:b/>
                <w:snapToGrid w:val="0"/>
                <w:kern w:val="0"/>
                <w:sz w:val="21"/>
                <w:szCs w:val="21"/>
              </w:rPr>
              <w:t>防范措施</w:t>
            </w:r>
          </w:p>
        </w:tc>
      </w:tr>
      <w:tr w:rsidR="006C52FC" w:rsidRPr="002E29E6">
        <w:trPr>
          <w:trHeight w:val="340"/>
          <w:jc w:val="center"/>
        </w:trPr>
        <w:tc>
          <w:tcPr>
            <w:tcW w:w="298"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snapToGrid w:val="0"/>
                <w:kern w:val="0"/>
                <w:sz w:val="21"/>
                <w:szCs w:val="21"/>
              </w:rPr>
              <w:t>1</w:t>
            </w:r>
          </w:p>
        </w:tc>
        <w:tc>
          <w:tcPr>
            <w:tcW w:w="664"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rFonts w:hAnsi="宋体"/>
                <w:snapToGrid w:val="0"/>
                <w:kern w:val="0"/>
                <w:sz w:val="21"/>
                <w:szCs w:val="21"/>
              </w:rPr>
              <w:t>物料在运输过程中</w:t>
            </w:r>
          </w:p>
        </w:tc>
        <w:tc>
          <w:tcPr>
            <w:tcW w:w="1026"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rFonts w:hAnsi="宋体"/>
                <w:snapToGrid w:val="0"/>
                <w:kern w:val="0"/>
                <w:sz w:val="21"/>
                <w:szCs w:val="21"/>
              </w:rPr>
              <w:t>运输过程中有可能由于来往车辆过多、天气原因以及车辆操作不当造成车辆碰闯而导致泄漏。</w:t>
            </w:r>
          </w:p>
        </w:tc>
        <w:tc>
          <w:tcPr>
            <w:tcW w:w="3012"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snapToGrid w:val="0"/>
                <w:kern w:val="0"/>
                <w:sz w:val="21"/>
                <w:szCs w:val="21"/>
              </w:rPr>
              <w:t>1.</w:t>
            </w:r>
            <w:r w:rsidRPr="002E29E6">
              <w:rPr>
                <w:rFonts w:hAnsi="宋体"/>
                <w:snapToGrid w:val="0"/>
                <w:kern w:val="0"/>
                <w:sz w:val="21"/>
                <w:szCs w:val="21"/>
              </w:rPr>
              <w:t>必须提前做好防范，严格车辆运输操作规程。委托有资质单位承运，实行</w:t>
            </w:r>
            <w:r w:rsidRPr="002E29E6">
              <w:rPr>
                <w:snapToGrid w:val="0"/>
                <w:kern w:val="0"/>
                <w:sz w:val="21"/>
                <w:szCs w:val="21"/>
              </w:rPr>
              <w:t>“</w:t>
            </w:r>
            <w:r w:rsidRPr="002E29E6">
              <w:rPr>
                <w:rFonts w:hAnsi="宋体"/>
                <w:snapToGrid w:val="0"/>
                <w:kern w:val="0"/>
                <w:sz w:val="21"/>
                <w:szCs w:val="21"/>
              </w:rPr>
              <w:t>准运证</w:t>
            </w:r>
            <w:r w:rsidRPr="002E29E6">
              <w:rPr>
                <w:snapToGrid w:val="0"/>
                <w:kern w:val="0"/>
                <w:sz w:val="21"/>
                <w:szCs w:val="21"/>
              </w:rPr>
              <w:t>”</w:t>
            </w:r>
            <w:r w:rsidRPr="002E29E6">
              <w:rPr>
                <w:rFonts w:hAnsi="宋体"/>
                <w:snapToGrid w:val="0"/>
                <w:kern w:val="0"/>
                <w:sz w:val="21"/>
                <w:szCs w:val="21"/>
              </w:rPr>
              <w:t>、</w:t>
            </w:r>
            <w:r w:rsidRPr="002E29E6">
              <w:rPr>
                <w:snapToGrid w:val="0"/>
                <w:kern w:val="0"/>
                <w:sz w:val="21"/>
                <w:szCs w:val="21"/>
              </w:rPr>
              <w:t>“</w:t>
            </w:r>
            <w:r w:rsidRPr="002E29E6">
              <w:rPr>
                <w:rFonts w:hAnsi="宋体"/>
                <w:snapToGrid w:val="0"/>
                <w:kern w:val="0"/>
                <w:sz w:val="21"/>
                <w:szCs w:val="21"/>
              </w:rPr>
              <w:t>押运员证</w:t>
            </w:r>
            <w:r w:rsidRPr="002E29E6">
              <w:rPr>
                <w:snapToGrid w:val="0"/>
                <w:kern w:val="0"/>
                <w:sz w:val="21"/>
                <w:szCs w:val="21"/>
              </w:rPr>
              <w:t>”</w:t>
            </w:r>
            <w:r w:rsidRPr="002E29E6">
              <w:rPr>
                <w:rFonts w:hAnsi="宋体"/>
                <w:snapToGrid w:val="0"/>
                <w:kern w:val="0"/>
                <w:sz w:val="21"/>
                <w:szCs w:val="21"/>
              </w:rPr>
              <w:t>制度；</w:t>
            </w:r>
          </w:p>
          <w:p w:rsidR="006C52FC" w:rsidRPr="002E29E6" w:rsidRDefault="00AA25BA">
            <w:pPr>
              <w:spacing w:line="240" w:lineRule="auto"/>
              <w:jc w:val="center"/>
              <w:rPr>
                <w:snapToGrid w:val="0"/>
                <w:kern w:val="0"/>
                <w:sz w:val="21"/>
                <w:szCs w:val="21"/>
              </w:rPr>
            </w:pPr>
            <w:r w:rsidRPr="002E29E6">
              <w:rPr>
                <w:snapToGrid w:val="0"/>
                <w:kern w:val="0"/>
                <w:sz w:val="21"/>
                <w:szCs w:val="21"/>
              </w:rPr>
              <w:t>2.</w:t>
            </w:r>
            <w:r w:rsidRPr="002E29E6">
              <w:rPr>
                <w:rFonts w:hAnsi="宋体"/>
                <w:snapToGrid w:val="0"/>
                <w:kern w:val="0"/>
                <w:sz w:val="21"/>
                <w:szCs w:val="21"/>
              </w:rPr>
              <w:t>运输车辆使用统一专用标志，并按照公安交通和公安消防部门指定的行驶路线运输；危险品运输应避开交通高峰期和拥挤路段。切勿在居民区和人口稠密区停留。</w:t>
            </w:r>
          </w:p>
          <w:p w:rsidR="006C52FC" w:rsidRPr="002E29E6" w:rsidRDefault="00AA25BA">
            <w:pPr>
              <w:spacing w:line="240" w:lineRule="auto"/>
              <w:jc w:val="center"/>
              <w:rPr>
                <w:snapToGrid w:val="0"/>
                <w:kern w:val="0"/>
                <w:sz w:val="21"/>
                <w:szCs w:val="21"/>
              </w:rPr>
            </w:pPr>
            <w:r w:rsidRPr="002E29E6">
              <w:rPr>
                <w:snapToGrid w:val="0"/>
                <w:kern w:val="0"/>
                <w:sz w:val="21"/>
                <w:szCs w:val="21"/>
              </w:rPr>
              <w:t>3.</w:t>
            </w:r>
            <w:r w:rsidRPr="002E29E6">
              <w:rPr>
                <w:rFonts w:hAnsi="宋体"/>
                <w:snapToGrid w:val="0"/>
                <w:kern w:val="0"/>
                <w:sz w:val="21"/>
                <w:szCs w:val="21"/>
              </w:rPr>
              <w:t>提前作好各种可能出现的事故的补救方案，并进行演习，一旦出现事故，应按照应急预案进行操作。</w:t>
            </w:r>
          </w:p>
        </w:tc>
      </w:tr>
      <w:tr w:rsidR="006C52FC" w:rsidRPr="002E29E6">
        <w:trPr>
          <w:trHeight w:val="340"/>
          <w:jc w:val="center"/>
        </w:trPr>
        <w:tc>
          <w:tcPr>
            <w:tcW w:w="298"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snapToGrid w:val="0"/>
                <w:kern w:val="0"/>
                <w:sz w:val="21"/>
                <w:szCs w:val="21"/>
              </w:rPr>
              <w:t>2</w:t>
            </w:r>
          </w:p>
        </w:tc>
        <w:tc>
          <w:tcPr>
            <w:tcW w:w="664"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rFonts w:hAnsi="宋体"/>
                <w:snapToGrid w:val="0"/>
                <w:kern w:val="0"/>
                <w:sz w:val="21"/>
                <w:szCs w:val="21"/>
              </w:rPr>
              <w:t>物料在进厂卸货时</w:t>
            </w:r>
          </w:p>
        </w:tc>
        <w:tc>
          <w:tcPr>
            <w:tcW w:w="1026"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rFonts w:hAnsi="宋体"/>
                <w:snapToGrid w:val="0"/>
                <w:kern w:val="0"/>
                <w:sz w:val="21"/>
                <w:szCs w:val="21"/>
              </w:rPr>
              <w:t>车运进厂后卸货时有可能由于储存容器破损、密闭不严的原因造成物料泄漏。</w:t>
            </w:r>
          </w:p>
        </w:tc>
        <w:tc>
          <w:tcPr>
            <w:tcW w:w="3012"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snapToGrid w:val="0"/>
                <w:kern w:val="0"/>
                <w:sz w:val="21"/>
                <w:szCs w:val="21"/>
              </w:rPr>
              <w:t>1.</w:t>
            </w:r>
            <w:r w:rsidRPr="002E29E6">
              <w:rPr>
                <w:rFonts w:hAnsi="宋体"/>
                <w:snapToGrid w:val="0"/>
                <w:kern w:val="0"/>
                <w:sz w:val="21"/>
                <w:szCs w:val="21"/>
              </w:rPr>
              <w:t>必须提前做好防范，严格卸货操作规程。搬运时要轻装轻卸，防止包装及容器损坏。原料装御、使用时，全过程应有人在现场监督，一旦发生事故，立即采取防范措施。</w:t>
            </w:r>
          </w:p>
          <w:p w:rsidR="006C52FC" w:rsidRPr="002E29E6" w:rsidRDefault="00AA25BA">
            <w:pPr>
              <w:spacing w:line="240" w:lineRule="auto"/>
              <w:jc w:val="center"/>
              <w:rPr>
                <w:snapToGrid w:val="0"/>
                <w:kern w:val="0"/>
                <w:sz w:val="21"/>
                <w:szCs w:val="21"/>
              </w:rPr>
            </w:pPr>
            <w:r w:rsidRPr="002E29E6">
              <w:rPr>
                <w:snapToGrid w:val="0"/>
                <w:kern w:val="0"/>
                <w:sz w:val="21"/>
                <w:szCs w:val="21"/>
              </w:rPr>
              <w:t>2.</w:t>
            </w:r>
            <w:r w:rsidRPr="002E29E6">
              <w:rPr>
                <w:rFonts w:hAnsi="宋体"/>
                <w:snapToGrid w:val="0"/>
                <w:kern w:val="0"/>
                <w:sz w:val="21"/>
                <w:szCs w:val="21"/>
              </w:rPr>
              <w:t>作好各种可能出现的事故的补救方案，并进行演习，一旦出现泄漏事故，应立即停卸，查找原因并处理后方能重新开始。</w:t>
            </w:r>
          </w:p>
        </w:tc>
      </w:tr>
      <w:tr w:rsidR="006C52FC" w:rsidRPr="002E29E6">
        <w:trPr>
          <w:trHeight w:val="340"/>
          <w:jc w:val="center"/>
        </w:trPr>
        <w:tc>
          <w:tcPr>
            <w:tcW w:w="298"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snapToGrid w:val="0"/>
                <w:kern w:val="0"/>
                <w:sz w:val="21"/>
                <w:szCs w:val="21"/>
              </w:rPr>
              <w:t>3</w:t>
            </w:r>
          </w:p>
        </w:tc>
        <w:tc>
          <w:tcPr>
            <w:tcW w:w="664"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rFonts w:hAnsi="宋体"/>
                <w:snapToGrid w:val="0"/>
                <w:kern w:val="0"/>
                <w:sz w:val="21"/>
                <w:szCs w:val="21"/>
              </w:rPr>
              <w:t>物料在进料过程中</w:t>
            </w:r>
          </w:p>
        </w:tc>
        <w:tc>
          <w:tcPr>
            <w:tcW w:w="1026"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rFonts w:hAnsi="宋体"/>
                <w:snapToGrid w:val="0"/>
                <w:kern w:val="0"/>
                <w:sz w:val="21"/>
                <w:szCs w:val="21"/>
              </w:rPr>
              <w:t>可能由于设备密封问题、法兰垫片问题以及系统的压力变化而致使物料在进料时发生泄漏</w:t>
            </w:r>
          </w:p>
        </w:tc>
        <w:tc>
          <w:tcPr>
            <w:tcW w:w="3012" w:type="pct"/>
            <w:tcMar>
              <w:top w:w="20" w:type="dxa"/>
              <w:left w:w="20" w:type="dxa"/>
              <w:bottom w:w="0" w:type="dxa"/>
              <w:right w:w="20" w:type="dxa"/>
            </w:tcMar>
            <w:vAlign w:val="center"/>
          </w:tcPr>
          <w:p w:rsidR="006C52FC" w:rsidRPr="002E29E6" w:rsidRDefault="00AA25BA">
            <w:pPr>
              <w:spacing w:line="240" w:lineRule="auto"/>
              <w:jc w:val="center"/>
              <w:rPr>
                <w:snapToGrid w:val="0"/>
                <w:kern w:val="0"/>
                <w:sz w:val="21"/>
                <w:szCs w:val="21"/>
              </w:rPr>
            </w:pPr>
            <w:r w:rsidRPr="002E29E6">
              <w:rPr>
                <w:snapToGrid w:val="0"/>
                <w:kern w:val="0"/>
                <w:sz w:val="21"/>
                <w:szCs w:val="21"/>
              </w:rPr>
              <w:t>1.</w:t>
            </w:r>
            <w:r w:rsidRPr="002E29E6">
              <w:rPr>
                <w:rFonts w:hAnsi="宋体"/>
                <w:snapToGrid w:val="0"/>
                <w:kern w:val="0"/>
                <w:sz w:val="21"/>
                <w:szCs w:val="21"/>
              </w:rPr>
              <w:t>通过安装自控仪表加强对重要参数进行自动控制，对压力计、温度计及各种调节器进行定期检查。</w:t>
            </w:r>
          </w:p>
          <w:p w:rsidR="006C52FC" w:rsidRPr="002E29E6" w:rsidRDefault="00AA25BA">
            <w:pPr>
              <w:spacing w:line="240" w:lineRule="auto"/>
              <w:jc w:val="center"/>
              <w:rPr>
                <w:snapToGrid w:val="0"/>
                <w:kern w:val="0"/>
                <w:sz w:val="21"/>
                <w:szCs w:val="21"/>
              </w:rPr>
            </w:pPr>
            <w:r w:rsidRPr="002E29E6">
              <w:rPr>
                <w:snapToGrid w:val="0"/>
                <w:kern w:val="0"/>
                <w:sz w:val="21"/>
                <w:szCs w:val="21"/>
              </w:rPr>
              <w:t>2.</w:t>
            </w:r>
            <w:r w:rsidRPr="002E29E6">
              <w:rPr>
                <w:rFonts w:hAnsi="宋体"/>
                <w:snapToGrid w:val="0"/>
                <w:kern w:val="0"/>
                <w:sz w:val="21"/>
                <w:szCs w:val="21"/>
              </w:rPr>
              <w:t>内操人员必须严格按工艺参数进行操作，外操人员必须严格巡检挂牌制度，经常巡检，防微杜渐。当仅有小的泄漏时，应用适当的液体进行稀释且立即堵漏，当有大的泄漏时，按照工艺应急预案进行操作而做出相应的处理，并立即向上级汇报。</w:t>
            </w:r>
          </w:p>
        </w:tc>
      </w:tr>
    </w:tbl>
    <w:p w:rsidR="006C52FC" w:rsidRPr="002E29E6" w:rsidRDefault="00AA25BA">
      <w:pPr>
        <w:ind w:firstLine="480"/>
      </w:pPr>
      <w:r w:rsidRPr="002E29E6">
        <w:rPr>
          <w:rFonts w:hAnsi="宋体"/>
        </w:rPr>
        <w:t>各物料泄漏的应急措施如下表：</w:t>
      </w:r>
    </w:p>
    <w:p w:rsidR="006C52FC" w:rsidRPr="002E29E6" w:rsidRDefault="00AA25BA">
      <w:pPr>
        <w:spacing w:line="240" w:lineRule="auto"/>
        <w:ind w:firstLine="482"/>
        <w:jc w:val="center"/>
        <w:rPr>
          <w:rFonts w:hAnsi="宋体"/>
          <w:b/>
        </w:rPr>
      </w:pPr>
      <w:r w:rsidRPr="002E29E6">
        <w:rPr>
          <w:rFonts w:hAnsi="宋体"/>
          <w:b/>
        </w:rPr>
        <w:t>表</w:t>
      </w:r>
      <w:r w:rsidRPr="002E29E6">
        <w:rPr>
          <w:b/>
        </w:rPr>
        <w:t xml:space="preserve">7.7.2-4  </w:t>
      </w:r>
      <w:r w:rsidRPr="002E29E6">
        <w:rPr>
          <w:rFonts w:hAnsi="宋体"/>
          <w:b/>
        </w:rPr>
        <w:t>物料泄漏的应急措施</w:t>
      </w:r>
    </w:p>
    <w:p w:rsidR="006C52FC" w:rsidRPr="002E29E6" w:rsidRDefault="006C52FC">
      <w:pPr>
        <w:spacing w:line="240" w:lineRule="auto"/>
        <w:ind w:firstLine="482"/>
        <w:jc w:val="center"/>
        <w:rPr>
          <w:rFonts w:hAnsi="宋体"/>
          <w:b/>
        </w:rPr>
      </w:pPr>
    </w:p>
    <w:p w:rsidR="006C52FC" w:rsidRPr="002E29E6" w:rsidRDefault="006C52FC">
      <w:pPr>
        <w:spacing w:line="240" w:lineRule="auto"/>
        <w:ind w:firstLine="482"/>
        <w:jc w:val="center"/>
        <w:rPr>
          <w:rFonts w:hAnsi="宋体"/>
          <w:b/>
        </w:rPr>
      </w:pPr>
    </w:p>
    <w:p w:rsidR="006C52FC" w:rsidRPr="002E29E6" w:rsidRDefault="006C52FC">
      <w:pPr>
        <w:spacing w:line="240" w:lineRule="auto"/>
        <w:ind w:firstLine="482"/>
        <w:jc w:val="center"/>
        <w:rPr>
          <w:rFonts w:hAnsi="宋体"/>
          <w:b/>
        </w:rPr>
      </w:pPr>
    </w:p>
    <w:p w:rsidR="006C52FC" w:rsidRPr="002E29E6" w:rsidRDefault="006C52FC">
      <w:pPr>
        <w:spacing w:line="240" w:lineRule="auto"/>
        <w:ind w:firstLine="482"/>
        <w:jc w:val="center"/>
        <w:rPr>
          <w:rFonts w:hAnsi="宋体"/>
          <w:b/>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widowControl/>
        <w:autoSpaceDE w:val="0"/>
        <w:ind w:firstLine="482"/>
        <w:outlineLvl w:val="4"/>
        <w:rPr>
          <w:b/>
          <w:kern w:val="0"/>
        </w:rPr>
      </w:pPr>
      <w:r w:rsidRPr="002E29E6">
        <w:rPr>
          <w:rFonts w:hAnsi="宋体"/>
          <w:b/>
          <w:kern w:val="0"/>
        </w:rPr>
        <w:lastRenderedPageBreak/>
        <w:t>（</w:t>
      </w:r>
      <w:r w:rsidRPr="002E29E6">
        <w:rPr>
          <w:b/>
          <w:kern w:val="0"/>
        </w:rPr>
        <w:t>7</w:t>
      </w:r>
      <w:r w:rsidRPr="002E29E6">
        <w:rPr>
          <w:rFonts w:hAnsi="宋体"/>
          <w:b/>
          <w:kern w:val="0"/>
        </w:rPr>
        <w:t>）罐区风险防范措施</w:t>
      </w:r>
    </w:p>
    <w:p w:rsidR="006C52FC" w:rsidRPr="002E29E6" w:rsidRDefault="00AA25BA">
      <w:pPr>
        <w:ind w:firstLine="480"/>
        <w:rPr>
          <w:bCs/>
          <w:kern w:val="0"/>
        </w:rPr>
      </w:pPr>
      <w:r w:rsidRPr="002E29E6">
        <w:rPr>
          <w:rFonts w:hAnsi="宋体"/>
          <w:bCs/>
          <w:kern w:val="0"/>
        </w:rPr>
        <w:t>按照《石油化工储运系统罐区设计规范》相关条款要求设计：</w:t>
      </w:r>
    </w:p>
    <w:p w:rsidR="006C52FC" w:rsidRPr="002E29E6" w:rsidRDefault="00AA25BA">
      <w:pPr>
        <w:widowControl/>
        <w:autoSpaceDE w:val="0"/>
        <w:ind w:firstLine="480"/>
        <w:rPr>
          <w:bCs/>
          <w:kern w:val="0"/>
        </w:rPr>
      </w:pPr>
      <w:r w:rsidRPr="002E29E6">
        <w:rPr>
          <w:rFonts w:hAnsi="宋体"/>
          <w:bCs/>
          <w:kern w:val="0"/>
        </w:rPr>
        <w:t>①按照《储罐区防火堤设计规范》（</w:t>
      </w:r>
      <w:r w:rsidRPr="002E29E6">
        <w:rPr>
          <w:bCs/>
          <w:kern w:val="0"/>
        </w:rPr>
        <w:t>GB50351-2014</w:t>
      </w:r>
      <w:r w:rsidRPr="002E29E6">
        <w:rPr>
          <w:rFonts w:hAnsi="宋体"/>
          <w:bCs/>
          <w:kern w:val="0"/>
        </w:rPr>
        <w:t>）要求设置防火堤和防火隔堤，防火堤内设置集水设施以及可供开闭的排水设施；</w:t>
      </w:r>
    </w:p>
    <w:p w:rsidR="006C52FC" w:rsidRPr="002E29E6" w:rsidRDefault="00AA25BA">
      <w:pPr>
        <w:widowControl/>
        <w:autoSpaceDE w:val="0"/>
        <w:ind w:firstLine="480"/>
        <w:rPr>
          <w:bCs/>
          <w:kern w:val="0"/>
        </w:rPr>
      </w:pPr>
      <w:r w:rsidRPr="002E29E6">
        <w:rPr>
          <w:rFonts w:hAnsi="宋体"/>
          <w:bCs/>
          <w:kern w:val="0"/>
        </w:rPr>
        <w:t>②储罐设计的最低液位应能保证从低液位报警开始</w:t>
      </w:r>
      <w:r w:rsidRPr="002E29E6">
        <w:rPr>
          <w:bCs/>
          <w:kern w:val="0"/>
        </w:rPr>
        <w:t>10</w:t>
      </w:r>
      <w:r w:rsidRPr="002E29E6">
        <w:rPr>
          <w:rFonts w:hAnsi="宋体"/>
          <w:bCs/>
          <w:kern w:val="0"/>
        </w:rPr>
        <w:t>～</w:t>
      </w:r>
      <w:r w:rsidRPr="002E29E6">
        <w:rPr>
          <w:bCs/>
          <w:kern w:val="0"/>
        </w:rPr>
        <w:t xml:space="preserve">15min </w:t>
      </w:r>
      <w:r w:rsidRPr="002E29E6">
        <w:rPr>
          <w:rFonts w:hAnsi="宋体"/>
          <w:bCs/>
          <w:kern w:val="0"/>
        </w:rPr>
        <w:t>内，防止造成机泵发生气蚀。储罐的呼吸阀和阻火器在设计、采购过程中应考虑当地最冷月份的平均温度，如果</w:t>
      </w:r>
      <w:r w:rsidRPr="002E29E6">
        <w:rPr>
          <w:bCs/>
          <w:kern w:val="0"/>
        </w:rPr>
        <w:t>≤0</w:t>
      </w:r>
      <w:r w:rsidRPr="002E29E6">
        <w:rPr>
          <w:rFonts w:ascii="宋体" w:hAnsi="宋体"/>
          <w:bCs/>
          <w:kern w:val="0"/>
        </w:rPr>
        <w:t>℃</w:t>
      </w:r>
      <w:r w:rsidRPr="002E29E6">
        <w:rPr>
          <w:rFonts w:hAnsi="宋体"/>
          <w:bCs/>
          <w:kern w:val="0"/>
        </w:rPr>
        <w:t>，应选用具有防冻功能的呼吸阀和阻火器，或采取防冻措施。储罐的物料进出管道靠近罐根部位应设一个总的切断阀，每根储罐物料进出口管道上还应设置一个操作阀。</w:t>
      </w:r>
    </w:p>
    <w:p w:rsidR="006C52FC" w:rsidRPr="002E29E6" w:rsidRDefault="00AA25BA">
      <w:pPr>
        <w:widowControl/>
        <w:autoSpaceDE w:val="0"/>
        <w:ind w:firstLine="480"/>
        <w:rPr>
          <w:bCs/>
          <w:kern w:val="0"/>
        </w:rPr>
      </w:pPr>
      <w:r w:rsidRPr="002E29E6">
        <w:rPr>
          <w:rFonts w:hAnsi="宋体"/>
          <w:bCs/>
          <w:kern w:val="0"/>
        </w:rPr>
        <w:t>③按照《工业建筑防腐蚀设计规范》（</w:t>
      </w:r>
      <w:r w:rsidRPr="002E29E6">
        <w:rPr>
          <w:bCs/>
          <w:kern w:val="0"/>
        </w:rPr>
        <w:t>GB50046-2008</w:t>
      </w:r>
      <w:r w:rsidRPr="002E29E6">
        <w:rPr>
          <w:rFonts w:hAnsi="宋体"/>
          <w:bCs/>
          <w:kern w:val="0"/>
        </w:rPr>
        <w:t>）的要求进行防腐设计，储罐、管道、输送泵根据物料的性质选用适宜的防腐材质，储罐外壁进行必要的防腐处理。定期进行壁厚测试，防止因腐蚀穿孔造成物料的泄漏；</w:t>
      </w:r>
    </w:p>
    <w:p w:rsidR="006C52FC" w:rsidRPr="002E29E6" w:rsidRDefault="00AA25BA">
      <w:pPr>
        <w:widowControl/>
        <w:autoSpaceDE w:val="0"/>
        <w:ind w:firstLine="480"/>
        <w:rPr>
          <w:bCs/>
          <w:kern w:val="0"/>
        </w:rPr>
      </w:pPr>
      <w:r w:rsidRPr="002E29E6">
        <w:rPr>
          <w:rFonts w:hAnsi="宋体"/>
          <w:bCs/>
          <w:kern w:val="0"/>
        </w:rPr>
        <w:t>④储罐设备和配套设施需定期检查检测，确保储罐管线阀门、机泵等设备设施完好。加强化学品储罐腐蚀监控，定期清罐检查，发现腐蚀减薄及时处理。</w:t>
      </w:r>
    </w:p>
    <w:p w:rsidR="006C52FC" w:rsidRPr="002E29E6" w:rsidRDefault="00AA25BA">
      <w:pPr>
        <w:widowControl/>
        <w:autoSpaceDE w:val="0"/>
        <w:ind w:firstLine="480"/>
        <w:rPr>
          <w:bCs/>
          <w:kern w:val="0"/>
        </w:rPr>
      </w:pPr>
      <w:r w:rsidRPr="002E29E6">
        <w:rPr>
          <w:rFonts w:hAnsi="宋体"/>
          <w:bCs/>
          <w:kern w:val="0"/>
        </w:rPr>
        <w:t>确保储罐安全附件和防雷、防静电、防汛设施及消防系统完好；有氮气保护设施的储罐要确保氮封系统完好在用。</w:t>
      </w:r>
    </w:p>
    <w:p w:rsidR="006C52FC" w:rsidRPr="002E29E6" w:rsidRDefault="00AA25BA">
      <w:pPr>
        <w:widowControl/>
        <w:autoSpaceDE w:val="0"/>
        <w:ind w:firstLine="480"/>
        <w:rPr>
          <w:bCs/>
          <w:kern w:val="0"/>
        </w:rPr>
      </w:pPr>
      <w:r w:rsidRPr="002E29E6">
        <w:rPr>
          <w:rFonts w:hAnsi="宋体"/>
          <w:bCs/>
          <w:kern w:val="0"/>
        </w:rPr>
        <w:t>⑤罐区设置必要的应急堵漏设施和个人防护器材，便于泄漏情况下进行应急处理。同时设置空罐用于泄漏物料的收容；加强罐区管理和操作人员培训，确保操作人员熟练掌握岗位安全风险和操作规程，能够正确使用劳动保护用品和应急防护器材，具备应急处置能力，特别是初期火灾的扑救能力和中毒窒息的科学施救能力。</w:t>
      </w:r>
    </w:p>
    <w:p w:rsidR="006C52FC" w:rsidRPr="002E29E6" w:rsidRDefault="00AA25BA">
      <w:pPr>
        <w:widowControl/>
        <w:autoSpaceDE w:val="0"/>
        <w:ind w:firstLine="480"/>
        <w:rPr>
          <w:bCs/>
          <w:kern w:val="0"/>
        </w:rPr>
      </w:pPr>
      <w:r w:rsidRPr="002E29E6">
        <w:rPr>
          <w:rFonts w:hAnsi="宋体"/>
          <w:bCs/>
          <w:kern w:val="0"/>
        </w:rPr>
        <w:t>⑥严格执行作业票审批制度，认真进行风险分析，严格隔离、置换（蒸煮）吹扫，严格检测可燃气体浓度，进入受限空间作业时，还要严格检测有毒气体浓度、受限空间氧含量，切实落实防范措施，强化过程监控。严禁以阀门代替盲板作为隔断措施，严禁对未经清洗置换的储罐进行动火作业。</w:t>
      </w:r>
    </w:p>
    <w:p w:rsidR="006C52FC" w:rsidRPr="002E29E6" w:rsidRDefault="00AA25BA">
      <w:pPr>
        <w:ind w:firstLine="482"/>
        <w:outlineLvl w:val="4"/>
        <w:rPr>
          <w:b/>
          <w:bCs/>
        </w:rPr>
      </w:pPr>
      <w:r w:rsidRPr="002E29E6">
        <w:rPr>
          <w:rFonts w:hAnsi="宋体"/>
          <w:b/>
          <w:bCs/>
          <w:lang w:val="zh-CN"/>
        </w:rPr>
        <w:t>（</w:t>
      </w:r>
      <w:r w:rsidRPr="002E29E6">
        <w:rPr>
          <w:b/>
          <w:bCs/>
        </w:rPr>
        <w:t>8</w:t>
      </w:r>
      <w:r w:rsidRPr="002E29E6">
        <w:rPr>
          <w:rFonts w:hAnsi="宋体"/>
          <w:b/>
          <w:bCs/>
          <w:lang w:val="zh-CN"/>
        </w:rPr>
        <w:t>）废气处理系统风险防范措施</w:t>
      </w:r>
    </w:p>
    <w:p w:rsidR="006C52FC" w:rsidRPr="002E29E6" w:rsidRDefault="00AA25BA">
      <w:pPr>
        <w:ind w:firstLine="482"/>
        <w:rPr>
          <w:bCs/>
          <w:lang w:val="zh-CN"/>
        </w:rPr>
      </w:pPr>
      <w:r w:rsidRPr="002E29E6">
        <w:rPr>
          <w:rFonts w:hAnsi="宋体"/>
          <w:bCs/>
          <w:lang w:val="zh-CN"/>
        </w:rPr>
        <w:t>废气处理系统风险防范措施总体原则如下：</w:t>
      </w:r>
    </w:p>
    <w:p w:rsidR="006C52FC" w:rsidRPr="002E29E6" w:rsidRDefault="00AA25BA">
      <w:pPr>
        <w:ind w:firstLine="480"/>
        <w:rPr>
          <w:lang w:val="zh-CN"/>
        </w:rPr>
      </w:pPr>
      <w:r w:rsidRPr="002E29E6">
        <w:rPr>
          <w:rFonts w:hAnsi="宋体"/>
          <w:lang w:val="zh-CN"/>
        </w:rPr>
        <w:t>①对废气处理系统进行定期的监测和检修，如发生腐蚀、设备运行不稳定的情况，需对设备进行更换和修理，确保废气处理装置的正常运行。</w:t>
      </w:r>
    </w:p>
    <w:p w:rsidR="006C52FC" w:rsidRPr="002E29E6" w:rsidRDefault="00AA25BA">
      <w:pPr>
        <w:ind w:firstLine="480"/>
        <w:rPr>
          <w:lang w:val="zh-CN"/>
        </w:rPr>
      </w:pPr>
      <w:r w:rsidRPr="002E29E6">
        <w:rPr>
          <w:rFonts w:hAnsi="宋体"/>
          <w:lang w:val="zh-CN"/>
        </w:rPr>
        <w:t>②定期对活性炭进行更换，并设置备用的活性炭吸附装置，以便于废气的有效处理。</w:t>
      </w:r>
    </w:p>
    <w:p w:rsidR="006C52FC" w:rsidRPr="002E29E6" w:rsidRDefault="00AA25BA">
      <w:pPr>
        <w:ind w:firstLine="482"/>
        <w:outlineLvl w:val="4"/>
        <w:rPr>
          <w:b/>
          <w:bCs/>
        </w:rPr>
      </w:pPr>
      <w:r w:rsidRPr="002E29E6">
        <w:rPr>
          <w:rFonts w:hAnsi="宋体"/>
          <w:b/>
          <w:bCs/>
        </w:rPr>
        <w:t>（</w:t>
      </w:r>
      <w:r w:rsidRPr="002E29E6">
        <w:rPr>
          <w:b/>
          <w:bCs/>
        </w:rPr>
        <w:t>9</w:t>
      </w:r>
      <w:r w:rsidRPr="002E29E6">
        <w:rPr>
          <w:rFonts w:hAnsi="宋体"/>
          <w:b/>
          <w:bCs/>
        </w:rPr>
        <w:t>）危废贮存、运输过程风险防范措施</w:t>
      </w:r>
    </w:p>
    <w:p w:rsidR="006C52FC" w:rsidRPr="002E29E6" w:rsidRDefault="00AA25BA">
      <w:pPr>
        <w:widowControl/>
        <w:ind w:firstLine="480"/>
        <w:textAlignment w:val="center"/>
        <w:rPr>
          <w:bCs/>
          <w:kern w:val="0"/>
          <w:lang w:val="zh-CN"/>
        </w:rPr>
      </w:pPr>
      <w:r w:rsidRPr="002E29E6">
        <w:rPr>
          <w:rFonts w:hAnsi="宋体"/>
          <w:bCs/>
          <w:kern w:val="0"/>
          <w:lang w:val="zh-CN"/>
        </w:rPr>
        <w:t>为避免危废对环境的危害，建议采用以下措施：</w:t>
      </w:r>
    </w:p>
    <w:p w:rsidR="006C52FC" w:rsidRPr="002E29E6" w:rsidRDefault="00AA25BA">
      <w:pPr>
        <w:ind w:firstLine="480"/>
        <w:rPr>
          <w:lang w:val="zh-CN"/>
        </w:rPr>
      </w:pPr>
      <w:r w:rsidRPr="002E29E6">
        <w:rPr>
          <w:rFonts w:hAnsi="宋体"/>
          <w:lang w:val="zh-CN"/>
        </w:rPr>
        <w:lastRenderedPageBreak/>
        <w:t>①项目产生危废在贮存过程中应小心谨慎，熟知每种废物的性质和贮存注意事项，根据废物的燃爆特性及挥发特性等进行贮存。各种危险废物要有单独的贮存室、贮存罐，并贴上标签；装载液体、半固体危险废物的容器顶与液面间需要保留</w:t>
      </w:r>
      <w:r w:rsidRPr="002E29E6">
        <w:rPr>
          <w:lang w:val="zh-CN"/>
        </w:rPr>
        <w:t>100mm</w:t>
      </w:r>
      <w:r w:rsidRPr="002E29E6">
        <w:rPr>
          <w:rFonts w:hAnsi="宋体"/>
          <w:lang w:val="zh-CN"/>
        </w:rPr>
        <w:t>以上的空间，容器及容器的材质要满足相应强度要求，并必须</w:t>
      </w:r>
      <w:bookmarkStart w:id="306" w:name="bkReivew1050750"/>
      <w:sdt>
        <w:sdtPr>
          <w:alias w:val="易错词检查"/>
          <w:tag w:val="auto"/>
          <w:id w:val="1050750"/>
        </w:sdtPr>
        <w:sdtContent>
          <w:r w:rsidRPr="002E29E6">
            <w:rPr>
              <w:rFonts w:hAnsi="宋体"/>
              <w:lang w:val="zh-CN"/>
            </w:rPr>
            <w:t>完好无损</w:t>
          </w:r>
          <w:bookmarkEnd w:id="306"/>
        </w:sdtContent>
      </w:sdt>
      <w:r w:rsidRPr="002E29E6">
        <w:rPr>
          <w:rFonts w:hAnsi="宋体"/>
          <w:lang w:val="zh-CN"/>
        </w:rPr>
        <w:t>；尽量缩短危险废物在厂区内的储存时间。</w:t>
      </w:r>
    </w:p>
    <w:p w:rsidR="006C52FC" w:rsidRPr="002E29E6" w:rsidRDefault="00AA25BA">
      <w:pPr>
        <w:ind w:firstLine="480"/>
        <w:rPr>
          <w:lang w:val="zh-CN"/>
        </w:rPr>
      </w:pPr>
      <w:r w:rsidRPr="002E29E6">
        <w:rPr>
          <w:rFonts w:hAnsi="宋体"/>
          <w:lang w:val="zh-CN"/>
        </w:rPr>
        <w:t>项目危废均需满足《可燃及易燃易爆危险品管理制度》、《易燃易爆物品管理条例》等相关法规要求进行相关管理。</w:t>
      </w:r>
    </w:p>
    <w:p w:rsidR="006C52FC" w:rsidRPr="002E29E6" w:rsidRDefault="00AA25BA">
      <w:pPr>
        <w:ind w:firstLine="480"/>
        <w:rPr>
          <w:lang w:val="zh-CN"/>
        </w:rPr>
      </w:pPr>
      <w:r w:rsidRPr="002E29E6">
        <w:rPr>
          <w:rFonts w:hAnsi="宋体"/>
          <w:lang w:val="zh-CN"/>
        </w:rPr>
        <w:t>②本项目用于储存危废的危废仓库必须是经公安消防部门审查批准设置的专门危险废物库房，不允许露天堆放。</w:t>
      </w:r>
    </w:p>
    <w:p w:rsidR="006C52FC" w:rsidRPr="002E29E6" w:rsidRDefault="00AA25BA">
      <w:pPr>
        <w:ind w:firstLine="480"/>
        <w:rPr>
          <w:lang w:val="zh-CN"/>
        </w:rPr>
      </w:pPr>
      <w:r w:rsidRPr="002E29E6">
        <w:rPr>
          <w:rFonts w:hAnsi="宋体"/>
          <w:lang w:val="zh-CN"/>
        </w:rPr>
        <w:t>③危废仓库的管理人员必须经过专业知识培训，熟悉贮存废物的特性、事故处理办法和防护知识，同时配备有关的个人防护用品。</w:t>
      </w:r>
    </w:p>
    <w:p w:rsidR="006C52FC" w:rsidRPr="002E29E6" w:rsidRDefault="00AA25BA">
      <w:pPr>
        <w:ind w:firstLine="480"/>
        <w:rPr>
          <w:lang w:val="zh-CN"/>
        </w:rPr>
      </w:pPr>
      <w:r w:rsidRPr="002E29E6">
        <w:rPr>
          <w:rFonts w:hAnsi="宋体"/>
          <w:lang w:val="zh-CN"/>
        </w:rPr>
        <w:t>④加强危废仓库的管理以及地面的防腐、防渗，防止泄漏，加强通风。</w:t>
      </w:r>
    </w:p>
    <w:p w:rsidR="006C52FC" w:rsidRPr="002E29E6" w:rsidRDefault="00AA25BA">
      <w:pPr>
        <w:ind w:firstLine="480"/>
        <w:rPr>
          <w:lang w:val="zh-CN"/>
        </w:rPr>
      </w:pPr>
      <w:r w:rsidRPr="002E29E6">
        <w:rPr>
          <w:rFonts w:hAnsi="宋体"/>
          <w:lang w:val="zh-CN"/>
        </w:rPr>
        <w:t>⑤运输过程中要注意不同的危险废物要单独运输，固废的包装容器要注意密闭，以免在运输途中发生危险废物的泄漏，从而产生二次污染。</w:t>
      </w:r>
    </w:p>
    <w:p w:rsidR="006C52FC" w:rsidRPr="002E29E6" w:rsidRDefault="00AA25BA">
      <w:pPr>
        <w:ind w:firstLine="482"/>
        <w:outlineLvl w:val="4"/>
        <w:rPr>
          <w:b/>
          <w:bCs/>
          <w:lang w:val="zh-CN"/>
        </w:rPr>
      </w:pPr>
      <w:r w:rsidRPr="002E29E6">
        <w:rPr>
          <w:rFonts w:hAnsi="宋体"/>
          <w:b/>
          <w:bCs/>
          <w:lang w:val="zh-CN"/>
        </w:rPr>
        <w:t>（</w:t>
      </w:r>
      <w:r w:rsidRPr="002E29E6">
        <w:rPr>
          <w:b/>
          <w:bCs/>
        </w:rPr>
        <w:t>10</w:t>
      </w:r>
      <w:r w:rsidRPr="002E29E6">
        <w:rPr>
          <w:rFonts w:hAnsi="宋体"/>
          <w:b/>
          <w:bCs/>
          <w:lang w:val="zh-CN"/>
        </w:rPr>
        <w:t>）地下水风险防控措施</w:t>
      </w:r>
    </w:p>
    <w:p w:rsidR="006C52FC" w:rsidRPr="002E29E6" w:rsidRDefault="00AA25BA">
      <w:pPr>
        <w:ind w:firstLine="480"/>
        <w:rPr>
          <w:lang w:val="zh-CN"/>
        </w:rPr>
      </w:pPr>
      <w:r w:rsidRPr="002E29E6">
        <w:rPr>
          <w:rFonts w:hAnsi="宋体"/>
          <w:lang w:val="zh-CN"/>
        </w:rPr>
        <w:t>为了防止本项目的建设对地下水造成污染，从原料产品储存、装卸、运输、生产过程、污染处理设施等全过程控制各种有毒有害原辅材料、中间材料、产品泄漏（含跑、冒、滴、漏），同时对有害物质可能泄漏到地面的区域采取防渗措施，阻止其渗入地下水中。地下水污染防治措施坚持</w:t>
      </w:r>
      <w:r w:rsidRPr="002E29E6">
        <w:rPr>
          <w:lang w:val="zh-CN"/>
        </w:rPr>
        <w:t>“</w:t>
      </w:r>
      <w:r w:rsidRPr="002E29E6">
        <w:rPr>
          <w:rFonts w:hAnsi="宋体"/>
          <w:lang w:val="zh-CN"/>
        </w:rPr>
        <w:t>源头控制、末端防治、污染监控、应急响应相结合</w:t>
      </w:r>
      <w:r w:rsidRPr="002E29E6">
        <w:rPr>
          <w:lang w:val="zh-CN"/>
        </w:rPr>
        <w:t>”</w:t>
      </w:r>
      <w:r w:rsidRPr="002E29E6">
        <w:rPr>
          <w:rFonts w:hAnsi="宋体"/>
          <w:lang w:val="zh-CN"/>
        </w:rPr>
        <w:t>的原则，即采取主动控制和被动控制相结合的措施。地下水风险具体防范措施详见</w:t>
      </w:r>
      <w:r w:rsidRPr="002E29E6">
        <w:rPr>
          <w:lang w:val="zh-CN"/>
        </w:rPr>
        <w:t>“</w:t>
      </w:r>
      <w:r w:rsidRPr="002E29E6">
        <w:t>7.6</w:t>
      </w:r>
      <w:r w:rsidRPr="002E29E6">
        <w:rPr>
          <w:rFonts w:hAnsi="宋体"/>
          <w:lang w:val="zh-CN"/>
        </w:rPr>
        <w:t>地下水污染防治措施</w:t>
      </w:r>
      <w:r w:rsidRPr="002E29E6">
        <w:rPr>
          <w:lang w:val="zh-CN"/>
        </w:rPr>
        <w:t>”</w:t>
      </w:r>
      <w:r w:rsidRPr="002E29E6">
        <w:rPr>
          <w:rFonts w:hAnsi="宋体"/>
          <w:lang w:val="zh-CN"/>
        </w:rPr>
        <w:t>。</w:t>
      </w:r>
    </w:p>
    <w:p w:rsidR="006C52FC" w:rsidRPr="002E29E6" w:rsidRDefault="00AA25BA">
      <w:pPr>
        <w:ind w:firstLine="482"/>
        <w:outlineLvl w:val="4"/>
        <w:rPr>
          <w:b/>
          <w:bCs/>
        </w:rPr>
      </w:pPr>
      <w:r w:rsidRPr="002E29E6">
        <w:rPr>
          <w:rFonts w:hAnsi="宋体"/>
          <w:b/>
          <w:bCs/>
          <w:lang w:val="zh-CN"/>
        </w:rPr>
        <w:t>（</w:t>
      </w:r>
      <w:r w:rsidRPr="002E29E6">
        <w:rPr>
          <w:b/>
          <w:bCs/>
        </w:rPr>
        <w:t>11</w:t>
      </w:r>
      <w:r w:rsidRPr="002E29E6">
        <w:rPr>
          <w:rFonts w:hAnsi="宋体"/>
          <w:b/>
          <w:bCs/>
          <w:lang w:val="zh-CN"/>
        </w:rPr>
        <w:t>）防止事故污染物向环境转移防范措施</w:t>
      </w:r>
    </w:p>
    <w:p w:rsidR="006C52FC" w:rsidRPr="002E29E6" w:rsidRDefault="00AA25BA">
      <w:pPr>
        <w:ind w:firstLine="480"/>
        <w:rPr>
          <w:lang w:val="zh-CN"/>
        </w:rPr>
      </w:pPr>
      <w:r w:rsidRPr="002E29E6">
        <w:rPr>
          <w:rFonts w:hAnsi="宋体"/>
          <w:lang w:val="zh-CN"/>
        </w:rPr>
        <w:t>①防止事故气态污染物向环境转移防范措施</w:t>
      </w:r>
    </w:p>
    <w:p w:rsidR="006C52FC" w:rsidRPr="002E29E6" w:rsidRDefault="00AA25BA">
      <w:pPr>
        <w:ind w:firstLine="480"/>
        <w:rPr>
          <w:lang w:val="zh-CN"/>
        </w:rPr>
      </w:pPr>
      <w:r w:rsidRPr="002E29E6">
        <w:rPr>
          <w:rFonts w:hAnsi="宋体"/>
          <w:lang w:val="zh-CN"/>
        </w:rPr>
        <w:t>控制和减少事故情况下毒物和污染物从大气途经进入环境，事故时设置消防喷淋和水幕，并针对毒物加入消除和解毒剂，减少对环境造成危害。</w:t>
      </w:r>
    </w:p>
    <w:p w:rsidR="006C52FC" w:rsidRPr="002E29E6" w:rsidRDefault="00AA25BA">
      <w:pPr>
        <w:ind w:firstLine="480"/>
        <w:rPr>
          <w:lang w:val="zh-CN"/>
        </w:rPr>
      </w:pPr>
      <w:r w:rsidRPr="002E29E6">
        <w:rPr>
          <w:rFonts w:hAnsi="宋体"/>
          <w:lang w:val="zh-CN"/>
        </w:rPr>
        <w:t>对于爆炸过程中产生部分未反应的物料也会通过消防水吸收或被消防泡沫覆盖，减少对大气环境的污染。</w:t>
      </w:r>
    </w:p>
    <w:p w:rsidR="006C52FC" w:rsidRPr="002E29E6" w:rsidRDefault="00AA25BA">
      <w:pPr>
        <w:ind w:firstLine="480"/>
        <w:rPr>
          <w:lang w:val="zh-CN"/>
        </w:rPr>
      </w:pPr>
      <w:r w:rsidRPr="002E29E6">
        <w:rPr>
          <w:rFonts w:hAnsi="宋体"/>
          <w:lang w:val="zh-CN"/>
        </w:rPr>
        <w:t>当发生物料泄漏时，会形成有毒蒸汽。迅速撤离泄漏污染区人员至安全区，并进行隔离，严格限制出入。尽可能切断泄漏源。防止其直接进入下水道、排洪沟等限制性空间，结合厂区事故废水三级防控体系设施，将污染物控制在厂区内，防止重大事故泄漏物料和污染消防水溢流出厂区外。小量泄漏：用砂土或其他不燃材料吸附或吸收。也可以用大量水冲洗，稀释后放入废水系统。大量泄漏：构筑围堤或挖坑收容；用泡沫覆盖，降低蒸气灾害。用防爆</w:t>
      </w:r>
      <w:r w:rsidRPr="002E29E6">
        <w:rPr>
          <w:rFonts w:hAnsi="宋体"/>
          <w:lang w:val="zh-CN"/>
        </w:rPr>
        <w:lastRenderedPageBreak/>
        <w:t>泵转移至槽车或专用收集器内，回收或运至废物处理场所处置。</w:t>
      </w:r>
    </w:p>
    <w:p w:rsidR="006C52FC" w:rsidRPr="002E29E6" w:rsidRDefault="00AA25BA">
      <w:pPr>
        <w:ind w:firstLine="480"/>
        <w:rPr>
          <w:lang w:val="zh-CN"/>
        </w:rPr>
      </w:pPr>
      <w:r w:rsidRPr="002E29E6">
        <w:rPr>
          <w:rFonts w:hAnsi="宋体"/>
          <w:lang w:val="zh-CN"/>
        </w:rPr>
        <w:t>②防止事故液态污染物向环境转移防范措施</w:t>
      </w:r>
    </w:p>
    <w:p w:rsidR="006C52FC" w:rsidRPr="002E29E6" w:rsidRDefault="00AA25BA">
      <w:pPr>
        <w:ind w:firstLine="480"/>
        <w:rPr>
          <w:lang w:val="zh-CN"/>
        </w:rPr>
      </w:pPr>
      <w:r w:rsidRPr="002E29E6">
        <w:rPr>
          <w:rFonts w:hAnsi="宋体"/>
          <w:lang w:val="zh-CN"/>
        </w:rPr>
        <w:t>全厂污水系统根据</w:t>
      </w:r>
      <w:r w:rsidRPr="002E29E6">
        <w:rPr>
          <w:lang w:val="zh-CN"/>
        </w:rPr>
        <w:t>“</w:t>
      </w:r>
      <w:r w:rsidRPr="002E29E6">
        <w:rPr>
          <w:rFonts w:hAnsi="宋体"/>
          <w:lang w:val="zh-CN"/>
        </w:rPr>
        <w:t>清污分流、污污分流</w:t>
      </w:r>
      <w:r w:rsidRPr="002E29E6">
        <w:rPr>
          <w:lang w:val="zh-CN"/>
        </w:rPr>
        <w:t>”</w:t>
      </w:r>
      <w:r w:rsidRPr="002E29E6">
        <w:rPr>
          <w:rFonts w:hAnsi="宋体"/>
          <w:lang w:val="zh-CN"/>
        </w:rPr>
        <w:t>分类收集处理的原则，对不同的污水采取不同的工艺进行分别处理。</w:t>
      </w:r>
    </w:p>
    <w:p w:rsidR="006C52FC" w:rsidRPr="002E29E6" w:rsidRDefault="00AA25BA">
      <w:pPr>
        <w:ind w:firstLine="480"/>
        <w:rPr>
          <w:lang w:val="zh-CN"/>
        </w:rPr>
      </w:pPr>
      <w:r w:rsidRPr="002E29E6">
        <w:rPr>
          <w:rFonts w:hAnsi="宋体"/>
          <w:lang w:val="zh-CN"/>
        </w:rPr>
        <w:t>事故状态下未受污染的雨水，正常排入雨水管网，事故废水经封堵收集进入事故池暂存，事故结束后送污水预处理设施处理。</w:t>
      </w:r>
    </w:p>
    <w:p w:rsidR="006C52FC" w:rsidRPr="002E29E6" w:rsidRDefault="00AA25BA">
      <w:pPr>
        <w:ind w:firstLine="480"/>
        <w:rPr>
          <w:lang w:val="zh-CN"/>
        </w:rPr>
      </w:pPr>
      <w:r w:rsidRPr="002E29E6">
        <w:rPr>
          <w:rFonts w:hAnsi="宋体"/>
          <w:lang w:val="zh-CN"/>
        </w:rPr>
        <w:t>③配置防止事故伴生</w:t>
      </w:r>
      <w:r w:rsidRPr="002E29E6">
        <w:rPr>
          <w:lang w:val="zh-CN"/>
        </w:rPr>
        <w:t>/</w:t>
      </w:r>
      <w:r w:rsidRPr="002E29E6">
        <w:rPr>
          <w:rFonts w:hAnsi="宋体"/>
          <w:lang w:val="zh-CN"/>
        </w:rPr>
        <w:t>次生污染物向环境转移防范措施</w:t>
      </w:r>
    </w:p>
    <w:p w:rsidR="006C52FC" w:rsidRPr="002E29E6" w:rsidRDefault="00AA25BA">
      <w:pPr>
        <w:ind w:firstLine="480"/>
        <w:rPr>
          <w:lang w:val="zh-CN"/>
        </w:rPr>
      </w:pPr>
      <w:r w:rsidRPr="002E29E6">
        <w:rPr>
          <w:rFonts w:hAnsi="宋体"/>
          <w:lang w:val="zh-CN"/>
        </w:rPr>
        <w:t>项目生产原料、产品多为危险化学品，具有易燃、有毒、有害、高温、高压以及生产连续性等特点，一旦发生重大火灾、爆炸、泄漏、洪涝、地震等突发性危险化学品事故，本项目次生、伴生突发环境事件中会产生一氧化碳、二氧化硫、二氧化氮等污染物，在一定时间和一定范围内会对大气环境造成明显污染，此外，还会伴生</w:t>
      </w:r>
      <w:r w:rsidRPr="002E29E6">
        <w:rPr>
          <w:lang w:val="zh-CN"/>
        </w:rPr>
        <w:t>/</w:t>
      </w:r>
      <w:r w:rsidRPr="002E29E6">
        <w:rPr>
          <w:rFonts w:hAnsi="宋体"/>
          <w:lang w:val="zh-CN"/>
        </w:rPr>
        <w:t>次生水污染、土壤污染等环境污染。</w:t>
      </w:r>
    </w:p>
    <w:p w:rsidR="006C52FC" w:rsidRPr="002E29E6" w:rsidRDefault="00AA25BA">
      <w:pPr>
        <w:ind w:firstLine="480"/>
        <w:rPr>
          <w:lang w:val="zh-CN"/>
        </w:rPr>
      </w:pPr>
      <w:r w:rsidRPr="002E29E6">
        <w:t>a</w:t>
      </w:r>
      <w:r w:rsidRPr="002E29E6">
        <w:rPr>
          <w:rFonts w:hAnsi="宋体"/>
          <w:lang w:val="zh-CN"/>
        </w:rPr>
        <w:t>伴生</w:t>
      </w:r>
      <w:r w:rsidRPr="002E29E6">
        <w:rPr>
          <w:lang w:val="zh-CN"/>
        </w:rPr>
        <w:t>/</w:t>
      </w:r>
      <w:r w:rsidRPr="002E29E6">
        <w:rPr>
          <w:rFonts w:hAnsi="宋体"/>
          <w:lang w:val="zh-CN"/>
        </w:rPr>
        <w:t>次生大气污染防范</w:t>
      </w:r>
    </w:p>
    <w:p w:rsidR="006C52FC" w:rsidRPr="002E29E6" w:rsidRDefault="00AA25BA">
      <w:pPr>
        <w:ind w:firstLine="480"/>
        <w:rPr>
          <w:lang w:val="zh-CN"/>
        </w:rPr>
      </w:pPr>
      <w:r w:rsidRPr="002E29E6">
        <w:rPr>
          <w:rFonts w:hAnsi="宋体"/>
          <w:lang w:val="zh-CN"/>
        </w:rPr>
        <w:t>发生火灾后，首先要进行灭火，降低着火时间，减少燃烧产物对环境空气造成的影响；当贮罐或装置发生火灾时，在灭火的同时，对</w:t>
      </w:r>
      <w:sdt>
        <w:sdtPr>
          <w:alias w:val="易错词检查"/>
          <w:tag w:val="auto"/>
          <w:id w:val="1003003"/>
        </w:sdtPr>
        <w:sdtContent>
          <w:r w:rsidRPr="002E29E6">
            <w:rPr>
              <w:rFonts w:hAnsi="宋体"/>
              <w:lang w:val="zh-CN"/>
            </w:rPr>
            <w:t>邻近</w:t>
          </w:r>
        </w:sdtContent>
      </w:sdt>
      <w:r w:rsidRPr="002E29E6">
        <w:rPr>
          <w:rFonts w:hAnsi="宋体"/>
          <w:lang w:val="zh-CN"/>
        </w:rPr>
        <w:t>的设备必须采用水幕进行冷却保护，防止类似的连锁效应，同时对其他</w:t>
      </w:r>
      <w:sdt>
        <w:sdtPr>
          <w:alias w:val="易错词检查"/>
          <w:tag w:val="auto"/>
          <w:id w:val="1153751"/>
        </w:sdtPr>
        <w:sdtContent>
          <w:r w:rsidRPr="002E29E6">
            <w:rPr>
              <w:rFonts w:hAnsi="宋体"/>
              <w:lang w:val="zh-CN"/>
            </w:rPr>
            <w:t>邻近</w:t>
          </w:r>
        </w:sdtContent>
      </w:sdt>
      <w:r w:rsidRPr="002E29E6">
        <w:rPr>
          <w:rFonts w:hAnsi="宋体"/>
          <w:lang w:val="zh-CN"/>
        </w:rPr>
        <w:t>的设备采取同样的冷却保护措施。</w:t>
      </w:r>
    </w:p>
    <w:p w:rsidR="006C52FC" w:rsidRPr="002E29E6" w:rsidRDefault="00AA25BA">
      <w:pPr>
        <w:ind w:firstLine="480"/>
        <w:rPr>
          <w:lang w:val="zh-CN"/>
        </w:rPr>
      </w:pPr>
      <w:r w:rsidRPr="002E29E6">
        <w:t>b</w:t>
      </w:r>
      <w:r w:rsidRPr="002E29E6">
        <w:rPr>
          <w:rFonts w:hAnsi="宋体"/>
          <w:lang w:val="zh-CN"/>
        </w:rPr>
        <w:t>伴生</w:t>
      </w:r>
      <w:r w:rsidRPr="002E29E6">
        <w:rPr>
          <w:lang w:val="zh-CN"/>
        </w:rPr>
        <w:t>/</w:t>
      </w:r>
      <w:r w:rsidRPr="002E29E6">
        <w:rPr>
          <w:rFonts w:hAnsi="宋体"/>
          <w:lang w:val="zh-CN"/>
        </w:rPr>
        <w:t>次生水体污染防范</w:t>
      </w:r>
    </w:p>
    <w:p w:rsidR="006C52FC" w:rsidRPr="002E29E6" w:rsidRDefault="00AA25BA">
      <w:pPr>
        <w:ind w:firstLine="480"/>
        <w:rPr>
          <w:lang w:val="zh-CN"/>
        </w:rPr>
      </w:pPr>
      <w:r w:rsidRPr="002E29E6">
        <w:rPr>
          <w:rFonts w:hAnsi="宋体"/>
          <w:lang w:val="zh-CN"/>
        </w:rPr>
        <w:t>若发生火灾爆炸事故，为了防止毒物及其次生的污染物危害环境，在事故消防救火过程中，设置水幕并在消防水中加入消毒剂，减少次生危害。事故救援过程中产生的喷淋废水和消防废水应引入厂内事故池暂时收集，然后分批进入污水收集池；其它废灭火剂、拦截、堵漏材料等在事故排放后统一收集送有资质单位进行处理。</w:t>
      </w:r>
    </w:p>
    <w:p w:rsidR="006C52FC" w:rsidRPr="002E29E6" w:rsidRDefault="00AA25BA">
      <w:pPr>
        <w:ind w:firstLine="480"/>
        <w:rPr>
          <w:lang w:val="zh-CN"/>
        </w:rPr>
      </w:pPr>
      <w:r w:rsidRPr="002E29E6">
        <w:rPr>
          <w:rFonts w:hAnsi="宋体"/>
          <w:lang w:val="zh-CN"/>
        </w:rPr>
        <w:t>若发生泄漏事故，应通过生产工艺调整，切断事故受损设施内的进料，减少污染物质</w:t>
      </w:r>
      <w:bookmarkStart w:id="307" w:name="bkReivew1020522"/>
      <w:sdt>
        <w:sdtPr>
          <w:alias w:val="易错词检查"/>
          <w:tag w:val="auto"/>
          <w:id w:val="1020522"/>
        </w:sdtPr>
        <w:sdtContent>
          <w:r w:rsidRPr="002E29E6">
            <w:rPr>
              <w:rFonts w:hAnsi="宋体"/>
              <w:lang w:val="zh-CN"/>
            </w:rPr>
            <w:t>破损</w:t>
          </w:r>
          <w:bookmarkEnd w:id="307"/>
        </w:sdtContent>
      </w:sdt>
      <w:r w:rsidRPr="002E29E6">
        <w:rPr>
          <w:rFonts w:hAnsi="宋体"/>
          <w:lang w:val="zh-CN"/>
        </w:rPr>
        <w:t>量，并将受损设施及相关的设施内的物料安全转移；然后将污染物质尽可能引入事故池，流入污水预处理设施。</w:t>
      </w:r>
    </w:p>
    <w:p w:rsidR="006C52FC" w:rsidRPr="002E29E6" w:rsidRDefault="00AA25BA">
      <w:pPr>
        <w:ind w:firstLine="480"/>
        <w:rPr>
          <w:lang w:val="zh-CN"/>
        </w:rPr>
      </w:pPr>
      <w:r w:rsidRPr="002E29E6">
        <w:rPr>
          <w:rFonts w:hAnsi="宋体"/>
          <w:lang w:val="zh-CN"/>
        </w:rPr>
        <w:t>上述突发环境事件发生后，应对流入道路排水沟的事故污水进行隔断、封堵、分流、回收、贮存、处理等可能采取的一切措施，合理调度物料流向，使其受控转入环保处理、储存设施中，杜绝污染物质溢流出厂界；对其他生产辅助设施的正常排水等暂缓执行，同时对其他的清净下水、生活污水进行切断分流，并根据监测结果，及时切断分流事故后期无污染的水流，尽量减少事故污水量。</w:t>
      </w:r>
    </w:p>
    <w:p w:rsidR="006C52FC" w:rsidRPr="002E29E6" w:rsidRDefault="00AA25BA">
      <w:pPr>
        <w:ind w:firstLine="480"/>
        <w:rPr>
          <w:lang w:val="zh-CN"/>
        </w:rPr>
      </w:pPr>
      <w:r w:rsidRPr="002E29E6">
        <w:rPr>
          <w:rFonts w:hAnsi="宋体"/>
          <w:lang w:val="zh-CN"/>
        </w:rPr>
        <w:t>④事故污染物一旦进入环境后的消除措施</w:t>
      </w:r>
    </w:p>
    <w:p w:rsidR="006C52FC" w:rsidRPr="002E29E6" w:rsidRDefault="00AA25BA">
      <w:pPr>
        <w:ind w:firstLine="480"/>
        <w:rPr>
          <w:lang w:val="zh-CN"/>
        </w:rPr>
      </w:pPr>
      <w:r w:rsidRPr="002E29E6">
        <w:lastRenderedPageBreak/>
        <w:t>a</w:t>
      </w:r>
      <w:r w:rsidRPr="002E29E6">
        <w:rPr>
          <w:rFonts w:hAnsi="宋体"/>
          <w:lang w:val="zh-CN"/>
        </w:rPr>
        <w:t>事故气态污染物进入环境后的消除措施</w:t>
      </w:r>
    </w:p>
    <w:p w:rsidR="006C52FC" w:rsidRPr="002E29E6" w:rsidRDefault="00AA25BA">
      <w:pPr>
        <w:ind w:firstLine="480"/>
        <w:rPr>
          <w:lang w:val="zh-CN"/>
        </w:rPr>
      </w:pPr>
      <w:r w:rsidRPr="002E29E6">
        <w:rPr>
          <w:rFonts w:hAnsi="宋体"/>
          <w:lang w:val="zh-CN"/>
        </w:rPr>
        <w:t>为了防止毒物及其次生的污染物危害环境，在贮罐事故消防救火过程中，设置水幕并在消防水中加入消毒剂，减少次生危害。</w:t>
      </w:r>
    </w:p>
    <w:p w:rsidR="006C52FC" w:rsidRPr="002E29E6" w:rsidRDefault="00AA25BA">
      <w:pPr>
        <w:ind w:firstLine="480"/>
        <w:rPr>
          <w:lang w:val="zh-CN"/>
        </w:rPr>
      </w:pPr>
      <w:r w:rsidRPr="002E29E6">
        <w:rPr>
          <w:rFonts w:hAnsi="宋体"/>
          <w:lang w:val="zh-CN"/>
        </w:rPr>
        <w:t>当物料泄漏时，需要及时关闭进料阀门，对泄漏的物料需要回收处理，减少对大气环境的污染量。</w:t>
      </w:r>
    </w:p>
    <w:p w:rsidR="006C52FC" w:rsidRPr="002E29E6" w:rsidRDefault="00AA25BA">
      <w:pPr>
        <w:ind w:firstLine="480"/>
        <w:rPr>
          <w:lang w:val="zh-CN"/>
        </w:rPr>
      </w:pPr>
      <w:r w:rsidRPr="002E29E6">
        <w:t>b</w:t>
      </w:r>
      <w:r w:rsidRPr="002E29E6">
        <w:rPr>
          <w:rFonts w:hAnsi="宋体"/>
          <w:lang w:val="zh-CN"/>
        </w:rPr>
        <w:t>事故液态污染物进入环境后的消除措施</w:t>
      </w:r>
    </w:p>
    <w:p w:rsidR="006C52FC" w:rsidRPr="002E29E6" w:rsidRDefault="00AA25BA">
      <w:pPr>
        <w:ind w:firstLine="480"/>
        <w:rPr>
          <w:lang w:val="zh-CN"/>
        </w:rPr>
      </w:pPr>
      <w:r w:rsidRPr="002E29E6">
        <w:rPr>
          <w:rFonts w:hAnsi="宋体"/>
          <w:lang w:val="zh-CN"/>
        </w:rPr>
        <w:t>在火灾爆炸救灾过程中，消防水将带有大量的有毒有害物质，这些消防水如果不能及时切换至消防事故池，而泄漏至雨水管道，将有可能引起雨水的继发性污染事故，如果没有采取紧急切断措施，这些被污染的废水一旦进入到环境水体，将引起环境水体继发性的污染事故。</w:t>
      </w:r>
    </w:p>
    <w:p w:rsidR="006C52FC" w:rsidRPr="002E29E6" w:rsidRDefault="00AA25BA">
      <w:pPr>
        <w:ind w:firstLine="480"/>
        <w:rPr>
          <w:lang w:val="zh-CN"/>
        </w:rPr>
      </w:pPr>
      <w:r w:rsidRPr="002E29E6">
        <w:rPr>
          <w:rFonts w:hAnsi="宋体"/>
          <w:lang w:val="zh-CN"/>
        </w:rPr>
        <w:t>装置区设单元围堰，清污分流，单元围堰外设事故池系统，有效收集和及时转移泄漏物质与事故水；装置物料一旦泄漏入厂区系统，即刻对系统进行事故闸启用，对事故水进行分流调水，将事故水收集到事故池，排入厂内污水处理站处理；配备一定数量的防控水污染应急物资，对泄漏物料进行收集。</w:t>
      </w:r>
    </w:p>
    <w:p w:rsidR="006C52FC" w:rsidRPr="002E29E6" w:rsidRDefault="00AA25BA">
      <w:pPr>
        <w:ind w:firstLine="480"/>
        <w:rPr>
          <w:lang w:val="zh-CN"/>
        </w:rPr>
      </w:pPr>
      <w:r w:rsidRPr="002E29E6">
        <w:rPr>
          <w:rFonts w:hAnsi="宋体"/>
          <w:lang w:val="zh-CN"/>
        </w:rPr>
        <w:t>液体物料泄漏到土壤中，用沙土、干燥石灰或苏打灰混合，送至废物处理场所处置。大量泄漏，收集回收或无害处理后废弃。</w:t>
      </w:r>
    </w:p>
    <w:p w:rsidR="006C52FC" w:rsidRPr="002E29E6" w:rsidRDefault="00AA25BA">
      <w:pPr>
        <w:ind w:firstLine="482"/>
        <w:outlineLvl w:val="4"/>
        <w:rPr>
          <w:b/>
          <w:bCs/>
        </w:rPr>
      </w:pPr>
      <w:r w:rsidRPr="002E29E6">
        <w:rPr>
          <w:rFonts w:hAnsi="宋体"/>
          <w:b/>
          <w:bCs/>
        </w:rPr>
        <w:t>（</w:t>
      </w:r>
      <w:r w:rsidRPr="002E29E6">
        <w:rPr>
          <w:b/>
          <w:bCs/>
        </w:rPr>
        <w:t>12</w:t>
      </w:r>
      <w:r w:rsidRPr="002E29E6">
        <w:rPr>
          <w:rFonts w:hAnsi="宋体"/>
          <w:b/>
          <w:bCs/>
        </w:rPr>
        <w:t>）风险监控措施</w:t>
      </w:r>
    </w:p>
    <w:p w:rsidR="006C52FC" w:rsidRPr="002E29E6" w:rsidRDefault="00AA25BA">
      <w:pPr>
        <w:ind w:firstLine="480"/>
        <w:rPr>
          <w:lang w:val="zh-CN"/>
        </w:rPr>
      </w:pPr>
      <w:r w:rsidRPr="002E29E6">
        <w:rPr>
          <w:rFonts w:hAnsi="宋体"/>
          <w:lang w:val="zh-CN"/>
        </w:rPr>
        <w:t>可燃气体浓度达到爆炸极限是泄漏引起火</w:t>
      </w:r>
      <w:r w:rsidRPr="002E29E6">
        <w:rPr>
          <w:rFonts w:hAnsi="宋体"/>
        </w:rPr>
        <w:t>灾</w:t>
      </w:r>
      <w:r w:rsidRPr="002E29E6">
        <w:rPr>
          <w:rFonts w:hAnsi="宋体"/>
          <w:lang w:val="zh-CN"/>
        </w:rPr>
        <w:t>、爆炸事故中最重要的环节，因此，按规范要求安装可燃气体检测报警装置并保证灵敏、有效，尽早发现泄漏和堵漏，加强作业场所的通风，是防止泄漏引起火灾、爆炸事故的重要措施。</w:t>
      </w:r>
    </w:p>
    <w:p w:rsidR="006C52FC" w:rsidRPr="002E29E6" w:rsidRDefault="00AA25BA">
      <w:pPr>
        <w:ind w:firstLine="480"/>
        <w:rPr>
          <w:lang w:val="zh-CN"/>
        </w:rPr>
      </w:pPr>
      <w:r w:rsidRPr="002E29E6">
        <w:rPr>
          <w:rFonts w:hAnsi="宋体"/>
          <w:lang w:val="zh-CN"/>
        </w:rPr>
        <w:t>根据《石油化工可燃气体和有毒气体检测报警设计</w:t>
      </w:r>
      <w:r w:rsidRPr="002E29E6">
        <w:rPr>
          <w:rFonts w:hAnsi="宋体"/>
        </w:rPr>
        <w:t>标准</w:t>
      </w:r>
      <w:r w:rsidRPr="002E29E6">
        <w:rPr>
          <w:rFonts w:hAnsi="宋体"/>
          <w:lang w:val="zh-CN"/>
        </w:rPr>
        <w:t>》（</w:t>
      </w:r>
      <w:r w:rsidRPr="002E29E6">
        <w:rPr>
          <w:lang w:val="zh-CN"/>
        </w:rPr>
        <w:t>GB50493-20</w:t>
      </w:r>
      <w:r w:rsidRPr="002E29E6">
        <w:t>1</w:t>
      </w:r>
      <w:r w:rsidRPr="002E29E6">
        <w:rPr>
          <w:lang w:val="zh-CN"/>
        </w:rPr>
        <w:t>9</w:t>
      </w:r>
      <w:r w:rsidRPr="002E29E6">
        <w:rPr>
          <w:rFonts w:hAnsi="宋体"/>
          <w:lang w:val="zh-CN"/>
        </w:rPr>
        <w:t>），本项目存在泄漏事故风险的单元应设置可燃气体和有毒有害气体泄漏检测报警装置，并具备信息远传、连续记录、事故预警、信息存储等功能。记录的电子数据的保存时间不少于</w:t>
      </w:r>
      <w:r w:rsidRPr="002E29E6">
        <w:rPr>
          <w:lang w:val="zh-CN"/>
        </w:rPr>
        <w:t>30</w:t>
      </w:r>
      <w:r w:rsidRPr="002E29E6">
        <w:rPr>
          <w:rFonts w:hAnsi="宋体"/>
          <w:lang w:val="zh-CN"/>
        </w:rPr>
        <w:t>天；其中可燃气体指甲类可燃气体或液化烃、甲</w:t>
      </w:r>
      <w:r w:rsidRPr="002E29E6">
        <w:rPr>
          <w:lang w:val="zh-CN"/>
        </w:rPr>
        <w:t>B</w:t>
      </w:r>
      <w:r w:rsidRPr="002E29E6">
        <w:rPr>
          <w:rFonts w:hAnsi="宋体"/>
          <w:lang w:val="zh-CN"/>
        </w:rPr>
        <w:t>、乙</w:t>
      </w:r>
      <w:r w:rsidRPr="002E29E6">
        <w:rPr>
          <w:lang w:val="zh-CN"/>
        </w:rPr>
        <w:t>A</w:t>
      </w:r>
      <w:r w:rsidRPr="002E29E6">
        <w:rPr>
          <w:rFonts w:hAnsi="宋体"/>
          <w:lang w:val="zh-CN"/>
        </w:rPr>
        <w:t>类可燃液体</w:t>
      </w:r>
      <w:bookmarkStart w:id="308" w:name="bkReivew1051640"/>
      <w:sdt>
        <w:sdtPr>
          <w:alias w:val="易错词检查"/>
          <w:tag w:val="auto"/>
          <w:id w:val="1051640"/>
        </w:sdtPr>
        <w:sdtContent>
          <w:r w:rsidRPr="002E29E6">
            <w:rPr>
              <w:rFonts w:hAnsi="宋体"/>
              <w:lang w:val="zh-CN"/>
            </w:rPr>
            <w:t>汽化</w:t>
          </w:r>
          <w:bookmarkEnd w:id="308"/>
        </w:sdtContent>
      </w:sdt>
      <w:r w:rsidRPr="002E29E6">
        <w:rPr>
          <w:rFonts w:hAnsi="宋体"/>
          <w:lang w:val="zh-CN"/>
        </w:rPr>
        <w:t>后形成的可燃气体。有毒气体指《高毒物品目录》（</w:t>
      </w:r>
      <w:r w:rsidRPr="002E29E6">
        <w:rPr>
          <w:lang w:val="zh-CN"/>
        </w:rPr>
        <w:t>2003</w:t>
      </w:r>
      <w:r w:rsidRPr="002E29E6">
        <w:rPr>
          <w:rFonts w:hAnsi="宋体"/>
          <w:lang w:val="zh-CN"/>
        </w:rPr>
        <w:t>年版）中确定的</w:t>
      </w:r>
      <w:r w:rsidRPr="002E29E6">
        <w:rPr>
          <w:lang w:val="zh-CN"/>
        </w:rPr>
        <w:t>31</w:t>
      </w:r>
      <w:r w:rsidRPr="002E29E6">
        <w:rPr>
          <w:rFonts w:hAnsi="宋体"/>
          <w:lang w:val="zh-CN"/>
        </w:rPr>
        <w:t>种气体和蒸气，可燃气体和有毒有害气体泄漏检测报警装置设置要求如下：</w:t>
      </w:r>
    </w:p>
    <w:p w:rsidR="006C52FC" w:rsidRPr="002E29E6" w:rsidRDefault="00AA25BA">
      <w:pPr>
        <w:ind w:firstLine="480"/>
        <w:rPr>
          <w:lang w:val="zh-CN"/>
        </w:rPr>
      </w:pPr>
      <w:r w:rsidRPr="002E29E6">
        <w:rPr>
          <w:rFonts w:hAnsi="宋体"/>
          <w:lang w:val="zh-CN"/>
        </w:rPr>
        <w:t>①可燃气体或其中含有毒气体泄漏时，可燃气体浓度可能达到</w:t>
      </w:r>
      <w:r w:rsidRPr="002E29E6">
        <w:rPr>
          <w:lang w:val="zh-CN"/>
        </w:rPr>
        <w:t>25%LEL</w:t>
      </w:r>
      <w:r w:rsidRPr="002E29E6">
        <w:rPr>
          <w:rFonts w:hAnsi="宋体"/>
          <w:lang w:val="zh-CN"/>
        </w:rPr>
        <w:t>（爆炸下限），但有毒气体不能达到最高容许浓度时，应设置可燃气体检测器；</w:t>
      </w:r>
    </w:p>
    <w:p w:rsidR="006C52FC" w:rsidRPr="002E29E6" w:rsidRDefault="00AA25BA">
      <w:pPr>
        <w:ind w:firstLine="480"/>
        <w:rPr>
          <w:lang w:val="zh-CN"/>
        </w:rPr>
      </w:pPr>
      <w:r w:rsidRPr="002E29E6">
        <w:rPr>
          <w:rFonts w:hAnsi="宋体"/>
          <w:lang w:val="zh-CN"/>
        </w:rPr>
        <w:t>②有毒气体或其中含有可燃气体泄漏时，有毒气体浓度可能达到最高容许浓度，但可燃气体浓度不能达到</w:t>
      </w:r>
      <w:r w:rsidRPr="002E29E6">
        <w:rPr>
          <w:lang w:val="zh-CN"/>
        </w:rPr>
        <w:t>25%LEL</w:t>
      </w:r>
      <w:r w:rsidRPr="002E29E6">
        <w:rPr>
          <w:rFonts w:hAnsi="宋体"/>
          <w:lang w:val="zh-CN"/>
        </w:rPr>
        <w:t>时，应设置有毒气体检测器；</w:t>
      </w:r>
    </w:p>
    <w:p w:rsidR="006C52FC" w:rsidRPr="002E29E6" w:rsidRDefault="00AA25BA">
      <w:pPr>
        <w:ind w:firstLine="480"/>
        <w:rPr>
          <w:lang w:val="zh-CN"/>
        </w:rPr>
      </w:pPr>
      <w:r w:rsidRPr="002E29E6">
        <w:rPr>
          <w:rFonts w:hAnsi="宋体"/>
          <w:lang w:val="zh-CN"/>
        </w:rPr>
        <w:lastRenderedPageBreak/>
        <w:t>③可燃气体与有毒气体同时存在的场所，可燃气体浓度可能达到</w:t>
      </w:r>
      <w:r w:rsidRPr="002E29E6">
        <w:rPr>
          <w:lang w:val="zh-CN"/>
        </w:rPr>
        <w:t>25%LEL</w:t>
      </w:r>
      <w:r w:rsidRPr="002E29E6">
        <w:rPr>
          <w:rFonts w:hAnsi="宋体"/>
          <w:lang w:val="zh-CN"/>
        </w:rPr>
        <w:t>，有毒气体的浓度也可能达到最高容许浓度时，应分别设置可燃气体和有毒气体检测器；</w:t>
      </w:r>
    </w:p>
    <w:p w:rsidR="006C52FC" w:rsidRPr="002E29E6" w:rsidRDefault="00AA25BA">
      <w:pPr>
        <w:ind w:firstLine="480"/>
        <w:rPr>
          <w:rFonts w:hAnsi="宋体"/>
          <w:lang w:val="zh-CN"/>
        </w:rPr>
      </w:pPr>
      <w:r w:rsidRPr="002E29E6">
        <w:rPr>
          <w:rFonts w:hAnsi="宋体"/>
          <w:lang w:val="zh-CN"/>
        </w:rPr>
        <w:t>④同一种气体，既属可燃气体又属有毒气体时，应只设置有毒气体检测器；</w:t>
      </w:r>
    </w:p>
    <w:p w:rsidR="006C52FC" w:rsidRPr="002E29E6" w:rsidRDefault="00AA25BA">
      <w:pPr>
        <w:spacing w:line="240" w:lineRule="auto"/>
        <w:ind w:firstLine="482"/>
        <w:jc w:val="center"/>
        <w:rPr>
          <w:b/>
        </w:rPr>
      </w:pPr>
      <w:r w:rsidRPr="002E29E6">
        <w:rPr>
          <w:rFonts w:hAnsi="宋体"/>
          <w:b/>
        </w:rPr>
        <w:t>表</w:t>
      </w:r>
      <w:r w:rsidRPr="002E29E6">
        <w:rPr>
          <w:b/>
        </w:rPr>
        <w:t>7.7.2-</w:t>
      </w:r>
      <w:r w:rsidRPr="002E29E6">
        <w:rPr>
          <w:rFonts w:hint="eastAsia"/>
          <w:b/>
        </w:rPr>
        <w:t>5</w:t>
      </w:r>
      <w:r w:rsidRPr="002E29E6">
        <w:rPr>
          <w:rFonts w:hAnsi="宋体" w:hint="eastAsia"/>
          <w:b/>
        </w:rPr>
        <w:t>项目拟设置风险防控设施情况表</w:t>
      </w:r>
    </w:p>
    <w:tbl>
      <w:tblPr>
        <w:tblStyle w:val="aff7"/>
        <w:tblW w:w="5000" w:type="pct"/>
        <w:jc w:val="center"/>
        <w:tblBorders>
          <w:top w:val="single" w:sz="12" w:space="0" w:color="auto"/>
          <w:left w:val="none" w:sz="0" w:space="0" w:color="auto"/>
          <w:bottom w:val="single" w:sz="12" w:space="0" w:color="auto"/>
          <w:right w:val="none" w:sz="0" w:space="0" w:color="auto"/>
        </w:tblBorders>
        <w:tblCellMar>
          <w:left w:w="0" w:type="dxa"/>
          <w:right w:w="0" w:type="dxa"/>
        </w:tblCellMar>
        <w:tblLook w:val="04A0"/>
      </w:tblPr>
      <w:tblGrid>
        <w:gridCol w:w="1418"/>
        <w:gridCol w:w="5002"/>
        <w:gridCol w:w="3218"/>
      </w:tblGrid>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b/>
                <w:sz w:val="21"/>
                <w:szCs w:val="21"/>
                <w:lang w:val="zh-CN"/>
              </w:rPr>
            </w:pPr>
            <w:r w:rsidRPr="002E29E6">
              <w:rPr>
                <w:rFonts w:hAnsi="宋体"/>
                <w:b/>
                <w:sz w:val="21"/>
                <w:szCs w:val="21"/>
                <w:lang w:val="zh-CN"/>
              </w:rPr>
              <w:t>序号</w:t>
            </w:r>
          </w:p>
        </w:tc>
        <w:tc>
          <w:tcPr>
            <w:tcW w:w="5002" w:type="dxa"/>
            <w:vAlign w:val="center"/>
          </w:tcPr>
          <w:p w:rsidR="006C52FC" w:rsidRPr="002E29E6" w:rsidRDefault="00AA25BA">
            <w:pPr>
              <w:adjustRightInd w:val="0"/>
              <w:snapToGrid w:val="0"/>
              <w:spacing w:line="240" w:lineRule="auto"/>
              <w:jc w:val="center"/>
              <w:rPr>
                <w:b/>
                <w:sz w:val="21"/>
                <w:szCs w:val="21"/>
                <w:lang w:val="zh-CN"/>
              </w:rPr>
            </w:pPr>
            <w:r w:rsidRPr="002E29E6">
              <w:rPr>
                <w:rFonts w:hAnsi="宋体"/>
                <w:b/>
                <w:sz w:val="21"/>
                <w:szCs w:val="21"/>
                <w:lang w:val="zh-CN"/>
              </w:rPr>
              <w:t>设施名称</w:t>
            </w:r>
          </w:p>
        </w:tc>
        <w:tc>
          <w:tcPr>
            <w:tcW w:w="3218" w:type="dxa"/>
            <w:vAlign w:val="center"/>
          </w:tcPr>
          <w:p w:rsidR="006C52FC" w:rsidRPr="002E29E6" w:rsidRDefault="00AA25BA">
            <w:pPr>
              <w:adjustRightInd w:val="0"/>
              <w:snapToGrid w:val="0"/>
              <w:spacing w:line="240" w:lineRule="auto"/>
              <w:jc w:val="center"/>
              <w:rPr>
                <w:b/>
                <w:sz w:val="21"/>
                <w:szCs w:val="21"/>
                <w:lang w:val="zh-CN"/>
              </w:rPr>
            </w:pPr>
            <w:r w:rsidRPr="002E29E6">
              <w:rPr>
                <w:rFonts w:hAnsi="宋体"/>
                <w:b/>
                <w:sz w:val="21"/>
                <w:szCs w:val="21"/>
                <w:lang w:val="zh-CN"/>
              </w:rPr>
              <w:t>数量（套）</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1</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rFonts w:hAnsi="宋体"/>
                <w:kern w:val="0"/>
                <w:sz w:val="21"/>
                <w:szCs w:val="21"/>
              </w:rPr>
              <w:t>有毒气体报警仪</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341</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2</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rFonts w:hAnsi="宋体"/>
                <w:kern w:val="0"/>
                <w:sz w:val="21"/>
                <w:szCs w:val="21"/>
              </w:rPr>
              <w:t>可燃气体报警仪</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70</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3</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rFonts w:hAnsi="宋体"/>
                <w:kern w:val="0"/>
                <w:sz w:val="21"/>
                <w:szCs w:val="21"/>
              </w:rPr>
              <w:t>便携式可燃气体报警仪</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40</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4</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rFonts w:hAnsi="宋体"/>
                <w:kern w:val="0"/>
                <w:sz w:val="21"/>
                <w:szCs w:val="21"/>
              </w:rPr>
              <w:t>便携式有毒气体报警仪</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40</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5</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rFonts w:hAnsi="宋体"/>
                <w:kern w:val="0"/>
                <w:sz w:val="21"/>
                <w:szCs w:val="21"/>
              </w:rPr>
              <w:t>就地声光报警器</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17</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6</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rFonts w:hAnsi="宋体"/>
                <w:kern w:val="0"/>
                <w:sz w:val="21"/>
                <w:szCs w:val="21"/>
              </w:rPr>
              <w:t>激光氧分析仪</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17</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7</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PH</w:t>
            </w:r>
            <w:r w:rsidRPr="002E29E6">
              <w:rPr>
                <w:rFonts w:hAnsi="宋体"/>
                <w:kern w:val="0"/>
                <w:sz w:val="21"/>
                <w:szCs w:val="21"/>
              </w:rPr>
              <w:t>分析仪</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17</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8</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LEL</w:t>
            </w:r>
            <w:r w:rsidRPr="002E29E6">
              <w:rPr>
                <w:rFonts w:hAnsi="宋体"/>
                <w:kern w:val="0"/>
                <w:sz w:val="21"/>
                <w:szCs w:val="21"/>
              </w:rPr>
              <w:t>爆炸下限分析仪</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15</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9</w:t>
            </w:r>
          </w:p>
        </w:tc>
        <w:tc>
          <w:tcPr>
            <w:tcW w:w="5002" w:type="dxa"/>
            <w:vAlign w:val="center"/>
          </w:tcPr>
          <w:p w:rsidR="006C52FC" w:rsidRPr="002E29E6" w:rsidRDefault="00AA25BA">
            <w:pPr>
              <w:widowControl/>
              <w:adjustRightInd w:val="0"/>
              <w:snapToGrid w:val="0"/>
              <w:spacing w:line="240" w:lineRule="auto"/>
              <w:jc w:val="center"/>
              <w:rPr>
                <w:kern w:val="0"/>
                <w:sz w:val="21"/>
                <w:szCs w:val="21"/>
              </w:rPr>
            </w:pPr>
            <w:r w:rsidRPr="002E29E6">
              <w:rPr>
                <w:rFonts w:hAnsi="宋体"/>
                <w:kern w:val="0"/>
                <w:sz w:val="21"/>
                <w:szCs w:val="21"/>
              </w:rPr>
              <w:t>氢分析仪</w:t>
            </w:r>
          </w:p>
        </w:tc>
        <w:tc>
          <w:tcPr>
            <w:tcW w:w="3218" w:type="dxa"/>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8</w:t>
            </w:r>
          </w:p>
        </w:tc>
      </w:tr>
      <w:tr w:rsidR="006C52FC" w:rsidRPr="002E29E6">
        <w:trPr>
          <w:trHeight w:val="340"/>
          <w:jc w:val="center"/>
        </w:trPr>
        <w:tc>
          <w:tcPr>
            <w:tcW w:w="14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10</w:t>
            </w:r>
          </w:p>
        </w:tc>
        <w:tc>
          <w:tcPr>
            <w:tcW w:w="5002" w:type="dxa"/>
            <w:vAlign w:val="center"/>
          </w:tcPr>
          <w:p w:rsidR="006C52FC" w:rsidRPr="002E29E6" w:rsidRDefault="00AA25BA">
            <w:pPr>
              <w:adjustRightInd w:val="0"/>
              <w:snapToGrid w:val="0"/>
              <w:spacing w:line="240" w:lineRule="auto"/>
              <w:jc w:val="center"/>
              <w:rPr>
                <w:sz w:val="21"/>
                <w:szCs w:val="21"/>
                <w:lang w:val="zh-CN"/>
              </w:rPr>
            </w:pPr>
            <w:r w:rsidRPr="002E29E6">
              <w:rPr>
                <w:rFonts w:hAnsi="宋体"/>
                <w:kern w:val="0"/>
                <w:sz w:val="21"/>
                <w:szCs w:val="21"/>
              </w:rPr>
              <w:t>在线防爆</w:t>
            </w:r>
            <w:r w:rsidRPr="002E29E6">
              <w:rPr>
                <w:kern w:val="0"/>
                <w:sz w:val="21"/>
                <w:szCs w:val="21"/>
              </w:rPr>
              <w:t>COD</w:t>
            </w:r>
            <w:r w:rsidRPr="002E29E6">
              <w:rPr>
                <w:rFonts w:hAnsi="宋体"/>
                <w:kern w:val="0"/>
                <w:sz w:val="21"/>
                <w:szCs w:val="21"/>
              </w:rPr>
              <w:t>分析仪</w:t>
            </w:r>
          </w:p>
        </w:tc>
        <w:tc>
          <w:tcPr>
            <w:tcW w:w="3218" w:type="dxa"/>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1</w:t>
            </w:r>
          </w:p>
        </w:tc>
      </w:tr>
    </w:tbl>
    <w:p w:rsidR="006C52FC" w:rsidRPr="002E29E6" w:rsidRDefault="00AA25BA">
      <w:pPr>
        <w:ind w:firstLine="482"/>
        <w:outlineLvl w:val="4"/>
        <w:rPr>
          <w:b/>
          <w:bCs/>
        </w:rPr>
      </w:pPr>
      <w:r w:rsidRPr="002E29E6">
        <w:rPr>
          <w:rFonts w:hAnsi="宋体"/>
          <w:b/>
          <w:bCs/>
        </w:rPr>
        <w:t>（</w:t>
      </w:r>
      <w:r w:rsidRPr="002E29E6">
        <w:rPr>
          <w:b/>
          <w:bCs/>
        </w:rPr>
        <w:t>13</w:t>
      </w:r>
      <w:r w:rsidRPr="002E29E6">
        <w:rPr>
          <w:rFonts w:hAnsi="宋体"/>
          <w:b/>
          <w:bCs/>
        </w:rPr>
        <w:t>）应急措施及</w:t>
      </w:r>
      <w:r w:rsidRPr="002E29E6">
        <w:rPr>
          <w:rFonts w:hAnsi="宋体"/>
          <w:b/>
          <w:spacing w:val="4"/>
        </w:rPr>
        <w:t>应急能力建设</w:t>
      </w:r>
    </w:p>
    <w:p w:rsidR="006C52FC" w:rsidRPr="002E29E6" w:rsidRDefault="00AA25BA">
      <w:pPr>
        <w:widowControl/>
        <w:ind w:firstLine="482"/>
        <w:rPr>
          <w:rFonts w:hAnsi="宋体"/>
          <w:b/>
          <w:bCs/>
        </w:rPr>
      </w:pPr>
      <w:r w:rsidRPr="002E29E6">
        <w:rPr>
          <w:rFonts w:hAnsi="宋体" w:hint="eastAsia"/>
          <w:b/>
          <w:bCs/>
        </w:rPr>
        <w:t>①</w:t>
      </w:r>
      <w:r w:rsidRPr="002E29E6">
        <w:rPr>
          <w:rFonts w:hAnsi="宋体"/>
          <w:b/>
          <w:bCs/>
        </w:rPr>
        <w:t>应急措施</w:t>
      </w:r>
    </w:p>
    <w:p w:rsidR="006C52FC" w:rsidRPr="002E29E6" w:rsidRDefault="00AA25BA">
      <w:pPr>
        <w:widowControl/>
        <w:ind w:firstLine="482"/>
        <w:rPr>
          <w:rFonts w:hAnsi="宋体"/>
          <w:b/>
          <w:bCs/>
        </w:rPr>
      </w:pPr>
      <w:r w:rsidRPr="002E29E6">
        <w:rPr>
          <w:rFonts w:hint="eastAsia"/>
        </w:rPr>
        <w:t>本项目火炬系统拟依托扬子石化烯烃火炬进行处理，烯烃火炬管网压力</w:t>
      </w:r>
      <w:r w:rsidRPr="002E29E6">
        <w:t>3kPa</w:t>
      </w:r>
      <w:r w:rsidRPr="002E29E6">
        <w:rPr>
          <w:rFonts w:hint="eastAsia"/>
        </w:rPr>
        <w:t>左右，烯烃厂火炬的设计能力为</w:t>
      </w:r>
      <w:r w:rsidRPr="002E29E6">
        <w:t>920t/h</w:t>
      </w:r>
      <w:r w:rsidRPr="002E29E6">
        <w:rPr>
          <w:rFonts w:hint="eastAsia"/>
        </w:rPr>
        <w:t>，目前排入系统火炬最大的事故量为</w:t>
      </w:r>
      <w:r w:rsidRPr="002E29E6">
        <w:t>470t/h</w:t>
      </w:r>
      <w:r w:rsidRPr="002E29E6">
        <w:rPr>
          <w:rFonts w:hint="eastAsia"/>
        </w:rPr>
        <w:t>，扣除最大事故量，其余排入总量的</w:t>
      </w:r>
      <w:r w:rsidRPr="002E29E6">
        <w:t>30%</w:t>
      </w:r>
      <w:r w:rsidRPr="002E29E6">
        <w:rPr>
          <w:rFonts w:hint="eastAsia"/>
        </w:rPr>
        <w:t>为</w:t>
      </w:r>
      <w:r w:rsidRPr="002E29E6">
        <w:t>387t/h</w:t>
      </w:r>
      <w:r w:rsidRPr="002E29E6">
        <w:rPr>
          <w:rFonts w:hint="eastAsia"/>
        </w:rPr>
        <w:t>。本项目排入后，扣除最大事故量，其余排入总量的</w:t>
      </w:r>
      <w:r w:rsidRPr="002E29E6">
        <w:t>30%</w:t>
      </w:r>
      <w:r w:rsidRPr="002E29E6">
        <w:rPr>
          <w:rFonts w:hint="eastAsia"/>
        </w:rPr>
        <w:t>为</w:t>
      </w:r>
      <w:r w:rsidRPr="002E29E6">
        <w:t>414t/h</w:t>
      </w:r>
      <w:r w:rsidRPr="002E29E6">
        <w:rPr>
          <w:rFonts w:hint="eastAsia"/>
        </w:rPr>
        <w:t>，总处理量为</w:t>
      </w:r>
      <w:r w:rsidRPr="002E29E6">
        <w:t>884t/h</w:t>
      </w:r>
      <w:r w:rsidRPr="002E29E6">
        <w:rPr>
          <w:rFonts w:hint="eastAsia"/>
        </w:rPr>
        <w:t>，小于火炬的设计能力</w:t>
      </w:r>
      <w:r w:rsidRPr="002E29E6">
        <w:t>920t/h</w:t>
      </w:r>
      <w:r w:rsidRPr="002E29E6">
        <w:rPr>
          <w:rFonts w:hint="eastAsia"/>
        </w:rPr>
        <w:t>，具有可依托性。</w:t>
      </w:r>
    </w:p>
    <w:p w:rsidR="006C52FC" w:rsidRPr="002E29E6" w:rsidRDefault="00AA25BA">
      <w:pPr>
        <w:widowControl/>
        <w:ind w:firstLine="480"/>
        <w:rPr>
          <w:kern w:val="0"/>
        </w:rPr>
      </w:pPr>
      <w:r w:rsidRPr="002E29E6">
        <w:rPr>
          <w:rFonts w:hAnsi="宋体"/>
          <w:kern w:val="0"/>
        </w:rPr>
        <w:t>火炬系统是石化行业常用的可燃气体应急和处理设施，一般由控制阀、火炬（由燃烧器组、防辐射隔热罩和防护墙组成）、自动点火系统组成。</w:t>
      </w:r>
    </w:p>
    <w:p w:rsidR="006C52FC" w:rsidRPr="002E29E6" w:rsidRDefault="00AA25BA">
      <w:pPr>
        <w:widowControl/>
        <w:ind w:firstLine="480"/>
        <w:rPr>
          <w:kern w:val="0"/>
        </w:rPr>
      </w:pPr>
      <w:r w:rsidRPr="002E29E6">
        <w:rPr>
          <w:rFonts w:hAnsi="宋体"/>
          <w:kern w:val="0"/>
        </w:rPr>
        <w:t>火炬的点火控制系统由设置的</w:t>
      </w:r>
      <w:r w:rsidRPr="002E29E6">
        <w:rPr>
          <w:kern w:val="0"/>
        </w:rPr>
        <w:t>PLC</w:t>
      </w:r>
      <w:r w:rsidRPr="002E29E6">
        <w:rPr>
          <w:rFonts w:hAnsi="宋体"/>
          <w:kern w:val="0"/>
        </w:rPr>
        <w:t>控制柜进行控制。火炬长明灯的点火采用高空点火方式。长明灯高空点火可采用自动、手动、远控三种点火方式。火炬投入运行前，点火信号传送到</w:t>
      </w:r>
      <w:r w:rsidRPr="002E29E6">
        <w:rPr>
          <w:kern w:val="0"/>
        </w:rPr>
        <w:t>PLC</w:t>
      </w:r>
      <w:r w:rsidRPr="002E29E6">
        <w:rPr>
          <w:rFonts w:hAnsi="宋体"/>
          <w:kern w:val="0"/>
        </w:rPr>
        <w:t>控制柜输入端，</w:t>
      </w:r>
      <w:r w:rsidRPr="002E29E6">
        <w:rPr>
          <w:kern w:val="0"/>
        </w:rPr>
        <w:t>PLC</w:t>
      </w:r>
      <w:r w:rsidRPr="002E29E6">
        <w:rPr>
          <w:rFonts w:hAnsi="宋体"/>
          <w:kern w:val="0"/>
        </w:rPr>
        <w:t>输出控制开启长明灯燃料气阀，同时启动每个高能点火器引燃长明灯。此时，热电偶检测到火焰信号，并将信号送至</w:t>
      </w:r>
      <w:r w:rsidRPr="002E29E6">
        <w:rPr>
          <w:kern w:val="0"/>
        </w:rPr>
        <w:t>PLC</w:t>
      </w:r>
      <w:r w:rsidRPr="002E29E6">
        <w:rPr>
          <w:rFonts w:hAnsi="宋体"/>
          <w:kern w:val="0"/>
        </w:rPr>
        <w:t>输入端，一次点火流程完成。长明灯一直处于控制系统的自动监控状态下，若任何一支意外熄灭，检测信号报警并把信号传至</w:t>
      </w:r>
      <w:r w:rsidRPr="002E29E6">
        <w:rPr>
          <w:kern w:val="0"/>
        </w:rPr>
        <w:t>PLC</w:t>
      </w:r>
      <w:r w:rsidRPr="002E29E6">
        <w:rPr>
          <w:rFonts w:hAnsi="宋体"/>
          <w:kern w:val="0"/>
        </w:rPr>
        <w:t>系统，</w:t>
      </w:r>
      <w:r w:rsidRPr="002E29E6">
        <w:rPr>
          <w:kern w:val="0"/>
        </w:rPr>
        <w:t>PLC</w:t>
      </w:r>
      <w:r w:rsidRPr="002E29E6">
        <w:rPr>
          <w:rFonts w:hAnsi="宋体"/>
          <w:kern w:val="0"/>
        </w:rPr>
        <w:t>单独执行该长明灯的点火程序。当自动控制系统故障时，可通过手动控制完成点火。保证相关工艺装置在开</w:t>
      </w:r>
      <w:r w:rsidRPr="002E29E6">
        <w:rPr>
          <w:kern w:val="0"/>
        </w:rPr>
        <w:t>/</w:t>
      </w:r>
      <w:r w:rsidRPr="002E29E6">
        <w:rPr>
          <w:rFonts w:hAnsi="宋体"/>
          <w:kern w:val="0"/>
        </w:rPr>
        <w:t>停车、事故时产生的放空气能够及时、安全、可靠地放空燃烧，并满足相关的环保要求。点火器在任何恶劣气候条件下（暴风雨雪）都能产生稳定火焰并引燃可燃气体</w:t>
      </w:r>
    </w:p>
    <w:p w:rsidR="006C52FC" w:rsidRPr="002E29E6" w:rsidRDefault="00AA25BA">
      <w:pPr>
        <w:widowControl/>
        <w:ind w:firstLine="482"/>
        <w:rPr>
          <w:b/>
          <w:bCs/>
          <w:kern w:val="0"/>
        </w:rPr>
      </w:pPr>
      <w:r w:rsidRPr="002E29E6">
        <w:rPr>
          <w:rFonts w:hAnsi="宋体" w:hint="eastAsia"/>
          <w:b/>
          <w:bCs/>
          <w:kern w:val="0"/>
        </w:rPr>
        <w:t>②</w:t>
      </w:r>
      <w:r w:rsidRPr="002E29E6">
        <w:rPr>
          <w:rFonts w:hAnsi="宋体"/>
          <w:b/>
          <w:bCs/>
          <w:kern w:val="0"/>
        </w:rPr>
        <w:t>应急能力建设</w:t>
      </w:r>
    </w:p>
    <w:p w:rsidR="006C52FC" w:rsidRPr="002E29E6" w:rsidRDefault="00AA25BA">
      <w:pPr>
        <w:widowControl/>
        <w:ind w:firstLine="480"/>
        <w:rPr>
          <w:kern w:val="0"/>
        </w:rPr>
      </w:pPr>
      <w:r w:rsidRPr="002E29E6">
        <w:rPr>
          <w:rFonts w:hAnsi="宋体"/>
          <w:kern w:val="0"/>
        </w:rPr>
        <w:lastRenderedPageBreak/>
        <w:t>建设单位需根据《石油化工生产企业环境应急能力建设规范》（</w:t>
      </w:r>
      <w:r w:rsidRPr="002E29E6">
        <w:rPr>
          <w:kern w:val="0"/>
        </w:rPr>
        <w:t>DB32/T 4261-2022</w:t>
      </w:r>
      <w:r w:rsidRPr="002E29E6">
        <w:rPr>
          <w:rFonts w:hAnsi="宋体"/>
          <w:kern w:val="0"/>
        </w:rPr>
        <w:t>）及《省生态环境厅关于进一步加强重点园区环境应急能力建设的通知》（苏环办</w:t>
      </w:r>
      <w:r w:rsidRPr="002E29E6">
        <w:rPr>
          <w:kern w:val="0"/>
        </w:rPr>
        <w:t>[2023]145</w:t>
      </w:r>
      <w:r w:rsidRPr="002E29E6">
        <w:rPr>
          <w:rFonts w:hAnsi="宋体"/>
          <w:kern w:val="0"/>
        </w:rPr>
        <w:t>号）要求</w:t>
      </w:r>
      <w:bookmarkStart w:id="309" w:name="bkReivew3160701"/>
      <w:bookmarkEnd w:id="309"/>
      <w:sdt>
        <w:sdtPr>
          <w:alias w:val="易错词检查"/>
          <w:tag w:val="auto"/>
          <w:id w:val="3160701"/>
        </w:sdtPr>
        <w:sdtContent>
          <w:r w:rsidRPr="002E29E6">
            <w:rPr>
              <w:rFonts w:hAnsi="宋体" w:hint="eastAsia"/>
              <w:kern w:val="0"/>
            </w:rPr>
            <w:t>完善</w:t>
          </w:r>
        </w:sdtContent>
      </w:sdt>
      <w:r w:rsidRPr="002E29E6">
        <w:rPr>
          <w:rFonts w:hAnsi="宋体"/>
          <w:kern w:val="0"/>
        </w:rPr>
        <w:t>厂区环境应急能力建设，</w:t>
      </w:r>
      <w:r w:rsidRPr="002E29E6">
        <w:rPr>
          <w:kern w:val="0"/>
        </w:rPr>
        <w:t>落实突发环境事件风险评估、资源调查和应急预案修编工作要求，至少每三年对预案进行一次回顾性评估，环境风险、组织体系与职责、应对流程与措施、重要应急资源等发生重大变化的，及时修订，确保突发环境事件应急预案有效、实用、可操作。</w:t>
      </w:r>
    </w:p>
    <w:p w:rsidR="006C52FC" w:rsidRPr="002E29E6" w:rsidRDefault="00AA25BA">
      <w:pPr>
        <w:widowControl/>
        <w:ind w:firstLine="480"/>
        <w:rPr>
          <w:rFonts w:hAnsi="宋体"/>
          <w:b/>
          <w:kern w:val="0"/>
        </w:rPr>
      </w:pPr>
      <w:r w:rsidRPr="002E29E6">
        <w:rPr>
          <w:rFonts w:hAnsi="宋体"/>
          <w:b/>
          <w:kern w:val="0"/>
        </w:rPr>
        <w:t>③应急准备</w:t>
      </w:r>
    </w:p>
    <w:p w:rsidR="006C52FC" w:rsidRPr="002E29E6" w:rsidRDefault="00AA25BA">
      <w:pPr>
        <w:widowControl/>
        <w:ind w:firstLine="480"/>
        <w:rPr>
          <w:rFonts w:hAnsi="宋体"/>
          <w:kern w:val="0"/>
        </w:rPr>
      </w:pPr>
      <w:r w:rsidRPr="002E29E6">
        <w:rPr>
          <w:rFonts w:hAnsi="宋体"/>
          <w:kern w:val="0"/>
        </w:rPr>
        <w:t>a</w:t>
      </w:r>
      <w:r w:rsidRPr="002E29E6">
        <w:rPr>
          <w:rFonts w:hAnsi="宋体"/>
          <w:kern w:val="0"/>
        </w:rPr>
        <w:t>突发环境事件发生后，企业应立即启动环境应急预案，开展先期处置，并提供工艺调整方案污染控制措施等，配合政府（园区）协同处置。应坚持“以人为本”原则，重视人员的保护、疏散和避险。</w:t>
      </w:r>
    </w:p>
    <w:p w:rsidR="006C52FC" w:rsidRPr="002E29E6" w:rsidRDefault="00AA25BA">
      <w:pPr>
        <w:widowControl/>
        <w:ind w:firstLine="480"/>
        <w:rPr>
          <w:rFonts w:hAnsi="宋体"/>
          <w:kern w:val="0"/>
        </w:rPr>
      </w:pPr>
      <w:r w:rsidRPr="002E29E6">
        <w:rPr>
          <w:rFonts w:hAnsi="宋体"/>
          <w:kern w:val="0"/>
        </w:rPr>
        <w:t>b</w:t>
      </w:r>
      <w:r w:rsidRPr="002E29E6">
        <w:rPr>
          <w:rFonts w:hAnsi="宋体"/>
          <w:kern w:val="0"/>
        </w:rPr>
        <w:t>涉水类应设置符合规范要求的事故废水收集系统，包括截流、转送、倒罐、分流回流、缓冲等设施。设置与自身环境风险水平相匹配的应急事故池。可结合厂区实际，采取消防尾水就地处置、回用等措施。雨排系统应设置有效的闸控。</w:t>
      </w:r>
    </w:p>
    <w:p w:rsidR="006C52FC" w:rsidRPr="002E29E6" w:rsidRDefault="00AA25BA">
      <w:pPr>
        <w:widowControl/>
        <w:ind w:firstLine="480"/>
        <w:rPr>
          <w:rFonts w:hAnsi="宋体"/>
          <w:kern w:val="0"/>
        </w:rPr>
      </w:pPr>
      <w:r w:rsidRPr="002E29E6">
        <w:rPr>
          <w:rFonts w:hAnsi="宋体"/>
          <w:kern w:val="0"/>
        </w:rPr>
        <w:t>c</w:t>
      </w:r>
      <w:r w:rsidRPr="002E29E6">
        <w:rPr>
          <w:rFonts w:hAnsi="宋体"/>
          <w:kern w:val="0"/>
        </w:rPr>
        <w:t>涉气类应结合突发环境事件情景，模拟、验证不同事故状态下的废气污染物影响范围、扩散程度。配置与自身环境风险水平相匹配的减缓、消除、降低废气排放的物资和设施，并确保事故状态下事故火炬的安全可靠燃烧。</w:t>
      </w:r>
    </w:p>
    <w:p w:rsidR="006C52FC" w:rsidRPr="002E29E6" w:rsidRDefault="00AA25BA">
      <w:pPr>
        <w:widowControl/>
        <w:ind w:firstLine="480"/>
        <w:rPr>
          <w:rFonts w:hAnsi="宋体"/>
          <w:kern w:val="0"/>
        </w:rPr>
      </w:pPr>
      <w:r w:rsidRPr="002E29E6">
        <w:rPr>
          <w:rFonts w:hAnsi="宋体"/>
          <w:kern w:val="0"/>
        </w:rPr>
        <w:t>d</w:t>
      </w:r>
      <w:r w:rsidRPr="002E29E6">
        <w:rPr>
          <w:rFonts w:hAnsi="宋体"/>
          <w:kern w:val="0"/>
        </w:rPr>
        <w:t>应针对可能造成土壤及地下水污染的区域采取有效的阻隔或防渗措施。按照规范要求，在污水站、生产车间、危废库及厂区上下游等重要节点设置地下水、土壤监测点。检测装置地沟、围堰等的防渗能力。具备固体废物收集和暂存能力，建立合法安全处置渠道。</w:t>
      </w:r>
    </w:p>
    <w:p w:rsidR="006C52FC" w:rsidRPr="002E29E6" w:rsidRDefault="00AA25BA">
      <w:pPr>
        <w:widowControl/>
        <w:ind w:firstLine="480"/>
        <w:rPr>
          <w:rFonts w:hAnsi="宋体"/>
          <w:kern w:val="0"/>
        </w:rPr>
      </w:pPr>
      <w:r w:rsidRPr="002E29E6">
        <w:rPr>
          <w:rFonts w:hAnsi="宋体"/>
          <w:kern w:val="0"/>
        </w:rPr>
        <w:t>e</w:t>
      </w:r>
      <w:r w:rsidRPr="002E29E6">
        <w:rPr>
          <w:rFonts w:hAnsi="宋体"/>
          <w:kern w:val="0"/>
        </w:rPr>
        <w:t>明确各类物资配备规格和数量，并建立更新维护管理制度。建立园区环境应急物资装备信息获取与调用平台，明确专人负责各储备点及信息平台的日常管理。园区应与地方政府、园区外其他环境应急物资装备储备企业以及相关环境应急物资装备生产企业建立环境应急物资装备调用互助机制，确保全面准确掌握信息，需要时及时调配使用。</w:t>
      </w:r>
    </w:p>
    <w:p w:rsidR="006C52FC" w:rsidRPr="002E29E6" w:rsidRDefault="00AA25BA">
      <w:pPr>
        <w:widowControl/>
        <w:ind w:firstLine="480"/>
        <w:rPr>
          <w:bCs/>
          <w:kern w:val="0"/>
        </w:rPr>
      </w:pPr>
      <w:r w:rsidRPr="002E29E6">
        <w:rPr>
          <w:rFonts w:hAnsi="宋体"/>
          <w:kern w:val="0"/>
        </w:rPr>
        <w:t>f</w:t>
      </w:r>
      <w:r w:rsidRPr="002E29E6">
        <w:rPr>
          <w:rFonts w:hAnsi="宋体"/>
          <w:kern w:val="0"/>
        </w:rPr>
        <w:t>参照《江苏省重点园区突发水污染事件三级防控体系建设技术手册（试行）》，完成重</w:t>
      </w:r>
      <w:r w:rsidRPr="002E29E6">
        <w:rPr>
          <w:rFonts w:hAnsi="宋体"/>
          <w:bCs/>
          <w:kern w:val="0"/>
        </w:rPr>
        <w:t>点园区三级防控体系建设，并通过绘制</w:t>
      </w:r>
      <w:r w:rsidRPr="002E29E6">
        <w:rPr>
          <w:bCs/>
          <w:kern w:val="0"/>
        </w:rPr>
        <w:t>“</w:t>
      </w:r>
      <w:r w:rsidRPr="002E29E6">
        <w:rPr>
          <w:rFonts w:hAnsi="宋体"/>
          <w:bCs/>
          <w:kern w:val="0"/>
        </w:rPr>
        <w:t>一张图</w:t>
      </w:r>
      <w:r w:rsidRPr="002E29E6">
        <w:rPr>
          <w:bCs/>
          <w:kern w:val="0"/>
        </w:rPr>
        <w:t xml:space="preserve">” </w:t>
      </w:r>
      <w:r w:rsidRPr="002E29E6">
        <w:rPr>
          <w:rFonts w:hAnsi="宋体"/>
          <w:bCs/>
          <w:kern w:val="0"/>
        </w:rPr>
        <w:t>的方式，明晰各级防控措施和关键环节，实现事故状态下</w:t>
      </w:r>
      <w:r w:rsidRPr="002E29E6">
        <w:rPr>
          <w:bCs/>
          <w:kern w:val="0"/>
        </w:rPr>
        <w:t>“</w:t>
      </w:r>
      <w:r w:rsidRPr="002E29E6">
        <w:rPr>
          <w:rFonts w:hAnsi="宋体"/>
          <w:bCs/>
          <w:kern w:val="0"/>
        </w:rPr>
        <w:t>挂图作战</w:t>
      </w:r>
      <w:r w:rsidRPr="002E29E6">
        <w:rPr>
          <w:bCs/>
          <w:kern w:val="0"/>
        </w:rPr>
        <w:t>”</w:t>
      </w:r>
      <w:r w:rsidRPr="002E29E6">
        <w:rPr>
          <w:rFonts w:hAnsi="宋体"/>
          <w:bCs/>
          <w:kern w:val="0"/>
        </w:rPr>
        <w:t>。一级防控明确区内重点企业应急池容积、雨排口位置和闸阀设置；二级防控明确区内水体分布、分区闸控设置、公共应急池及截污回流等情况；三级防控明确区内河流出园闸控、临时筑坝点等位置。园区三级防控体系建成后，组织开展检验性演练，提高三级防控实操性。</w:t>
      </w:r>
    </w:p>
    <w:p w:rsidR="006C52FC" w:rsidRPr="002E29E6" w:rsidRDefault="00AA25BA">
      <w:pPr>
        <w:widowControl/>
        <w:ind w:firstLine="480"/>
        <w:rPr>
          <w:bCs/>
          <w:kern w:val="0"/>
        </w:rPr>
      </w:pPr>
      <w:r w:rsidRPr="002E29E6">
        <w:rPr>
          <w:rFonts w:hAnsi="宋体"/>
          <w:bCs/>
          <w:kern w:val="0"/>
        </w:rPr>
        <w:t>④信息报告</w:t>
      </w:r>
    </w:p>
    <w:p w:rsidR="006C52FC" w:rsidRPr="002E29E6" w:rsidRDefault="00AA25BA">
      <w:pPr>
        <w:widowControl/>
        <w:ind w:firstLine="480"/>
        <w:rPr>
          <w:rFonts w:hAnsi="宋体"/>
          <w:bCs/>
          <w:kern w:val="0"/>
        </w:rPr>
      </w:pPr>
      <w:r w:rsidRPr="002E29E6">
        <w:rPr>
          <w:rFonts w:hAnsi="宋体"/>
          <w:bCs/>
          <w:kern w:val="0"/>
        </w:rPr>
        <w:lastRenderedPageBreak/>
        <w:t>应建立突发环境事</w:t>
      </w:r>
      <w:r w:rsidRPr="002E29E6">
        <w:rPr>
          <w:rFonts w:hAnsi="宋体"/>
          <w:bCs/>
        </w:rPr>
        <w:t>件信息报告制度并执行。应急值守人员保持</w:t>
      </w:r>
      <w:r w:rsidRPr="002E29E6">
        <w:rPr>
          <w:bCs/>
        </w:rPr>
        <w:t xml:space="preserve"> 24 </w:t>
      </w:r>
      <w:r w:rsidRPr="002E29E6">
        <w:rPr>
          <w:rFonts w:hAnsi="宋体"/>
          <w:bCs/>
        </w:rPr>
        <w:t>小时</w:t>
      </w:r>
      <w:bookmarkStart w:id="310" w:name="bkReivew171715"/>
      <w:sdt>
        <w:sdtPr>
          <w:alias w:val="易错词检查"/>
          <w:tag w:val="auto"/>
          <w:id w:val="171715"/>
        </w:sdtPr>
        <w:sdtContent>
          <w:r w:rsidRPr="002E29E6">
            <w:rPr>
              <w:rFonts w:hAnsi="宋体"/>
              <w:bCs/>
            </w:rPr>
            <w:t>通讯</w:t>
          </w:r>
          <w:bookmarkEnd w:id="310"/>
        </w:sdtContent>
      </w:sdt>
      <w:r w:rsidRPr="002E29E6">
        <w:rPr>
          <w:rFonts w:hAnsi="宋体"/>
          <w:bCs/>
        </w:rPr>
        <w:t>畅通。应明确事后恢复的工作内容和责任人、现场遗留污染物的后续处置措施，以及环境应急相关设施、设备、场所的维护和更新措施。配合生态环境主管部门开展生态环境损害评估、赔偿、事件调查处理等工作。</w:t>
      </w:r>
    </w:p>
    <w:p w:rsidR="006C52FC" w:rsidRPr="002E29E6" w:rsidRDefault="00AA25BA">
      <w:pPr>
        <w:widowControl/>
        <w:ind w:firstLine="480"/>
        <w:rPr>
          <w:rFonts w:hAnsi="宋体"/>
          <w:bCs/>
          <w:kern w:val="0"/>
        </w:rPr>
      </w:pPr>
      <w:r w:rsidRPr="002E29E6">
        <w:rPr>
          <w:rFonts w:hAnsi="宋体"/>
          <w:bCs/>
          <w:kern w:val="0"/>
        </w:rPr>
        <w:t>⑤应急监测</w:t>
      </w:r>
    </w:p>
    <w:p w:rsidR="006C52FC" w:rsidRPr="002E29E6" w:rsidRDefault="00AA25BA">
      <w:pPr>
        <w:widowControl/>
        <w:autoSpaceDE w:val="0"/>
        <w:ind w:firstLine="480"/>
        <w:rPr>
          <w:rFonts w:hAnsi="宋体"/>
          <w:bCs/>
        </w:rPr>
      </w:pPr>
      <w:r w:rsidRPr="002E29E6">
        <w:rPr>
          <w:rFonts w:hAnsi="宋体"/>
          <w:bCs/>
        </w:rPr>
        <w:t>应具备应急监测和快速检测能力，应急监测的点位布设、采样及监测要求应按</w:t>
      </w:r>
      <w:r w:rsidRPr="002E29E6">
        <w:rPr>
          <w:bCs/>
        </w:rPr>
        <w:t xml:space="preserve"> H 589 </w:t>
      </w:r>
      <w:r w:rsidRPr="002E29E6">
        <w:rPr>
          <w:rFonts w:hAnsi="宋体"/>
          <w:bCs/>
        </w:rPr>
        <w:t>要求执行。各级企业应急监测应满足：</w:t>
      </w:r>
      <w:r w:rsidRPr="002E29E6">
        <w:rPr>
          <w:bCs/>
        </w:rPr>
        <w:t xml:space="preserve"> I</w:t>
      </w:r>
      <w:r w:rsidRPr="002E29E6">
        <w:rPr>
          <w:rFonts w:hAnsi="宋体"/>
          <w:bCs/>
        </w:rPr>
        <w:t>级企业：宜自建实验室，检测能力至少应覆盖废水、废气要素，检测因子覆盖企业特征污染物：配备便携式红外热成像仪、本企业</w:t>
      </w:r>
      <w:bookmarkStart w:id="311" w:name="bkReivew3131221"/>
      <w:sdt>
        <w:sdtPr>
          <w:alias w:val="易错词检查"/>
          <w:tag w:val="auto"/>
          <w:id w:val="3131221"/>
        </w:sdtPr>
        <w:sdtContent>
          <w:r w:rsidRPr="002E29E6">
            <w:rPr>
              <w:rFonts w:hAnsi="宋体"/>
              <w:bCs/>
            </w:rPr>
            <w:t>涉及</w:t>
          </w:r>
          <w:bookmarkEnd w:id="311"/>
        </w:sdtContent>
      </w:sdt>
      <w:r w:rsidRPr="002E29E6">
        <w:rPr>
          <w:rFonts w:hAnsi="宋体"/>
          <w:bCs/>
        </w:rPr>
        <w:t>的有毒有害气体快速检测仪。</w:t>
      </w:r>
      <w:r w:rsidRPr="002E29E6">
        <w:rPr>
          <w:rFonts w:ascii="宋体" w:hAnsi="宋体"/>
          <w:bCs/>
        </w:rPr>
        <w:t>Ⅱ</w:t>
      </w:r>
      <w:r w:rsidRPr="002E29E6">
        <w:rPr>
          <w:rFonts w:hAnsi="宋体"/>
          <w:bCs/>
        </w:rPr>
        <w:t>级企业：宜自建实验室，检测能力至少应覆盖废气要素，检测因子覆盖企业特征污染物：废水因子检测可依托区域其他单位：配备本企业涉及的有毒有害气体快速检测仪。</w:t>
      </w:r>
      <w:r w:rsidRPr="002E29E6">
        <w:rPr>
          <w:rFonts w:ascii="宋体" w:hAnsi="宋体"/>
          <w:bCs/>
        </w:rPr>
        <w:t>Ⅲ</w:t>
      </w:r>
      <w:r w:rsidRPr="002E29E6">
        <w:rPr>
          <w:rFonts w:hAnsi="宋体"/>
          <w:bCs/>
        </w:rPr>
        <w:t>级企业：可委托第三方有资质单位，该单位检测能力至少应覆盖废水、废气要素，检测因子覆盖本企业特征污染物：配备本企业涉及的有毒有害气体快速检测仪。</w:t>
      </w:r>
    </w:p>
    <w:p w:rsidR="006C52FC" w:rsidRPr="002E29E6" w:rsidRDefault="00AA25BA">
      <w:pPr>
        <w:widowControl/>
        <w:autoSpaceDE w:val="0"/>
        <w:ind w:firstLine="480"/>
        <w:rPr>
          <w:b/>
          <w:kern w:val="0"/>
        </w:rPr>
      </w:pPr>
      <w:r w:rsidRPr="002E29E6">
        <w:t>厂区应急资源分布情况详见图</w:t>
      </w:r>
      <w:r w:rsidRPr="002E29E6">
        <w:t>7.7.2-1</w:t>
      </w:r>
      <w:r w:rsidRPr="002E29E6">
        <w:t>。</w:t>
      </w:r>
    </w:p>
    <w:p w:rsidR="006C52FC" w:rsidRPr="002E29E6" w:rsidRDefault="00AA25BA">
      <w:pPr>
        <w:ind w:firstLine="482"/>
        <w:outlineLvl w:val="4"/>
        <w:rPr>
          <w:b/>
          <w:bCs/>
        </w:rPr>
      </w:pPr>
      <w:r w:rsidRPr="002E29E6">
        <w:rPr>
          <w:rFonts w:hAnsi="宋体"/>
          <w:b/>
          <w:bCs/>
        </w:rPr>
        <w:t>（</w:t>
      </w:r>
      <w:r w:rsidRPr="002E29E6">
        <w:rPr>
          <w:b/>
          <w:bCs/>
        </w:rPr>
        <w:t>14</w:t>
      </w:r>
      <w:r w:rsidRPr="002E29E6">
        <w:rPr>
          <w:rFonts w:hAnsi="宋体"/>
          <w:b/>
          <w:bCs/>
        </w:rPr>
        <w:t>）应急疏散及安置建议</w:t>
      </w:r>
    </w:p>
    <w:p w:rsidR="006C52FC" w:rsidRPr="002E29E6" w:rsidRDefault="00AA25BA">
      <w:pPr>
        <w:ind w:firstLine="480"/>
        <w:rPr>
          <w:lang w:val="zh-CN"/>
        </w:rPr>
      </w:pPr>
      <w:r w:rsidRPr="002E29E6">
        <w:rPr>
          <w:rFonts w:hAnsi="宋体"/>
          <w:lang w:val="zh-CN"/>
        </w:rPr>
        <w:t>根据本项目环境风险预测结果，在假定事故情景下，</w:t>
      </w:r>
      <w:r w:rsidRPr="002E29E6">
        <w:rPr>
          <w:rFonts w:hAnsi="宋体" w:hint="eastAsia"/>
          <w:lang w:val="zh-CN"/>
        </w:rPr>
        <w:t>L</w:t>
      </w:r>
      <w:r w:rsidRPr="002E29E6">
        <w:rPr>
          <w:rFonts w:hAnsi="宋体"/>
          <w:lang w:val="zh-CN"/>
        </w:rPr>
        <w:t>F</w:t>
      </w:r>
      <w:r w:rsidRPr="002E29E6">
        <w:rPr>
          <w:rFonts w:hAnsi="宋体" w:hint="eastAsia"/>
          <w:lang w:val="zh-CN"/>
        </w:rPr>
        <w:t>储罐、</w:t>
      </w:r>
      <w:r w:rsidRPr="002E29E6">
        <w:rPr>
          <w:rFonts w:hAnsi="宋体" w:hint="eastAsia"/>
          <w:lang w:val="zh-CN"/>
        </w:rPr>
        <w:t>H</w:t>
      </w:r>
      <w:r w:rsidRPr="002E29E6">
        <w:rPr>
          <w:rFonts w:hAnsi="宋体"/>
          <w:lang w:val="zh-CN"/>
        </w:rPr>
        <w:t>A</w:t>
      </w:r>
      <w:r w:rsidRPr="002E29E6">
        <w:rPr>
          <w:rFonts w:hAnsi="宋体" w:hint="eastAsia"/>
          <w:lang w:val="zh-CN"/>
        </w:rPr>
        <w:t>输送管线破损泄漏</w:t>
      </w:r>
      <w:r w:rsidRPr="002E29E6">
        <w:rPr>
          <w:rFonts w:hAnsi="宋体" w:hint="eastAsia"/>
        </w:rPr>
        <w:t>及氨输送管线</w:t>
      </w:r>
      <w:r w:rsidRPr="002E29E6">
        <w:rPr>
          <w:rFonts w:hAnsi="宋体"/>
        </w:rPr>
        <w:t>破损泄漏</w:t>
      </w:r>
      <w:r w:rsidRPr="002E29E6">
        <w:rPr>
          <w:rFonts w:hAnsi="宋体"/>
          <w:lang w:val="zh-CN"/>
        </w:rPr>
        <w:t>等突发环境事件中造成的</w:t>
      </w:r>
      <w:r w:rsidRPr="002E29E6">
        <w:rPr>
          <w:rFonts w:hAnsi="宋体" w:hint="eastAsia"/>
        </w:rPr>
        <w:t>L</w:t>
      </w:r>
      <w:r w:rsidRPr="002E29E6">
        <w:rPr>
          <w:rFonts w:hAnsi="宋体"/>
        </w:rPr>
        <w:t>F</w:t>
      </w:r>
      <w:r w:rsidRPr="002E29E6">
        <w:rPr>
          <w:rFonts w:hAnsi="宋体"/>
        </w:rPr>
        <w:t>、</w:t>
      </w:r>
      <w:r w:rsidRPr="002E29E6">
        <w:rPr>
          <w:rFonts w:hAnsi="宋体" w:hint="eastAsia"/>
        </w:rPr>
        <w:t>H</w:t>
      </w:r>
      <w:r w:rsidRPr="002E29E6">
        <w:rPr>
          <w:rFonts w:hAnsi="宋体"/>
        </w:rPr>
        <w:t>A</w:t>
      </w:r>
      <w:r w:rsidRPr="002E29E6">
        <w:rPr>
          <w:rFonts w:hAnsi="宋体"/>
        </w:rPr>
        <w:t>、</w:t>
      </w:r>
      <w:r w:rsidRPr="002E29E6">
        <w:rPr>
          <w:rFonts w:hAnsi="宋体" w:hint="eastAsia"/>
          <w:lang w:val="zh-CN"/>
        </w:rPr>
        <w:t>L</w:t>
      </w:r>
      <w:r w:rsidRPr="002E29E6">
        <w:rPr>
          <w:rFonts w:hAnsi="宋体"/>
          <w:lang w:val="zh-CN"/>
        </w:rPr>
        <w:t>A</w:t>
      </w:r>
      <w:r w:rsidRPr="002E29E6">
        <w:rPr>
          <w:rFonts w:hAnsi="宋体"/>
          <w:lang w:val="zh-CN"/>
        </w:rPr>
        <w:t>在一定范围内会对大气环境造成明显污染。</w:t>
      </w:r>
    </w:p>
    <w:p w:rsidR="006C52FC" w:rsidRPr="002E29E6" w:rsidRDefault="00AA25BA">
      <w:pPr>
        <w:widowControl/>
        <w:ind w:firstLine="480"/>
        <w:rPr>
          <w:kern w:val="0"/>
        </w:rPr>
      </w:pPr>
      <w:r w:rsidRPr="002E29E6">
        <w:rPr>
          <w:rFonts w:hAnsi="宋体"/>
          <w:kern w:val="0"/>
        </w:rPr>
        <w:t>本项目一旦发生</w:t>
      </w:r>
      <w:bookmarkStart w:id="312" w:name="bkReivew63614"/>
      <w:sdt>
        <w:sdtPr>
          <w:alias w:val="易错词检查"/>
          <w:tag w:val="auto"/>
          <w:id w:val="63614"/>
        </w:sdtPr>
        <w:sdtContent>
          <w:r w:rsidRPr="002E29E6">
            <w:rPr>
              <w:rFonts w:hAnsi="宋体"/>
              <w:kern w:val="0"/>
            </w:rPr>
            <w:t>突</w:t>
          </w:r>
          <w:bookmarkEnd w:id="312"/>
          <w:r w:rsidRPr="002E29E6">
            <w:rPr>
              <w:rFonts w:hAnsi="宋体"/>
              <w:kern w:val="0"/>
            </w:rPr>
            <w:t>发</w:t>
          </w:r>
        </w:sdtContent>
      </w:sdt>
      <w:r w:rsidRPr="002E29E6">
        <w:rPr>
          <w:rFonts w:hAnsi="宋体"/>
          <w:kern w:val="0"/>
        </w:rPr>
        <w:t>环境事故后，建设单位负责人应立即启动环境风险应急预案，告知周边企业及可能受事故影响的居民，根据风险事故等级判定是否启动应急疏散，若因重大事故需要紧急疏散影响范围内的企业职工和居民，建设单位应配合相关部门开展紧急避难所的启用工作，明确疏散路线，通过紧急广播的形式协助相关部门组织人员疏散，同时调集应急物资，保证应急需要。</w:t>
      </w:r>
    </w:p>
    <w:p w:rsidR="006C52FC" w:rsidRPr="002E29E6" w:rsidRDefault="00AA25BA">
      <w:pPr>
        <w:widowControl/>
        <w:ind w:firstLine="480"/>
        <w:rPr>
          <w:kern w:val="0"/>
        </w:rPr>
      </w:pPr>
      <w:r w:rsidRPr="002E29E6">
        <w:rPr>
          <w:rFonts w:hAnsi="宋体"/>
          <w:kern w:val="0"/>
        </w:rPr>
        <w:t>本次评价结合环境风险预测分析结果、区域交通道路和安置场所位置等，提出事故状态下人员的疏散通道，厂区内的应急疏散路线见图</w:t>
      </w:r>
      <w:r w:rsidRPr="002E29E6">
        <w:rPr>
          <w:kern w:val="0"/>
        </w:rPr>
        <w:t>7.7.2-</w:t>
      </w:r>
      <w:r w:rsidRPr="002E29E6">
        <w:rPr>
          <w:rFonts w:hint="eastAsia"/>
          <w:kern w:val="0"/>
        </w:rPr>
        <w:t>2</w:t>
      </w:r>
      <w:r w:rsidRPr="002E29E6">
        <w:rPr>
          <w:rFonts w:hAnsi="宋体"/>
          <w:kern w:val="0"/>
        </w:rPr>
        <w:t>。</w:t>
      </w:r>
    </w:p>
    <w:p w:rsidR="006C52FC" w:rsidRPr="002E29E6" w:rsidRDefault="00AA25BA">
      <w:pPr>
        <w:widowControl/>
        <w:ind w:firstLine="480"/>
        <w:rPr>
          <w:kern w:val="0"/>
        </w:rPr>
      </w:pPr>
      <w:r w:rsidRPr="002E29E6">
        <w:rPr>
          <w:rFonts w:hAnsi="宋体"/>
          <w:kern w:val="0"/>
        </w:rPr>
        <w:t>由于事故发生时风向、事故规模及事故类型具有不确定性，本次评价提出的疏散通道及安置场所仅作为参考，建设单位在组织应急演练或事故疏散时应具体考虑事故发生地点、规模、类型以及风向等多项因素合理安排人员疏散。</w:t>
      </w:r>
    </w:p>
    <w:p w:rsidR="006C52FC" w:rsidRPr="002E29E6" w:rsidRDefault="00AA25BA">
      <w:pPr>
        <w:keepNext/>
        <w:keepLines/>
        <w:numPr>
          <w:ilvl w:val="2"/>
          <w:numId w:val="0"/>
        </w:numPr>
        <w:outlineLvl w:val="3"/>
        <w:rPr>
          <w:b/>
          <w:bCs/>
          <w:szCs w:val="30"/>
        </w:rPr>
      </w:pPr>
      <w:r w:rsidRPr="002E29E6">
        <w:rPr>
          <w:b/>
          <w:bCs/>
          <w:szCs w:val="30"/>
        </w:rPr>
        <w:t>7.7.2.2</w:t>
      </w:r>
      <w:r w:rsidRPr="002E29E6">
        <w:rPr>
          <w:rFonts w:hAnsi="宋体"/>
          <w:b/>
          <w:bCs/>
          <w:szCs w:val="30"/>
        </w:rPr>
        <w:t>三级防控措施</w:t>
      </w:r>
    </w:p>
    <w:p w:rsidR="006C52FC" w:rsidRPr="002E29E6" w:rsidRDefault="00AA25BA">
      <w:pPr>
        <w:pStyle w:val="G"/>
      </w:pPr>
      <w:r w:rsidRPr="002E29E6">
        <w:rPr>
          <w:rFonts w:hint="eastAsia"/>
        </w:rPr>
        <w:t>1</w:t>
      </w:r>
      <w:r w:rsidRPr="002E29E6">
        <w:rPr>
          <w:rFonts w:hint="eastAsia"/>
        </w:rPr>
        <w:t>、扬子石化公司现有三级防控体系：</w:t>
      </w:r>
    </w:p>
    <w:p w:rsidR="006C52FC" w:rsidRPr="002E29E6" w:rsidRDefault="00AA25BA">
      <w:pPr>
        <w:pStyle w:val="G"/>
      </w:pPr>
      <w:r w:rsidRPr="002E29E6">
        <w:t>扬子石化公司建设有“</w:t>
      </w:r>
      <w:r w:rsidRPr="002E29E6">
        <w:rPr>
          <w:rFonts w:hint="eastAsia"/>
        </w:rPr>
        <w:t>厂</w:t>
      </w:r>
      <w:r w:rsidRPr="002E29E6">
        <w:t>级</w:t>
      </w:r>
      <w:r w:rsidRPr="002E29E6">
        <w:t>-</w:t>
      </w:r>
      <w:r w:rsidRPr="002E29E6">
        <w:rPr>
          <w:rFonts w:hint="eastAsia"/>
        </w:rPr>
        <w:t>公司</w:t>
      </w:r>
      <w:r w:rsidRPr="002E29E6">
        <w:t>级</w:t>
      </w:r>
      <w:r w:rsidRPr="002E29E6">
        <w:t>-</w:t>
      </w:r>
      <w:r w:rsidRPr="002E29E6">
        <w:rPr>
          <w:rFonts w:hint="eastAsia"/>
        </w:rPr>
        <w:t>周边水体</w:t>
      </w:r>
      <w:r w:rsidRPr="002E29E6">
        <w:t>”</w:t>
      </w:r>
      <w:r w:rsidRPr="002E29E6">
        <w:rPr>
          <w:rFonts w:hint="eastAsia"/>
        </w:rPr>
        <w:t>的突发水污染事件</w:t>
      </w:r>
      <w:r w:rsidRPr="002E29E6">
        <w:t>三防控</w:t>
      </w:r>
      <w:r w:rsidRPr="002E29E6">
        <w:rPr>
          <w:rFonts w:hint="eastAsia"/>
        </w:rPr>
        <w:t>体系</w:t>
      </w:r>
      <w:r w:rsidRPr="002E29E6">
        <w:t>。</w:t>
      </w:r>
      <w:r w:rsidRPr="002E29E6">
        <w:rPr>
          <w:rFonts w:hint="eastAsia"/>
        </w:rPr>
        <w:t>厂区防</w:t>
      </w:r>
      <w:r w:rsidRPr="002E29E6">
        <w:rPr>
          <w:rFonts w:hint="eastAsia"/>
        </w:rPr>
        <w:lastRenderedPageBreak/>
        <w:t>控体系以炼油厂、烯烃厂、芳烃厂、化工厂、塑料厂、橡胶厂、贮运厂、热电厂、水厂等九个分厂为区域，公司级雨污外排口为区域，周边水体以扬子石化区域内及周边的水体（劈洪沟、中心河、赵桥河、二灰场）为区域。</w:t>
      </w:r>
    </w:p>
    <w:p w:rsidR="006C52FC" w:rsidRPr="002E29E6" w:rsidRDefault="00AA25BA">
      <w:pPr>
        <w:ind w:firstLineChars="200" w:firstLine="480"/>
      </w:pPr>
      <w:r w:rsidRPr="002E29E6">
        <w:t>扬子石化公司突发水污染事件三级防控建设体系见图</w:t>
      </w:r>
      <w:r w:rsidRPr="002E29E6">
        <w:rPr>
          <w:rFonts w:hint="eastAsia"/>
        </w:rPr>
        <w:t>7.7.2-3</w:t>
      </w:r>
      <w:r w:rsidRPr="002E29E6">
        <w:t>。</w:t>
      </w:r>
    </w:p>
    <w:p w:rsidR="006C52FC" w:rsidRPr="002E29E6" w:rsidRDefault="00AA25BA">
      <w:pPr>
        <w:spacing w:line="240" w:lineRule="auto"/>
        <w:jc w:val="center"/>
        <w:rPr>
          <w:color w:val="FF0000"/>
          <w:sz w:val="28"/>
        </w:rPr>
      </w:pPr>
      <w:r w:rsidRPr="002E29E6">
        <w:rPr>
          <w:noProof/>
          <w:color w:val="FF0000"/>
          <w:sz w:val="28"/>
        </w:rPr>
        <w:drawing>
          <wp:inline distT="0" distB="0" distL="0" distR="0">
            <wp:extent cx="4767580" cy="4412615"/>
            <wp:effectExtent l="0" t="0" r="0" b="6985"/>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图片 578"/>
                    <pic:cNvPicPr>
                      <a:picLocks noChangeAspect="1" noChangeArrowheads="1"/>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780230" cy="4424596"/>
                    </a:xfrm>
                    <a:prstGeom prst="rect">
                      <a:avLst/>
                    </a:prstGeom>
                    <a:noFill/>
                  </pic:spPr>
                </pic:pic>
              </a:graphicData>
            </a:graphic>
          </wp:inline>
        </w:drawing>
      </w:r>
    </w:p>
    <w:p w:rsidR="006C52FC" w:rsidRPr="002E29E6" w:rsidRDefault="00AA25BA">
      <w:pPr>
        <w:jc w:val="center"/>
        <w:rPr>
          <w:b/>
        </w:rPr>
      </w:pPr>
      <w:r w:rsidRPr="002E29E6">
        <w:rPr>
          <w:b/>
        </w:rPr>
        <w:t>图</w:t>
      </w:r>
      <w:r w:rsidRPr="002E29E6">
        <w:rPr>
          <w:rFonts w:hint="eastAsia"/>
          <w:b/>
        </w:rPr>
        <w:t xml:space="preserve">7.7.2-3 </w:t>
      </w:r>
      <w:r w:rsidRPr="002E29E6">
        <w:rPr>
          <w:b/>
        </w:rPr>
        <w:t>扬子石化公司突发水污染事件三级防控建设体系</w:t>
      </w:r>
    </w:p>
    <w:p w:rsidR="006C52FC" w:rsidRPr="002E29E6" w:rsidRDefault="00AA25BA">
      <w:pPr>
        <w:ind w:firstLineChars="200" w:firstLine="480"/>
      </w:pPr>
      <w:r w:rsidRPr="002E29E6">
        <w:t>（</w:t>
      </w:r>
      <w:r w:rsidRPr="002E29E6">
        <w:t>1</w:t>
      </w:r>
      <w:r w:rsidRPr="002E29E6">
        <w:t>）一级防控措施</w:t>
      </w:r>
      <w:r w:rsidRPr="002E29E6">
        <w:t>—</w:t>
      </w:r>
      <w:r w:rsidRPr="002E29E6">
        <w:t>厂级</w:t>
      </w:r>
    </w:p>
    <w:p w:rsidR="006C52FC" w:rsidRPr="002E29E6" w:rsidRDefault="00AA25BA">
      <w:pPr>
        <w:ind w:firstLine="480"/>
      </w:pPr>
      <w:r w:rsidRPr="002E29E6">
        <w:rPr>
          <w:rFonts w:ascii="宋体" w:hAnsi="宋体" w:cs="宋体" w:hint="eastAsia"/>
        </w:rPr>
        <w:t>①</w:t>
      </w:r>
      <w:r w:rsidRPr="002E29E6">
        <w:t>可能发生含有对水环境有污染的物料泄漏漫流的装置区、罐区、装卸区、码头等区域设置相应的围挡设施（围堰、防火堤）及配套的排水设施；</w:t>
      </w:r>
    </w:p>
    <w:p w:rsidR="006C52FC" w:rsidRPr="002E29E6" w:rsidRDefault="00AA25BA">
      <w:pPr>
        <w:ind w:firstLine="480"/>
      </w:pPr>
      <w:r w:rsidRPr="002E29E6">
        <w:rPr>
          <w:rFonts w:ascii="宋体" w:hAnsi="宋体" w:cs="宋体" w:hint="eastAsia"/>
        </w:rPr>
        <w:t>②</w:t>
      </w:r>
      <w:r w:rsidRPr="002E29E6">
        <w:t>围挡设施外设置切换阀，正常情况下雨排水系统阀门常开；发生物料泄漏或发生事故时，切换到污水系统，泄漏物料或事故废水排入污水系统；</w:t>
      </w:r>
    </w:p>
    <w:p w:rsidR="006C52FC" w:rsidRPr="002E29E6" w:rsidRDefault="00AA25BA">
      <w:pPr>
        <w:ind w:firstLine="480"/>
      </w:pPr>
      <w:r w:rsidRPr="002E29E6">
        <w:rPr>
          <w:rFonts w:ascii="宋体" w:hAnsi="宋体" w:cs="宋体" w:hint="eastAsia"/>
        </w:rPr>
        <w:t>③</w:t>
      </w:r>
      <w:r w:rsidRPr="002E29E6">
        <w:t>厂区主要雨污排口进行实时监控、监测，可以通过远程或现场进行切断、关闭，厂区内设置事故缓冲装置，可通过泵流将泄漏物料或事故废水实现快速地有效收集。</w:t>
      </w:r>
    </w:p>
    <w:p w:rsidR="006C52FC" w:rsidRPr="002E29E6" w:rsidRDefault="00AA25BA">
      <w:pPr>
        <w:ind w:firstLineChars="200" w:firstLine="480"/>
      </w:pPr>
      <w:r w:rsidRPr="002E29E6">
        <w:t>（</w:t>
      </w:r>
      <w:r w:rsidRPr="002E29E6">
        <w:t>2</w:t>
      </w:r>
      <w:r w:rsidRPr="002E29E6">
        <w:t>）二级防控措施</w:t>
      </w:r>
      <w:r w:rsidRPr="002E29E6">
        <w:t>—</w:t>
      </w:r>
      <w:r w:rsidRPr="002E29E6">
        <w:t>公司级</w:t>
      </w:r>
    </w:p>
    <w:p w:rsidR="006C52FC" w:rsidRPr="002E29E6" w:rsidRDefault="00AA25BA">
      <w:pPr>
        <w:ind w:firstLine="480"/>
      </w:pPr>
      <w:r w:rsidRPr="002E29E6">
        <w:rPr>
          <w:rFonts w:ascii="宋体" w:hAnsi="宋体" w:cs="宋体" w:hint="eastAsia"/>
        </w:rPr>
        <w:t>①</w:t>
      </w:r>
      <w:r w:rsidRPr="002E29E6">
        <w:t>公司级的主要雨污排江口进行实时监控、监测；</w:t>
      </w:r>
    </w:p>
    <w:p w:rsidR="006C52FC" w:rsidRPr="002E29E6" w:rsidRDefault="00AA25BA">
      <w:pPr>
        <w:ind w:firstLine="480"/>
      </w:pPr>
      <w:r w:rsidRPr="002E29E6">
        <w:rPr>
          <w:rFonts w:ascii="宋体" w:hAnsi="宋体" w:cs="宋体" w:hint="eastAsia"/>
        </w:rPr>
        <w:t>②</w:t>
      </w:r>
      <w:r w:rsidRPr="002E29E6">
        <w:t>公司级主要雨污排江口以泵流的方式流出公司区域，并且设置阀门，发生事故时，泵、</w:t>
      </w:r>
      <w:r w:rsidRPr="002E29E6">
        <w:lastRenderedPageBreak/>
        <w:t>阀门可以第一时间通过远程或现场进行切断、关闭，防止泄漏物料或事故废水通过外排口流出公司区域；</w:t>
      </w:r>
    </w:p>
    <w:p w:rsidR="006C52FC" w:rsidRPr="002E29E6" w:rsidRDefault="00AA25BA">
      <w:pPr>
        <w:ind w:firstLine="480"/>
      </w:pPr>
      <w:r w:rsidRPr="002E29E6">
        <w:rPr>
          <w:rFonts w:ascii="宋体" w:hAnsi="宋体" w:cs="宋体" w:hint="eastAsia"/>
        </w:rPr>
        <w:t>③</w:t>
      </w:r>
      <w:r w:rsidRPr="002E29E6">
        <w:t>公司级主要雨污排江口周边设有终端事故缓冲池，作为事故状态下的储存与调控手段，将污染物控制在公司区域内，防止泄漏物料或事故废水造成水环境污染。</w:t>
      </w:r>
    </w:p>
    <w:p w:rsidR="006C52FC" w:rsidRPr="002E29E6" w:rsidRDefault="00AA25BA">
      <w:pPr>
        <w:ind w:firstLineChars="200" w:firstLine="480"/>
      </w:pPr>
      <w:r w:rsidRPr="002E29E6">
        <w:t>（</w:t>
      </w:r>
      <w:r w:rsidRPr="002E29E6">
        <w:t>3</w:t>
      </w:r>
      <w:r w:rsidRPr="002E29E6">
        <w:t>）三级防控措施</w:t>
      </w:r>
      <w:r w:rsidRPr="002E29E6">
        <w:t>—</w:t>
      </w:r>
      <w:r w:rsidRPr="002E29E6">
        <w:t>周边水体</w:t>
      </w:r>
    </w:p>
    <w:p w:rsidR="006C52FC" w:rsidRPr="002E29E6" w:rsidRDefault="00AA25BA">
      <w:pPr>
        <w:ind w:firstLine="480"/>
      </w:pPr>
      <w:r w:rsidRPr="002E29E6">
        <w:t>依托周边水体（劈洪沟、中心河、赵桥河、二灰场）收容、拦截泄漏物料或事故废水进入长江、滁河、马汊河、岳子河。</w:t>
      </w:r>
    </w:p>
    <w:p w:rsidR="006C52FC" w:rsidRPr="002E29E6" w:rsidRDefault="00AA25BA">
      <w:pPr>
        <w:pStyle w:val="G"/>
      </w:pPr>
      <w:r w:rsidRPr="002E29E6">
        <w:rPr>
          <w:rFonts w:hint="eastAsia"/>
        </w:rPr>
        <w:t>2</w:t>
      </w:r>
      <w:r w:rsidRPr="002E29E6">
        <w:rPr>
          <w:rFonts w:hint="eastAsia"/>
        </w:rPr>
        <w:t>、本项目装置区新增三级防控体系</w:t>
      </w:r>
    </w:p>
    <w:p w:rsidR="006C52FC" w:rsidRPr="002E29E6" w:rsidRDefault="00AA25BA">
      <w:pPr>
        <w:ind w:firstLine="482"/>
        <w:outlineLvl w:val="4"/>
        <w:rPr>
          <w:b/>
          <w:spacing w:val="4"/>
        </w:rPr>
      </w:pPr>
      <w:r w:rsidRPr="002E29E6">
        <w:rPr>
          <w:rFonts w:hAnsi="宋体"/>
          <w:b/>
        </w:rPr>
        <w:t>（</w:t>
      </w:r>
      <w:r w:rsidRPr="002E29E6">
        <w:rPr>
          <w:b/>
        </w:rPr>
        <w:t>1</w:t>
      </w:r>
      <w:r w:rsidRPr="002E29E6">
        <w:rPr>
          <w:rFonts w:hAnsi="宋体"/>
          <w:b/>
        </w:rPr>
        <w:t>）一级防控措施</w:t>
      </w:r>
    </w:p>
    <w:p w:rsidR="006C52FC" w:rsidRPr="002E29E6" w:rsidRDefault="00AA25BA">
      <w:pPr>
        <w:widowControl/>
        <w:ind w:firstLine="480"/>
        <w:rPr>
          <w:b/>
          <w:snapToGrid w:val="0"/>
          <w:kern w:val="0"/>
          <w:szCs w:val="32"/>
        </w:rPr>
      </w:pPr>
      <w:r w:rsidRPr="002E29E6">
        <w:rPr>
          <w:rFonts w:hAnsi="宋体"/>
          <w:kern w:val="0"/>
        </w:rPr>
        <w:t>生产装置区及储罐区均设置围堰、用于拦截、收集污染废水，在围堰内设置集水沟槽、排水口等配套设施。一般事故时，利用围堰控制泄漏物料的转移，防止泄漏物料及被污染消防水造成的环境污染事故。</w:t>
      </w:r>
    </w:p>
    <w:p w:rsidR="006C52FC" w:rsidRPr="002E29E6" w:rsidRDefault="00AA25BA">
      <w:pPr>
        <w:widowControl/>
        <w:ind w:firstLine="480"/>
        <w:rPr>
          <w:kern w:val="0"/>
        </w:rPr>
      </w:pPr>
      <w:r w:rsidRPr="002E29E6">
        <w:rPr>
          <w:rFonts w:hAnsi="宋体"/>
          <w:kern w:val="0"/>
        </w:rPr>
        <w:t>①围堰</w:t>
      </w:r>
    </w:p>
    <w:p w:rsidR="006C52FC" w:rsidRPr="002E29E6" w:rsidRDefault="00AA25BA">
      <w:pPr>
        <w:widowControl/>
        <w:ind w:firstLine="480"/>
        <w:rPr>
          <w:kern w:val="0"/>
        </w:rPr>
      </w:pPr>
      <w:r w:rsidRPr="002E29E6">
        <w:rPr>
          <w:kern w:val="0"/>
        </w:rPr>
        <w:t>a</w:t>
      </w:r>
      <w:r w:rsidRPr="002E29E6">
        <w:rPr>
          <w:rFonts w:hAnsi="宋体"/>
          <w:kern w:val="0"/>
        </w:rPr>
        <w:t>罐区围堰</w:t>
      </w:r>
    </w:p>
    <w:p w:rsidR="006C52FC" w:rsidRPr="002E29E6" w:rsidRDefault="00AA25BA">
      <w:pPr>
        <w:widowControl/>
        <w:ind w:firstLine="480"/>
      </w:pPr>
      <w:r w:rsidRPr="002E29E6">
        <w:rPr>
          <w:rFonts w:hAnsi="宋体"/>
          <w:kern w:val="0"/>
        </w:rPr>
        <w:t>项目设置</w:t>
      </w:r>
      <w:r w:rsidRPr="002E29E6">
        <w:rPr>
          <w:rFonts w:hAnsi="宋体" w:hint="eastAsia"/>
          <w:kern w:val="0"/>
        </w:rPr>
        <w:t>L</w:t>
      </w:r>
      <w:r w:rsidRPr="002E29E6">
        <w:rPr>
          <w:rFonts w:hAnsi="宋体"/>
          <w:kern w:val="0"/>
        </w:rPr>
        <w:t>F</w:t>
      </w:r>
      <w:r w:rsidRPr="002E29E6">
        <w:rPr>
          <w:rFonts w:hAnsi="宋体"/>
          <w:kern w:val="0"/>
        </w:rPr>
        <w:t>罐区，罐区采用围堰隔离，罐区围堰有效容积均可大于罐组内最大储罐的公称容积，罐区围堰的设置可将储罐泄漏化学品及部分消防废水控制在围堰内。根据《储罐区防火堤设计规范》（</w:t>
      </w:r>
      <w:r w:rsidRPr="002E29E6">
        <w:rPr>
          <w:kern w:val="0"/>
        </w:rPr>
        <w:t>GB 50351-2014</w:t>
      </w:r>
      <w:r w:rsidRPr="002E29E6">
        <w:rPr>
          <w:rFonts w:hAnsi="宋体"/>
          <w:kern w:val="0"/>
        </w:rPr>
        <w:t>）中相关规定进行设计。罐区设置防火堤，采用现浇混凝土结构，防火堤容积按能够容纳防火堤内最大罐的容积，</w:t>
      </w:r>
      <w:r w:rsidRPr="002E29E6">
        <w:rPr>
          <w:rFonts w:hAnsi="宋体"/>
        </w:rPr>
        <w:t>防火堤外设置切换阀门进行清污分流</w:t>
      </w:r>
      <w:r w:rsidRPr="002E29E6">
        <w:rPr>
          <w:rFonts w:hAnsi="宋体"/>
          <w:kern w:val="0"/>
        </w:rPr>
        <w:t>。</w:t>
      </w:r>
    </w:p>
    <w:p w:rsidR="006C52FC" w:rsidRPr="002E29E6" w:rsidRDefault="00AA25BA">
      <w:pPr>
        <w:widowControl/>
        <w:ind w:firstLine="480"/>
        <w:rPr>
          <w:kern w:val="0"/>
        </w:rPr>
      </w:pPr>
      <w:r w:rsidRPr="002E29E6">
        <w:rPr>
          <w:kern w:val="0"/>
        </w:rPr>
        <w:t>b</w:t>
      </w:r>
      <w:r w:rsidRPr="002E29E6">
        <w:rPr>
          <w:rFonts w:hAnsi="宋体"/>
          <w:kern w:val="0"/>
        </w:rPr>
        <w:t>装置区围堰</w:t>
      </w:r>
    </w:p>
    <w:p w:rsidR="006C52FC" w:rsidRPr="002E29E6" w:rsidRDefault="00AA25BA">
      <w:pPr>
        <w:widowControl/>
        <w:ind w:firstLine="480"/>
        <w:rPr>
          <w:kern w:val="0"/>
        </w:rPr>
      </w:pPr>
      <w:r w:rsidRPr="002E29E6">
        <w:rPr>
          <w:rFonts w:hAnsi="宋体"/>
          <w:kern w:val="0"/>
        </w:rPr>
        <w:t>本项目生产装置区露天设置，设计要求装置区外需设置围堰，并在围堰内设置集水沟槽、排水口或在围堰上设置排水闸板等作为配套排水设施，轻微泄漏事故可控制在装置区界内。</w:t>
      </w:r>
    </w:p>
    <w:p w:rsidR="006C52FC" w:rsidRPr="002E29E6" w:rsidRDefault="00AA25BA">
      <w:pPr>
        <w:ind w:firstLine="480"/>
      </w:pPr>
      <w:r w:rsidRPr="002E29E6">
        <w:rPr>
          <w:rFonts w:ascii="宋体" w:hAnsi="宋体"/>
        </w:rPr>
        <w:t>②</w:t>
      </w:r>
      <w:r w:rsidRPr="002E29E6">
        <w:rPr>
          <w:rFonts w:hAnsi="宋体"/>
        </w:rPr>
        <w:t>装卸区</w:t>
      </w:r>
    </w:p>
    <w:p w:rsidR="006C52FC" w:rsidRPr="002E29E6" w:rsidRDefault="00AA25BA">
      <w:pPr>
        <w:pStyle w:val="G"/>
      </w:pPr>
      <w:r w:rsidRPr="002E29E6">
        <w:t>装卸区均应设置截流措施，并且设置雨、污水分流及雨污水切换阀门并与事故应急池联通，确保事故水不进入雨水管网。</w:t>
      </w:r>
    </w:p>
    <w:p w:rsidR="006C52FC" w:rsidRPr="002E29E6" w:rsidRDefault="00AA25BA">
      <w:pPr>
        <w:ind w:firstLine="480"/>
      </w:pPr>
      <w:r w:rsidRPr="002E29E6">
        <w:rPr>
          <w:rFonts w:ascii="宋体" w:hAnsi="宋体"/>
        </w:rPr>
        <w:t>③</w:t>
      </w:r>
      <w:r w:rsidRPr="002E29E6">
        <w:rPr>
          <w:rFonts w:hAnsi="宋体"/>
        </w:rPr>
        <w:t>导流槽</w:t>
      </w:r>
    </w:p>
    <w:p w:rsidR="006C52FC" w:rsidRPr="002E29E6" w:rsidRDefault="00AA25BA">
      <w:pPr>
        <w:ind w:firstLine="480"/>
      </w:pPr>
      <w:r w:rsidRPr="002E29E6">
        <w:rPr>
          <w:rFonts w:hAnsi="宋体"/>
        </w:rPr>
        <w:t>新建</w:t>
      </w:r>
      <w:r w:rsidRPr="002E29E6">
        <w:rPr>
          <w:rFonts w:hAnsi="宋体" w:hint="eastAsia"/>
        </w:rPr>
        <w:t>原料仓库及化学品仓库，</w:t>
      </w:r>
      <w:r w:rsidRPr="002E29E6">
        <w:rPr>
          <w:rFonts w:hAnsi="宋体"/>
        </w:rPr>
        <w:t>仓库内部均需设置导流槽、中间罐区周围需设置围堰，用于收集泄漏物料。</w:t>
      </w:r>
    </w:p>
    <w:p w:rsidR="006C52FC" w:rsidRPr="002E29E6" w:rsidRDefault="00AA25BA">
      <w:pPr>
        <w:ind w:firstLine="482"/>
        <w:outlineLvl w:val="4"/>
        <w:rPr>
          <w:b/>
          <w:bCs/>
          <w:lang w:val="zh-CN"/>
        </w:rPr>
      </w:pPr>
      <w:r w:rsidRPr="002E29E6">
        <w:rPr>
          <w:rFonts w:hAnsi="宋体"/>
          <w:b/>
          <w:bCs/>
        </w:rPr>
        <w:t>（</w:t>
      </w:r>
      <w:r w:rsidRPr="002E29E6">
        <w:rPr>
          <w:b/>
          <w:bCs/>
        </w:rPr>
        <w:t>2</w:t>
      </w:r>
      <w:r w:rsidRPr="002E29E6">
        <w:rPr>
          <w:rFonts w:hAnsi="宋体"/>
          <w:b/>
          <w:bCs/>
        </w:rPr>
        <w:t>）二级防控措施</w:t>
      </w:r>
    </w:p>
    <w:p w:rsidR="006C52FC" w:rsidRPr="002E29E6" w:rsidRDefault="00AA25BA">
      <w:pPr>
        <w:pStyle w:val="G"/>
      </w:pPr>
      <w:r w:rsidRPr="002E29E6">
        <w:t>①事故废水收集情况</w:t>
      </w:r>
    </w:p>
    <w:p w:rsidR="006C52FC" w:rsidRPr="002E29E6" w:rsidRDefault="00AA25BA">
      <w:pPr>
        <w:pStyle w:val="G"/>
      </w:pPr>
      <w:r w:rsidRPr="002E29E6">
        <w:lastRenderedPageBreak/>
        <w:t>项目事故水均进入水厂（净一装置和净二装置）处理，若发生突发环境事件，</w:t>
      </w:r>
      <w:r w:rsidRPr="002E29E6">
        <w:t>1#</w:t>
      </w:r>
      <w:r w:rsidRPr="002E29E6">
        <w:t>、</w:t>
      </w:r>
      <w:r w:rsidRPr="002E29E6">
        <w:t>3#</w:t>
      </w:r>
      <w:r w:rsidRPr="002E29E6">
        <w:t>、</w:t>
      </w:r>
      <w:r w:rsidRPr="002E29E6">
        <w:t>6#</w:t>
      </w:r>
      <w:r w:rsidRPr="002E29E6">
        <w:t>排口区域和贮运厂码头车间的事故应急池均可对事故水进行拦截和暂存，使其不进入雨水系统，事故应急池无排入外环境排口，所有事故废水均通过泵回抽进入水厂净一装置处理后排放。扬子石化公司事故排水收集装置总容积为</w:t>
      </w:r>
      <w:r w:rsidRPr="002E29E6">
        <w:t>2</w:t>
      </w:r>
      <w:r w:rsidRPr="002E29E6">
        <w:rPr>
          <w:rFonts w:hint="eastAsia"/>
        </w:rPr>
        <w:t>6</w:t>
      </w:r>
      <w:r w:rsidRPr="002E29E6">
        <w:t>0410m</w:t>
      </w:r>
      <w:r w:rsidRPr="002E29E6">
        <w:rPr>
          <w:vertAlign w:val="superscript"/>
        </w:rPr>
        <w:t>3</w:t>
      </w:r>
      <w:r w:rsidRPr="002E29E6">
        <w:t>，具体见表</w:t>
      </w:r>
      <w:r w:rsidRPr="002E29E6">
        <w:rPr>
          <w:rFonts w:hint="eastAsia"/>
        </w:rPr>
        <w:t>3.3-1</w:t>
      </w:r>
      <w:r w:rsidRPr="002E29E6">
        <w:t>。</w:t>
      </w:r>
    </w:p>
    <w:p w:rsidR="006C52FC" w:rsidRPr="002E29E6" w:rsidRDefault="00AA25BA">
      <w:pPr>
        <w:pStyle w:val="G"/>
      </w:pPr>
      <w:r w:rsidRPr="002E29E6">
        <w:t>所有事故应急池由</w:t>
      </w:r>
      <w:r w:rsidRPr="002E29E6">
        <w:t>DCS</w:t>
      </w:r>
      <w:r w:rsidRPr="002E29E6">
        <w:t>系统统一控制，各个事故应急池之间通过管线联通，联通情况见表</w:t>
      </w:r>
      <w:r w:rsidRPr="002E29E6">
        <w:t>7.7.2-6</w:t>
      </w:r>
      <w:r w:rsidRPr="002E29E6">
        <w:t>，一旦发生安全生产与突发环境事故，可作为一个整体发挥事故水、消防水和受污染雨水的拦截作用。</w:t>
      </w:r>
    </w:p>
    <w:p w:rsidR="006C52FC" w:rsidRPr="002E29E6" w:rsidRDefault="00AA25BA">
      <w:pPr>
        <w:pStyle w:val="G3"/>
      </w:pPr>
      <w:r w:rsidRPr="002E29E6">
        <w:t>表</w:t>
      </w:r>
      <w:r w:rsidRPr="002E29E6">
        <w:t xml:space="preserve">7.7.2-6    </w:t>
      </w:r>
      <w:r w:rsidRPr="002E29E6">
        <w:t>事故应急池配套设备及联通情况一览表</w:t>
      </w:r>
    </w:p>
    <w:tbl>
      <w:tblPr>
        <w:tblW w:w="5000" w:type="pct"/>
        <w:tblBorders>
          <w:top w:val="single" w:sz="12" w:space="0" w:color="auto"/>
          <w:bottom w:val="single" w:sz="12" w:space="0" w:color="auto"/>
          <w:insideH w:val="single" w:sz="4" w:space="0" w:color="auto"/>
          <w:insideV w:val="single" w:sz="4" w:space="0" w:color="auto"/>
        </w:tblBorders>
        <w:tblLayout w:type="fixed"/>
        <w:tblCellMar>
          <w:left w:w="0" w:type="dxa"/>
          <w:right w:w="0" w:type="dxa"/>
        </w:tblCellMar>
        <w:tblLook w:val="04A0"/>
      </w:tblPr>
      <w:tblGrid>
        <w:gridCol w:w="840"/>
        <w:gridCol w:w="1809"/>
        <w:gridCol w:w="1115"/>
        <w:gridCol w:w="2805"/>
        <w:gridCol w:w="1306"/>
        <w:gridCol w:w="1763"/>
      </w:tblGrid>
      <w:tr w:rsidR="006C52FC" w:rsidRPr="002E29E6">
        <w:trPr>
          <w:trHeight w:val="340"/>
          <w:tblHeader/>
        </w:trPr>
        <w:tc>
          <w:tcPr>
            <w:tcW w:w="858" w:type="dxa"/>
            <w:vAlign w:val="center"/>
          </w:tcPr>
          <w:p w:rsidR="006C52FC" w:rsidRPr="002E29E6" w:rsidRDefault="00AA25BA">
            <w:pPr>
              <w:pStyle w:val="G1"/>
            </w:pPr>
            <w:r w:rsidRPr="002E29E6">
              <w:t>序号</w:t>
            </w:r>
          </w:p>
        </w:tc>
        <w:tc>
          <w:tcPr>
            <w:tcW w:w="1850" w:type="dxa"/>
            <w:vAlign w:val="center"/>
          </w:tcPr>
          <w:p w:rsidR="006C52FC" w:rsidRPr="002E29E6" w:rsidRDefault="00AA25BA">
            <w:pPr>
              <w:pStyle w:val="G1"/>
            </w:pPr>
            <w:r w:rsidRPr="002E29E6">
              <w:t>所属片区</w:t>
            </w:r>
          </w:p>
        </w:tc>
        <w:tc>
          <w:tcPr>
            <w:tcW w:w="1140" w:type="dxa"/>
            <w:vAlign w:val="center"/>
          </w:tcPr>
          <w:p w:rsidR="006C52FC" w:rsidRPr="002E29E6" w:rsidRDefault="00AA25BA">
            <w:pPr>
              <w:pStyle w:val="G1"/>
            </w:pPr>
            <w:r w:rsidRPr="002E29E6">
              <w:t>快速切断阀个数</w:t>
            </w:r>
          </w:p>
        </w:tc>
        <w:tc>
          <w:tcPr>
            <w:tcW w:w="2868" w:type="dxa"/>
            <w:vAlign w:val="center"/>
          </w:tcPr>
          <w:p w:rsidR="006C52FC" w:rsidRPr="002E29E6" w:rsidRDefault="00AA25BA">
            <w:pPr>
              <w:pStyle w:val="G1"/>
            </w:pPr>
            <w:r w:rsidRPr="002E29E6">
              <w:t>信号联通及警报关系</w:t>
            </w:r>
          </w:p>
        </w:tc>
        <w:tc>
          <w:tcPr>
            <w:tcW w:w="1335" w:type="dxa"/>
            <w:vAlign w:val="center"/>
          </w:tcPr>
          <w:p w:rsidR="006C52FC" w:rsidRPr="002E29E6" w:rsidRDefault="00AA25BA">
            <w:pPr>
              <w:pStyle w:val="G1"/>
            </w:pPr>
            <w:r w:rsidRPr="002E29E6">
              <w:t>事故废水流入情况</w:t>
            </w:r>
          </w:p>
        </w:tc>
        <w:tc>
          <w:tcPr>
            <w:tcW w:w="1803" w:type="dxa"/>
            <w:vAlign w:val="center"/>
          </w:tcPr>
          <w:p w:rsidR="006C52FC" w:rsidRPr="002E29E6" w:rsidRDefault="00AA25BA">
            <w:pPr>
              <w:pStyle w:val="G1"/>
            </w:pPr>
            <w:r w:rsidRPr="002E29E6">
              <w:t>各应急池之间的联通关系</w:t>
            </w:r>
          </w:p>
        </w:tc>
      </w:tr>
      <w:tr w:rsidR="006C52FC" w:rsidRPr="002E29E6">
        <w:trPr>
          <w:trHeight w:val="340"/>
        </w:trPr>
        <w:tc>
          <w:tcPr>
            <w:tcW w:w="858" w:type="dxa"/>
            <w:vAlign w:val="center"/>
          </w:tcPr>
          <w:p w:rsidR="006C52FC" w:rsidRPr="002E29E6" w:rsidRDefault="00AA25BA">
            <w:pPr>
              <w:pStyle w:val="G1"/>
            </w:pPr>
            <w:r w:rsidRPr="002E29E6">
              <w:t>1</w:t>
            </w:r>
          </w:p>
        </w:tc>
        <w:tc>
          <w:tcPr>
            <w:tcW w:w="1850" w:type="dxa"/>
            <w:vAlign w:val="center"/>
          </w:tcPr>
          <w:p w:rsidR="006C52FC" w:rsidRPr="002E29E6" w:rsidRDefault="00AA25BA">
            <w:pPr>
              <w:pStyle w:val="G1"/>
            </w:pPr>
            <w:r w:rsidRPr="002E29E6">
              <w:t>1#</w:t>
            </w:r>
            <w:r w:rsidRPr="002E29E6">
              <w:t>排口</w:t>
            </w:r>
          </w:p>
        </w:tc>
        <w:tc>
          <w:tcPr>
            <w:tcW w:w="1140" w:type="dxa"/>
            <w:vAlign w:val="center"/>
          </w:tcPr>
          <w:p w:rsidR="006C52FC" w:rsidRPr="002E29E6" w:rsidRDefault="00AA25BA">
            <w:pPr>
              <w:pStyle w:val="G1"/>
            </w:pPr>
            <w:r w:rsidRPr="002E29E6">
              <w:t>2</w:t>
            </w:r>
          </w:p>
        </w:tc>
        <w:tc>
          <w:tcPr>
            <w:tcW w:w="2868" w:type="dxa"/>
            <w:vAlign w:val="center"/>
          </w:tcPr>
          <w:p w:rsidR="006C52FC" w:rsidRPr="002E29E6" w:rsidRDefault="00AA25BA">
            <w:pPr>
              <w:pStyle w:val="G1"/>
            </w:pPr>
            <w:r w:rsidRPr="002E29E6">
              <w:t>流量、</w:t>
            </w:r>
            <w:r w:rsidRPr="002E29E6">
              <w:t>pH</w:t>
            </w:r>
            <w:r w:rsidRPr="002E29E6">
              <w:t>、</w:t>
            </w:r>
            <w:r w:rsidRPr="002E29E6">
              <w:t>COD</w:t>
            </w:r>
            <w:r w:rsidRPr="002E29E6">
              <w:t>、氨氮、总磷、总氮在线</w:t>
            </w:r>
          </w:p>
        </w:tc>
        <w:tc>
          <w:tcPr>
            <w:tcW w:w="1335" w:type="dxa"/>
            <w:vAlign w:val="center"/>
          </w:tcPr>
          <w:p w:rsidR="006C52FC" w:rsidRPr="002E29E6" w:rsidRDefault="00AA25BA">
            <w:pPr>
              <w:pStyle w:val="G1"/>
            </w:pPr>
            <w:r w:rsidRPr="002E29E6">
              <w:t>泵入</w:t>
            </w:r>
          </w:p>
        </w:tc>
        <w:tc>
          <w:tcPr>
            <w:tcW w:w="1803" w:type="dxa"/>
            <w:vMerge w:val="restart"/>
            <w:vAlign w:val="center"/>
          </w:tcPr>
          <w:p w:rsidR="006C52FC" w:rsidRPr="002E29E6" w:rsidRDefault="00AA25BA">
            <w:pPr>
              <w:pStyle w:val="G1"/>
            </w:pPr>
            <w:r w:rsidRPr="002E29E6">
              <w:t>应急状态下，各事故池可将事故水通过公司污水管网送至水厂净一装置处置</w:t>
            </w:r>
          </w:p>
        </w:tc>
      </w:tr>
      <w:tr w:rsidR="006C52FC" w:rsidRPr="002E29E6">
        <w:trPr>
          <w:trHeight w:val="340"/>
        </w:trPr>
        <w:tc>
          <w:tcPr>
            <w:tcW w:w="858" w:type="dxa"/>
            <w:vAlign w:val="center"/>
          </w:tcPr>
          <w:p w:rsidR="006C52FC" w:rsidRPr="002E29E6" w:rsidRDefault="00AA25BA">
            <w:pPr>
              <w:pStyle w:val="G1"/>
            </w:pPr>
            <w:r w:rsidRPr="002E29E6">
              <w:t>2</w:t>
            </w:r>
          </w:p>
        </w:tc>
        <w:tc>
          <w:tcPr>
            <w:tcW w:w="1850" w:type="dxa"/>
            <w:vAlign w:val="center"/>
          </w:tcPr>
          <w:p w:rsidR="006C52FC" w:rsidRPr="002E29E6" w:rsidRDefault="00AA25BA">
            <w:pPr>
              <w:pStyle w:val="G1"/>
            </w:pPr>
            <w:r w:rsidRPr="002E29E6">
              <w:t>炼油厂原油罐</w:t>
            </w:r>
          </w:p>
        </w:tc>
        <w:tc>
          <w:tcPr>
            <w:tcW w:w="1140" w:type="dxa"/>
            <w:vAlign w:val="center"/>
          </w:tcPr>
          <w:p w:rsidR="006C52FC" w:rsidRPr="002E29E6" w:rsidRDefault="00AA25BA">
            <w:pPr>
              <w:pStyle w:val="G1"/>
            </w:pPr>
            <w:r w:rsidRPr="002E29E6">
              <w:t>1</w:t>
            </w:r>
          </w:p>
        </w:tc>
        <w:tc>
          <w:tcPr>
            <w:tcW w:w="2868" w:type="dxa"/>
            <w:vAlign w:val="center"/>
          </w:tcPr>
          <w:p w:rsidR="006C52FC" w:rsidRPr="002E29E6" w:rsidRDefault="00AA25BA">
            <w:pPr>
              <w:pStyle w:val="G1"/>
            </w:pPr>
            <w:r w:rsidRPr="002E29E6">
              <w:t>液位</w:t>
            </w:r>
          </w:p>
        </w:tc>
        <w:tc>
          <w:tcPr>
            <w:tcW w:w="1335" w:type="dxa"/>
            <w:vAlign w:val="center"/>
          </w:tcPr>
          <w:p w:rsidR="006C52FC" w:rsidRPr="002E29E6" w:rsidRDefault="00AA25BA">
            <w:pPr>
              <w:pStyle w:val="G1"/>
            </w:pPr>
            <w:r w:rsidRPr="002E29E6">
              <w:t>泵入</w:t>
            </w:r>
          </w:p>
        </w:tc>
        <w:tc>
          <w:tcPr>
            <w:tcW w:w="1803" w:type="dxa"/>
            <w:vMerge/>
            <w:vAlign w:val="center"/>
          </w:tcPr>
          <w:p w:rsidR="006C52FC" w:rsidRPr="002E29E6" w:rsidRDefault="006C52FC">
            <w:pPr>
              <w:pStyle w:val="G1"/>
            </w:pPr>
          </w:p>
        </w:tc>
      </w:tr>
      <w:tr w:rsidR="006C52FC" w:rsidRPr="002E29E6">
        <w:trPr>
          <w:trHeight w:val="340"/>
        </w:trPr>
        <w:tc>
          <w:tcPr>
            <w:tcW w:w="858" w:type="dxa"/>
            <w:vAlign w:val="center"/>
          </w:tcPr>
          <w:p w:rsidR="006C52FC" w:rsidRPr="002E29E6" w:rsidRDefault="00AA25BA">
            <w:pPr>
              <w:pStyle w:val="G1"/>
            </w:pPr>
            <w:r w:rsidRPr="002E29E6">
              <w:t>3</w:t>
            </w:r>
          </w:p>
        </w:tc>
        <w:tc>
          <w:tcPr>
            <w:tcW w:w="1850" w:type="dxa"/>
            <w:vAlign w:val="center"/>
          </w:tcPr>
          <w:p w:rsidR="006C52FC" w:rsidRPr="002E29E6" w:rsidRDefault="00AA25BA">
            <w:pPr>
              <w:pStyle w:val="G1"/>
            </w:pPr>
            <w:r w:rsidRPr="002E29E6">
              <w:t>3#</w:t>
            </w:r>
            <w:r w:rsidRPr="002E29E6">
              <w:t>排口</w:t>
            </w:r>
          </w:p>
        </w:tc>
        <w:tc>
          <w:tcPr>
            <w:tcW w:w="1140" w:type="dxa"/>
            <w:vAlign w:val="center"/>
          </w:tcPr>
          <w:p w:rsidR="006C52FC" w:rsidRPr="002E29E6" w:rsidRDefault="00AA25BA">
            <w:pPr>
              <w:pStyle w:val="G1"/>
            </w:pPr>
            <w:r w:rsidRPr="002E29E6">
              <w:t>2</w:t>
            </w:r>
          </w:p>
        </w:tc>
        <w:tc>
          <w:tcPr>
            <w:tcW w:w="2868" w:type="dxa"/>
            <w:vAlign w:val="center"/>
          </w:tcPr>
          <w:p w:rsidR="006C52FC" w:rsidRPr="002E29E6" w:rsidRDefault="00AA25BA">
            <w:pPr>
              <w:pStyle w:val="G1"/>
            </w:pPr>
            <w:r w:rsidRPr="002E29E6">
              <w:t>流量、</w:t>
            </w:r>
            <w:r w:rsidRPr="002E29E6">
              <w:t>pH</w:t>
            </w:r>
            <w:r w:rsidRPr="002E29E6">
              <w:t>、</w:t>
            </w:r>
            <w:r w:rsidRPr="002E29E6">
              <w:t>COD</w:t>
            </w:r>
            <w:r w:rsidRPr="002E29E6">
              <w:t>、氨氮、总磷、总氮在线</w:t>
            </w:r>
          </w:p>
        </w:tc>
        <w:tc>
          <w:tcPr>
            <w:tcW w:w="1335" w:type="dxa"/>
            <w:vAlign w:val="center"/>
          </w:tcPr>
          <w:p w:rsidR="006C52FC" w:rsidRPr="002E29E6" w:rsidRDefault="00AA25BA">
            <w:pPr>
              <w:pStyle w:val="G1"/>
            </w:pPr>
            <w:r w:rsidRPr="002E29E6">
              <w:t>泵入</w:t>
            </w:r>
          </w:p>
        </w:tc>
        <w:tc>
          <w:tcPr>
            <w:tcW w:w="1803" w:type="dxa"/>
            <w:vMerge/>
            <w:vAlign w:val="center"/>
          </w:tcPr>
          <w:p w:rsidR="006C52FC" w:rsidRPr="002E29E6" w:rsidRDefault="006C52FC">
            <w:pPr>
              <w:pStyle w:val="G1"/>
            </w:pPr>
          </w:p>
        </w:tc>
      </w:tr>
      <w:tr w:rsidR="006C52FC" w:rsidRPr="002E29E6">
        <w:trPr>
          <w:trHeight w:val="340"/>
        </w:trPr>
        <w:tc>
          <w:tcPr>
            <w:tcW w:w="858" w:type="dxa"/>
            <w:vAlign w:val="center"/>
          </w:tcPr>
          <w:p w:rsidR="006C52FC" w:rsidRPr="002E29E6" w:rsidRDefault="00AA25BA">
            <w:pPr>
              <w:pStyle w:val="G1"/>
            </w:pPr>
            <w:r w:rsidRPr="002E29E6">
              <w:t>4</w:t>
            </w:r>
          </w:p>
        </w:tc>
        <w:tc>
          <w:tcPr>
            <w:tcW w:w="1850" w:type="dxa"/>
            <w:vAlign w:val="center"/>
          </w:tcPr>
          <w:p w:rsidR="006C52FC" w:rsidRPr="002E29E6" w:rsidRDefault="00AA25BA">
            <w:pPr>
              <w:pStyle w:val="G1"/>
            </w:pPr>
            <w:r w:rsidRPr="002E29E6">
              <w:t>6#</w:t>
            </w:r>
            <w:r w:rsidRPr="002E29E6">
              <w:t>排口</w:t>
            </w:r>
          </w:p>
        </w:tc>
        <w:tc>
          <w:tcPr>
            <w:tcW w:w="1140" w:type="dxa"/>
            <w:vAlign w:val="center"/>
          </w:tcPr>
          <w:p w:rsidR="006C52FC" w:rsidRPr="002E29E6" w:rsidRDefault="00AA25BA">
            <w:pPr>
              <w:pStyle w:val="G1"/>
            </w:pPr>
            <w:r w:rsidRPr="002E29E6">
              <w:t>2</w:t>
            </w:r>
          </w:p>
        </w:tc>
        <w:tc>
          <w:tcPr>
            <w:tcW w:w="2868" w:type="dxa"/>
            <w:vAlign w:val="center"/>
          </w:tcPr>
          <w:p w:rsidR="006C52FC" w:rsidRPr="002E29E6" w:rsidRDefault="00AA25BA">
            <w:pPr>
              <w:pStyle w:val="G1"/>
            </w:pPr>
            <w:r w:rsidRPr="002E29E6">
              <w:t>流量、</w:t>
            </w:r>
            <w:r w:rsidRPr="002E29E6">
              <w:t>pH</w:t>
            </w:r>
            <w:r w:rsidRPr="002E29E6">
              <w:t>、</w:t>
            </w:r>
            <w:r w:rsidRPr="002E29E6">
              <w:t>COD</w:t>
            </w:r>
            <w:r w:rsidRPr="002E29E6">
              <w:t>、总磷在线</w:t>
            </w:r>
          </w:p>
        </w:tc>
        <w:tc>
          <w:tcPr>
            <w:tcW w:w="1335" w:type="dxa"/>
            <w:vAlign w:val="center"/>
          </w:tcPr>
          <w:p w:rsidR="006C52FC" w:rsidRPr="002E29E6" w:rsidRDefault="00AA25BA">
            <w:pPr>
              <w:pStyle w:val="G1"/>
            </w:pPr>
            <w:r w:rsidRPr="002E29E6">
              <w:t>泵入</w:t>
            </w:r>
          </w:p>
        </w:tc>
        <w:tc>
          <w:tcPr>
            <w:tcW w:w="1803" w:type="dxa"/>
            <w:vMerge/>
            <w:vAlign w:val="center"/>
          </w:tcPr>
          <w:p w:rsidR="006C52FC" w:rsidRPr="002E29E6" w:rsidRDefault="006C52FC">
            <w:pPr>
              <w:pStyle w:val="G1"/>
            </w:pPr>
          </w:p>
        </w:tc>
      </w:tr>
      <w:tr w:rsidR="006C52FC" w:rsidRPr="002E29E6">
        <w:trPr>
          <w:trHeight w:val="340"/>
        </w:trPr>
        <w:tc>
          <w:tcPr>
            <w:tcW w:w="858" w:type="dxa"/>
            <w:vAlign w:val="center"/>
          </w:tcPr>
          <w:p w:rsidR="006C52FC" w:rsidRPr="002E29E6" w:rsidRDefault="00AA25BA">
            <w:pPr>
              <w:pStyle w:val="G1"/>
            </w:pPr>
            <w:r w:rsidRPr="002E29E6">
              <w:t>5</w:t>
            </w:r>
          </w:p>
        </w:tc>
        <w:tc>
          <w:tcPr>
            <w:tcW w:w="1850" w:type="dxa"/>
            <w:vAlign w:val="center"/>
          </w:tcPr>
          <w:p w:rsidR="006C52FC" w:rsidRPr="002E29E6" w:rsidRDefault="00AA25BA">
            <w:pPr>
              <w:pStyle w:val="G1"/>
            </w:pPr>
            <w:r w:rsidRPr="002E29E6">
              <w:t>贮运厂码头车间</w:t>
            </w:r>
          </w:p>
        </w:tc>
        <w:tc>
          <w:tcPr>
            <w:tcW w:w="1140" w:type="dxa"/>
            <w:vAlign w:val="center"/>
          </w:tcPr>
          <w:p w:rsidR="006C52FC" w:rsidRPr="002E29E6" w:rsidRDefault="00AA25BA">
            <w:pPr>
              <w:pStyle w:val="G1"/>
            </w:pPr>
            <w:r w:rsidRPr="002E29E6">
              <w:t>2</w:t>
            </w:r>
          </w:p>
        </w:tc>
        <w:tc>
          <w:tcPr>
            <w:tcW w:w="2868" w:type="dxa"/>
            <w:vAlign w:val="center"/>
          </w:tcPr>
          <w:p w:rsidR="006C52FC" w:rsidRPr="002E29E6" w:rsidRDefault="00AA25BA">
            <w:pPr>
              <w:pStyle w:val="G1"/>
            </w:pPr>
            <w:r w:rsidRPr="002E29E6">
              <w:t>液位，</w:t>
            </w:r>
            <w:r w:rsidRPr="002E29E6">
              <w:t>COD</w:t>
            </w:r>
            <w:r w:rsidRPr="002E29E6">
              <w:t>在线</w:t>
            </w:r>
          </w:p>
        </w:tc>
        <w:tc>
          <w:tcPr>
            <w:tcW w:w="1335" w:type="dxa"/>
            <w:vAlign w:val="center"/>
          </w:tcPr>
          <w:p w:rsidR="006C52FC" w:rsidRPr="002E29E6" w:rsidRDefault="00AA25BA">
            <w:pPr>
              <w:pStyle w:val="G1"/>
            </w:pPr>
            <w:r w:rsidRPr="002E29E6">
              <w:t>泵入</w:t>
            </w:r>
          </w:p>
        </w:tc>
        <w:tc>
          <w:tcPr>
            <w:tcW w:w="1803" w:type="dxa"/>
            <w:vMerge/>
            <w:vAlign w:val="center"/>
          </w:tcPr>
          <w:p w:rsidR="006C52FC" w:rsidRPr="002E29E6" w:rsidRDefault="006C52FC">
            <w:pPr>
              <w:pStyle w:val="G1"/>
            </w:pPr>
          </w:p>
        </w:tc>
      </w:tr>
      <w:tr w:rsidR="006C52FC" w:rsidRPr="002E29E6">
        <w:trPr>
          <w:trHeight w:val="340"/>
        </w:trPr>
        <w:tc>
          <w:tcPr>
            <w:tcW w:w="858" w:type="dxa"/>
            <w:vAlign w:val="center"/>
          </w:tcPr>
          <w:p w:rsidR="006C52FC" w:rsidRPr="002E29E6" w:rsidRDefault="00AA25BA">
            <w:pPr>
              <w:pStyle w:val="G1"/>
            </w:pPr>
            <w:r w:rsidRPr="002E29E6">
              <w:t>6</w:t>
            </w:r>
          </w:p>
        </w:tc>
        <w:tc>
          <w:tcPr>
            <w:tcW w:w="1850" w:type="dxa"/>
            <w:vAlign w:val="center"/>
          </w:tcPr>
          <w:p w:rsidR="006C52FC" w:rsidRPr="002E29E6" w:rsidRDefault="00AA25BA">
            <w:pPr>
              <w:pStyle w:val="G1"/>
            </w:pPr>
            <w:r w:rsidRPr="002E29E6">
              <w:t>水厂净二装置</w:t>
            </w:r>
          </w:p>
        </w:tc>
        <w:tc>
          <w:tcPr>
            <w:tcW w:w="1140" w:type="dxa"/>
            <w:vAlign w:val="center"/>
          </w:tcPr>
          <w:p w:rsidR="006C52FC" w:rsidRPr="002E29E6" w:rsidRDefault="00AA25BA">
            <w:pPr>
              <w:pStyle w:val="G1"/>
            </w:pPr>
            <w:r w:rsidRPr="002E29E6">
              <w:t>2</w:t>
            </w:r>
          </w:p>
        </w:tc>
        <w:tc>
          <w:tcPr>
            <w:tcW w:w="2868" w:type="dxa"/>
            <w:vAlign w:val="center"/>
          </w:tcPr>
          <w:p w:rsidR="006C52FC" w:rsidRPr="002E29E6" w:rsidRDefault="00AA25BA">
            <w:pPr>
              <w:pStyle w:val="G1"/>
            </w:pPr>
            <w:r w:rsidRPr="002E29E6">
              <w:t>液位，</w:t>
            </w:r>
            <w:r w:rsidRPr="002E29E6">
              <w:t>COD</w:t>
            </w:r>
            <w:r w:rsidRPr="002E29E6">
              <w:t>在线</w:t>
            </w:r>
          </w:p>
        </w:tc>
        <w:tc>
          <w:tcPr>
            <w:tcW w:w="1335" w:type="dxa"/>
            <w:vAlign w:val="center"/>
          </w:tcPr>
          <w:p w:rsidR="006C52FC" w:rsidRPr="002E29E6" w:rsidRDefault="00AA25BA">
            <w:pPr>
              <w:pStyle w:val="G1"/>
            </w:pPr>
            <w:r w:rsidRPr="002E29E6">
              <w:t>泵入</w:t>
            </w:r>
          </w:p>
        </w:tc>
        <w:tc>
          <w:tcPr>
            <w:tcW w:w="1803" w:type="dxa"/>
            <w:vMerge/>
            <w:vAlign w:val="center"/>
          </w:tcPr>
          <w:p w:rsidR="006C52FC" w:rsidRPr="002E29E6" w:rsidRDefault="006C52FC">
            <w:pPr>
              <w:pStyle w:val="G1"/>
            </w:pPr>
          </w:p>
        </w:tc>
      </w:tr>
    </w:tbl>
    <w:p w:rsidR="006C52FC" w:rsidRPr="002E29E6" w:rsidRDefault="00AA25BA">
      <w:pPr>
        <w:widowControl/>
        <w:ind w:firstLine="482"/>
        <w:rPr>
          <w:b/>
          <w:bCs/>
        </w:rPr>
      </w:pPr>
      <w:r w:rsidRPr="002E29E6">
        <w:rPr>
          <w:rFonts w:hAnsi="宋体"/>
          <w:b/>
          <w:bCs/>
        </w:rPr>
        <w:t>②本项目事故池容积计算</w:t>
      </w:r>
    </w:p>
    <w:p w:rsidR="006C52FC" w:rsidRPr="002E29E6" w:rsidRDefault="00AA25BA">
      <w:pPr>
        <w:widowControl/>
        <w:ind w:firstLine="480"/>
        <w:rPr>
          <w:kern w:val="0"/>
        </w:rPr>
      </w:pPr>
      <w:r w:rsidRPr="002E29E6">
        <w:rPr>
          <w:rFonts w:hAnsi="宋体"/>
          <w:kern w:val="0"/>
        </w:rPr>
        <w:t>根据《事故状态下水体污染的预防与控制技术要求》（</w:t>
      </w:r>
      <w:r w:rsidRPr="002E29E6">
        <w:rPr>
          <w:kern w:val="0"/>
        </w:rPr>
        <w:t>Q/SY1190-2019</w:t>
      </w:r>
      <w:r w:rsidRPr="002E29E6">
        <w:rPr>
          <w:rFonts w:hAnsi="宋体"/>
          <w:kern w:val="0"/>
        </w:rPr>
        <w:t>）核算事故池大小是否满足厂区事故废水量需求。</w:t>
      </w:r>
    </w:p>
    <w:p w:rsidR="006C52FC" w:rsidRPr="002E29E6" w:rsidRDefault="00AA25BA">
      <w:pPr>
        <w:ind w:firstLine="480"/>
        <w:rPr>
          <w:kern w:val="0"/>
        </w:rPr>
      </w:pPr>
      <w:r w:rsidRPr="002E29E6">
        <w:rPr>
          <w:rFonts w:hAnsi="宋体"/>
          <w:kern w:val="0"/>
        </w:rPr>
        <w:t>事故储存设施总有效容积的核算考虑以下几个方面：</w:t>
      </w:r>
    </w:p>
    <w:p w:rsidR="006C52FC" w:rsidRPr="002E29E6" w:rsidRDefault="00AA25BA">
      <w:pPr>
        <w:ind w:firstLine="480"/>
        <w:jc w:val="center"/>
        <w:rPr>
          <w:kern w:val="16"/>
        </w:rPr>
      </w:pPr>
      <w:r w:rsidRPr="002E29E6">
        <w:rPr>
          <w:kern w:val="16"/>
        </w:rPr>
        <w:t>V</w:t>
      </w:r>
      <w:r w:rsidRPr="002E29E6">
        <w:rPr>
          <w:rFonts w:hAnsi="宋体"/>
          <w:kern w:val="16"/>
        </w:rPr>
        <w:t>总</w:t>
      </w:r>
      <w:r w:rsidRPr="002E29E6">
        <w:rPr>
          <w:kern w:val="16"/>
        </w:rPr>
        <w:t>=</w:t>
      </w:r>
      <w:r w:rsidRPr="002E29E6">
        <w:rPr>
          <w:rFonts w:hAnsi="宋体"/>
          <w:kern w:val="16"/>
        </w:rPr>
        <w:t>（</w:t>
      </w:r>
      <w:r w:rsidRPr="002E29E6">
        <w:rPr>
          <w:kern w:val="16"/>
        </w:rPr>
        <w:t>V</w:t>
      </w:r>
      <w:r w:rsidRPr="002E29E6">
        <w:rPr>
          <w:kern w:val="16"/>
          <w:vertAlign w:val="subscript"/>
        </w:rPr>
        <w:t>1</w:t>
      </w:r>
      <w:r w:rsidRPr="002E29E6">
        <w:rPr>
          <w:kern w:val="16"/>
        </w:rPr>
        <w:t>+V</w:t>
      </w:r>
      <w:r w:rsidRPr="002E29E6">
        <w:rPr>
          <w:kern w:val="16"/>
          <w:vertAlign w:val="subscript"/>
        </w:rPr>
        <w:t>2</w:t>
      </w:r>
      <w:r w:rsidRPr="002E29E6">
        <w:rPr>
          <w:kern w:val="16"/>
        </w:rPr>
        <w:t>-V</w:t>
      </w:r>
      <w:r w:rsidRPr="002E29E6">
        <w:rPr>
          <w:kern w:val="16"/>
          <w:vertAlign w:val="subscript"/>
        </w:rPr>
        <w:t>3</w:t>
      </w:r>
      <w:r w:rsidRPr="002E29E6">
        <w:rPr>
          <w:rFonts w:hAnsi="宋体"/>
          <w:kern w:val="16"/>
        </w:rPr>
        <w:t>）</w:t>
      </w:r>
      <w:r w:rsidRPr="002E29E6">
        <w:rPr>
          <w:kern w:val="16"/>
          <w:vertAlign w:val="subscript"/>
        </w:rPr>
        <w:t>max</w:t>
      </w:r>
      <w:r w:rsidRPr="002E29E6">
        <w:rPr>
          <w:kern w:val="16"/>
        </w:rPr>
        <w:t>+V</w:t>
      </w:r>
      <w:r w:rsidRPr="002E29E6">
        <w:rPr>
          <w:kern w:val="16"/>
          <w:vertAlign w:val="subscript"/>
        </w:rPr>
        <w:t>4</w:t>
      </w:r>
      <w:r w:rsidRPr="002E29E6">
        <w:rPr>
          <w:kern w:val="16"/>
        </w:rPr>
        <w:t>+V</w:t>
      </w:r>
      <w:r w:rsidRPr="002E29E6">
        <w:rPr>
          <w:kern w:val="16"/>
          <w:vertAlign w:val="subscript"/>
        </w:rPr>
        <w:t>5</w:t>
      </w:r>
    </w:p>
    <w:p w:rsidR="006C52FC" w:rsidRPr="002E29E6" w:rsidRDefault="00AA25BA">
      <w:pPr>
        <w:ind w:firstLine="480"/>
        <w:rPr>
          <w:kern w:val="16"/>
        </w:rPr>
      </w:pPr>
      <w:r w:rsidRPr="002E29E6">
        <w:rPr>
          <w:rFonts w:hAnsi="宋体"/>
          <w:kern w:val="16"/>
        </w:rPr>
        <w:t>式中：</w:t>
      </w:r>
      <w:r w:rsidRPr="002E29E6">
        <w:rPr>
          <w:kern w:val="16"/>
          <w:lang w:val="zh-CN"/>
        </w:rPr>
        <w:t>V</w:t>
      </w:r>
      <w:r w:rsidRPr="002E29E6">
        <w:rPr>
          <w:kern w:val="16"/>
          <w:vertAlign w:val="subscript"/>
          <w:lang w:val="zh-CN"/>
        </w:rPr>
        <w:t>1</w:t>
      </w:r>
      <w:r w:rsidRPr="002E29E6">
        <w:rPr>
          <w:rFonts w:hAnsi="宋体"/>
          <w:kern w:val="16"/>
          <w:lang w:val="zh-CN"/>
        </w:rPr>
        <w:t>：收集系统范围内发生事故的</w:t>
      </w:r>
      <w:r w:rsidRPr="002E29E6">
        <w:rPr>
          <w:rFonts w:hAnsi="宋体"/>
          <w:kern w:val="16"/>
        </w:rPr>
        <w:t>物料量</w:t>
      </w:r>
      <w:r w:rsidRPr="002E29E6">
        <w:rPr>
          <w:rFonts w:hAnsi="宋体"/>
          <w:kern w:val="16"/>
          <w:lang w:val="zh-CN"/>
        </w:rPr>
        <w:t>，</w:t>
      </w:r>
      <w:r w:rsidRPr="002E29E6">
        <w:rPr>
          <w:kern w:val="16"/>
          <w:lang w:val="zh-CN"/>
        </w:rPr>
        <w:t>m</w:t>
      </w:r>
      <w:r w:rsidRPr="002E29E6">
        <w:rPr>
          <w:kern w:val="16"/>
          <w:vertAlign w:val="superscript"/>
          <w:lang w:val="zh-CN"/>
        </w:rPr>
        <w:t>3</w:t>
      </w:r>
      <w:r w:rsidRPr="002E29E6">
        <w:rPr>
          <w:rFonts w:hAnsi="宋体"/>
          <w:kern w:val="16"/>
          <w:lang w:val="zh-CN"/>
        </w:rPr>
        <w:t>；</w:t>
      </w:r>
      <w:r w:rsidRPr="002E29E6">
        <w:rPr>
          <w:rFonts w:hAnsi="宋体"/>
          <w:snapToGrid w:val="0"/>
          <w:kern w:val="0"/>
          <w:szCs w:val="28"/>
        </w:rPr>
        <w:t>本次评价按照罐区一个最大储罐计，最大容积约</w:t>
      </w:r>
      <w:r w:rsidRPr="002E29E6">
        <w:rPr>
          <w:snapToGrid w:val="0"/>
          <w:kern w:val="0"/>
          <w:szCs w:val="28"/>
        </w:rPr>
        <w:t>V1=</w:t>
      </w:r>
      <w:r w:rsidRPr="002E29E6">
        <w:rPr>
          <w:rFonts w:hint="eastAsia"/>
          <w:snapToGrid w:val="0"/>
          <w:kern w:val="0"/>
          <w:szCs w:val="28"/>
        </w:rPr>
        <w:t>200</w:t>
      </w:r>
      <w:r w:rsidRPr="002E29E6">
        <w:rPr>
          <w:snapToGrid w:val="0"/>
          <w:kern w:val="0"/>
          <w:szCs w:val="28"/>
        </w:rPr>
        <w:t>m³</w:t>
      </w:r>
      <w:r w:rsidRPr="002E29E6">
        <w:rPr>
          <w:rFonts w:hAnsi="宋体"/>
          <w:snapToGrid w:val="0"/>
          <w:kern w:val="0"/>
          <w:szCs w:val="28"/>
        </w:rPr>
        <w:t>。</w:t>
      </w:r>
    </w:p>
    <w:p w:rsidR="006C52FC" w:rsidRPr="002E29E6" w:rsidRDefault="00AA25BA">
      <w:pPr>
        <w:ind w:firstLineChars="500" w:firstLine="1200"/>
        <w:rPr>
          <w:kern w:val="16"/>
          <w:lang w:val="zh-CN"/>
        </w:rPr>
      </w:pPr>
      <w:r w:rsidRPr="002E29E6">
        <w:rPr>
          <w:kern w:val="16"/>
          <w:lang w:val="zh-CN"/>
        </w:rPr>
        <w:t>V</w:t>
      </w:r>
      <w:r w:rsidRPr="002E29E6">
        <w:rPr>
          <w:kern w:val="16"/>
          <w:vertAlign w:val="subscript"/>
          <w:lang w:val="zh-CN"/>
        </w:rPr>
        <w:t>2</w:t>
      </w:r>
      <w:r w:rsidRPr="002E29E6">
        <w:rPr>
          <w:rFonts w:hAnsi="宋体"/>
          <w:kern w:val="16"/>
          <w:lang w:val="zh-CN"/>
        </w:rPr>
        <w:t>：发生事故的储罐、装置或铁路、汽车装卸区的消防水量，</w:t>
      </w:r>
      <w:r w:rsidRPr="002E29E6">
        <w:rPr>
          <w:kern w:val="16"/>
          <w:lang w:val="zh-CN"/>
        </w:rPr>
        <w:t>m</w:t>
      </w:r>
      <w:r w:rsidRPr="002E29E6">
        <w:rPr>
          <w:kern w:val="16"/>
          <w:vertAlign w:val="superscript"/>
          <w:lang w:val="zh-CN"/>
        </w:rPr>
        <w:t>3</w:t>
      </w:r>
      <w:r w:rsidRPr="002E29E6">
        <w:rPr>
          <w:rFonts w:hAnsi="宋体"/>
          <w:kern w:val="16"/>
          <w:lang w:val="zh-CN"/>
        </w:rPr>
        <w:t>；</w:t>
      </w:r>
    </w:p>
    <w:p w:rsidR="006C52FC" w:rsidRPr="002E29E6" w:rsidRDefault="00AA25BA">
      <w:pPr>
        <w:ind w:firstLineChars="500" w:firstLine="1200"/>
        <w:jc w:val="center"/>
        <w:rPr>
          <w:kern w:val="16"/>
          <w:lang w:val="zh-CN"/>
        </w:rPr>
      </w:pPr>
      <w:r w:rsidRPr="002E29E6">
        <w:rPr>
          <w:noProof/>
          <w:kern w:val="16"/>
        </w:rPr>
        <w:drawing>
          <wp:inline distT="0" distB="0" distL="114300" distR="114300">
            <wp:extent cx="1171575" cy="304800"/>
            <wp:effectExtent l="0" t="0" r="9525" b="0"/>
            <wp:docPr id="65" name="图片 1" descr="1626319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 descr="1626319293(1)"/>
                    <pic:cNvPicPr>
                      <a:picLocks noChangeAspect="1"/>
                    </pic:cNvPicPr>
                  </pic:nvPicPr>
                  <pic:blipFill>
                    <a:blip r:embed="rId108" cstate="print"/>
                    <a:stretch>
                      <a:fillRect/>
                    </a:stretch>
                  </pic:blipFill>
                  <pic:spPr>
                    <a:xfrm>
                      <a:off x="0" y="0"/>
                      <a:ext cx="1171575" cy="304800"/>
                    </a:xfrm>
                    <a:prstGeom prst="rect">
                      <a:avLst/>
                    </a:prstGeom>
                    <a:noFill/>
                    <a:ln>
                      <a:noFill/>
                    </a:ln>
                  </pic:spPr>
                </pic:pic>
              </a:graphicData>
            </a:graphic>
          </wp:inline>
        </w:drawing>
      </w:r>
    </w:p>
    <w:p w:rsidR="006C52FC" w:rsidRPr="002E29E6" w:rsidRDefault="00AA25BA">
      <w:pPr>
        <w:ind w:firstLineChars="500" w:firstLine="1200"/>
        <w:rPr>
          <w:rFonts w:hAnsi="宋体"/>
          <w:kern w:val="16"/>
        </w:rPr>
      </w:pPr>
      <w:r w:rsidRPr="002E29E6">
        <w:rPr>
          <w:kern w:val="16"/>
        </w:rPr>
        <w:t>Q</w:t>
      </w:r>
      <w:r w:rsidRPr="002E29E6">
        <w:rPr>
          <w:rFonts w:hAnsi="宋体"/>
          <w:kern w:val="16"/>
          <w:vertAlign w:val="subscript"/>
        </w:rPr>
        <w:t>消</w:t>
      </w:r>
      <w:r w:rsidRPr="002E29E6">
        <w:rPr>
          <w:rFonts w:hAnsi="宋体"/>
          <w:kern w:val="16"/>
        </w:rPr>
        <w:t>：</w:t>
      </w:r>
      <w:r w:rsidRPr="002E29E6">
        <w:rPr>
          <w:rFonts w:hAnsi="宋体"/>
          <w:kern w:val="16"/>
          <w:lang w:val="zh-CN"/>
        </w:rPr>
        <w:t>发生事故的储罐、装置或铁路、汽车装卸区</w:t>
      </w:r>
      <w:r w:rsidRPr="002E29E6">
        <w:rPr>
          <w:rFonts w:hAnsi="宋体"/>
          <w:kern w:val="16"/>
        </w:rPr>
        <w:t>同时使用的消防设施给水流量，</w:t>
      </w:r>
      <w:r w:rsidRPr="002E29E6">
        <w:rPr>
          <w:kern w:val="16"/>
        </w:rPr>
        <w:t>m</w:t>
      </w:r>
      <w:r w:rsidRPr="002E29E6">
        <w:rPr>
          <w:kern w:val="16"/>
          <w:vertAlign w:val="superscript"/>
        </w:rPr>
        <w:t>3</w:t>
      </w:r>
      <w:r w:rsidRPr="002E29E6">
        <w:rPr>
          <w:kern w:val="16"/>
        </w:rPr>
        <w:t>/h</w:t>
      </w:r>
      <w:r w:rsidRPr="002E29E6">
        <w:rPr>
          <w:rFonts w:hAnsi="宋体"/>
          <w:kern w:val="16"/>
        </w:rPr>
        <w:t>；</w:t>
      </w:r>
    </w:p>
    <w:p w:rsidR="006C52FC" w:rsidRPr="002E29E6" w:rsidRDefault="00AA25BA">
      <w:pPr>
        <w:ind w:firstLineChars="500" w:firstLine="1200"/>
        <w:rPr>
          <w:kern w:val="16"/>
        </w:rPr>
      </w:pPr>
      <w:r w:rsidRPr="002E29E6">
        <w:rPr>
          <w:kern w:val="16"/>
        </w:rPr>
        <w:t>t</w:t>
      </w:r>
      <w:r w:rsidRPr="002E29E6">
        <w:rPr>
          <w:rFonts w:hAnsi="宋体"/>
          <w:kern w:val="16"/>
          <w:vertAlign w:val="subscript"/>
        </w:rPr>
        <w:t>消</w:t>
      </w:r>
      <w:r w:rsidRPr="002E29E6">
        <w:rPr>
          <w:rFonts w:hAnsi="宋体"/>
          <w:kern w:val="16"/>
        </w:rPr>
        <w:t>：消防设施对应的设计消防历时，</w:t>
      </w:r>
      <w:r w:rsidRPr="002E29E6">
        <w:rPr>
          <w:kern w:val="16"/>
        </w:rPr>
        <w:t>h</w:t>
      </w:r>
      <w:r w:rsidRPr="002E29E6">
        <w:rPr>
          <w:rFonts w:hAnsi="宋体"/>
          <w:kern w:val="16"/>
        </w:rPr>
        <w:t>；</w:t>
      </w:r>
    </w:p>
    <w:p w:rsidR="006C52FC" w:rsidRPr="002E29E6" w:rsidRDefault="00AA25BA">
      <w:pPr>
        <w:ind w:firstLine="480"/>
        <w:rPr>
          <w:lang w:val="zh-CN"/>
        </w:rPr>
      </w:pPr>
      <w:r w:rsidRPr="002E29E6">
        <w:rPr>
          <w:rFonts w:hAnsi="宋体"/>
          <w:bCs/>
          <w:kern w:val="0"/>
        </w:rPr>
        <w:t>本项目装置消防用水量按</w:t>
      </w:r>
      <w:r w:rsidRPr="002E29E6">
        <w:rPr>
          <w:bCs/>
          <w:kern w:val="0"/>
        </w:rPr>
        <w:t>300L/s</w:t>
      </w:r>
      <w:r w:rsidRPr="002E29E6">
        <w:rPr>
          <w:rFonts w:hAnsi="宋体"/>
          <w:bCs/>
          <w:kern w:val="0"/>
        </w:rPr>
        <w:t>考虑，火灾延续供水时间不小于</w:t>
      </w:r>
      <w:r w:rsidRPr="002E29E6">
        <w:rPr>
          <w:bCs/>
          <w:kern w:val="0"/>
        </w:rPr>
        <w:t>3h</w:t>
      </w:r>
      <w:r w:rsidRPr="002E29E6">
        <w:rPr>
          <w:rFonts w:hAnsi="宋体"/>
          <w:bCs/>
          <w:kern w:val="0"/>
        </w:rPr>
        <w:t>，消防水压力</w:t>
      </w:r>
      <w:r w:rsidRPr="002E29E6">
        <w:rPr>
          <w:bCs/>
          <w:kern w:val="0"/>
        </w:rPr>
        <w:t>1.2MPa</w:t>
      </w:r>
      <w:r w:rsidRPr="002E29E6">
        <w:rPr>
          <w:rFonts w:hAnsi="宋体"/>
          <w:bCs/>
          <w:kern w:val="0"/>
        </w:rPr>
        <w:t>，一次消防用水储量不小于</w:t>
      </w:r>
      <w:r w:rsidRPr="002E29E6">
        <w:rPr>
          <w:bCs/>
          <w:kern w:val="0"/>
        </w:rPr>
        <w:t>3240m</w:t>
      </w:r>
      <w:r w:rsidRPr="002E29E6">
        <w:rPr>
          <w:bCs/>
          <w:kern w:val="0"/>
          <w:vertAlign w:val="superscript"/>
        </w:rPr>
        <w:t>3</w:t>
      </w:r>
      <w:r w:rsidRPr="002E29E6">
        <w:rPr>
          <w:rFonts w:hAnsi="宋体"/>
          <w:bCs/>
          <w:kern w:val="0"/>
        </w:rPr>
        <w:t>。装置的消防供水可由系统供给，</w:t>
      </w:r>
      <w:r w:rsidRPr="002E29E6">
        <w:rPr>
          <w:rFonts w:hAnsi="宋体"/>
          <w:lang w:val="zh-CN"/>
        </w:rPr>
        <w:t>则</w:t>
      </w:r>
      <w:r w:rsidRPr="002E29E6">
        <w:rPr>
          <w:lang w:val="zh-CN"/>
        </w:rPr>
        <w:t>V</w:t>
      </w:r>
      <w:r w:rsidRPr="002E29E6">
        <w:rPr>
          <w:vertAlign w:val="subscript"/>
          <w:lang w:val="zh-CN"/>
        </w:rPr>
        <w:t>2</w:t>
      </w:r>
      <w:r w:rsidRPr="002E29E6">
        <w:rPr>
          <w:lang w:val="zh-CN"/>
        </w:rPr>
        <w:t>=</w:t>
      </w:r>
      <w:r w:rsidRPr="002E29E6">
        <w:t>3240</w:t>
      </w:r>
      <w:r w:rsidRPr="002E29E6">
        <w:rPr>
          <w:lang w:val="zh-CN"/>
        </w:rPr>
        <w:t>m</w:t>
      </w:r>
      <w:r w:rsidRPr="002E29E6">
        <w:rPr>
          <w:vertAlign w:val="superscript"/>
          <w:lang w:val="zh-CN"/>
        </w:rPr>
        <w:t>3</w:t>
      </w:r>
      <w:r w:rsidRPr="002E29E6">
        <w:rPr>
          <w:rFonts w:hAnsi="宋体"/>
          <w:lang w:val="zh-CN"/>
        </w:rPr>
        <w:t>。</w:t>
      </w:r>
    </w:p>
    <w:p w:rsidR="006C52FC" w:rsidRPr="002E29E6" w:rsidRDefault="00AA25BA">
      <w:pPr>
        <w:widowControl/>
        <w:ind w:firstLineChars="500" w:firstLine="1200"/>
      </w:pPr>
      <w:r w:rsidRPr="002E29E6">
        <w:rPr>
          <w:kern w:val="16"/>
          <w:lang w:val="zh-CN"/>
        </w:rPr>
        <w:lastRenderedPageBreak/>
        <w:t>V</w:t>
      </w:r>
      <w:r w:rsidRPr="002E29E6">
        <w:rPr>
          <w:kern w:val="16"/>
          <w:vertAlign w:val="subscript"/>
          <w:lang w:val="zh-CN"/>
        </w:rPr>
        <w:t>3</w:t>
      </w:r>
      <w:r w:rsidRPr="002E29E6">
        <w:rPr>
          <w:rFonts w:hAnsi="宋体"/>
          <w:kern w:val="16"/>
          <w:lang w:val="zh-CN"/>
        </w:rPr>
        <w:t>：发生事故时可以转输到其他</w:t>
      </w:r>
      <w:r w:rsidRPr="002E29E6">
        <w:rPr>
          <w:rFonts w:hAnsi="宋体"/>
          <w:kern w:val="16"/>
        </w:rPr>
        <w:t>储存或处理</w:t>
      </w:r>
      <w:r w:rsidRPr="002E29E6">
        <w:rPr>
          <w:rFonts w:hAnsi="宋体"/>
          <w:kern w:val="16"/>
          <w:lang w:val="zh-CN"/>
        </w:rPr>
        <w:t>设施的物料量，</w:t>
      </w:r>
      <w:r w:rsidRPr="002E29E6">
        <w:rPr>
          <w:kern w:val="16"/>
          <w:lang w:val="zh-CN"/>
        </w:rPr>
        <w:t>m</w:t>
      </w:r>
      <w:r w:rsidRPr="002E29E6">
        <w:rPr>
          <w:kern w:val="16"/>
          <w:vertAlign w:val="superscript"/>
          <w:lang w:val="zh-CN"/>
        </w:rPr>
        <w:t>3</w:t>
      </w:r>
      <w:r w:rsidRPr="002E29E6">
        <w:rPr>
          <w:rFonts w:hAnsi="宋体"/>
          <w:kern w:val="16"/>
          <w:lang w:val="zh-CN"/>
        </w:rPr>
        <w:t>；</w:t>
      </w:r>
      <w:r w:rsidRPr="002E29E6">
        <w:rPr>
          <w:rFonts w:hAnsi="宋体"/>
          <w:kern w:val="0"/>
        </w:rPr>
        <w:t>本次取厂区内罐组单个围堰内最大容积为</w:t>
      </w:r>
      <w:r w:rsidRPr="002E29E6">
        <w:rPr>
          <w:rFonts w:hAnsi="宋体" w:hint="eastAsia"/>
          <w:kern w:val="16"/>
        </w:rPr>
        <w:t>罐区</w:t>
      </w:r>
      <w:r w:rsidRPr="002E29E6">
        <w:rPr>
          <w:rFonts w:hAnsi="宋体"/>
          <w:kern w:val="0"/>
        </w:rPr>
        <w:t>单罐容积，故</w:t>
      </w:r>
      <w:r w:rsidRPr="002E29E6">
        <w:rPr>
          <w:kern w:val="0"/>
        </w:rPr>
        <w:t>V</w:t>
      </w:r>
      <w:r w:rsidRPr="002E29E6">
        <w:rPr>
          <w:kern w:val="0"/>
          <w:vertAlign w:val="subscript"/>
        </w:rPr>
        <w:t>3</w:t>
      </w:r>
      <w:r w:rsidRPr="002E29E6">
        <w:rPr>
          <w:rFonts w:hAnsi="宋体"/>
          <w:kern w:val="0"/>
        </w:rPr>
        <w:t>取</w:t>
      </w:r>
      <w:r w:rsidRPr="002E29E6">
        <w:rPr>
          <w:rFonts w:hint="eastAsia"/>
          <w:kern w:val="0"/>
        </w:rPr>
        <w:t>377</w:t>
      </w:r>
      <w:r w:rsidRPr="002E29E6">
        <w:rPr>
          <w:kern w:val="16"/>
          <w:lang w:val="zh-CN"/>
        </w:rPr>
        <w:t>m</w:t>
      </w:r>
      <w:r w:rsidRPr="002E29E6">
        <w:rPr>
          <w:kern w:val="16"/>
          <w:vertAlign w:val="superscript"/>
          <w:lang w:val="zh-CN"/>
        </w:rPr>
        <w:t>3</w:t>
      </w:r>
      <w:r w:rsidRPr="002E29E6">
        <w:rPr>
          <w:rFonts w:hAnsi="宋体"/>
          <w:kern w:val="16"/>
          <w:lang w:val="zh-CN"/>
        </w:rPr>
        <w:t>。</w:t>
      </w:r>
    </w:p>
    <w:p w:rsidR="006C52FC" w:rsidRPr="002E29E6" w:rsidRDefault="00AA25BA">
      <w:pPr>
        <w:ind w:firstLineChars="500" w:firstLine="1200"/>
        <w:rPr>
          <w:kern w:val="16"/>
        </w:rPr>
      </w:pPr>
      <w:r w:rsidRPr="002E29E6">
        <w:rPr>
          <w:kern w:val="16"/>
          <w:lang w:val="zh-CN"/>
        </w:rPr>
        <w:t>V</w:t>
      </w:r>
      <w:r w:rsidRPr="002E29E6">
        <w:rPr>
          <w:kern w:val="16"/>
          <w:vertAlign w:val="subscript"/>
          <w:lang w:val="zh-CN"/>
        </w:rPr>
        <w:t>4</w:t>
      </w:r>
      <w:r w:rsidRPr="002E29E6">
        <w:rPr>
          <w:rFonts w:hAnsi="宋体"/>
          <w:kern w:val="16"/>
          <w:lang w:val="zh-CN"/>
        </w:rPr>
        <w:t>：发生事故时</w:t>
      </w:r>
      <w:r w:rsidRPr="002E29E6">
        <w:rPr>
          <w:rFonts w:hAnsi="宋体"/>
          <w:kern w:val="16"/>
        </w:rPr>
        <w:t>仍</w:t>
      </w:r>
      <w:r w:rsidRPr="002E29E6">
        <w:rPr>
          <w:rFonts w:hAnsi="宋体"/>
          <w:kern w:val="16"/>
          <w:lang w:val="zh-CN"/>
        </w:rPr>
        <w:t>必须进入该收集系统的生产废水量，</w:t>
      </w:r>
      <w:r w:rsidRPr="002E29E6">
        <w:rPr>
          <w:kern w:val="16"/>
          <w:lang w:val="zh-CN"/>
        </w:rPr>
        <w:t>m</w:t>
      </w:r>
      <w:r w:rsidRPr="002E29E6">
        <w:rPr>
          <w:kern w:val="16"/>
          <w:vertAlign w:val="superscript"/>
          <w:lang w:val="zh-CN"/>
        </w:rPr>
        <w:t>3</w:t>
      </w:r>
      <w:r w:rsidRPr="002E29E6">
        <w:rPr>
          <w:rFonts w:hAnsi="宋体"/>
          <w:kern w:val="16"/>
          <w:lang w:val="zh-CN"/>
        </w:rPr>
        <w:t>；</w:t>
      </w:r>
      <w:r w:rsidRPr="002E29E6">
        <w:rPr>
          <w:rFonts w:hAnsi="宋体"/>
          <w:kern w:val="16"/>
        </w:rPr>
        <w:t>发生事故时，厂区立即组织停产，故</w:t>
      </w:r>
      <w:r w:rsidRPr="002E29E6">
        <w:rPr>
          <w:kern w:val="16"/>
          <w:lang w:val="zh-CN"/>
        </w:rPr>
        <w:t>V</w:t>
      </w:r>
      <w:r w:rsidRPr="002E29E6">
        <w:rPr>
          <w:kern w:val="16"/>
          <w:vertAlign w:val="subscript"/>
          <w:lang w:val="zh-CN"/>
        </w:rPr>
        <w:t>4</w:t>
      </w:r>
      <w:r w:rsidRPr="002E29E6">
        <w:rPr>
          <w:rFonts w:hAnsi="宋体"/>
          <w:kern w:val="16"/>
        </w:rPr>
        <w:t>取</w:t>
      </w:r>
      <w:r w:rsidRPr="002E29E6">
        <w:rPr>
          <w:kern w:val="16"/>
        </w:rPr>
        <w:t>0</w:t>
      </w:r>
      <w:r w:rsidRPr="002E29E6">
        <w:rPr>
          <w:kern w:val="16"/>
          <w:lang w:val="zh-CN"/>
        </w:rPr>
        <w:t>m</w:t>
      </w:r>
      <w:r w:rsidRPr="002E29E6">
        <w:rPr>
          <w:kern w:val="16"/>
          <w:vertAlign w:val="superscript"/>
          <w:lang w:val="zh-CN"/>
        </w:rPr>
        <w:t>3</w:t>
      </w:r>
      <w:r w:rsidRPr="002E29E6">
        <w:rPr>
          <w:rFonts w:hAnsi="宋体"/>
          <w:kern w:val="16"/>
          <w:lang w:val="zh-CN"/>
        </w:rPr>
        <w:t>。</w:t>
      </w:r>
    </w:p>
    <w:p w:rsidR="006C52FC" w:rsidRPr="002E29E6" w:rsidRDefault="00AA25BA">
      <w:pPr>
        <w:ind w:firstLineChars="500" w:firstLine="1200"/>
        <w:rPr>
          <w:kern w:val="16"/>
          <w:lang w:val="zh-CN"/>
        </w:rPr>
      </w:pPr>
      <w:r w:rsidRPr="002E29E6">
        <w:rPr>
          <w:kern w:val="16"/>
          <w:lang w:val="zh-CN"/>
        </w:rPr>
        <w:t>V</w:t>
      </w:r>
      <w:r w:rsidRPr="002E29E6">
        <w:rPr>
          <w:kern w:val="16"/>
          <w:vertAlign w:val="subscript"/>
          <w:lang w:val="zh-CN"/>
        </w:rPr>
        <w:t>5</w:t>
      </w:r>
      <w:r w:rsidRPr="002E29E6">
        <w:rPr>
          <w:rFonts w:hAnsi="宋体"/>
          <w:kern w:val="16"/>
          <w:lang w:val="zh-CN"/>
        </w:rPr>
        <w:t>：发生事故时可能进入该收集系统的降雨量，</w:t>
      </w:r>
      <w:r w:rsidRPr="002E29E6">
        <w:rPr>
          <w:kern w:val="16"/>
          <w:lang w:val="zh-CN"/>
        </w:rPr>
        <w:t>m</w:t>
      </w:r>
      <w:r w:rsidRPr="002E29E6">
        <w:rPr>
          <w:kern w:val="16"/>
          <w:vertAlign w:val="superscript"/>
          <w:lang w:val="zh-CN"/>
        </w:rPr>
        <w:t>3</w:t>
      </w:r>
      <w:r w:rsidRPr="002E29E6">
        <w:rPr>
          <w:rFonts w:hAnsi="宋体"/>
          <w:kern w:val="16"/>
          <w:lang w:val="zh-CN"/>
        </w:rPr>
        <w:t>；可由下式计算：</w:t>
      </w:r>
    </w:p>
    <w:p w:rsidR="006C52FC" w:rsidRPr="002E29E6" w:rsidRDefault="00AA25BA">
      <w:pPr>
        <w:widowControl/>
        <w:overflowPunct w:val="0"/>
        <w:ind w:firstLine="480"/>
        <w:jc w:val="center"/>
        <w:rPr>
          <w:kern w:val="0"/>
        </w:rPr>
      </w:pPr>
      <w:r w:rsidRPr="002E29E6">
        <w:rPr>
          <w:kern w:val="16"/>
        </w:rPr>
        <w:t>V</w:t>
      </w:r>
      <w:r w:rsidRPr="002E29E6">
        <w:rPr>
          <w:kern w:val="16"/>
          <w:vertAlign w:val="subscript"/>
        </w:rPr>
        <w:t>5</w:t>
      </w:r>
      <w:r w:rsidRPr="002E29E6">
        <w:rPr>
          <w:kern w:val="16"/>
        </w:rPr>
        <w:t>=10qF</w:t>
      </w:r>
    </w:p>
    <w:p w:rsidR="006C52FC" w:rsidRPr="002E29E6" w:rsidRDefault="00AA25BA">
      <w:pPr>
        <w:widowControl/>
        <w:overflowPunct w:val="0"/>
        <w:ind w:firstLine="480"/>
        <w:rPr>
          <w:kern w:val="0"/>
        </w:rPr>
      </w:pPr>
      <w:r w:rsidRPr="002E29E6">
        <w:rPr>
          <w:rFonts w:hAnsi="宋体"/>
          <w:kern w:val="0"/>
        </w:rPr>
        <w:t>式中：</w:t>
      </w:r>
      <w:r w:rsidRPr="002E29E6">
        <w:rPr>
          <w:kern w:val="0"/>
        </w:rPr>
        <w:t>q——</w:t>
      </w:r>
      <w:r w:rsidRPr="002E29E6">
        <w:rPr>
          <w:rFonts w:hAnsi="宋体"/>
          <w:kern w:val="0"/>
        </w:rPr>
        <w:t>降雨强度，</w:t>
      </w:r>
      <w:r w:rsidRPr="002E29E6">
        <w:rPr>
          <w:kern w:val="0"/>
        </w:rPr>
        <w:t>mm</w:t>
      </w:r>
      <w:r w:rsidRPr="002E29E6">
        <w:rPr>
          <w:rFonts w:hAnsi="宋体"/>
          <w:kern w:val="0"/>
        </w:rPr>
        <w:t>；按平均日降雨量；</w:t>
      </w:r>
    </w:p>
    <w:p w:rsidR="006C52FC" w:rsidRPr="002E29E6" w:rsidRDefault="00AA25BA">
      <w:pPr>
        <w:widowControl/>
        <w:overflowPunct w:val="0"/>
        <w:ind w:firstLine="480"/>
        <w:jc w:val="center"/>
        <w:rPr>
          <w:kern w:val="0"/>
        </w:rPr>
      </w:pPr>
      <w:r w:rsidRPr="002E29E6">
        <w:rPr>
          <w:kern w:val="0"/>
        </w:rPr>
        <w:t>q=q</w:t>
      </w:r>
      <w:r w:rsidRPr="002E29E6">
        <w:rPr>
          <w:kern w:val="0"/>
          <w:vertAlign w:val="subscript"/>
        </w:rPr>
        <w:t>a</w:t>
      </w:r>
      <w:r w:rsidRPr="002E29E6">
        <w:rPr>
          <w:kern w:val="0"/>
        </w:rPr>
        <w:t>/n</w:t>
      </w:r>
    </w:p>
    <w:p w:rsidR="006C52FC" w:rsidRPr="002E29E6" w:rsidRDefault="00AA25BA">
      <w:pPr>
        <w:widowControl/>
        <w:overflowPunct w:val="0"/>
        <w:ind w:firstLineChars="500" w:firstLine="1200"/>
        <w:rPr>
          <w:kern w:val="0"/>
        </w:rPr>
      </w:pPr>
      <w:r w:rsidRPr="002E29E6">
        <w:rPr>
          <w:kern w:val="0"/>
        </w:rPr>
        <w:t>q</w:t>
      </w:r>
      <w:r w:rsidRPr="002E29E6">
        <w:rPr>
          <w:kern w:val="0"/>
          <w:vertAlign w:val="subscript"/>
        </w:rPr>
        <w:t>a</w:t>
      </w:r>
      <w:r w:rsidRPr="002E29E6">
        <w:rPr>
          <w:kern w:val="0"/>
        </w:rPr>
        <w:t>——</w:t>
      </w:r>
      <w:r w:rsidRPr="002E29E6">
        <w:rPr>
          <w:rFonts w:hAnsi="宋体"/>
          <w:kern w:val="0"/>
        </w:rPr>
        <w:t>年平均降雨量；</w:t>
      </w:r>
    </w:p>
    <w:p w:rsidR="006C52FC" w:rsidRPr="002E29E6" w:rsidRDefault="00AA25BA">
      <w:pPr>
        <w:widowControl/>
        <w:overflowPunct w:val="0"/>
        <w:ind w:firstLineChars="500" w:firstLine="1200"/>
        <w:rPr>
          <w:kern w:val="0"/>
        </w:rPr>
      </w:pPr>
      <w:r w:rsidRPr="002E29E6">
        <w:rPr>
          <w:kern w:val="0"/>
        </w:rPr>
        <w:t>n——</w:t>
      </w:r>
      <w:r w:rsidRPr="002E29E6">
        <w:rPr>
          <w:rFonts w:hAnsi="宋体"/>
          <w:kern w:val="0"/>
        </w:rPr>
        <w:t>年平均降雨日数；</w:t>
      </w:r>
    </w:p>
    <w:p w:rsidR="006C52FC" w:rsidRPr="002E29E6" w:rsidRDefault="00AA25BA">
      <w:pPr>
        <w:widowControl/>
        <w:overflowPunct w:val="0"/>
        <w:ind w:firstLineChars="500" w:firstLine="1200"/>
        <w:rPr>
          <w:kern w:val="0"/>
        </w:rPr>
      </w:pPr>
      <w:r w:rsidRPr="002E29E6">
        <w:rPr>
          <w:kern w:val="0"/>
        </w:rPr>
        <w:t>F——</w:t>
      </w:r>
      <w:r w:rsidRPr="002E29E6">
        <w:rPr>
          <w:rFonts w:hAnsi="宋体"/>
          <w:kern w:val="0"/>
        </w:rPr>
        <w:t>必须进入事故废水收集系统的雨水汇水面积，</w:t>
      </w:r>
      <w:r w:rsidRPr="002E29E6">
        <w:rPr>
          <w:kern w:val="0"/>
        </w:rPr>
        <w:t>ha</w:t>
      </w:r>
      <w:r w:rsidRPr="002E29E6">
        <w:rPr>
          <w:rFonts w:hAnsi="宋体"/>
          <w:kern w:val="0"/>
        </w:rPr>
        <w:t>。</w:t>
      </w:r>
    </w:p>
    <w:p w:rsidR="006C52FC" w:rsidRPr="002E29E6" w:rsidRDefault="00AA25BA">
      <w:pPr>
        <w:ind w:firstLine="480"/>
        <w:rPr>
          <w:snapToGrid w:val="0"/>
          <w:kern w:val="0"/>
          <w:szCs w:val="28"/>
        </w:rPr>
      </w:pPr>
      <w:r w:rsidRPr="002E29E6">
        <w:rPr>
          <w:rFonts w:hAnsi="宋体"/>
          <w:snapToGrid w:val="0"/>
          <w:kern w:val="0"/>
          <w:szCs w:val="28"/>
        </w:rPr>
        <w:t>根据多年气象统计数据，南京地区年平均降雨量以</w:t>
      </w:r>
      <w:r w:rsidRPr="002E29E6">
        <w:rPr>
          <w:snapToGrid w:val="0"/>
          <w:kern w:val="0"/>
          <w:szCs w:val="28"/>
        </w:rPr>
        <w:t>1040mm</w:t>
      </w:r>
      <w:r w:rsidRPr="002E29E6">
        <w:rPr>
          <w:rFonts w:hAnsi="宋体"/>
          <w:snapToGrid w:val="0"/>
          <w:kern w:val="0"/>
          <w:szCs w:val="28"/>
        </w:rPr>
        <w:t>计，年平均降雨天数以</w:t>
      </w:r>
      <w:r w:rsidRPr="002E29E6">
        <w:rPr>
          <w:snapToGrid w:val="0"/>
          <w:kern w:val="0"/>
          <w:szCs w:val="28"/>
        </w:rPr>
        <w:t>120</w:t>
      </w:r>
      <w:r w:rsidRPr="002E29E6">
        <w:rPr>
          <w:rFonts w:hAnsi="宋体"/>
          <w:snapToGrid w:val="0"/>
          <w:kern w:val="0"/>
          <w:szCs w:val="28"/>
        </w:rPr>
        <w:t>天计，全厂汇水面积为</w:t>
      </w:r>
      <w:r w:rsidRPr="002E29E6">
        <w:rPr>
          <w:rFonts w:hint="eastAsia"/>
        </w:rPr>
        <w:t>14.5533</w:t>
      </w:r>
      <w:r w:rsidRPr="002E29E6">
        <w:rPr>
          <w:snapToGrid w:val="0"/>
          <w:kern w:val="0"/>
          <w:szCs w:val="28"/>
        </w:rPr>
        <w:t>ha</w:t>
      </w:r>
      <w:r w:rsidRPr="002E29E6">
        <w:rPr>
          <w:rFonts w:hAnsi="宋体"/>
          <w:snapToGrid w:val="0"/>
          <w:kern w:val="0"/>
          <w:szCs w:val="28"/>
        </w:rPr>
        <w:t>，则事故状况下的降雨量为</w:t>
      </w:r>
      <w:r w:rsidRPr="002E29E6">
        <w:rPr>
          <w:rFonts w:hint="eastAsia"/>
          <w:snapToGrid w:val="0"/>
          <w:kern w:val="0"/>
          <w:szCs w:val="28"/>
        </w:rPr>
        <w:t>1096.3</w:t>
      </w:r>
      <w:r w:rsidRPr="002E29E6">
        <w:rPr>
          <w:snapToGrid w:val="0"/>
          <w:kern w:val="0"/>
          <w:szCs w:val="28"/>
        </w:rPr>
        <w:t>m</w:t>
      </w:r>
      <w:r w:rsidRPr="002E29E6">
        <w:rPr>
          <w:snapToGrid w:val="0"/>
          <w:kern w:val="0"/>
          <w:szCs w:val="28"/>
          <w:vertAlign w:val="superscript"/>
        </w:rPr>
        <w:t>3</w:t>
      </w:r>
      <w:r w:rsidRPr="002E29E6">
        <w:rPr>
          <w:rFonts w:hAnsi="宋体"/>
          <w:snapToGrid w:val="0"/>
          <w:kern w:val="0"/>
          <w:szCs w:val="28"/>
        </w:rPr>
        <w:t>。</w:t>
      </w:r>
    </w:p>
    <w:p w:rsidR="006C52FC" w:rsidRPr="002E29E6" w:rsidRDefault="00AA25BA">
      <w:pPr>
        <w:widowControl/>
        <w:overflowPunct w:val="0"/>
        <w:ind w:firstLine="480"/>
        <w:rPr>
          <w:kern w:val="0"/>
        </w:rPr>
      </w:pPr>
      <w:r w:rsidRPr="002E29E6">
        <w:rPr>
          <w:rFonts w:hAnsi="宋体"/>
          <w:kern w:val="0"/>
        </w:rPr>
        <w:t>根据以上公式，核算项目厂区最大事故废水量，参数取值见表</w:t>
      </w:r>
      <w:r w:rsidRPr="002E29E6">
        <w:rPr>
          <w:kern w:val="0"/>
        </w:rPr>
        <w:t>7.7.2-7</w:t>
      </w:r>
      <w:r w:rsidRPr="002E29E6">
        <w:rPr>
          <w:rFonts w:hAnsi="宋体"/>
          <w:kern w:val="0"/>
        </w:rPr>
        <w:t>。</w:t>
      </w:r>
    </w:p>
    <w:p w:rsidR="006C52FC" w:rsidRPr="002E29E6" w:rsidRDefault="00AA25BA">
      <w:pPr>
        <w:widowControl/>
        <w:overflowPunct w:val="0"/>
        <w:spacing w:line="240" w:lineRule="auto"/>
        <w:ind w:left="420" w:firstLine="482"/>
        <w:jc w:val="center"/>
        <w:rPr>
          <w:b/>
          <w:kern w:val="0"/>
          <w:szCs w:val="20"/>
        </w:rPr>
      </w:pPr>
      <w:r w:rsidRPr="002E29E6">
        <w:rPr>
          <w:rFonts w:hAnsi="宋体"/>
          <w:b/>
          <w:kern w:val="0"/>
          <w:szCs w:val="20"/>
        </w:rPr>
        <w:t>表</w:t>
      </w:r>
      <w:r w:rsidRPr="002E29E6">
        <w:rPr>
          <w:b/>
          <w:kern w:val="0"/>
          <w:szCs w:val="20"/>
        </w:rPr>
        <w:t xml:space="preserve">7.7.2-7  </w:t>
      </w:r>
      <w:r w:rsidRPr="002E29E6">
        <w:rPr>
          <w:rFonts w:hAnsi="宋体"/>
          <w:b/>
          <w:kern w:val="0"/>
          <w:szCs w:val="20"/>
        </w:rPr>
        <w:t>全厂事故废水核算表</w:t>
      </w:r>
    </w:p>
    <w:tbl>
      <w:tblPr>
        <w:tblW w:w="5000" w:type="pct"/>
        <w:jc w:val="center"/>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tblPr>
      <w:tblGrid>
        <w:gridCol w:w="797"/>
        <w:gridCol w:w="7629"/>
        <w:gridCol w:w="1212"/>
      </w:tblGrid>
      <w:tr w:rsidR="006C52FC" w:rsidRPr="002E29E6">
        <w:trPr>
          <w:trHeight w:val="340"/>
          <w:jc w:val="center"/>
        </w:trPr>
        <w:tc>
          <w:tcPr>
            <w:tcW w:w="413" w:type="pct"/>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rFonts w:hAnsi="宋体"/>
                <w:b/>
                <w:kern w:val="0"/>
                <w:sz w:val="21"/>
                <w:szCs w:val="21"/>
              </w:rPr>
              <w:t>参数</w:t>
            </w:r>
          </w:p>
        </w:tc>
        <w:tc>
          <w:tcPr>
            <w:tcW w:w="3958" w:type="pct"/>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rFonts w:hAnsi="宋体"/>
                <w:b/>
                <w:kern w:val="0"/>
                <w:sz w:val="21"/>
                <w:szCs w:val="21"/>
              </w:rPr>
              <w:t>取值说明</w:t>
            </w:r>
          </w:p>
        </w:tc>
        <w:tc>
          <w:tcPr>
            <w:tcW w:w="629" w:type="pct"/>
            <w:vAlign w:val="center"/>
          </w:tcPr>
          <w:p w:rsidR="006C52FC" w:rsidRPr="002E29E6" w:rsidRDefault="00AA25BA">
            <w:pPr>
              <w:widowControl/>
              <w:overflowPunct w:val="0"/>
              <w:spacing w:line="240" w:lineRule="auto"/>
              <w:jc w:val="center"/>
              <w:rPr>
                <w:b/>
                <w:kern w:val="0"/>
                <w:sz w:val="21"/>
                <w:szCs w:val="21"/>
              </w:rPr>
            </w:pPr>
            <w:r w:rsidRPr="002E29E6">
              <w:rPr>
                <w:rFonts w:hAnsi="宋体"/>
                <w:b/>
                <w:kern w:val="0"/>
                <w:sz w:val="21"/>
                <w:szCs w:val="21"/>
              </w:rPr>
              <w:t>取值（</w:t>
            </w:r>
            <w:r w:rsidRPr="002E29E6">
              <w:rPr>
                <w:b/>
                <w:kern w:val="0"/>
                <w:sz w:val="21"/>
                <w:szCs w:val="21"/>
              </w:rPr>
              <w:t>m</w:t>
            </w:r>
            <w:r w:rsidRPr="002E29E6">
              <w:rPr>
                <w:b/>
                <w:kern w:val="0"/>
                <w:sz w:val="21"/>
                <w:szCs w:val="21"/>
                <w:vertAlign w:val="superscript"/>
              </w:rPr>
              <w:t>3</w:t>
            </w:r>
            <w:r w:rsidRPr="002E29E6">
              <w:rPr>
                <w:rFonts w:hAnsi="宋体"/>
                <w:b/>
                <w:kern w:val="0"/>
                <w:sz w:val="21"/>
                <w:szCs w:val="21"/>
                <w:vertAlign w:val="superscript"/>
              </w:rPr>
              <w:t>）</w:t>
            </w:r>
          </w:p>
        </w:tc>
      </w:tr>
      <w:tr w:rsidR="006C52FC" w:rsidRPr="002E29E6">
        <w:trPr>
          <w:trHeight w:val="340"/>
          <w:jc w:val="center"/>
        </w:trPr>
        <w:tc>
          <w:tcPr>
            <w:tcW w:w="413" w:type="pct"/>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b/>
                <w:kern w:val="0"/>
                <w:sz w:val="21"/>
                <w:szCs w:val="21"/>
              </w:rPr>
              <w:t>V</w:t>
            </w:r>
            <w:r w:rsidRPr="002E29E6">
              <w:rPr>
                <w:b/>
                <w:kern w:val="0"/>
                <w:sz w:val="21"/>
                <w:szCs w:val="21"/>
                <w:vertAlign w:val="subscript"/>
              </w:rPr>
              <w:t>1</w:t>
            </w:r>
          </w:p>
        </w:tc>
        <w:tc>
          <w:tcPr>
            <w:tcW w:w="3958"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Ansi="宋体"/>
                <w:kern w:val="16"/>
                <w:sz w:val="21"/>
                <w:szCs w:val="21"/>
                <w:lang w:val="zh-CN"/>
              </w:rPr>
              <w:t>收集系统范围内发生事故的</w:t>
            </w:r>
            <w:r w:rsidRPr="002E29E6">
              <w:rPr>
                <w:rFonts w:hAnsi="宋体"/>
                <w:kern w:val="16"/>
                <w:sz w:val="21"/>
                <w:szCs w:val="21"/>
              </w:rPr>
              <w:t>物料量</w:t>
            </w:r>
          </w:p>
        </w:tc>
        <w:tc>
          <w:tcPr>
            <w:tcW w:w="629"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int="eastAsia"/>
                <w:kern w:val="0"/>
                <w:sz w:val="21"/>
                <w:szCs w:val="21"/>
              </w:rPr>
              <w:t>200</w:t>
            </w:r>
          </w:p>
        </w:tc>
      </w:tr>
      <w:tr w:rsidR="006C52FC" w:rsidRPr="002E29E6">
        <w:trPr>
          <w:trHeight w:val="340"/>
          <w:jc w:val="center"/>
        </w:trPr>
        <w:tc>
          <w:tcPr>
            <w:tcW w:w="413" w:type="pct"/>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b/>
                <w:kern w:val="0"/>
                <w:sz w:val="21"/>
                <w:szCs w:val="21"/>
              </w:rPr>
              <w:t>V</w:t>
            </w:r>
            <w:r w:rsidRPr="002E29E6">
              <w:rPr>
                <w:b/>
                <w:kern w:val="0"/>
                <w:sz w:val="21"/>
                <w:szCs w:val="21"/>
                <w:vertAlign w:val="subscript"/>
              </w:rPr>
              <w:t>2</w:t>
            </w:r>
          </w:p>
        </w:tc>
        <w:tc>
          <w:tcPr>
            <w:tcW w:w="3958"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Ansi="宋体"/>
                <w:kern w:val="16"/>
                <w:sz w:val="21"/>
                <w:szCs w:val="21"/>
                <w:lang w:val="zh-CN"/>
              </w:rPr>
              <w:t>发生事故的储罐、装置或铁路、汽车装卸区的消防水</w:t>
            </w:r>
          </w:p>
        </w:tc>
        <w:tc>
          <w:tcPr>
            <w:tcW w:w="629"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kern w:val="0"/>
                <w:sz w:val="21"/>
                <w:szCs w:val="21"/>
              </w:rPr>
              <w:t>3240</w:t>
            </w:r>
          </w:p>
        </w:tc>
      </w:tr>
      <w:tr w:rsidR="006C52FC" w:rsidRPr="002E29E6">
        <w:trPr>
          <w:trHeight w:val="340"/>
          <w:jc w:val="center"/>
        </w:trPr>
        <w:tc>
          <w:tcPr>
            <w:tcW w:w="413" w:type="pct"/>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b/>
                <w:kern w:val="0"/>
                <w:sz w:val="21"/>
                <w:szCs w:val="21"/>
              </w:rPr>
              <w:t>V</w:t>
            </w:r>
            <w:r w:rsidRPr="002E29E6">
              <w:rPr>
                <w:b/>
                <w:kern w:val="0"/>
                <w:sz w:val="21"/>
                <w:szCs w:val="21"/>
                <w:vertAlign w:val="subscript"/>
              </w:rPr>
              <w:t>3</w:t>
            </w:r>
          </w:p>
        </w:tc>
        <w:tc>
          <w:tcPr>
            <w:tcW w:w="3958"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Ansi="宋体"/>
                <w:kern w:val="16"/>
                <w:sz w:val="21"/>
                <w:szCs w:val="21"/>
                <w:lang w:val="zh-CN"/>
              </w:rPr>
              <w:t>发生事故时可以转输到其他</w:t>
            </w:r>
            <w:r w:rsidRPr="002E29E6">
              <w:rPr>
                <w:rFonts w:hAnsi="宋体"/>
                <w:kern w:val="16"/>
                <w:sz w:val="21"/>
                <w:szCs w:val="21"/>
              </w:rPr>
              <w:t>储存或处理</w:t>
            </w:r>
            <w:r w:rsidRPr="002E29E6">
              <w:rPr>
                <w:rFonts w:hAnsi="宋体"/>
                <w:kern w:val="16"/>
                <w:sz w:val="21"/>
                <w:szCs w:val="21"/>
                <w:lang w:val="zh-CN"/>
              </w:rPr>
              <w:t>设施的物料</w:t>
            </w:r>
            <w:bookmarkStart w:id="313" w:name="bkReivew100405"/>
            <w:sdt>
              <w:sdtPr>
                <w:rPr>
                  <w:sz w:val="21"/>
                  <w:szCs w:val="21"/>
                </w:rPr>
                <w:alias w:val="易错词检查"/>
                <w:tag w:val="auto"/>
                <w:id w:val="100405"/>
              </w:sdtPr>
              <w:sdtContent>
                <w:r w:rsidRPr="002E29E6">
                  <w:rPr>
                    <w:rFonts w:hAnsi="宋体"/>
                    <w:kern w:val="16"/>
                    <w:sz w:val="21"/>
                    <w:szCs w:val="21"/>
                    <w:lang w:val="zh-CN"/>
                  </w:rPr>
                  <w:t>量</w:t>
                </w:r>
                <w:bookmarkEnd w:id="313"/>
              </w:sdtContent>
            </w:sdt>
          </w:p>
        </w:tc>
        <w:tc>
          <w:tcPr>
            <w:tcW w:w="629"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int="eastAsia"/>
                <w:kern w:val="0"/>
                <w:sz w:val="21"/>
                <w:szCs w:val="21"/>
              </w:rPr>
              <w:t>377</w:t>
            </w:r>
          </w:p>
        </w:tc>
      </w:tr>
      <w:tr w:rsidR="006C52FC" w:rsidRPr="002E29E6">
        <w:trPr>
          <w:trHeight w:val="340"/>
          <w:jc w:val="center"/>
        </w:trPr>
        <w:tc>
          <w:tcPr>
            <w:tcW w:w="413" w:type="pct"/>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b/>
                <w:kern w:val="0"/>
                <w:sz w:val="21"/>
                <w:szCs w:val="21"/>
              </w:rPr>
              <w:t>V</w:t>
            </w:r>
            <w:r w:rsidRPr="002E29E6">
              <w:rPr>
                <w:b/>
                <w:kern w:val="0"/>
                <w:sz w:val="21"/>
                <w:szCs w:val="21"/>
                <w:vertAlign w:val="subscript"/>
              </w:rPr>
              <w:t>4</w:t>
            </w:r>
          </w:p>
        </w:tc>
        <w:tc>
          <w:tcPr>
            <w:tcW w:w="3958"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Ansi="宋体"/>
                <w:kern w:val="16"/>
                <w:sz w:val="21"/>
                <w:szCs w:val="21"/>
                <w:lang w:val="zh-CN"/>
              </w:rPr>
              <w:t>发生事故时</w:t>
            </w:r>
            <w:r w:rsidRPr="002E29E6">
              <w:rPr>
                <w:rFonts w:hAnsi="宋体"/>
                <w:kern w:val="16"/>
                <w:sz w:val="21"/>
                <w:szCs w:val="21"/>
              </w:rPr>
              <w:t>仍</w:t>
            </w:r>
            <w:r w:rsidRPr="002E29E6">
              <w:rPr>
                <w:rFonts w:hAnsi="宋体"/>
                <w:kern w:val="16"/>
                <w:sz w:val="21"/>
                <w:szCs w:val="21"/>
                <w:lang w:val="zh-CN"/>
              </w:rPr>
              <w:t>必须进入该收集系统的生产废水量</w:t>
            </w:r>
          </w:p>
        </w:tc>
        <w:tc>
          <w:tcPr>
            <w:tcW w:w="629"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kern w:val="0"/>
                <w:sz w:val="21"/>
                <w:szCs w:val="21"/>
              </w:rPr>
              <w:t>0</w:t>
            </w:r>
          </w:p>
        </w:tc>
      </w:tr>
      <w:tr w:rsidR="006C52FC" w:rsidRPr="002E29E6">
        <w:trPr>
          <w:trHeight w:val="340"/>
          <w:jc w:val="center"/>
        </w:trPr>
        <w:tc>
          <w:tcPr>
            <w:tcW w:w="413" w:type="pct"/>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b/>
                <w:kern w:val="0"/>
                <w:sz w:val="21"/>
                <w:szCs w:val="21"/>
              </w:rPr>
              <w:t>V</w:t>
            </w:r>
            <w:r w:rsidRPr="002E29E6">
              <w:rPr>
                <w:b/>
                <w:kern w:val="0"/>
                <w:sz w:val="21"/>
                <w:szCs w:val="21"/>
                <w:vertAlign w:val="subscript"/>
              </w:rPr>
              <w:t>5</w:t>
            </w:r>
          </w:p>
        </w:tc>
        <w:tc>
          <w:tcPr>
            <w:tcW w:w="3958"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Ansi="宋体"/>
                <w:kern w:val="16"/>
                <w:sz w:val="21"/>
                <w:szCs w:val="21"/>
                <w:lang w:val="zh-CN"/>
              </w:rPr>
              <w:t>发生事故时可能进入该收集系统的降雨量；</w:t>
            </w:r>
            <w:r w:rsidRPr="002E29E6">
              <w:rPr>
                <w:kern w:val="0"/>
                <w:sz w:val="21"/>
                <w:szCs w:val="21"/>
              </w:rPr>
              <w:t>F</w:t>
            </w:r>
            <w:r w:rsidRPr="002E29E6">
              <w:rPr>
                <w:rFonts w:hAnsi="宋体"/>
                <w:kern w:val="0"/>
                <w:sz w:val="21"/>
                <w:szCs w:val="21"/>
              </w:rPr>
              <w:t>：污染区面积取</w:t>
            </w:r>
            <w:r w:rsidRPr="002E29E6">
              <w:rPr>
                <w:rFonts w:hint="eastAsia"/>
                <w:sz w:val="21"/>
                <w:szCs w:val="21"/>
              </w:rPr>
              <w:t>145533</w:t>
            </w:r>
            <w:r w:rsidRPr="002E29E6">
              <w:rPr>
                <w:rFonts w:hint="eastAsia"/>
                <w:kern w:val="0"/>
                <w:sz w:val="21"/>
                <w:szCs w:val="21"/>
              </w:rPr>
              <w:t>m</w:t>
            </w:r>
            <w:r w:rsidRPr="002E29E6">
              <w:rPr>
                <w:rFonts w:hint="eastAsia"/>
                <w:kern w:val="0"/>
                <w:sz w:val="21"/>
                <w:szCs w:val="21"/>
                <w:vertAlign w:val="superscript"/>
              </w:rPr>
              <w:t>2</w:t>
            </w:r>
            <w:r w:rsidRPr="002E29E6">
              <w:rPr>
                <w:rFonts w:hint="eastAsia"/>
                <w:kern w:val="0"/>
                <w:sz w:val="21"/>
                <w:szCs w:val="21"/>
              </w:rPr>
              <w:t>，</w:t>
            </w:r>
            <w:r w:rsidRPr="002E29E6">
              <w:rPr>
                <w:rFonts w:hAnsi="宋体"/>
                <w:bCs/>
                <w:kern w:val="0"/>
                <w:sz w:val="21"/>
                <w:szCs w:val="21"/>
              </w:rPr>
              <w:t>折合</w:t>
            </w:r>
            <w:r w:rsidRPr="002E29E6">
              <w:rPr>
                <w:rFonts w:hint="eastAsia"/>
                <w:bCs/>
                <w:kern w:val="0"/>
                <w:sz w:val="21"/>
                <w:szCs w:val="21"/>
              </w:rPr>
              <w:t>14.5533</w:t>
            </w:r>
            <w:r w:rsidRPr="002E29E6">
              <w:rPr>
                <w:kern w:val="0"/>
                <w:sz w:val="21"/>
                <w:szCs w:val="21"/>
              </w:rPr>
              <w:t>ha</w:t>
            </w:r>
            <w:r w:rsidRPr="002E29E6">
              <w:rPr>
                <w:rFonts w:hAnsi="宋体"/>
                <w:kern w:val="0"/>
                <w:sz w:val="21"/>
                <w:szCs w:val="21"/>
              </w:rPr>
              <w:t>；</w:t>
            </w:r>
            <w:r w:rsidRPr="002E29E6">
              <w:rPr>
                <w:kern w:val="0"/>
                <w:sz w:val="21"/>
                <w:szCs w:val="21"/>
              </w:rPr>
              <w:t>q</w:t>
            </w:r>
            <w:r w:rsidRPr="002E29E6">
              <w:rPr>
                <w:rFonts w:hAnsi="宋体"/>
                <w:kern w:val="0"/>
                <w:sz w:val="21"/>
                <w:szCs w:val="21"/>
              </w:rPr>
              <w:t>：取</w:t>
            </w:r>
            <w:r w:rsidRPr="002E29E6">
              <w:rPr>
                <w:rFonts w:hint="eastAsia"/>
                <w:kern w:val="0"/>
                <w:sz w:val="21"/>
                <w:szCs w:val="21"/>
              </w:rPr>
              <w:t>8.67</w:t>
            </w:r>
            <w:r w:rsidRPr="002E29E6">
              <w:rPr>
                <w:kern w:val="0"/>
                <w:sz w:val="21"/>
                <w:szCs w:val="21"/>
              </w:rPr>
              <w:t>mm</w:t>
            </w:r>
          </w:p>
        </w:tc>
        <w:tc>
          <w:tcPr>
            <w:tcW w:w="629"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int="eastAsia"/>
                <w:kern w:val="0"/>
                <w:sz w:val="21"/>
                <w:szCs w:val="21"/>
              </w:rPr>
              <w:t>1262</w:t>
            </w:r>
          </w:p>
        </w:tc>
      </w:tr>
      <w:tr w:rsidR="006C52FC" w:rsidRPr="002E29E6">
        <w:trPr>
          <w:trHeight w:val="340"/>
          <w:jc w:val="center"/>
        </w:trPr>
        <w:tc>
          <w:tcPr>
            <w:tcW w:w="413" w:type="pct"/>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b/>
                <w:kern w:val="0"/>
                <w:sz w:val="21"/>
                <w:szCs w:val="21"/>
              </w:rPr>
              <w:t>V</w:t>
            </w:r>
            <w:r w:rsidRPr="002E29E6">
              <w:rPr>
                <w:rFonts w:hAnsi="宋体"/>
                <w:b/>
                <w:kern w:val="0"/>
                <w:sz w:val="21"/>
                <w:szCs w:val="21"/>
              </w:rPr>
              <w:t>总</w:t>
            </w:r>
          </w:p>
        </w:tc>
        <w:tc>
          <w:tcPr>
            <w:tcW w:w="3958"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Ansi="宋体"/>
                <w:kern w:val="16"/>
                <w:sz w:val="21"/>
                <w:szCs w:val="21"/>
              </w:rPr>
              <w:t>（</w:t>
            </w:r>
            <w:r w:rsidRPr="002E29E6">
              <w:rPr>
                <w:kern w:val="16"/>
                <w:sz w:val="21"/>
                <w:szCs w:val="21"/>
              </w:rPr>
              <w:t>V</w:t>
            </w:r>
            <w:r w:rsidRPr="002E29E6">
              <w:rPr>
                <w:kern w:val="16"/>
                <w:sz w:val="21"/>
                <w:szCs w:val="21"/>
                <w:vertAlign w:val="subscript"/>
              </w:rPr>
              <w:t>1</w:t>
            </w:r>
            <w:r w:rsidRPr="002E29E6">
              <w:rPr>
                <w:kern w:val="16"/>
                <w:sz w:val="21"/>
                <w:szCs w:val="21"/>
              </w:rPr>
              <w:t>+V</w:t>
            </w:r>
            <w:r w:rsidRPr="002E29E6">
              <w:rPr>
                <w:kern w:val="16"/>
                <w:sz w:val="21"/>
                <w:szCs w:val="21"/>
                <w:vertAlign w:val="subscript"/>
              </w:rPr>
              <w:t>2</w:t>
            </w:r>
            <w:r w:rsidRPr="002E29E6">
              <w:rPr>
                <w:kern w:val="16"/>
                <w:sz w:val="21"/>
                <w:szCs w:val="21"/>
              </w:rPr>
              <w:t>-V</w:t>
            </w:r>
            <w:r w:rsidRPr="002E29E6">
              <w:rPr>
                <w:kern w:val="16"/>
                <w:sz w:val="21"/>
                <w:szCs w:val="21"/>
                <w:vertAlign w:val="subscript"/>
              </w:rPr>
              <w:t>3</w:t>
            </w:r>
            <w:r w:rsidRPr="002E29E6">
              <w:rPr>
                <w:rFonts w:hAnsi="宋体"/>
                <w:kern w:val="16"/>
                <w:sz w:val="21"/>
                <w:szCs w:val="21"/>
              </w:rPr>
              <w:t>）</w:t>
            </w:r>
            <w:r w:rsidRPr="002E29E6">
              <w:rPr>
                <w:kern w:val="16"/>
                <w:sz w:val="21"/>
                <w:szCs w:val="21"/>
                <w:vertAlign w:val="subscript"/>
              </w:rPr>
              <w:t>max</w:t>
            </w:r>
            <w:r w:rsidRPr="002E29E6">
              <w:rPr>
                <w:kern w:val="16"/>
                <w:sz w:val="21"/>
                <w:szCs w:val="21"/>
              </w:rPr>
              <w:t>+V</w:t>
            </w:r>
            <w:r w:rsidRPr="002E29E6">
              <w:rPr>
                <w:kern w:val="16"/>
                <w:sz w:val="21"/>
                <w:szCs w:val="21"/>
                <w:vertAlign w:val="subscript"/>
              </w:rPr>
              <w:t>4</w:t>
            </w:r>
            <w:r w:rsidRPr="002E29E6">
              <w:rPr>
                <w:kern w:val="16"/>
                <w:sz w:val="21"/>
                <w:szCs w:val="21"/>
              </w:rPr>
              <w:t>+V</w:t>
            </w:r>
            <w:r w:rsidRPr="002E29E6">
              <w:rPr>
                <w:kern w:val="16"/>
                <w:sz w:val="21"/>
                <w:szCs w:val="21"/>
                <w:vertAlign w:val="subscript"/>
              </w:rPr>
              <w:t>5</w:t>
            </w:r>
          </w:p>
        </w:tc>
        <w:tc>
          <w:tcPr>
            <w:tcW w:w="629"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int="eastAsia"/>
                <w:kern w:val="0"/>
                <w:sz w:val="21"/>
                <w:szCs w:val="21"/>
              </w:rPr>
              <w:t>4325</w:t>
            </w:r>
          </w:p>
        </w:tc>
      </w:tr>
      <w:tr w:rsidR="006C52FC" w:rsidRPr="002E29E6">
        <w:trPr>
          <w:trHeight w:val="340"/>
          <w:jc w:val="center"/>
        </w:trPr>
        <w:tc>
          <w:tcPr>
            <w:tcW w:w="4371" w:type="pct"/>
            <w:gridSpan w:val="2"/>
            <w:tcMar>
              <w:top w:w="0" w:type="dxa"/>
              <w:left w:w="0" w:type="dxa"/>
              <w:bottom w:w="0" w:type="dxa"/>
              <w:right w:w="0" w:type="dxa"/>
            </w:tcMar>
            <w:vAlign w:val="center"/>
          </w:tcPr>
          <w:p w:rsidR="006C52FC" w:rsidRPr="002E29E6" w:rsidRDefault="00AA25BA">
            <w:pPr>
              <w:widowControl/>
              <w:overflowPunct w:val="0"/>
              <w:spacing w:line="240" w:lineRule="auto"/>
              <w:jc w:val="center"/>
              <w:rPr>
                <w:b/>
                <w:kern w:val="0"/>
                <w:sz w:val="21"/>
                <w:szCs w:val="21"/>
              </w:rPr>
            </w:pPr>
            <w:r w:rsidRPr="002E29E6">
              <w:rPr>
                <w:rFonts w:hAnsi="宋体"/>
                <w:b/>
                <w:kern w:val="0"/>
                <w:sz w:val="21"/>
                <w:szCs w:val="21"/>
              </w:rPr>
              <w:t>事故水池容积</w:t>
            </w:r>
          </w:p>
        </w:tc>
        <w:tc>
          <w:tcPr>
            <w:tcW w:w="629" w:type="pct"/>
            <w:tcMar>
              <w:top w:w="0" w:type="dxa"/>
              <w:left w:w="0" w:type="dxa"/>
              <w:bottom w:w="0" w:type="dxa"/>
              <w:right w:w="0" w:type="dxa"/>
            </w:tcMar>
            <w:vAlign w:val="center"/>
          </w:tcPr>
          <w:p w:rsidR="006C52FC" w:rsidRPr="002E29E6" w:rsidRDefault="00AA25BA">
            <w:pPr>
              <w:widowControl/>
              <w:overflowPunct w:val="0"/>
              <w:spacing w:line="240" w:lineRule="auto"/>
              <w:jc w:val="center"/>
              <w:rPr>
                <w:kern w:val="0"/>
                <w:sz w:val="21"/>
                <w:szCs w:val="21"/>
              </w:rPr>
            </w:pPr>
            <w:r w:rsidRPr="002E29E6">
              <w:rPr>
                <w:rFonts w:hint="eastAsia"/>
                <w:kern w:val="0"/>
                <w:sz w:val="21"/>
                <w:szCs w:val="21"/>
              </w:rPr>
              <w:t>50000</w:t>
            </w:r>
          </w:p>
        </w:tc>
      </w:tr>
    </w:tbl>
    <w:p w:rsidR="006C52FC" w:rsidRPr="002E29E6" w:rsidRDefault="00AA25BA">
      <w:pPr>
        <w:widowControl/>
        <w:autoSpaceDE w:val="0"/>
        <w:ind w:firstLine="480"/>
        <w:rPr>
          <w:b/>
          <w:kern w:val="0"/>
        </w:rPr>
      </w:pPr>
      <w:r w:rsidRPr="002E29E6">
        <w:rPr>
          <w:rFonts w:hAnsi="宋体"/>
        </w:rPr>
        <w:t>根据厂区现有项目环保手续文件及厂内实际建设内容，</w:t>
      </w:r>
      <w:r w:rsidRPr="002E29E6">
        <w:rPr>
          <w:rFonts w:hAnsi="宋体"/>
          <w:lang w:val="zh-CN"/>
        </w:rPr>
        <w:t>厂区已建</w:t>
      </w:r>
      <w:r w:rsidRPr="002E29E6">
        <w:t>6#</w:t>
      </w:r>
      <w:r w:rsidRPr="002E29E6">
        <w:t>排口前的应急池（</w:t>
      </w:r>
      <w:r w:rsidRPr="002E29E6">
        <w:t>6#</w:t>
      </w:r>
      <w:r w:rsidRPr="002E29E6">
        <w:t>排水口前建有</w:t>
      </w:r>
      <w:r w:rsidRPr="002E29E6">
        <w:t>29000m</w:t>
      </w:r>
      <w:r w:rsidRPr="002E29E6">
        <w:rPr>
          <w:vertAlign w:val="superscript"/>
        </w:rPr>
        <w:t>3</w:t>
      </w:r>
      <w:r w:rsidRPr="002E29E6">
        <w:t>（扬子）和</w:t>
      </w:r>
      <w:r w:rsidRPr="002E29E6">
        <w:t>21000m</w:t>
      </w:r>
      <w:r w:rsidRPr="002E29E6">
        <w:rPr>
          <w:vertAlign w:val="superscript"/>
        </w:rPr>
        <w:t>3</w:t>
      </w:r>
      <w:r w:rsidRPr="002E29E6">
        <w:t>（</w:t>
      </w:r>
      <w:r w:rsidRPr="002E29E6">
        <w:t>BYC</w:t>
      </w:r>
      <w:r w:rsidRPr="002E29E6">
        <w:t>）雨水调节池各</w:t>
      </w:r>
      <w:r w:rsidRPr="002E29E6">
        <w:t>1</w:t>
      </w:r>
      <w:r w:rsidRPr="002E29E6">
        <w:t>座</w:t>
      </w:r>
      <w:r w:rsidRPr="002E29E6">
        <w:rPr>
          <w:rFonts w:hint="eastAsia"/>
        </w:rPr>
        <w:t>，</w:t>
      </w:r>
      <w:r w:rsidRPr="002E29E6">
        <w:t>共计</w:t>
      </w:r>
      <w:r w:rsidRPr="002E29E6">
        <w:t>V=50000m</w:t>
      </w:r>
      <w:r w:rsidRPr="002E29E6">
        <w:rPr>
          <w:vertAlign w:val="superscript"/>
        </w:rPr>
        <w:t>3</w:t>
      </w:r>
      <w:r w:rsidRPr="002E29E6">
        <w:t>，两座雨水调节池采用涵洞连通，设有切断阀</w:t>
      </w:r>
      <w:r w:rsidRPr="002E29E6">
        <w:t>1</w:t>
      </w:r>
      <w:r w:rsidRPr="002E29E6">
        <w:t>个）</w:t>
      </w:r>
      <w:r w:rsidRPr="002E29E6">
        <w:rPr>
          <w:rFonts w:hAnsi="宋体"/>
        </w:rPr>
        <w:t>，厂区现有事故池容积满足</w:t>
      </w:r>
      <w:r w:rsidRPr="002E29E6">
        <w:rPr>
          <w:rFonts w:hAnsi="宋体" w:hint="eastAsia"/>
        </w:rPr>
        <w:t>本项目</w:t>
      </w:r>
      <w:r w:rsidRPr="002E29E6">
        <w:rPr>
          <w:rFonts w:hAnsi="宋体"/>
          <w:lang w:val="zh-CN"/>
        </w:rPr>
        <w:t>事故废水</w:t>
      </w:r>
      <w:r w:rsidRPr="002E29E6">
        <w:rPr>
          <w:rFonts w:hAnsi="宋体" w:hint="eastAsia"/>
          <w:lang w:val="zh-CN"/>
        </w:rPr>
        <w:t>量</w:t>
      </w:r>
      <w:r w:rsidRPr="002E29E6">
        <w:rPr>
          <w:rFonts w:hAnsi="宋体"/>
          <w:lang w:val="zh-CN"/>
        </w:rPr>
        <w:t>收集要求。</w:t>
      </w:r>
    </w:p>
    <w:p w:rsidR="006C52FC" w:rsidRPr="002E29E6" w:rsidRDefault="00AA25BA">
      <w:pPr>
        <w:widowControl/>
        <w:ind w:firstLine="480"/>
        <w:rPr>
          <w:kern w:val="0"/>
        </w:rPr>
      </w:pPr>
      <w:r w:rsidRPr="002E29E6">
        <w:rPr>
          <w:rFonts w:hAnsi="宋体"/>
          <w:kern w:val="0"/>
        </w:rPr>
        <w:t>③消防事故水调配流程</w:t>
      </w:r>
    </w:p>
    <w:p w:rsidR="006C52FC" w:rsidRPr="002E29E6" w:rsidRDefault="00AA25BA">
      <w:pPr>
        <w:ind w:firstLine="480"/>
        <w:rPr>
          <w:lang w:val="zh-CN"/>
        </w:rPr>
      </w:pPr>
      <w:r w:rsidRPr="002E29E6">
        <w:rPr>
          <w:rFonts w:hAnsi="宋体"/>
          <w:lang w:val="zh-CN"/>
        </w:rPr>
        <w:t>将</w:t>
      </w:r>
      <w:r w:rsidRPr="002E29E6">
        <w:rPr>
          <w:rFonts w:hAnsi="宋体"/>
        </w:rPr>
        <w:t>储罐围堰产生的</w:t>
      </w:r>
      <w:r w:rsidRPr="002E29E6">
        <w:rPr>
          <w:rFonts w:hAnsi="宋体"/>
          <w:lang w:val="zh-CN"/>
        </w:rPr>
        <w:t>初期污染雨水导入</w:t>
      </w:r>
      <w:r w:rsidRPr="002E29E6">
        <w:rPr>
          <w:rFonts w:hAnsi="宋体"/>
        </w:rPr>
        <w:t>初期雨水池</w:t>
      </w:r>
      <w:r w:rsidRPr="002E29E6">
        <w:rPr>
          <w:rFonts w:hAnsi="宋体"/>
          <w:lang w:val="zh-CN"/>
        </w:rPr>
        <w:t>由管线最终送至事故水池收集储存；</w:t>
      </w:r>
      <w:r w:rsidRPr="002E29E6">
        <w:rPr>
          <w:rFonts w:hAnsi="宋体"/>
          <w:kern w:val="0"/>
        </w:rPr>
        <w:t>罐区发生事故时小规模泄露产生的废水废液可通过泵送入厂区污水处理站处理；</w:t>
      </w:r>
      <w:r w:rsidRPr="002E29E6">
        <w:rPr>
          <w:rFonts w:hAnsi="宋体"/>
          <w:lang w:val="zh-CN"/>
        </w:rPr>
        <w:t>地面冲洗水、检修可能产生的含油污水和污染消防排水导入</w:t>
      </w:r>
      <w:r w:rsidRPr="002E29E6">
        <w:rPr>
          <w:rFonts w:hAnsi="宋体"/>
        </w:rPr>
        <w:t>厂区事故池</w:t>
      </w:r>
      <w:r w:rsidRPr="002E29E6">
        <w:rPr>
          <w:rFonts w:hAnsi="宋体"/>
          <w:lang w:val="zh-CN"/>
        </w:rPr>
        <w:t>，然后送污水处理系统进行处理。</w:t>
      </w:r>
    </w:p>
    <w:p w:rsidR="006C52FC" w:rsidRPr="002E29E6" w:rsidRDefault="00AA25BA">
      <w:pPr>
        <w:ind w:firstLine="480"/>
        <w:rPr>
          <w:lang w:val="zh-CN"/>
        </w:rPr>
      </w:pPr>
      <w:r w:rsidRPr="002E29E6">
        <w:rPr>
          <w:rFonts w:hAnsi="宋体"/>
          <w:lang w:val="zh-CN"/>
        </w:rPr>
        <w:t>防火堤、围堰外设置切换阀，正常情况下，后期雨水经确认没有污染时，经切换阀门排</w:t>
      </w:r>
      <w:r w:rsidRPr="002E29E6">
        <w:rPr>
          <w:rFonts w:hAnsi="宋体"/>
          <w:lang w:val="zh-CN"/>
        </w:rPr>
        <w:lastRenderedPageBreak/>
        <w:t>入</w:t>
      </w:r>
      <w:r w:rsidRPr="002E29E6">
        <w:rPr>
          <w:rFonts w:hAnsi="宋体"/>
        </w:rPr>
        <w:t>园区雨水管网</w:t>
      </w:r>
      <w:r w:rsidRPr="002E29E6">
        <w:rPr>
          <w:rFonts w:hAnsi="宋体"/>
          <w:lang w:val="zh-CN"/>
        </w:rPr>
        <w:t>。当发生事故时，有污染的各生产装置和辅助生产设施界区内消防事故污水首先经装置区内管线重力排入事故水池收集储存。</w:t>
      </w:r>
    </w:p>
    <w:p w:rsidR="006C52FC" w:rsidRPr="002E29E6" w:rsidRDefault="00AA25BA">
      <w:pPr>
        <w:widowControl/>
        <w:ind w:firstLine="480"/>
        <w:rPr>
          <w:lang w:val="zh-CN"/>
        </w:rPr>
      </w:pPr>
      <w:r w:rsidRPr="002E29E6">
        <w:rPr>
          <w:rFonts w:hAnsi="宋体"/>
          <w:lang w:val="zh-CN"/>
        </w:rPr>
        <w:t>事故水池作为全厂消防事故和其他重大事故时污染排水的储存、提升设施，将污染物控制在厂区范围内。</w:t>
      </w:r>
    </w:p>
    <w:p w:rsidR="006C52FC" w:rsidRPr="002E29E6" w:rsidRDefault="00AA25BA">
      <w:pPr>
        <w:widowControl/>
        <w:ind w:firstLine="496"/>
        <w:rPr>
          <w:bCs/>
          <w:kern w:val="0"/>
        </w:rPr>
      </w:pPr>
      <w:r w:rsidRPr="002E29E6">
        <w:rPr>
          <w:rFonts w:hAnsi="宋体"/>
          <w:bCs/>
          <w:spacing w:val="4"/>
        </w:rPr>
        <w:t>④</w:t>
      </w:r>
      <w:r w:rsidRPr="002E29E6">
        <w:rPr>
          <w:rFonts w:hAnsi="宋体"/>
          <w:bCs/>
          <w:kern w:val="0"/>
        </w:rPr>
        <w:t>厂区雨水系统</w:t>
      </w:r>
    </w:p>
    <w:p w:rsidR="006C52FC" w:rsidRPr="002E29E6" w:rsidRDefault="00AA25BA">
      <w:pPr>
        <w:autoSpaceDE w:val="0"/>
        <w:autoSpaceDN w:val="0"/>
        <w:ind w:firstLine="480"/>
        <w:rPr>
          <w:b/>
          <w:spacing w:val="4"/>
        </w:rPr>
      </w:pPr>
      <w:r w:rsidRPr="002E29E6">
        <w:rPr>
          <w:rFonts w:hAnsi="宋体"/>
          <w:lang w:val="zh-CN"/>
        </w:rPr>
        <w:t>厂区</w:t>
      </w:r>
      <w:r w:rsidRPr="002E29E6">
        <w:rPr>
          <w:rFonts w:hAnsi="宋体"/>
        </w:rPr>
        <w:t>拟</w:t>
      </w:r>
      <w:r w:rsidRPr="002E29E6">
        <w:rPr>
          <w:rFonts w:hAnsi="宋体" w:hint="eastAsia"/>
        </w:rPr>
        <w:t>设置</w:t>
      </w:r>
      <w:r w:rsidRPr="002E29E6">
        <w:rPr>
          <w:rFonts w:hAnsi="宋体"/>
        </w:rPr>
        <w:t>初期雨水池两座，</w:t>
      </w:r>
      <w:r w:rsidRPr="002E29E6">
        <w:rPr>
          <w:rFonts w:hAnsi="宋体"/>
          <w:lang w:val="zh-CN"/>
        </w:rPr>
        <w:t>初期雨水池</w:t>
      </w:r>
      <w:r w:rsidRPr="002E29E6">
        <w:rPr>
          <w:rFonts w:hAnsi="宋体"/>
          <w:lang w:val="zh-CN"/>
        </w:rPr>
        <w:t>1</w:t>
      </w:r>
      <w:r w:rsidRPr="002E29E6">
        <w:rPr>
          <w:rFonts w:hAnsi="宋体" w:hint="eastAsia"/>
          <w:lang w:val="zh-CN"/>
        </w:rPr>
        <w:t>占地面积</w:t>
      </w:r>
      <w:r w:rsidRPr="002E29E6">
        <w:rPr>
          <w:rFonts w:hAnsi="宋体" w:hint="eastAsia"/>
          <w:lang w:val="zh-CN"/>
        </w:rPr>
        <w:t>200m</w:t>
      </w:r>
      <w:r w:rsidRPr="002E29E6">
        <w:rPr>
          <w:rFonts w:hAnsi="宋体" w:hint="eastAsia"/>
          <w:vertAlign w:val="superscript"/>
          <w:lang w:val="zh-CN"/>
        </w:rPr>
        <w:t>2</w:t>
      </w:r>
      <w:r w:rsidRPr="002E29E6">
        <w:rPr>
          <w:rFonts w:hAnsi="宋体" w:hint="eastAsia"/>
          <w:lang w:val="zh-CN"/>
        </w:rPr>
        <w:t>，总容积</w:t>
      </w:r>
      <w:r w:rsidRPr="002E29E6">
        <w:rPr>
          <w:rFonts w:hAnsi="宋体" w:hint="eastAsia"/>
          <w:lang w:val="zh-CN"/>
        </w:rPr>
        <w:t>800m</w:t>
      </w:r>
      <w:r w:rsidRPr="002E29E6">
        <w:rPr>
          <w:rFonts w:hAnsi="宋体" w:hint="eastAsia"/>
          <w:vertAlign w:val="superscript"/>
          <w:lang w:val="zh-CN"/>
        </w:rPr>
        <w:t>3</w:t>
      </w:r>
      <w:r w:rsidRPr="002E29E6">
        <w:rPr>
          <w:rFonts w:hAnsi="宋体" w:hint="eastAsia"/>
          <w:lang w:val="zh-CN"/>
        </w:rPr>
        <w:t>，有效容积</w:t>
      </w:r>
      <w:r w:rsidRPr="002E29E6">
        <w:rPr>
          <w:rFonts w:hAnsi="宋体" w:hint="eastAsia"/>
          <w:lang w:val="zh-CN"/>
        </w:rPr>
        <w:t>400m</w:t>
      </w:r>
      <w:r w:rsidRPr="002E29E6">
        <w:rPr>
          <w:rFonts w:hAnsi="宋体" w:hint="eastAsia"/>
          <w:vertAlign w:val="superscript"/>
          <w:lang w:val="zh-CN"/>
        </w:rPr>
        <w:t>3</w:t>
      </w:r>
      <w:r w:rsidRPr="002E29E6">
        <w:rPr>
          <w:rFonts w:hAnsi="宋体" w:hint="eastAsia"/>
          <w:lang w:val="zh-CN"/>
        </w:rPr>
        <w:t>；</w:t>
      </w:r>
      <w:r w:rsidRPr="002E29E6">
        <w:rPr>
          <w:rFonts w:hAnsi="宋体"/>
          <w:lang w:val="zh-CN"/>
        </w:rPr>
        <w:t>初期雨水池</w:t>
      </w:r>
      <w:r w:rsidRPr="002E29E6">
        <w:rPr>
          <w:rFonts w:hAnsi="宋体" w:hint="eastAsia"/>
          <w:lang w:val="zh-CN"/>
        </w:rPr>
        <w:t>2</w:t>
      </w:r>
      <w:r w:rsidRPr="002E29E6">
        <w:rPr>
          <w:rFonts w:hAnsi="宋体" w:hint="eastAsia"/>
          <w:lang w:val="zh-CN"/>
        </w:rPr>
        <w:t>占地面积</w:t>
      </w:r>
      <w:r w:rsidRPr="002E29E6">
        <w:rPr>
          <w:rFonts w:hAnsi="宋体" w:hint="eastAsia"/>
          <w:lang w:val="zh-CN"/>
        </w:rPr>
        <w:t>190m</w:t>
      </w:r>
      <w:r w:rsidRPr="002E29E6">
        <w:rPr>
          <w:rFonts w:hAnsi="宋体" w:hint="eastAsia"/>
          <w:vertAlign w:val="superscript"/>
          <w:lang w:val="zh-CN"/>
        </w:rPr>
        <w:t>2</w:t>
      </w:r>
      <w:r w:rsidRPr="002E29E6">
        <w:rPr>
          <w:rFonts w:hAnsi="宋体" w:hint="eastAsia"/>
          <w:lang w:val="zh-CN"/>
        </w:rPr>
        <w:t>，总容积</w:t>
      </w:r>
      <w:r w:rsidRPr="002E29E6">
        <w:rPr>
          <w:rFonts w:hAnsi="宋体" w:hint="eastAsia"/>
          <w:lang w:val="zh-CN"/>
        </w:rPr>
        <w:t>855m</w:t>
      </w:r>
      <w:r w:rsidRPr="002E29E6">
        <w:rPr>
          <w:rFonts w:hAnsi="宋体" w:hint="eastAsia"/>
          <w:vertAlign w:val="superscript"/>
          <w:lang w:val="zh-CN"/>
        </w:rPr>
        <w:t>3</w:t>
      </w:r>
      <w:r w:rsidRPr="002E29E6">
        <w:rPr>
          <w:rFonts w:hAnsi="宋体" w:hint="eastAsia"/>
          <w:lang w:val="zh-CN"/>
        </w:rPr>
        <w:t>，有效容积</w:t>
      </w:r>
      <w:r w:rsidRPr="002E29E6">
        <w:rPr>
          <w:rFonts w:hAnsi="宋体" w:hint="eastAsia"/>
          <w:lang w:val="zh-CN"/>
        </w:rPr>
        <w:t>570m</w:t>
      </w:r>
      <w:r w:rsidRPr="002E29E6">
        <w:rPr>
          <w:rFonts w:hAnsi="宋体" w:hint="eastAsia"/>
          <w:vertAlign w:val="superscript"/>
          <w:lang w:val="zh-CN"/>
        </w:rPr>
        <w:t>3</w:t>
      </w:r>
      <w:r w:rsidRPr="002E29E6">
        <w:rPr>
          <w:rFonts w:hAnsi="宋体"/>
          <w:lang w:val="zh-CN"/>
        </w:rPr>
        <w:t>，正</w:t>
      </w:r>
      <w:r w:rsidRPr="002E29E6">
        <w:rPr>
          <w:rFonts w:hAnsi="宋体"/>
          <w:kern w:val="0"/>
        </w:rPr>
        <w:t>常工况下雨水经雨水收集系统收集，前</w:t>
      </w:r>
      <w:r w:rsidRPr="002E29E6">
        <w:rPr>
          <w:kern w:val="0"/>
        </w:rPr>
        <w:t>15~30min</w:t>
      </w:r>
      <w:r w:rsidRPr="002E29E6">
        <w:rPr>
          <w:rFonts w:hAnsi="宋体"/>
          <w:kern w:val="0"/>
        </w:rPr>
        <w:t>污染雨水通过自动配置测控系统切换进入初期雨水收集池，后期雨水经阀门切换排入园区雨水管网。雨水收集系统配套的雨水切换装置（即切换阀）采用自动控制，能够保证雨污有效分流，正常情况下雨水切换阀为关闭状态，严禁开启用于污水排放。事故状态下，污染雨水通过自动配置测控系统切换进入初期雨水收集池，导入厂区事故池</w:t>
      </w:r>
      <w:r w:rsidRPr="002E29E6">
        <w:rPr>
          <w:rFonts w:hAnsi="宋体"/>
          <w:lang w:val="zh-CN"/>
        </w:rPr>
        <w:t>然后送污水处理系统进行处理。</w:t>
      </w:r>
    </w:p>
    <w:p w:rsidR="006C52FC" w:rsidRPr="002E29E6" w:rsidRDefault="00AA25BA">
      <w:pPr>
        <w:autoSpaceDE w:val="0"/>
        <w:autoSpaceDN w:val="0"/>
        <w:ind w:firstLine="498"/>
        <w:outlineLvl w:val="4"/>
        <w:rPr>
          <w:b/>
        </w:rPr>
      </w:pPr>
      <w:r w:rsidRPr="002E29E6">
        <w:rPr>
          <w:rFonts w:hAnsi="宋体"/>
          <w:b/>
          <w:spacing w:val="4"/>
        </w:rPr>
        <w:t>（</w:t>
      </w:r>
      <w:r w:rsidRPr="002E29E6">
        <w:rPr>
          <w:b/>
          <w:spacing w:val="4"/>
        </w:rPr>
        <w:t>3</w:t>
      </w:r>
      <w:r w:rsidRPr="002E29E6">
        <w:rPr>
          <w:rFonts w:hAnsi="宋体"/>
          <w:b/>
          <w:spacing w:val="4"/>
        </w:rPr>
        <w:t>）</w:t>
      </w:r>
      <w:r w:rsidRPr="002E29E6">
        <w:rPr>
          <w:rFonts w:hAnsi="宋体"/>
          <w:b/>
        </w:rPr>
        <w:t>三级防控措施</w:t>
      </w:r>
    </w:p>
    <w:p w:rsidR="006C52FC" w:rsidRPr="002E29E6" w:rsidRDefault="00AA25BA">
      <w:pPr>
        <w:pStyle w:val="G"/>
      </w:pPr>
      <w:r w:rsidRPr="002E29E6">
        <w:t>重点关注水厂净一、净二装置接收到的废水的情况，水厂净一车间设置事故池</w:t>
      </w:r>
      <w:r w:rsidRPr="002E29E6">
        <w:t>/</w:t>
      </w:r>
      <w:r w:rsidRPr="002E29E6">
        <w:t>罐。当废水超标事故发生后，高浓度的废水首先收集于事故池</w:t>
      </w:r>
      <w:r w:rsidRPr="002E29E6">
        <w:t>/</w:t>
      </w:r>
      <w:r w:rsidRPr="002E29E6">
        <w:t>罐中，然后逐次逐批将事故水并入污水处理系统进行处理。严禁水厂净一装置超负荷运行，导致出水水质超标。若水厂净一装置出现故障不能正常运行时，收集所有废水入污水处理站配套的事故池</w:t>
      </w:r>
      <w:r w:rsidRPr="002E29E6">
        <w:t>/</w:t>
      </w:r>
      <w:r w:rsidRPr="002E29E6">
        <w:t>罐。实际运行中，如果事故池</w:t>
      </w:r>
      <w:r w:rsidRPr="002E29E6">
        <w:t>/</w:t>
      </w:r>
      <w:r w:rsidRPr="002E29E6">
        <w:t>罐储满废水后水厂净一装置还无法正常运行，则装置必须临时停产，当其正常运行以后，除处理公司日常产生的废水以外，还应该将事故池</w:t>
      </w:r>
      <w:r w:rsidRPr="002E29E6">
        <w:t>/</w:t>
      </w:r>
      <w:r w:rsidRPr="002E29E6">
        <w:t>罐里的废水一并处理掉。水厂净一装置总排口与外部水体之间均安装切断设施，若水厂净一装置运行不正常时，启用切断设施，确保不达标废水不排出厂外，确保排水达标及长江安全。</w:t>
      </w:r>
    </w:p>
    <w:p w:rsidR="006C52FC" w:rsidRPr="002E29E6" w:rsidRDefault="00AA25BA">
      <w:pPr>
        <w:adjustRightInd w:val="0"/>
        <w:snapToGrid w:val="0"/>
        <w:ind w:firstLine="480"/>
      </w:pPr>
      <w:r w:rsidRPr="002E29E6">
        <w:t>通过上述三级防范措施，可保证</w:t>
      </w:r>
      <w:r w:rsidRPr="002E29E6">
        <w:rPr>
          <w:rFonts w:hint="eastAsia"/>
        </w:rPr>
        <w:t>本项目区域</w:t>
      </w:r>
      <w:r w:rsidRPr="002E29E6">
        <w:t>的事故废水、消防废水能得到及时处置，故本项目仅需将</w:t>
      </w:r>
      <w:r w:rsidRPr="002E29E6">
        <w:rPr>
          <w:rFonts w:hint="eastAsia"/>
        </w:rPr>
        <w:t>新建车间、</w:t>
      </w:r>
      <w:r w:rsidRPr="002E29E6">
        <w:rPr>
          <w:rStyle w:val="afff0"/>
          <w:rFonts w:hint="eastAsia"/>
        </w:rPr>
        <w:t>装置</w:t>
      </w:r>
      <w:r w:rsidRPr="002E29E6">
        <w:rPr>
          <w:rFonts w:hint="eastAsia"/>
        </w:rPr>
        <w:t>罐区、公辅工程等单元</w:t>
      </w:r>
      <w:r w:rsidRPr="002E29E6">
        <w:t>处的废水收集管网纳入厂区现有三级防控系统即可，事故废水对项目周边的地表水体的影响很小。</w:t>
      </w:r>
    </w:p>
    <w:p w:rsidR="006C52FC" w:rsidRPr="002E29E6" w:rsidRDefault="00AA25BA">
      <w:pPr>
        <w:adjustRightInd w:val="0"/>
        <w:snapToGrid w:val="0"/>
        <w:outlineLvl w:val="3"/>
        <w:rPr>
          <w:b/>
          <w:spacing w:val="4"/>
        </w:rPr>
      </w:pPr>
      <w:r w:rsidRPr="002E29E6">
        <w:rPr>
          <w:b/>
          <w:spacing w:val="4"/>
        </w:rPr>
        <w:t>7.7.2.3</w:t>
      </w:r>
      <w:r w:rsidRPr="002E29E6">
        <w:rPr>
          <w:rFonts w:hAnsi="宋体"/>
          <w:b/>
          <w:spacing w:val="4"/>
        </w:rPr>
        <w:t>环境应急管理制度</w:t>
      </w:r>
    </w:p>
    <w:p w:rsidR="006C52FC" w:rsidRPr="002E29E6" w:rsidRDefault="00AA25BA">
      <w:pPr>
        <w:autoSpaceDE w:val="0"/>
        <w:autoSpaceDN w:val="0"/>
        <w:adjustRightInd w:val="0"/>
        <w:snapToGrid w:val="0"/>
        <w:ind w:firstLine="482"/>
        <w:rPr>
          <w:rFonts w:hAnsi="宋体"/>
        </w:rPr>
      </w:pPr>
      <w:r w:rsidRPr="002E29E6">
        <w:rPr>
          <w:rFonts w:hAnsi="宋体"/>
        </w:rPr>
        <w:t>对照《省生态环境厅关于印发江苏省环境影响评价文件环境应急相关内容编制要点的通知》（苏环办</w:t>
      </w:r>
      <w:sdt>
        <w:sdtPr>
          <w:rPr>
            <w:rFonts w:hAnsi="宋体"/>
          </w:rPr>
          <w:alias w:val="易错词检查"/>
          <w:tag w:val="auto"/>
          <w:id w:val="1027182621"/>
        </w:sdtPr>
        <w:sdtContent>
          <w:r w:rsidRPr="002E29E6">
            <w:rPr>
              <w:rFonts w:hAnsi="宋体"/>
            </w:rPr>
            <w:t>[2022]338</w:t>
          </w:r>
        </w:sdtContent>
      </w:sdt>
      <w:r w:rsidRPr="002E29E6">
        <w:rPr>
          <w:rFonts w:hAnsi="宋体"/>
        </w:rPr>
        <w:t>），建设单位应按照要求明确环境应急管理制度内容：详见以下内容：</w:t>
      </w:r>
    </w:p>
    <w:p w:rsidR="006C52FC" w:rsidRPr="002E29E6" w:rsidRDefault="00AA25BA">
      <w:pPr>
        <w:autoSpaceDE w:val="0"/>
        <w:autoSpaceDN w:val="0"/>
        <w:adjustRightInd w:val="0"/>
        <w:snapToGrid w:val="0"/>
        <w:ind w:firstLine="482"/>
        <w:rPr>
          <w:rFonts w:hAnsi="宋体"/>
        </w:rPr>
      </w:pPr>
      <w:r w:rsidRPr="002E29E6">
        <w:rPr>
          <w:rFonts w:hAnsi="宋体"/>
        </w:rPr>
        <w:t>（</w:t>
      </w:r>
      <w:r w:rsidRPr="002E29E6">
        <w:rPr>
          <w:rFonts w:hAnsi="宋体"/>
        </w:rPr>
        <w:t>1</w:t>
      </w:r>
      <w:r w:rsidRPr="002E29E6">
        <w:rPr>
          <w:rFonts w:hAnsi="宋体"/>
        </w:rPr>
        <w:t>）突发环境事件应急预案</w:t>
      </w:r>
    </w:p>
    <w:p w:rsidR="006C52FC" w:rsidRPr="002E29E6" w:rsidRDefault="00AA25BA">
      <w:pPr>
        <w:adjustRightInd w:val="0"/>
        <w:snapToGrid w:val="0"/>
        <w:ind w:firstLine="480"/>
      </w:pPr>
      <w:r w:rsidRPr="002E29E6">
        <w:rPr>
          <w:rFonts w:hAnsi="宋体"/>
        </w:rPr>
        <w:t>根据《省生态环境厅关于印发</w:t>
      </w:r>
      <w:r w:rsidRPr="002E29E6">
        <w:t>&lt;</w:t>
      </w:r>
      <w:r w:rsidRPr="002E29E6">
        <w:rPr>
          <w:rFonts w:hAnsi="宋体"/>
        </w:rPr>
        <w:t>江苏省突发环境事件应急预案管理办法</w:t>
      </w:r>
      <w:r w:rsidRPr="002E29E6">
        <w:t>&gt;</w:t>
      </w:r>
      <w:r w:rsidRPr="002E29E6">
        <w:rPr>
          <w:rFonts w:hAnsi="宋体"/>
        </w:rPr>
        <w:t>的通知》（苏环发〔</w:t>
      </w:r>
      <w:r w:rsidRPr="002E29E6">
        <w:t>2023</w:t>
      </w:r>
      <w:r w:rsidRPr="002E29E6">
        <w:rPr>
          <w:rFonts w:hAnsi="宋体"/>
        </w:rPr>
        <w:t>〕</w:t>
      </w:r>
      <w:r w:rsidRPr="002E29E6">
        <w:t>7</w:t>
      </w:r>
      <w:r w:rsidRPr="002E29E6">
        <w:rPr>
          <w:rFonts w:hAnsi="宋体"/>
        </w:rPr>
        <w:t>号）、《省生态环境厅关于进一步加强重点园区环境应急能力建设的通知》（苏环办</w:t>
      </w:r>
      <w:r w:rsidRPr="002E29E6">
        <w:lastRenderedPageBreak/>
        <w:t>[2023]145</w:t>
      </w:r>
      <w:r w:rsidRPr="002E29E6">
        <w:rPr>
          <w:rFonts w:hAnsi="宋体"/>
        </w:rPr>
        <w:t>号），建设单位应在</w:t>
      </w:r>
      <w:r w:rsidRPr="002E29E6">
        <w:rPr>
          <w:rFonts w:hAnsi="宋体"/>
          <w:kern w:val="18"/>
        </w:rPr>
        <w:t>项目投产运行前完成突发环境事件应急预案编制工作，</w:t>
      </w:r>
      <w:r w:rsidRPr="002E29E6">
        <w:rPr>
          <w:rFonts w:hAnsi="宋体"/>
        </w:rPr>
        <w:t>编制后的企业环境应急预案应当在环境应急预案签署发布之日起</w:t>
      </w:r>
      <w:r w:rsidRPr="002E29E6">
        <w:t>20</w:t>
      </w:r>
      <w:r w:rsidRPr="002E29E6">
        <w:rPr>
          <w:rFonts w:hAnsi="宋体"/>
        </w:rPr>
        <w:t>个工作日内，报所在地设区市生态环境局委托的派出机构备案。</w:t>
      </w:r>
    </w:p>
    <w:p w:rsidR="006C52FC" w:rsidRPr="002E29E6" w:rsidRDefault="00AA25BA">
      <w:pPr>
        <w:adjustRightInd w:val="0"/>
        <w:snapToGrid w:val="0"/>
        <w:ind w:firstLine="482"/>
        <w:rPr>
          <w:b/>
          <w:bCs/>
        </w:rPr>
      </w:pPr>
      <w:r w:rsidRPr="002E29E6">
        <w:rPr>
          <w:rFonts w:hAnsi="宋体"/>
          <w:b/>
          <w:bCs/>
        </w:rPr>
        <w:t>环境应急预案的编制应当符合以下要求：</w:t>
      </w:r>
    </w:p>
    <w:p w:rsidR="006C52FC" w:rsidRPr="002E29E6" w:rsidRDefault="00AA25BA">
      <w:pPr>
        <w:adjustRightInd w:val="0"/>
        <w:snapToGrid w:val="0"/>
        <w:ind w:firstLine="480"/>
      </w:pPr>
      <w:r w:rsidRPr="002E29E6">
        <w:rPr>
          <w:rFonts w:hAnsi="宋体"/>
        </w:rPr>
        <w:t>①符合有关法律、法规、规章、标准和规范等规定；</w:t>
      </w:r>
    </w:p>
    <w:p w:rsidR="006C52FC" w:rsidRPr="002E29E6" w:rsidRDefault="00AA25BA">
      <w:pPr>
        <w:adjustRightInd w:val="0"/>
        <w:snapToGrid w:val="0"/>
        <w:ind w:firstLine="480"/>
      </w:pPr>
      <w:r w:rsidRPr="002E29E6">
        <w:rPr>
          <w:rFonts w:hAnsi="宋体"/>
        </w:rPr>
        <w:t>②与相关应急预案有效衔接并符合上位环境应急预案要求；与相关重点河流</w:t>
      </w:r>
      <w:r w:rsidRPr="002E29E6">
        <w:t>“</w:t>
      </w:r>
      <w:r w:rsidRPr="002E29E6">
        <w:rPr>
          <w:rFonts w:hAnsi="宋体"/>
        </w:rPr>
        <w:t>一河一策一图</w:t>
      </w:r>
      <w:r w:rsidRPr="002E29E6">
        <w:t>”</w:t>
      </w:r>
      <w:r w:rsidRPr="002E29E6">
        <w:rPr>
          <w:rFonts w:hAnsi="宋体"/>
        </w:rPr>
        <w:t>以及重点园区</w:t>
      </w:r>
      <w:r w:rsidRPr="002E29E6">
        <w:t>“</w:t>
      </w:r>
      <w:r w:rsidRPr="002E29E6">
        <w:rPr>
          <w:rFonts w:hAnsi="宋体"/>
        </w:rPr>
        <w:t>一园一策一图</w:t>
      </w:r>
      <w:r w:rsidRPr="002E29E6">
        <w:t>”</w:t>
      </w:r>
      <w:r w:rsidRPr="002E29E6">
        <w:rPr>
          <w:rFonts w:hAnsi="宋体"/>
        </w:rPr>
        <w:t>相衔接；</w:t>
      </w:r>
    </w:p>
    <w:p w:rsidR="006C52FC" w:rsidRPr="002E29E6" w:rsidRDefault="00AA25BA">
      <w:pPr>
        <w:adjustRightInd w:val="0"/>
        <w:snapToGrid w:val="0"/>
        <w:ind w:firstLine="480"/>
      </w:pPr>
      <w:r w:rsidRPr="002E29E6">
        <w:rPr>
          <w:rFonts w:hAnsi="宋体"/>
        </w:rPr>
        <w:t>③要素齐全、信息准确，附图附件完整规范清晰；</w:t>
      </w:r>
    </w:p>
    <w:p w:rsidR="006C52FC" w:rsidRPr="002E29E6" w:rsidRDefault="00AA25BA">
      <w:pPr>
        <w:adjustRightInd w:val="0"/>
        <w:snapToGrid w:val="0"/>
        <w:ind w:firstLine="480"/>
      </w:pPr>
      <w:r w:rsidRPr="002E29E6">
        <w:rPr>
          <w:rFonts w:hAnsi="宋体"/>
        </w:rPr>
        <w:t>④环境风险评估、应急资源调查程序规范、内容全面，环境风险等级判定结果科学可信，与实际情况相符：</w:t>
      </w:r>
    </w:p>
    <w:p w:rsidR="006C52FC" w:rsidRPr="002E29E6" w:rsidRDefault="00AA25BA">
      <w:pPr>
        <w:adjustRightInd w:val="0"/>
        <w:snapToGrid w:val="0"/>
        <w:ind w:firstLine="480"/>
      </w:pPr>
      <w:r w:rsidRPr="002E29E6">
        <w:rPr>
          <w:rFonts w:hAnsi="宋体"/>
        </w:rPr>
        <w:t>⑤产生、收集、贮存、运输、利用、处置危险废物的企业事业单位可单独制定危险废物应急预案，也可在环境应急预案中制定危险废物类专项预案或专章；</w:t>
      </w:r>
    </w:p>
    <w:p w:rsidR="006C52FC" w:rsidRPr="002E29E6" w:rsidRDefault="00AA25BA">
      <w:pPr>
        <w:adjustRightInd w:val="0"/>
        <w:snapToGrid w:val="0"/>
        <w:ind w:firstLine="480"/>
      </w:pPr>
      <w:r w:rsidRPr="002E29E6">
        <w:rPr>
          <w:rFonts w:hAnsi="宋体"/>
        </w:rPr>
        <w:t>⑥建设单位环境应急预案附件包括</w:t>
      </w:r>
      <w:r w:rsidRPr="002E29E6">
        <w:t>“</w:t>
      </w:r>
      <w:r w:rsidRPr="002E29E6">
        <w:rPr>
          <w:rFonts w:hAnsi="宋体"/>
        </w:rPr>
        <w:t>一图两单两卡</w:t>
      </w:r>
      <w:r w:rsidRPr="002E29E6">
        <w:t>”</w:t>
      </w:r>
      <w:r w:rsidRPr="002E29E6">
        <w:rPr>
          <w:rFonts w:hAnsi="宋体"/>
        </w:rPr>
        <w:t>，即预案管理</w:t>
      </w:r>
      <w:r w:rsidRPr="002E29E6">
        <w:t>“</w:t>
      </w:r>
      <w:r w:rsidRPr="002E29E6">
        <w:rPr>
          <w:rFonts w:hAnsi="宋体"/>
        </w:rPr>
        <w:t>一张图</w:t>
      </w:r>
      <w:r w:rsidRPr="002E29E6">
        <w:t>”</w:t>
      </w:r>
      <w:r w:rsidRPr="002E29E6">
        <w:rPr>
          <w:rFonts w:hAnsi="宋体"/>
        </w:rPr>
        <w:t>，环境风险辨识、环境风险防范措施</w:t>
      </w:r>
      <w:r w:rsidRPr="002E29E6">
        <w:t>“</w:t>
      </w:r>
      <w:r w:rsidRPr="002E29E6">
        <w:rPr>
          <w:rFonts w:hAnsi="宋体"/>
        </w:rPr>
        <w:t>两个清单</w:t>
      </w:r>
      <w:r w:rsidRPr="002E29E6">
        <w:t>”</w:t>
      </w:r>
      <w:r w:rsidRPr="002E29E6">
        <w:rPr>
          <w:rFonts w:hAnsi="宋体"/>
        </w:rPr>
        <w:t>，环境安全职责承诺、应急处置措施</w:t>
      </w:r>
      <w:r w:rsidRPr="002E29E6">
        <w:t>“</w:t>
      </w:r>
      <w:r w:rsidRPr="002E29E6">
        <w:rPr>
          <w:rFonts w:hAnsi="宋体"/>
        </w:rPr>
        <w:t>两张卡</w:t>
      </w:r>
      <w:r w:rsidRPr="002E29E6">
        <w:t>”</w:t>
      </w:r>
      <w:r w:rsidRPr="002E29E6">
        <w:rPr>
          <w:rFonts w:hAnsi="宋体"/>
        </w:rPr>
        <w:t>。其中</w:t>
      </w:r>
      <w:r w:rsidRPr="002E29E6">
        <w:t>“</w:t>
      </w:r>
      <w:r w:rsidRPr="002E29E6">
        <w:rPr>
          <w:rFonts w:hAnsi="宋体"/>
        </w:rPr>
        <w:t>一张图</w:t>
      </w:r>
      <w:r w:rsidRPr="002E29E6">
        <w:t>”</w:t>
      </w:r>
      <w:r w:rsidRPr="002E29E6">
        <w:rPr>
          <w:rFonts w:hAnsi="宋体"/>
        </w:rPr>
        <w:t>应至少包括环境风险源平面分布、周边水系及环境风险受体分布、雨污水收集排放管网、应急救援组织信息、应急物资装备信息等内容。</w:t>
      </w:r>
    </w:p>
    <w:p w:rsidR="006C52FC" w:rsidRPr="002E29E6" w:rsidRDefault="00AA25BA">
      <w:pPr>
        <w:adjustRightInd w:val="0"/>
        <w:snapToGrid w:val="0"/>
        <w:ind w:firstLine="482"/>
        <w:rPr>
          <w:b/>
          <w:bCs/>
        </w:rPr>
      </w:pPr>
      <w:r w:rsidRPr="002E29E6">
        <w:rPr>
          <w:rFonts w:hAnsi="宋体"/>
          <w:b/>
          <w:bCs/>
        </w:rPr>
        <w:t>应急预案的实施应符合以下要求：</w:t>
      </w:r>
    </w:p>
    <w:p w:rsidR="006C52FC" w:rsidRPr="002E29E6" w:rsidRDefault="00AA25BA">
      <w:pPr>
        <w:adjustRightInd w:val="0"/>
        <w:snapToGrid w:val="0"/>
        <w:ind w:firstLine="480"/>
      </w:pPr>
      <w:r w:rsidRPr="002E29E6">
        <w:rPr>
          <w:rFonts w:hAnsi="宋体"/>
        </w:rPr>
        <w:t>①企业事业单位应当按期完成环境风险评估及环境应急资源调查报告中提出的整改实施计划，整改完成情况应登记建档备查。</w:t>
      </w:r>
    </w:p>
    <w:p w:rsidR="006C52FC" w:rsidRPr="002E29E6" w:rsidRDefault="00AA25BA">
      <w:pPr>
        <w:adjustRightInd w:val="0"/>
        <w:snapToGrid w:val="0"/>
        <w:ind w:firstLine="480"/>
      </w:pPr>
      <w:r w:rsidRPr="002E29E6">
        <w:rPr>
          <w:rFonts w:hAnsi="宋体"/>
        </w:rPr>
        <w:t>②编制单位应建立健全环境应急演练制度，做好应急设施设备与物资储备，明确应急设施设备启用与物资调用程序，确定报警、联络、信息发布方式等。</w:t>
      </w:r>
    </w:p>
    <w:p w:rsidR="006C52FC" w:rsidRPr="002E29E6" w:rsidRDefault="00AA25BA">
      <w:pPr>
        <w:adjustRightInd w:val="0"/>
        <w:snapToGrid w:val="0"/>
        <w:ind w:firstLine="480"/>
      </w:pPr>
      <w:r w:rsidRPr="002E29E6">
        <w:rPr>
          <w:rFonts w:hAnsi="宋体"/>
        </w:rPr>
        <w:t>较大及以上环境风险企业事业单位、中级及以上环境风险工业园区每年至少组织一次环境应急预案演练。加强演练的评估演练结束后，撰写演练评估报告，主要内容包括：演练的执行情况，预案的合理性与可操作性，指挥协调和应急联动情况，对完善预案、应急准备、应急机制、应急措施等方面的意见和建议等。</w:t>
      </w:r>
    </w:p>
    <w:p w:rsidR="006C52FC" w:rsidRPr="002E29E6" w:rsidRDefault="00AA25BA">
      <w:pPr>
        <w:adjustRightInd w:val="0"/>
        <w:snapToGrid w:val="0"/>
        <w:ind w:firstLine="480"/>
      </w:pPr>
      <w:r w:rsidRPr="002E29E6">
        <w:rPr>
          <w:rFonts w:hAnsi="宋体"/>
        </w:rPr>
        <w:t>③部门及单位应充分利用互联网等多种媒体开展环境应急预案的宣传教育，增强从业人员环境安全意识和应急处置技能。每年至少应组织一次环境应急预案培训。</w:t>
      </w:r>
    </w:p>
    <w:p w:rsidR="006C52FC" w:rsidRPr="002E29E6" w:rsidRDefault="00AA25BA">
      <w:pPr>
        <w:adjustRightInd w:val="0"/>
        <w:snapToGrid w:val="0"/>
        <w:ind w:firstLine="480"/>
      </w:pPr>
      <w:r w:rsidRPr="002E29E6">
        <w:rPr>
          <w:rFonts w:hAnsi="宋体"/>
        </w:rPr>
        <w:t>④建设单位厂区应急预案应注重和</w:t>
      </w:r>
      <w:r w:rsidRPr="002E29E6">
        <w:t>“</w:t>
      </w:r>
      <w:r w:rsidRPr="002E29E6">
        <w:rPr>
          <w:rFonts w:hAnsi="宋体"/>
        </w:rPr>
        <w:t>三同时</w:t>
      </w:r>
      <w:r w:rsidRPr="002E29E6">
        <w:t>”</w:t>
      </w:r>
      <w:r w:rsidRPr="002E29E6">
        <w:rPr>
          <w:rFonts w:hAnsi="宋体"/>
        </w:rPr>
        <w:t>验收、排污许可证的衔接，在建设项目投入生产或使用前应当完成环境应急预案备案。</w:t>
      </w:r>
    </w:p>
    <w:p w:rsidR="006C52FC" w:rsidRPr="002E29E6" w:rsidRDefault="00AA25BA">
      <w:pPr>
        <w:adjustRightInd w:val="0"/>
        <w:snapToGrid w:val="0"/>
        <w:ind w:firstLine="480"/>
      </w:pPr>
      <w:r w:rsidRPr="002E29E6">
        <w:rPr>
          <w:rFonts w:hAnsi="宋体"/>
        </w:rPr>
        <w:t>⑤环境应急预案编制单位应建立环境应急预案定期评估制度，重点分析预案内容的针对</w:t>
      </w:r>
      <w:r w:rsidRPr="002E29E6">
        <w:rPr>
          <w:rFonts w:hAnsi="宋体"/>
        </w:rPr>
        <w:lastRenderedPageBreak/>
        <w:t>性、实用性和可操作性等，并根据评估情况提出修订意见，实现预案动态更新优化环境应急预案评估修订期限按照相关管理要求执行。</w:t>
      </w:r>
    </w:p>
    <w:p w:rsidR="006C52FC" w:rsidRPr="002E29E6" w:rsidRDefault="00AA25BA">
      <w:pPr>
        <w:autoSpaceDE w:val="0"/>
        <w:autoSpaceDN w:val="0"/>
        <w:adjustRightInd w:val="0"/>
        <w:snapToGrid w:val="0"/>
        <w:ind w:firstLine="482"/>
        <w:outlineLvl w:val="4"/>
        <w:rPr>
          <w:b/>
          <w:lang w:val="zh-CN"/>
        </w:rPr>
      </w:pPr>
      <w:r w:rsidRPr="002E29E6">
        <w:rPr>
          <w:rFonts w:hAnsi="宋体"/>
          <w:b/>
          <w:lang w:val="zh-CN"/>
        </w:rPr>
        <w:t>（</w:t>
      </w:r>
      <w:r w:rsidRPr="002E29E6">
        <w:rPr>
          <w:b/>
        </w:rPr>
        <w:t>2</w:t>
      </w:r>
      <w:r w:rsidRPr="002E29E6">
        <w:rPr>
          <w:rFonts w:hAnsi="宋体"/>
          <w:b/>
          <w:lang w:val="zh-CN"/>
        </w:rPr>
        <w:t>）应急监测</w:t>
      </w:r>
    </w:p>
    <w:p w:rsidR="006C52FC" w:rsidRPr="002E29E6" w:rsidRDefault="00AA25BA">
      <w:pPr>
        <w:adjustRightInd w:val="0"/>
        <w:snapToGrid w:val="0"/>
        <w:ind w:firstLine="482"/>
        <w:rPr>
          <w:b/>
          <w:bCs/>
        </w:rPr>
      </w:pPr>
      <w:r w:rsidRPr="002E29E6">
        <w:rPr>
          <w:rFonts w:hAnsi="宋体"/>
          <w:b/>
          <w:bCs/>
        </w:rPr>
        <w:t>①应急监测方案</w:t>
      </w:r>
    </w:p>
    <w:p w:rsidR="006C52FC" w:rsidRPr="002E29E6" w:rsidRDefault="00AA25BA">
      <w:pPr>
        <w:adjustRightInd w:val="0"/>
        <w:snapToGrid w:val="0"/>
        <w:ind w:firstLine="480"/>
      </w:pPr>
      <w:r w:rsidRPr="002E29E6">
        <w:t>a</w:t>
      </w:r>
      <w:r w:rsidRPr="002E29E6">
        <w:rPr>
          <w:rFonts w:hAnsi="宋体"/>
        </w:rPr>
        <w:t>监测项目</w:t>
      </w:r>
    </w:p>
    <w:p w:rsidR="006C52FC" w:rsidRPr="002E29E6" w:rsidRDefault="00AA25BA">
      <w:pPr>
        <w:adjustRightInd w:val="0"/>
        <w:snapToGrid w:val="0"/>
        <w:ind w:firstLine="480"/>
      </w:pPr>
      <w:r w:rsidRPr="002E29E6">
        <w:rPr>
          <w:rFonts w:hAnsi="宋体"/>
        </w:rPr>
        <w:t>环境空气：根据事故类型和排放物质确定。本项目大气事故因子主要为：非甲烷总烃、颗粒物、</w:t>
      </w:r>
      <w:r w:rsidRPr="002E29E6">
        <w:rPr>
          <w:rFonts w:hAnsi="宋体" w:hint="eastAsia"/>
        </w:rPr>
        <w:t>H</w:t>
      </w:r>
      <w:r w:rsidRPr="002E29E6">
        <w:rPr>
          <w:rFonts w:hAnsi="宋体"/>
        </w:rPr>
        <w:t>A</w:t>
      </w:r>
      <w:r w:rsidRPr="002E29E6">
        <w:rPr>
          <w:rFonts w:hAnsi="宋体"/>
        </w:rPr>
        <w:t>、</w:t>
      </w:r>
      <w:r w:rsidRPr="002E29E6">
        <w:rPr>
          <w:rFonts w:hAnsi="宋体" w:hint="eastAsia"/>
        </w:rPr>
        <w:t>L</w:t>
      </w:r>
      <w:r w:rsidRPr="002E29E6">
        <w:rPr>
          <w:rFonts w:hAnsi="宋体"/>
        </w:rPr>
        <w:t>A</w:t>
      </w:r>
      <w:r w:rsidRPr="002E29E6">
        <w:rPr>
          <w:rFonts w:hAnsi="宋体"/>
        </w:rPr>
        <w:t>、硫化氢等。</w:t>
      </w:r>
    </w:p>
    <w:p w:rsidR="006C52FC" w:rsidRPr="002E29E6" w:rsidRDefault="00AA25BA">
      <w:pPr>
        <w:adjustRightInd w:val="0"/>
        <w:snapToGrid w:val="0"/>
        <w:ind w:firstLine="480"/>
      </w:pPr>
      <w:r w:rsidRPr="002E29E6">
        <w:rPr>
          <w:rFonts w:hAnsi="宋体"/>
        </w:rPr>
        <w:t>地表水：根据事故类型和排放物质确定。拟建项目地表水事故因子主要为：</w:t>
      </w:r>
      <w:r w:rsidRPr="002E29E6">
        <w:t>pH</w:t>
      </w:r>
      <w:r w:rsidRPr="002E29E6">
        <w:rPr>
          <w:rFonts w:hAnsi="宋体"/>
        </w:rPr>
        <w:t>、</w:t>
      </w:r>
      <w:r w:rsidRPr="002E29E6">
        <w:t>COD</w:t>
      </w:r>
      <w:r w:rsidRPr="002E29E6">
        <w:rPr>
          <w:rFonts w:hAnsi="宋体"/>
        </w:rPr>
        <w:t>、</w:t>
      </w:r>
      <w:r w:rsidRPr="002E29E6">
        <w:t>SS</w:t>
      </w:r>
      <w:r w:rsidRPr="002E29E6">
        <w:rPr>
          <w:rFonts w:hAnsi="宋体"/>
        </w:rPr>
        <w:t>、氨氮及石油类等。</w:t>
      </w:r>
    </w:p>
    <w:p w:rsidR="006C52FC" w:rsidRPr="002E29E6" w:rsidRDefault="00AA25BA">
      <w:pPr>
        <w:adjustRightInd w:val="0"/>
        <w:snapToGrid w:val="0"/>
        <w:ind w:firstLine="480"/>
      </w:pPr>
      <w:r w:rsidRPr="002E29E6">
        <w:t>b</w:t>
      </w:r>
      <w:r w:rsidRPr="002E29E6">
        <w:rPr>
          <w:rFonts w:hAnsi="宋体"/>
        </w:rPr>
        <w:t>监测区域</w:t>
      </w:r>
    </w:p>
    <w:p w:rsidR="006C52FC" w:rsidRPr="002E29E6" w:rsidRDefault="00AA25BA">
      <w:pPr>
        <w:adjustRightInd w:val="0"/>
        <w:snapToGrid w:val="0"/>
        <w:ind w:firstLine="480"/>
      </w:pPr>
      <w:r w:rsidRPr="002E29E6">
        <w:rPr>
          <w:rFonts w:hAnsi="宋体"/>
        </w:rPr>
        <w:t>大气环境：本项目周边区域内的敏感点、厂界及厂界下风向；</w:t>
      </w:r>
    </w:p>
    <w:p w:rsidR="006C52FC" w:rsidRPr="002E29E6" w:rsidRDefault="00AA25BA">
      <w:pPr>
        <w:adjustRightInd w:val="0"/>
        <w:snapToGrid w:val="0"/>
        <w:ind w:firstLine="480"/>
      </w:pPr>
      <w:r w:rsidRPr="002E29E6">
        <w:rPr>
          <w:rFonts w:hAnsi="宋体"/>
        </w:rPr>
        <w:t>水环境：根据事故类型和事故废水走向，确定监测范围。主要监测点位为：厂区清下水出口、厂区污水预处理站进出口、周边河流及胜科污水厂处理厂排口下游、取水口等。</w:t>
      </w:r>
    </w:p>
    <w:p w:rsidR="006C52FC" w:rsidRPr="002E29E6" w:rsidRDefault="00AA25BA">
      <w:pPr>
        <w:adjustRightInd w:val="0"/>
        <w:snapToGrid w:val="0"/>
        <w:ind w:firstLine="480"/>
      </w:pPr>
      <w:r w:rsidRPr="002E29E6">
        <w:t>c</w:t>
      </w:r>
      <w:r w:rsidRPr="002E29E6">
        <w:rPr>
          <w:rFonts w:hAnsi="宋体"/>
        </w:rPr>
        <w:t>监测频率</w:t>
      </w:r>
    </w:p>
    <w:p w:rsidR="006C52FC" w:rsidRPr="002E29E6" w:rsidRDefault="00AA25BA">
      <w:pPr>
        <w:adjustRightInd w:val="0"/>
        <w:snapToGrid w:val="0"/>
        <w:ind w:firstLine="480"/>
      </w:pPr>
      <w:r w:rsidRPr="002E29E6">
        <w:rPr>
          <w:rFonts w:hAnsi="宋体"/>
        </w:rPr>
        <w:t>环境空气：事故初期，采样</w:t>
      </w:r>
      <w:r w:rsidRPr="002E29E6">
        <w:t>1</w:t>
      </w:r>
      <w:r w:rsidRPr="002E29E6">
        <w:rPr>
          <w:rFonts w:hAnsi="宋体"/>
        </w:rPr>
        <w:t>次</w:t>
      </w:r>
      <w:r w:rsidRPr="002E29E6">
        <w:t>/30min</w:t>
      </w:r>
      <w:r w:rsidRPr="002E29E6">
        <w:rPr>
          <w:rFonts w:hAnsi="宋体"/>
        </w:rPr>
        <w:t>；随后根据空气中有害物质浓度降低监测频率，按</w:t>
      </w:r>
      <w:r w:rsidRPr="002E29E6">
        <w:t>1h</w:t>
      </w:r>
      <w:r w:rsidRPr="002E29E6">
        <w:rPr>
          <w:rFonts w:hAnsi="宋体"/>
        </w:rPr>
        <w:t>、</w:t>
      </w:r>
      <w:r w:rsidRPr="002E29E6">
        <w:t>2h</w:t>
      </w:r>
      <w:r w:rsidRPr="002E29E6">
        <w:rPr>
          <w:rFonts w:hAnsi="宋体"/>
        </w:rPr>
        <w:t>等时间间隔采样。</w:t>
      </w:r>
    </w:p>
    <w:p w:rsidR="006C52FC" w:rsidRPr="002E29E6" w:rsidRDefault="00AA25BA">
      <w:pPr>
        <w:adjustRightInd w:val="0"/>
        <w:snapToGrid w:val="0"/>
        <w:ind w:firstLine="480"/>
      </w:pPr>
      <w:r w:rsidRPr="002E29E6">
        <w:rPr>
          <w:rFonts w:hAnsi="宋体"/>
        </w:rPr>
        <w:t>地表水：采样</w:t>
      </w:r>
      <w:r w:rsidRPr="002E29E6">
        <w:t>1</w:t>
      </w:r>
      <w:r w:rsidRPr="002E29E6">
        <w:rPr>
          <w:rFonts w:hAnsi="宋体"/>
        </w:rPr>
        <w:t>次</w:t>
      </w:r>
      <w:r w:rsidRPr="002E29E6">
        <w:t>/30min</w:t>
      </w:r>
      <w:r w:rsidRPr="002E29E6">
        <w:rPr>
          <w:rFonts w:hAnsi="宋体"/>
        </w:rPr>
        <w:t>。</w:t>
      </w:r>
    </w:p>
    <w:p w:rsidR="006C52FC" w:rsidRPr="002E29E6" w:rsidRDefault="00AA25BA">
      <w:pPr>
        <w:adjustRightInd w:val="0"/>
        <w:snapToGrid w:val="0"/>
        <w:ind w:firstLine="480"/>
      </w:pPr>
      <w:r w:rsidRPr="002E29E6">
        <w:t>d</w:t>
      </w:r>
      <w:r w:rsidRPr="002E29E6">
        <w:rPr>
          <w:rFonts w:hAnsi="宋体"/>
        </w:rPr>
        <w:t>监测报告</w:t>
      </w:r>
    </w:p>
    <w:p w:rsidR="006C52FC" w:rsidRPr="002E29E6" w:rsidRDefault="00AA25BA">
      <w:pPr>
        <w:adjustRightInd w:val="0"/>
        <w:snapToGrid w:val="0"/>
        <w:ind w:firstLine="480"/>
      </w:pPr>
      <w:r w:rsidRPr="002E29E6">
        <w:rPr>
          <w:rFonts w:hAnsi="宋体"/>
        </w:rPr>
        <w:t>事故现场的应急监测机构负责每小时向开发区管委会、江北新区生态环境局指挥部等提供分析报告，由江北新区环境监测站负责完成总报告和动态报告编制、发送。</w:t>
      </w:r>
    </w:p>
    <w:p w:rsidR="006C52FC" w:rsidRPr="002E29E6" w:rsidRDefault="00AA25BA">
      <w:pPr>
        <w:adjustRightInd w:val="0"/>
        <w:snapToGrid w:val="0"/>
        <w:ind w:firstLine="480"/>
      </w:pPr>
      <w:r w:rsidRPr="002E29E6">
        <w:rPr>
          <w:rFonts w:hAnsi="宋体"/>
        </w:rPr>
        <w:t>值得注意的是，事故后期需开展环境风险损害评估工作，对受污染的土壤、水体等进行环境影响评估。</w:t>
      </w:r>
    </w:p>
    <w:p w:rsidR="006C52FC" w:rsidRPr="002E29E6" w:rsidRDefault="00AA25BA">
      <w:pPr>
        <w:adjustRightInd w:val="0"/>
        <w:snapToGrid w:val="0"/>
        <w:ind w:firstLine="482"/>
        <w:rPr>
          <w:b/>
          <w:bCs/>
        </w:rPr>
      </w:pPr>
      <w:r w:rsidRPr="002E29E6">
        <w:rPr>
          <w:rFonts w:hAnsi="宋体"/>
          <w:b/>
          <w:bCs/>
        </w:rPr>
        <w:t>②应急监测能力</w:t>
      </w:r>
    </w:p>
    <w:p w:rsidR="006C52FC" w:rsidRPr="002E29E6" w:rsidRDefault="00AA25BA">
      <w:pPr>
        <w:adjustRightInd w:val="0"/>
        <w:snapToGrid w:val="0"/>
        <w:ind w:firstLine="480"/>
      </w:pPr>
      <w:r w:rsidRPr="002E29E6">
        <w:rPr>
          <w:rFonts w:hAnsi="宋体"/>
        </w:rPr>
        <w:t>当公司发生一般环境事件，环境影响可控制在厂界以内时，应急监测为本公司自行监测，当发生较大及以上环境事件时，应及时向上级主管部门汇报，由上级指挥部启动上级应急预案，应急监测由园区监测站负责。</w:t>
      </w:r>
    </w:p>
    <w:p w:rsidR="006C52FC" w:rsidRPr="002E29E6" w:rsidRDefault="00AA25BA">
      <w:pPr>
        <w:adjustRightInd w:val="0"/>
        <w:snapToGrid w:val="0"/>
        <w:ind w:firstLine="482"/>
        <w:outlineLvl w:val="4"/>
        <w:rPr>
          <w:b/>
          <w:bCs/>
        </w:rPr>
      </w:pPr>
      <w:r w:rsidRPr="002E29E6">
        <w:rPr>
          <w:rFonts w:hAnsi="宋体"/>
          <w:b/>
          <w:bCs/>
        </w:rPr>
        <w:t>（</w:t>
      </w:r>
      <w:r w:rsidRPr="002E29E6">
        <w:rPr>
          <w:b/>
          <w:bCs/>
        </w:rPr>
        <w:t>3</w:t>
      </w:r>
      <w:r w:rsidRPr="002E29E6">
        <w:rPr>
          <w:rFonts w:hAnsi="宋体"/>
          <w:b/>
          <w:bCs/>
        </w:rPr>
        <w:t>）突发环境事件隐患排查治理制度要求</w:t>
      </w:r>
    </w:p>
    <w:p w:rsidR="006C52FC" w:rsidRPr="002E29E6" w:rsidRDefault="00AA25BA">
      <w:pPr>
        <w:adjustRightInd w:val="0"/>
        <w:snapToGrid w:val="0"/>
        <w:ind w:firstLine="480"/>
        <w:rPr>
          <w:rFonts w:hAnsi="宋体"/>
        </w:rPr>
      </w:pPr>
      <w:r w:rsidRPr="002E29E6">
        <w:rPr>
          <w:rFonts w:hAnsi="宋体"/>
        </w:rPr>
        <w:t>根据厂区生产区域划分排查区域，具体详见下表。</w:t>
      </w:r>
    </w:p>
    <w:p w:rsidR="006C52FC" w:rsidRPr="002E29E6" w:rsidRDefault="00AA25BA">
      <w:pPr>
        <w:widowControl/>
        <w:spacing w:line="240" w:lineRule="auto"/>
        <w:jc w:val="center"/>
        <w:rPr>
          <w:b/>
          <w:bCs/>
        </w:rPr>
      </w:pPr>
      <w:r w:rsidRPr="002E29E6">
        <w:rPr>
          <w:rFonts w:hAnsi="宋体"/>
          <w:b/>
          <w:bCs/>
        </w:rPr>
        <w:t>表</w:t>
      </w:r>
      <w:r w:rsidRPr="002E29E6">
        <w:rPr>
          <w:b/>
          <w:bCs/>
        </w:rPr>
        <w:t xml:space="preserve">7.7.2-8  </w:t>
      </w:r>
      <w:r w:rsidRPr="002E29E6">
        <w:rPr>
          <w:rFonts w:hAnsi="宋体"/>
          <w:b/>
          <w:bCs/>
        </w:rPr>
        <w:t>突发环境事件应急管理及防范措施隐患排查表</w:t>
      </w:r>
    </w:p>
    <w:tbl>
      <w:tblPr>
        <w:tblStyle w:val="aff7"/>
        <w:tblW w:w="5000" w:type="pct"/>
        <w:jc w:val="center"/>
        <w:tblBorders>
          <w:top w:val="single" w:sz="12" w:space="0" w:color="auto"/>
          <w:left w:val="none" w:sz="0" w:space="0" w:color="auto"/>
          <w:bottom w:val="single" w:sz="12" w:space="0" w:color="auto"/>
          <w:right w:val="none" w:sz="0" w:space="0" w:color="auto"/>
        </w:tblBorders>
        <w:tblLook w:val="04A0"/>
      </w:tblPr>
      <w:tblGrid>
        <w:gridCol w:w="1457"/>
        <w:gridCol w:w="6474"/>
        <w:gridCol w:w="632"/>
        <w:gridCol w:w="659"/>
        <w:gridCol w:w="632"/>
      </w:tblGrid>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排查项目</w:t>
            </w:r>
          </w:p>
        </w:tc>
        <w:tc>
          <w:tcPr>
            <w:tcW w:w="3482" w:type="pct"/>
            <w:vMerge w:val="restart"/>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排查内容</w:t>
            </w:r>
          </w:p>
        </w:tc>
        <w:tc>
          <w:tcPr>
            <w:tcW w:w="0" w:type="auto"/>
            <w:gridSpan w:val="3"/>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排查频次</w:t>
            </w: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b/>
                <w:bCs/>
                <w:sz w:val="21"/>
                <w:szCs w:val="21"/>
              </w:rPr>
            </w:pPr>
          </w:p>
        </w:tc>
        <w:tc>
          <w:tcPr>
            <w:tcW w:w="3482" w:type="pct"/>
            <w:vMerge/>
            <w:tcBorders>
              <w:tl2br w:val="nil"/>
              <w:tr2bl w:val="nil"/>
            </w:tcBorders>
            <w:noWrap/>
            <w:vAlign w:val="center"/>
          </w:tcPr>
          <w:p w:rsidR="006C52FC" w:rsidRPr="002E29E6" w:rsidRDefault="006C52FC">
            <w:pPr>
              <w:adjustRightInd w:val="0"/>
              <w:snapToGrid w:val="0"/>
              <w:spacing w:line="240" w:lineRule="auto"/>
              <w:jc w:val="center"/>
              <w:rPr>
                <w:b/>
                <w:bCs/>
                <w:sz w:val="21"/>
                <w:szCs w:val="21"/>
              </w:rPr>
            </w:pPr>
          </w:p>
        </w:tc>
        <w:tc>
          <w:tcPr>
            <w:tcW w:w="0" w:type="auto"/>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综合排查</w:t>
            </w:r>
          </w:p>
        </w:tc>
        <w:tc>
          <w:tcPr>
            <w:tcW w:w="0" w:type="auto"/>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专项排查</w:t>
            </w:r>
          </w:p>
        </w:tc>
        <w:tc>
          <w:tcPr>
            <w:tcW w:w="0" w:type="auto"/>
            <w:tcBorders>
              <w:tl2br w:val="nil"/>
              <w:tr2bl w:val="nil"/>
            </w:tcBorders>
            <w:noWrap/>
            <w:vAlign w:val="center"/>
          </w:tcPr>
          <w:p w:rsidR="006C52FC" w:rsidRPr="002E29E6" w:rsidRDefault="00AA25BA">
            <w:pPr>
              <w:adjustRightInd w:val="0"/>
              <w:snapToGrid w:val="0"/>
              <w:spacing w:line="240" w:lineRule="auto"/>
              <w:jc w:val="center"/>
              <w:rPr>
                <w:b/>
                <w:bCs/>
                <w:sz w:val="21"/>
                <w:szCs w:val="21"/>
              </w:rPr>
            </w:pPr>
            <w:r w:rsidRPr="002E29E6">
              <w:rPr>
                <w:rFonts w:hAnsi="宋体"/>
                <w:b/>
                <w:bCs/>
                <w:sz w:val="21"/>
                <w:szCs w:val="21"/>
              </w:rPr>
              <w:t>日常排查</w:t>
            </w:r>
          </w:p>
        </w:tc>
      </w:tr>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一、事故应急水池</w:t>
            </w: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1</w:t>
            </w:r>
            <w:r w:rsidRPr="002E29E6">
              <w:rPr>
                <w:rFonts w:hAnsi="宋体"/>
                <w:kern w:val="0"/>
                <w:sz w:val="21"/>
                <w:szCs w:val="21"/>
              </w:rPr>
              <w:t>、事故池在非事故状态下是否处于空置状态。</w:t>
            </w:r>
          </w:p>
        </w:tc>
        <w:tc>
          <w:tcPr>
            <w:tcW w:w="0" w:type="auto"/>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一次</w:t>
            </w:r>
            <w:r w:rsidRPr="002E29E6">
              <w:rPr>
                <w:sz w:val="21"/>
                <w:szCs w:val="21"/>
              </w:rPr>
              <w:t>/</w:t>
            </w:r>
            <w:r w:rsidRPr="002E29E6">
              <w:rPr>
                <w:rFonts w:hAnsi="宋体"/>
                <w:sz w:val="21"/>
                <w:szCs w:val="21"/>
              </w:rPr>
              <w:t>年</w:t>
            </w:r>
          </w:p>
        </w:tc>
        <w:tc>
          <w:tcPr>
            <w:tcW w:w="0" w:type="auto"/>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一次</w:t>
            </w:r>
            <w:r w:rsidRPr="002E29E6">
              <w:rPr>
                <w:sz w:val="21"/>
                <w:szCs w:val="21"/>
              </w:rPr>
              <w:t>/</w:t>
            </w:r>
            <w:r w:rsidRPr="002E29E6">
              <w:rPr>
                <w:rFonts w:hAnsi="宋体"/>
                <w:sz w:val="21"/>
                <w:szCs w:val="21"/>
              </w:rPr>
              <w:t>半年</w:t>
            </w:r>
          </w:p>
        </w:tc>
        <w:tc>
          <w:tcPr>
            <w:tcW w:w="0" w:type="auto"/>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一次</w:t>
            </w:r>
            <w:r w:rsidRPr="002E29E6">
              <w:rPr>
                <w:sz w:val="21"/>
                <w:szCs w:val="21"/>
              </w:rPr>
              <w:t>/</w:t>
            </w:r>
            <w:r w:rsidRPr="002E29E6">
              <w:rPr>
                <w:rFonts w:hAnsi="宋体"/>
                <w:sz w:val="21"/>
                <w:szCs w:val="21"/>
              </w:rPr>
              <w:t>月</w:t>
            </w: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2</w:t>
            </w:r>
            <w:r w:rsidRPr="002E29E6">
              <w:rPr>
                <w:rFonts w:hAnsi="宋体"/>
                <w:kern w:val="0"/>
                <w:sz w:val="21"/>
                <w:szCs w:val="21"/>
              </w:rPr>
              <w:t>、通过闭水试验排查事故池是否存在孔洞、裂隙。</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3</w:t>
            </w:r>
            <w:r w:rsidRPr="002E29E6">
              <w:rPr>
                <w:rFonts w:hAnsi="宋体"/>
                <w:kern w:val="0"/>
                <w:sz w:val="21"/>
                <w:szCs w:val="21"/>
              </w:rPr>
              <w:t>、事故池进、出水是否通畅，是否配置传输泵，输送泵能否正常开启运转。</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4</w:t>
            </w:r>
            <w:r w:rsidRPr="002E29E6">
              <w:rPr>
                <w:rFonts w:hAnsi="宋体"/>
                <w:kern w:val="0"/>
                <w:sz w:val="21"/>
                <w:szCs w:val="21"/>
              </w:rPr>
              <w:t>、是否配置应急发电等装置，事故池闸阀停电状态下能否手动关闭。</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5</w:t>
            </w:r>
            <w:r w:rsidRPr="002E29E6">
              <w:rPr>
                <w:rFonts w:hAnsi="宋体"/>
                <w:kern w:val="0"/>
                <w:sz w:val="21"/>
                <w:szCs w:val="21"/>
              </w:rPr>
              <w:t>、事故废水输送排水管线是否存在渗漏、断裂等情况。</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二、厂内排水管网系统</w:t>
            </w: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1</w:t>
            </w:r>
            <w:r w:rsidRPr="002E29E6">
              <w:rPr>
                <w:rFonts w:hAnsi="宋体"/>
                <w:kern w:val="0"/>
                <w:sz w:val="21"/>
                <w:szCs w:val="21"/>
              </w:rPr>
              <w:t>、罐区围堰是否设置排水切换阀，通向应急池或污水处理系统的阀门是否保持开启状态。</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2</w:t>
            </w:r>
            <w:r w:rsidRPr="002E29E6">
              <w:rPr>
                <w:rFonts w:hAnsi="宋体"/>
                <w:kern w:val="0"/>
                <w:sz w:val="21"/>
                <w:szCs w:val="21"/>
              </w:rPr>
              <w:t>、泄漏物、受污染的雨水（初期雨水）、消防水收集系统通往事故池或者污水处理站的管线是否配置传输泵，输送泵能否正常开启运转。</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3</w:t>
            </w:r>
            <w:r w:rsidRPr="002E29E6">
              <w:rPr>
                <w:rFonts w:hAnsi="宋体"/>
                <w:kern w:val="0"/>
                <w:sz w:val="21"/>
                <w:szCs w:val="21"/>
              </w:rPr>
              <w:t>、厂内污水、雨水、事故废水输送排水管线是否存在渗漏、串管、断裂等情况。</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三、雨水和污水排口</w:t>
            </w: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1</w:t>
            </w:r>
            <w:r w:rsidRPr="002E29E6">
              <w:rPr>
                <w:rFonts w:hAnsi="宋体"/>
                <w:kern w:val="0"/>
                <w:sz w:val="21"/>
                <w:szCs w:val="21"/>
              </w:rPr>
              <w:t>、是否设置雨水收集池，雨水排口是否设置截流闸（阀）并保持常闭状态，截流闸（阀）在停电状态下能否手动关闭。</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2</w:t>
            </w:r>
            <w:r w:rsidRPr="002E29E6">
              <w:rPr>
                <w:rFonts w:hAnsi="宋体"/>
                <w:kern w:val="0"/>
                <w:sz w:val="21"/>
                <w:szCs w:val="21"/>
              </w:rPr>
              <w:t>、雨水排口是否安装流量计、电导仪等在线监测设施。</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3</w:t>
            </w:r>
            <w:r w:rsidRPr="002E29E6">
              <w:rPr>
                <w:rFonts w:hAnsi="宋体"/>
                <w:kern w:val="0"/>
                <w:sz w:val="21"/>
                <w:szCs w:val="21"/>
              </w:rPr>
              <w:t>、是否将雨水排水水质纳入日常监测计划，定期监测。</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4</w:t>
            </w:r>
            <w:r w:rsidRPr="002E29E6">
              <w:rPr>
                <w:rFonts w:hAnsi="宋体"/>
                <w:kern w:val="0"/>
                <w:sz w:val="21"/>
                <w:szCs w:val="21"/>
              </w:rPr>
              <w:t>、污水排口是否设置截流闸（阀），截流闸（阀）在停电状态下能否手动关闭。</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5</w:t>
            </w:r>
            <w:r w:rsidRPr="002E29E6">
              <w:rPr>
                <w:rFonts w:hAnsi="宋体"/>
                <w:kern w:val="0"/>
                <w:sz w:val="21"/>
                <w:szCs w:val="21"/>
              </w:rPr>
              <w:t>、污水排口是否安装流量计、电导仪等在线监测设施。</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四、水质监控</w:t>
            </w: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1</w:t>
            </w:r>
            <w:r w:rsidRPr="002E29E6">
              <w:rPr>
                <w:rFonts w:hAnsi="宋体"/>
                <w:kern w:val="0"/>
                <w:sz w:val="21"/>
                <w:szCs w:val="21"/>
              </w:rPr>
              <w:t>、是否委托有资质单位对雨、污水排口按照相应规范开展了例行监测。</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2</w:t>
            </w:r>
            <w:r w:rsidRPr="002E29E6">
              <w:rPr>
                <w:rFonts w:hAnsi="宋体"/>
                <w:kern w:val="0"/>
                <w:sz w:val="21"/>
                <w:szCs w:val="21"/>
              </w:rPr>
              <w:t>、检查雨水、污水排口在线监测及例行监测结果是否达标。</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五、大气环境风险防控措施</w:t>
            </w: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1</w:t>
            </w:r>
            <w:r w:rsidRPr="002E29E6">
              <w:rPr>
                <w:rFonts w:hAnsi="宋体"/>
                <w:kern w:val="0"/>
                <w:sz w:val="21"/>
                <w:szCs w:val="21"/>
              </w:rPr>
              <w:t>、是否在厂区最高建筑物设置风向标识。</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2</w:t>
            </w:r>
            <w:r w:rsidRPr="002E29E6">
              <w:rPr>
                <w:rFonts w:hAnsi="宋体"/>
                <w:kern w:val="0"/>
                <w:sz w:val="21"/>
                <w:szCs w:val="21"/>
              </w:rPr>
              <w:t>、是否委托有资质单位对废气治理设施按照相应规范定期开展例行监测。</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3</w:t>
            </w:r>
            <w:r w:rsidRPr="002E29E6">
              <w:rPr>
                <w:rFonts w:hAnsi="宋体"/>
                <w:kern w:val="0"/>
                <w:sz w:val="21"/>
                <w:szCs w:val="21"/>
              </w:rPr>
              <w:t>、是否定期对废气治理设施以及自动控制系统、故障报警、联动停机装置等定期开展维护。</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4</w:t>
            </w:r>
            <w:r w:rsidRPr="002E29E6">
              <w:rPr>
                <w:rFonts w:hAnsi="宋体"/>
                <w:kern w:val="0"/>
                <w:sz w:val="21"/>
                <w:szCs w:val="21"/>
              </w:rPr>
              <w:t>、检测废气例行监测数据是否达标。</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六、固体废物风险方块措施</w:t>
            </w: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1</w:t>
            </w:r>
            <w:r w:rsidRPr="002E29E6">
              <w:rPr>
                <w:rFonts w:hAnsi="宋体"/>
                <w:kern w:val="0"/>
                <w:sz w:val="21"/>
                <w:szCs w:val="21"/>
              </w:rPr>
              <w:t>、厂区固废是否集中、规范贮存，贮存场所地面防渗是否破损，泄漏液能否通过导流沟进入收集池。</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2</w:t>
            </w:r>
            <w:r w:rsidRPr="002E29E6">
              <w:rPr>
                <w:rFonts w:hAnsi="宋体"/>
                <w:kern w:val="0"/>
                <w:sz w:val="21"/>
                <w:szCs w:val="21"/>
              </w:rPr>
              <w:t>、检查危废暂存库是否存在渗滤液进入雨水系统的情况。</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3</w:t>
            </w:r>
            <w:r w:rsidRPr="002E29E6">
              <w:rPr>
                <w:rFonts w:hAnsi="宋体"/>
                <w:kern w:val="0"/>
                <w:sz w:val="21"/>
                <w:szCs w:val="21"/>
              </w:rPr>
              <w:t>、是否存在固体废物露天贮存的情况。</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七、应急物资设施配置情况</w:t>
            </w: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1</w:t>
            </w:r>
            <w:r w:rsidRPr="002E29E6">
              <w:rPr>
                <w:rFonts w:hAnsi="宋体"/>
                <w:kern w:val="0"/>
                <w:sz w:val="21"/>
                <w:szCs w:val="21"/>
              </w:rPr>
              <w:t>、检查生产区、储罐区、仓储区、污水处理站、事故应急池等应急物资、设施是否按环评等相关要求配置完善。</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2</w:t>
            </w:r>
            <w:r w:rsidRPr="002E29E6">
              <w:rPr>
                <w:rFonts w:hAnsi="宋体"/>
                <w:kern w:val="0"/>
                <w:sz w:val="21"/>
                <w:szCs w:val="21"/>
              </w:rPr>
              <w:t>、是否对应急物资进行定期检查，对已消耗或耗损的物资装备进行及时补充。</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val="restart"/>
            <w:tcBorders>
              <w:tl2br w:val="nil"/>
              <w:tr2bl w:val="nil"/>
            </w:tcBorders>
            <w:noWrap/>
            <w:vAlign w:val="center"/>
          </w:tcPr>
          <w:p w:rsidR="006C52FC" w:rsidRPr="002E29E6" w:rsidRDefault="00AA25BA">
            <w:pPr>
              <w:adjustRightInd w:val="0"/>
              <w:snapToGrid w:val="0"/>
              <w:spacing w:line="240" w:lineRule="auto"/>
              <w:jc w:val="center"/>
              <w:rPr>
                <w:sz w:val="21"/>
                <w:szCs w:val="21"/>
              </w:rPr>
            </w:pPr>
            <w:r w:rsidRPr="002E29E6">
              <w:rPr>
                <w:rFonts w:hAnsi="宋体"/>
                <w:sz w:val="21"/>
                <w:szCs w:val="21"/>
              </w:rPr>
              <w:t>八、应急管理</w:t>
            </w: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1</w:t>
            </w:r>
            <w:r w:rsidRPr="002E29E6">
              <w:rPr>
                <w:rFonts w:hAnsi="宋体"/>
                <w:kern w:val="0"/>
                <w:sz w:val="21"/>
                <w:szCs w:val="21"/>
              </w:rPr>
              <w:t>、是否将预案进行备案并及时修订，每三年进行一次回顾性评估。</w:t>
            </w:r>
          </w:p>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2</w:t>
            </w:r>
            <w:r w:rsidRPr="002E29E6">
              <w:rPr>
                <w:rFonts w:hAnsi="宋体"/>
                <w:kern w:val="0"/>
                <w:sz w:val="21"/>
                <w:szCs w:val="21"/>
              </w:rPr>
              <w:t>、是否对厂内员工定期开展应急知识和技能培训。</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3</w:t>
            </w:r>
            <w:r w:rsidRPr="002E29E6">
              <w:rPr>
                <w:rFonts w:hAnsi="宋体"/>
                <w:kern w:val="0"/>
                <w:sz w:val="21"/>
                <w:szCs w:val="21"/>
              </w:rPr>
              <w:t>、是否按照突发环境事件应急预案定期开展演练。</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436" w:type="pct"/>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3482" w:type="pct"/>
            <w:tcBorders>
              <w:tl2br w:val="nil"/>
              <w:tr2bl w:val="nil"/>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4</w:t>
            </w:r>
            <w:r w:rsidRPr="002E29E6">
              <w:rPr>
                <w:rFonts w:hAnsi="宋体"/>
                <w:kern w:val="0"/>
                <w:sz w:val="21"/>
                <w:szCs w:val="21"/>
              </w:rPr>
              <w:t>、是否对应急培训、演练情况建立相关档案，如实记录培训演练时</w:t>
            </w:r>
            <w:r w:rsidRPr="002E29E6">
              <w:rPr>
                <w:rFonts w:hAnsi="宋体"/>
                <w:kern w:val="0"/>
                <w:sz w:val="21"/>
                <w:szCs w:val="21"/>
              </w:rPr>
              <w:lastRenderedPageBreak/>
              <w:t>间、内容、人员等情况。</w:t>
            </w: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c>
          <w:tcPr>
            <w:tcW w:w="0" w:type="auto"/>
            <w:vMerge/>
            <w:tcBorders>
              <w:tl2br w:val="nil"/>
              <w:tr2bl w:val="nil"/>
            </w:tcBorders>
            <w:noWrap/>
            <w:vAlign w:val="center"/>
          </w:tcPr>
          <w:p w:rsidR="006C52FC" w:rsidRPr="002E29E6" w:rsidRDefault="006C52FC">
            <w:pPr>
              <w:adjustRightInd w:val="0"/>
              <w:snapToGrid w:val="0"/>
              <w:spacing w:line="240" w:lineRule="auto"/>
              <w:jc w:val="center"/>
              <w:rPr>
                <w:sz w:val="21"/>
                <w:szCs w:val="21"/>
              </w:rPr>
            </w:pPr>
          </w:p>
        </w:tc>
      </w:tr>
    </w:tbl>
    <w:p w:rsidR="006C52FC" w:rsidRPr="002E29E6" w:rsidRDefault="00AA25BA">
      <w:pPr>
        <w:widowControl/>
        <w:ind w:firstLine="480"/>
      </w:pPr>
      <w:r w:rsidRPr="002E29E6">
        <w:rPr>
          <w:rFonts w:hAnsi="宋体"/>
          <w:kern w:val="0"/>
        </w:rPr>
        <w:lastRenderedPageBreak/>
        <w:t>综合排查是指企业以厂区为单位开展全面排查，本项目综合排查频次一年应不少于一次。</w:t>
      </w:r>
    </w:p>
    <w:p w:rsidR="006C52FC" w:rsidRPr="002E29E6" w:rsidRDefault="00AA25BA">
      <w:pPr>
        <w:widowControl/>
        <w:ind w:firstLine="480"/>
      </w:pPr>
      <w:r w:rsidRPr="002E29E6">
        <w:rPr>
          <w:rFonts w:hAnsi="宋体"/>
          <w:kern w:val="0"/>
        </w:rPr>
        <w:t>日常排查是指以班组、工段、车间为单位，组织的对单个或几个项目采取日常的、巡视性的排查工作。本项目日常排查频次一月应不少于一次。</w:t>
      </w:r>
    </w:p>
    <w:p w:rsidR="006C52FC" w:rsidRPr="002E29E6" w:rsidRDefault="00AA25BA">
      <w:pPr>
        <w:widowControl/>
        <w:ind w:firstLine="480"/>
      </w:pPr>
      <w:r w:rsidRPr="002E29E6">
        <w:rPr>
          <w:rFonts w:hAnsi="宋体"/>
          <w:kern w:val="0"/>
        </w:rPr>
        <w:t>专项排查是在特定时间或对特定区域、设备、措施进行的专门性排查。本项目专项排查频次根据实际需要确定，但一年至少不得少于</w:t>
      </w:r>
      <w:r w:rsidRPr="002E29E6">
        <w:rPr>
          <w:kern w:val="0"/>
        </w:rPr>
        <w:t>2</w:t>
      </w:r>
      <w:r w:rsidRPr="002E29E6">
        <w:rPr>
          <w:rFonts w:hAnsi="宋体"/>
          <w:kern w:val="0"/>
        </w:rPr>
        <w:t>次。</w:t>
      </w:r>
    </w:p>
    <w:p w:rsidR="006C52FC" w:rsidRPr="002E29E6" w:rsidRDefault="00AA25BA">
      <w:pPr>
        <w:widowControl/>
        <w:ind w:firstLine="480"/>
      </w:pPr>
      <w:r w:rsidRPr="002E29E6">
        <w:rPr>
          <w:rFonts w:hAnsi="宋体"/>
          <w:kern w:val="0"/>
        </w:rPr>
        <w:t>建设单位可根据自身管理流程，采取抽查方式排查隐患。</w:t>
      </w:r>
    </w:p>
    <w:p w:rsidR="006C52FC" w:rsidRPr="002E29E6" w:rsidRDefault="00AA25BA">
      <w:pPr>
        <w:ind w:firstLine="482"/>
        <w:outlineLvl w:val="4"/>
        <w:rPr>
          <w:b/>
          <w:bCs/>
        </w:rPr>
      </w:pPr>
      <w:r w:rsidRPr="002E29E6">
        <w:rPr>
          <w:rFonts w:hAnsi="宋体"/>
          <w:b/>
          <w:bCs/>
        </w:rPr>
        <w:t>（</w:t>
      </w:r>
      <w:r w:rsidRPr="002E29E6">
        <w:rPr>
          <w:b/>
          <w:bCs/>
        </w:rPr>
        <w:t>4</w:t>
      </w:r>
      <w:r w:rsidRPr="002E29E6">
        <w:rPr>
          <w:rFonts w:hAnsi="宋体"/>
          <w:b/>
          <w:bCs/>
        </w:rPr>
        <w:t>）环境应急培训及演练</w:t>
      </w:r>
    </w:p>
    <w:p w:rsidR="006C52FC" w:rsidRPr="002E29E6" w:rsidRDefault="00AA25BA">
      <w:pPr>
        <w:ind w:firstLine="480"/>
      </w:pPr>
      <w:r w:rsidRPr="002E29E6">
        <w:rPr>
          <w:rFonts w:hAnsi="宋体"/>
        </w:rPr>
        <w:t>环境应急培训内容：</w:t>
      </w:r>
    </w:p>
    <w:p w:rsidR="006C52FC" w:rsidRPr="002E29E6" w:rsidRDefault="00AA25BA">
      <w:pPr>
        <w:ind w:firstLine="480"/>
      </w:pPr>
      <w:r w:rsidRPr="002E29E6">
        <w:rPr>
          <w:rFonts w:hAnsi="宋体"/>
        </w:rPr>
        <w:t>企业法人及管理人员外部培训员工实行二级环境教育，内容包括环保管理制度、安全管理制度和环境应急预案培训。企业法人和管理人员按上级要求接受外部培训。</w:t>
      </w:r>
      <w:bookmarkStart w:id="314" w:name="_Toc241856869"/>
      <w:r w:rsidRPr="002E29E6">
        <w:rPr>
          <w:rFonts w:hAnsi="宋体"/>
        </w:rPr>
        <w:t>培训内容如下：</w:t>
      </w:r>
    </w:p>
    <w:p w:rsidR="006C52FC" w:rsidRPr="002E29E6" w:rsidRDefault="00AA25BA">
      <w:pPr>
        <w:ind w:firstLine="480"/>
      </w:pPr>
      <w:r w:rsidRPr="002E29E6">
        <w:rPr>
          <w:rFonts w:hAnsi="宋体"/>
        </w:rPr>
        <w:t>①公司环境管理制度、安全生产规章制度、安全操作规程；</w:t>
      </w:r>
    </w:p>
    <w:p w:rsidR="006C52FC" w:rsidRPr="002E29E6" w:rsidRDefault="00AA25BA">
      <w:pPr>
        <w:ind w:firstLine="480"/>
      </w:pPr>
      <w:r w:rsidRPr="002E29E6">
        <w:rPr>
          <w:rFonts w:hAnsi="宋体"/>
        </w:rPr>
        <w:t>②防火、防爆、防毒的基本知识；</w:t>
      </w:r>
    </w:p>
    <w:p w:rsidR="006C52FC" w:rsidRPr="002E29E6" w:rsidRDefault="00AA25BA">
      <w:pPr>
        <w:ind w:firstLine="480"/>
      </w:pPr>
      <w:r w:rsidRPr="002E29E6">
        <w:rPr>
          <w:rFonts w:hAnsi="宋体"/>
        </w:rPr>
        <w:t>③生产、环境事故发生后如何开展自救和互救；</w:t>
      </w:r>
    </w:p>
    <w:p w:rsidR="006C52FC" w:rsidRPr="002E29E6" w:rsidRDefault="00AA25BA">
      <w:pPr>
        <w:ind w:firstLine="480"/>
      </w:pPr>
      <w:r w:rsidRPr="002E29E6">
        <w:rPr>
          <w:rFonts w:hAnsi="宋体"/>
        </w:rPr>
        <w:t>④事故发生后撤离和疏散方法等。</w:t>
      </w:r>
    </w:p>
    <w:p w:rsidR="006C52FC" w:rsidRPr="002E29E6" w:rsidRDefault="00AA25BA">
      <w:pPr>
        <w:ind w:firstLine="480"/>
      </w:pPr>
      <w:r w:rsidRPr="002E29E6">
        <w:rPr>
          <w:rFonts w:hAnsi="宋体"/>
        </w:rPr>
        <w:t>企业法人和管理人员按上级要求接受外部培训，主要参加国家和省市组织的培训。</w:t>
      </w:r>
    </w:p>
    <w:bookmarkEnd w:id="314"/>
    <w:p w:rsidR="006C52FC" w:rsidRPr="002E29E6" w:rsidRDefault="00AA25BA">
      <w:pPr>
        <w:ind w:firstLine="480"/>
      </w:pPr>
      <w:r w:rsidRPr="002E29E6">
        <w:rPr>
          <w:rFonts w:hAnsi="宋体"/>
        </w:rPr>
        <w:t>应急培训方式：</w:t>
      </w:r>
    </w:p>
    <w:p w:rsidR="006C52FC" w:rsidRPr="002E29E6" w:rsidRDefault="00AA25BA">
      <w:pPr>
        <w:ind w:firstLine="480"/>
      </w:pPr>
      <w:r w:rsidRPr="002E29E6">
        <w:rPr>
          <w:rFonts w:hAnsi="宋体"/>
        </w:rPr>
        <w:t>员工应急培训方式分厂部集中培训（一年一次）、车间培训（一年两次）、班组级培训（一年四次）三种。应急培训要有详细的记录，由安全</w:t>
      </w:r>
      <w:bookmarkStart w:id="315" w:name="bkReivew2020552"/>
      <w:sdt>
        <w:sdtPr>
          <w:alias w:val="敏感词检查"/>
          <w:tag w:val="auto"/>
          <w:id w:val="2020552"/>
        </w:sdtPr>
        <w:sdtContent>
          <w:r w:rsidRPr="002E29E6">
            <w:rPr>
              <w:rFonts w:hAnsi="宋体"/>
            </w:rPr>
            <w:t>生态环境部</w:t>
          </w:r>
          <w:bookmarkEnd w:id="315"/>
        </w:sdtContent>
      </w:sdt>
      <w:r w:rsidRPr="002E29E6">
        <w:rPr>
          <w:rFonts w:hAnsi="宋体"/>
        </w:rPr>
        <w:t>存档。针对性内容培训可不定期。安全</w:t>
      </w:r>
      <w:sdt>
        <w:sdtPr>
          <w:alias w:val="敏感词检查"/>
          <w:tag w:val="auto"/>
          <w:id w:val="3080436"/>
        </w:sdtPr>
        <w:sdtContent>
          <w:r w:rsidRPr="002E29E6">
            <w:rPr>
              <w:rFonts w:hAnsi="宋体"/>
            </w:rPr>
            <w:t>生态环境部</w:t>
          </w:r>
        </w:sdtContent>
      </w:sdt>
      <w:r w:rsidRPr="002E29E6">
        <w:rPr>
          <w:rFonts w:hAnsi="宋体"/>
        </w:rPr>
        <w:t>负责培训管理工作，做好培训记录及评估和考核记录。</w:t>
      </w:r>
    </w:p>
    <w:p w:rsidR="006C52FC" w:rsidRPr="002E29E6" w:rsidRDefault="00AA25BA">
      <w:pPr>
        <w:ind w:firstLine="482"/>
        <w:outlineLvl w:val="4"/>
        <w:rPr>
          <w:b/>
          <w:bCs/>
        </w:rPr>
      </w:pPr>
      <w:r w:rsidRPr="002E29E6">
        <w:rPr>
          <w:rFonts w:hAnsi="宋体"/>
          <w:b/>
          <w:bCs/>
        </w:rPr>
        <w:t>（</w:t>
      </w:r>
      <w:r w:rsidRPr="002E29E6">
        <w:rPr>
          <w:b/>
          <w:bCs/>
        </w:rPr>
        <w:t>5</w:t>
      </w:r>
      <w:r w:rsidRPr="002E29E6">
        <w:rPr>
          <w:rFonts w:hAnsi="宋体"/>
          <w:b/>
          <w:bCs/>
        </w:rPr>
        <w:t>）环境应急处置卡</w:t>
      </w:r>
    </w:p>
    <w:p w:rsidR="006C52FC" w:rsidRPr="002E29E6" w:rsidRDefault="00AA25BA">
      <w:pPr>
        <w:adjustRightInd w:val="0"/>
        <w:snapToGrid w:val="0"/>
        <w:ind w:firstLine="480"/>
      </w:pPr>
      <w:r w:rsidRPr="002E29E6">
        <w:rPr>
          <w:rFonts w:hAnsi="宋体"/>
        </w:rPr>
        <w:t>建设单位应针对工作场所、岗位的特点，编制简明、实用、有效的应急处置卡。应急处置卡应规定重点岗位、人员的应急处置程序和措施，以及相关联络人员和联系方式。</w:t>
      </w:r>
    </w:p>
    <w:p w:rsidR="006C52FC" w:rsidRPr="002E29E6" w:rsidRDefault="00AA25BA">
      <w:pPr>
        <w:adjustRightInd w:val="0"/>
        <w:snapToGrid w:val="0"/>
        <w:ind w:firstLine="480"/>
      </w:pPr>
      <w:r w:rsidRPr="002E29E6">
        <w:rPr>
          <w:rFonts w:hAnsi="宋体"/>
        </w:rPr>
        <w:t>建设单位应将</w:t>
      </w:r>
      <w:r w:rsidRPr="002E29E6">
        <w:t>“</w:t>
      </w:r>
      <w:r w:rsidRPr="002E29E6">
        <w:rPr>
          <w:rFonts w:hAnsi="宋体"/>
        </w:rPr>
        <w:t>应急处置卡</w:t>
      </w:r>
      <w:r w:rsidRPr="002E29E6">
        <w:t>”</w:t>
      </w:r>
      <w:r w:rsidRPr="002E29E6">
        <w:rPr>
          <w:rFonts w:hAnsi="宋体"/>
        </w:rPr>
        <w:t>塑封成小卡片，发放到每一个相关员工手中，重点岗位做到</w:t>
      </w:r>
      <w:r w:rsidRPr="002E29E6">
        <w:t>“</w:t>
      </w:r>
      <w:r w:rsidRPr="002E29E6">
        <w:rPr>
          <w:rFonts w:hAnsi="宋体"/>
        </w:rPr>
        <w:t>一岗一卡、一人一卡</w:t>
      </w:r>
      <w:r w:rsidRPr="002E29E6">
        <w:t>”</w:t>
      </w:r>
      <w:r w:rsidRPr="002E29E6">
        <w:rPr>
          <w:rFonts w:hAnsi="宋体"/>
        </w:rPr>
        <w:t>，并在重要位置张贴上墙。</w:t>
      </w:r>
    </w:p>
    <w:p w:rsidR="006C52FC" w:rsidRPr="002E29E6" w:rsidRDefault="00AA25BA">
      <w:pPr>
        <w:numPr>
          <w:ilvl w:val="3"/>
          <w:numId w:val="0"/>
        </w:numPr>
        <w:tabs>
          <w:tab w:val="left" w:pos="1080"/>
        </w:tabs>
        <w:adjustRightInd w:val="0"/>
        <w:snapToGrid w:val="0"/>
        <w:outlineLvl w:val="3"/>
        <w:rPr>
          <w:b/>
          <w:bCs/>
          <w:szCs w:val="28"/>
        </w:rPr>
      </w:pPr>
      <w:r w:rsidRPr="002E29E6">
        <w:rPr>
          <w:b/>
          <w:bCs/>
          <w:szCs w:val="28"/>
        </w:rPr>
        <w:t>7.7.2.4</w:t>
      </w:r>
      <w:r w:rsidRPr="002E29E6">
        <w:rPr>
          <w:rFonts w:hAnsi="宋体"/>
          <w:b/>
          <w:bCs/>
          <w:szCs w:val="28"/>
        </w:rPr>
        <w:t>与园区对接、联动的风险防范体系</w:t>
      </w:r>
    </w:p>
    <w:p w:rsidR="006C52FC" w:rsidRPr="002E29E6" w:rsidRDefault="00AA25BA">
      <w:pPr>
        <w:adjustRightInd w:val="0"/>
        <w:snapToGrid w:val="0"/>
        <w:ind w:firstLine="482"/>
        <w:outlineLvl w:val="4"/>
        <w:rPr>
          <w:b/>
          <w:bCs/>
        </w:rPr>
      </w:pPr>
      <w:r w:rsidRPr="002E29E6">
        <w:rPr>
          <w:rFonts w:hAnsi="宋体"/>
          <w:b/>
          <w:bCs/>
        </w:rPr>
        <w:t>（</w:t>
      </w:r>
      <w:r w:rsidRPr="002E29E6">
        <w:rPr>
          <w:b/>
          <w:bCs/>
        </w:rPr>
        <w:t>1</w:t>
      </w:r>
      <w:r w:rsidRPr="002E29E6">
        <w:rPr>
          <w:rFonts w:hAnsi="宋体"/>
          <w:b/>
          <w:bCs/>
        </w:rPr>
        <w:t>）风险防范措施的衔接</w:t>
      </w:r>
    </w:p>
    <w:p w:rsidR="006C52FC" w:rsidRPr="002E29E6" w:rsidRDefault="00AA25BA">
      <w:pPr>
        <w:adjustRightInd w:val="0"/>
        <w:snapToGrid w:val="0"/>
        <w:ind w:firstLine="480"/>
      </w:pPr>
      <w:r w:rsidRPr="002E29E6">
        <w:t>1</w:t>
      </w:r>
      <w:r w:rsidRPr="002E29E6">
        <w:rPr>
          <w:rFonts w:hAnsi="宋体"/>
        </w:rPr>
        <w:t>）风险报警系统的衔接</w:t>
      </w:r>
    </w:p>
    <w:p w:rsidR="006C52FC" w:rsidRPr="002E29E6" w:rsidRDefault="00AA25BA">
      <w:pPr>
        <w:adjustRightInd w:val="0"/>
        <w:snapToGrid w:val="0"/>
        <w:ind w:firstLine="480"/>
      </w:pPr>
      <w:r w:rsidRPr="002E29E6">
        <w:rPr>
          <w:rFonts w:hAnsi="宋体"/>
        </w:rPr>
        <w:t>①企业消防系统与园区、南京江北新区消防站配套建设；厂内采用电话报警，火灾报警信号报送至厂内值班室，上报至园区、南京江北新区消防站。</w:t>
      </w:r>
    </w:p>
    <w:p w:rsidR="006C52FC" w:rsidRPr="002E29E6" w:rsidRDefault="00AA25BA">
      <w:pPr>
        <w:ind w:firstLine="480"/>
      </w:pPr>
      <w:r w:rsidRPr="002E29E6">
        <w:rPr>
          <w:rFonts w:hAnsi="宋体"/>
        </w:rPr>
        <w:lastRenderedPageBreak/>
        <w:t>②本项目生产过程中所使用的危险化学品种类及数量应及时上报园区应急响应中心，并将可能发生的事故类型及对应的救援方案纳入园区风险管理体系。园区救援中心应建立入区企业事故类型、应急物资数据库，一旦区内某一家企业发生风险事故，可立即调配其余企业的同类型救援物资进行救援，构筑</w:t>
      </w:r>
      <w:r w:rsidRPr="002E29E6">
        <w:t>“</w:t>
      </w:r>
      <w:r w:rsidRPr="002E29E6">
        <w:rPr>
          <w:rFonts w:hAnsi="宋体"/>
        </w:rPr>
        <w:t>一家有难，集体联动</w:t>
      </w:r>
      <w:r w:rsidRPr="002E29E6">
        <w:t>”</w:t>
      </w:r>
      <w:r w:rsidRPr="002E29E6">
        <w:rPr>
          <w:rFonts w:hAnsi="宋体"/>
        </w:rPr>
        <w:t>的防范体系。</w:t>
      </w:r>
    </w:p>
    <w:p w:rsidR="006C52FC" w:rsidRPr="002E29E6" w:rsidRDefault="00AA25BA">
      <w:pPr>
        <w:ind w:firstLine="480"/>
      </w:pPr>
      <w:r w:rsidRPr="002E29E6">
        <w:t>2</w:t>
      </w:r>
      <w:r w:rsidRPr="002E29E6">
        <w:rPr>
          <w:rFonts w:hAnsi="宋体"/>
        </w:rPr>
        <w:t>）应急防范设施的衔接</w:t>
      </w:r>
    </w:p>
    <w:p w:rsidR="006C52FC" w:rsidRPr="002E29E6" w:rsidRDefault="00AA25BA">
      <w:pPr>
        <w:ind w:firstLine="480"/>
      </w:pPr>
      <w:r w:rsidRPr="002E29E6">
        <w:rPr>
          <w:rFonts w:hAnsi="宋体"/>
        </w:rPr>
        <w:t>当风险事故废水超过企业能够处理范围后，应及时向园区、江北新区相关单位请求援助，收集事故废水，以免风险事故进一步扩大。</w:t>
      </w:r>
    </w:p>
    <w:p w:rsidR="006C52FC" w:rsidRPr="002E29E6" w:rsidRDefault="00AA25BA">
      <w:pPr>
        <w:adjustRightInd w:val="0"/>
        <w:snapToGrid w:val="0"/>
        <w:ind w:firstLine="480"/>
      </w:pPr>
      <w:r w:rsidRPr="002E29E6">
        <w:t>3</w:t>
      </w:r>
      <w:r w:rsidRPr="002E29E6">
        <w:rPr>
          <w:rFonts w:hAnsi="宋体"/>
        </w:rPr>
        <w:t>）应急救援物资的衔接</w:t>
      </w:r>
    </w:p>
    <w:p w:rsidR="006C52FC" w:rsidRPr="002E29E6" w:rsidRDefault="00AA25BA">
      <w:pPr>
        <w:adjustRightInd w:val="0"/>
        <w:snapToGrid w:val="0"/>
        <w:ind w:firstLine="480"/>
      </w:pPr>
      <w:r w:rsidRPr="002E29E6">
        <w:rPr>
          <w:rFonts w:hAnsi="宋体"/>
        </w:rPr>
        <w:t>当企业应急救援物资不能满足事故现场需求时，可在应急指挥中心或园区应急中心协调下向邻近企业请求援助，以免风险事故的扩大，同时应服从园区、南京江北新区调度，对其他单位援助请求进行帮助。</w:t>
      </w:r>
    </w:p>
    <w:p w:rsidR="006C52FC" w:rsidRPr="002E29E6" w:rsidRDefault="00AA25BA">
      <w:pPr>
        <w:adjustRightInd w:val="0"/>
        <w:snapToGrid w:val="0"/>
        <w:ind w:firstLine="482"/>
        <w:outlineLvl w:val="4"/>
        <w:rPr>
          <w:b/>
          <w:bCs/>
        </w:rPr>
      </w:pPr>
      <w:r w:rsidRPr="002E29E6">
        <w:rPr>
          <w:rFonts w:hAnsi="宋体"/>
          <w:b/>
          <w:bCs/>
        </w:rPr>
        <w:t>（</w:t>
      </w:r>
      <w:r w:rsidRPr="002E29E6">
        <w:rPr>
          <w:b/>
          <w:bCs/>
        </w:rPr>
        <w:t>2</w:t>
      </w:r>
      <w:r w:rsidRPr="002E29E6">
        <w:rPr>
          <w:rFonts w:hAnsi="宋体"/>
          <w:b/>
          <w:bCs/>
        </w:rPr>
        <w:t>）风险应急预案的衔接</w:t>
      </w:r>
    </w:p>
    <w:p w:rsidR="006C52FC" w:rsidRPr="002E29E6" w:rsidRDefault="00AA25BA">
      <w:pPr>
        <w:adjustRightInd w:val="0"/>
        <w:snapToGrid w:val="0"/>
        <w:ind w:firstLine="480"/>
      </w:pPr>
      <w:r w:rsidRPr="002E29E6">
        <w:t>1</w:t>
      </w:r>
      <w:r w:rsidRPr="002E29E6">
        <w:rPr>
          <w:rFonts w:hAnsi="宋体"/>
        </w:rPr>
        <w:t>）应急组织机构、人员的衔接</w:t>
      </w:r>
    </w:p>
    <w:p w:rsidR="006C52FC" w:rsidRPr="002E29E6" w:rsidRDefault="00AA25BA">
      <w:pPr>
        <w:adjustRightInd w:val="0"/>
        <w:snapToGrid w:val="0"/>
        <w:ind w:firstLine="480"/>
      </w:pPr>
      <w:r w:rsidRPr="002E29E6">
        <w:rPr>
          <w:rFonts w:hAnsi="宋体"/>
        </w:rPr>
        <w:t>当发生风险事故时，企业应及时与当地区域或各职能管理部门的应急指挥机构联系，及时将事故发生情况及最新进展向有关部门汇报，并将上级指挥机构的命令及时向项目应急指挥小组汇报。</w:t>
      </w:r>
    </w:p>
    <w:p w:rsidR="006C52FC" w:rsidRPr="002E29E6" w:rsidRDefault="00AA25BA">
      <w:pPr>
        <w:adjustRightInd w:val="0"/>
        <w:snapToGrid w:val="0"/>
        <w:ind w:firstLine="480"/>
      </w:pPr>
      <w:r w:rsidRPr="002E29E6">
        <w:t>2</w:t>
      </w:r>
      <w:r w:rsidRPr="002E29E6">
        <w:rPr>
          <w:rFonts w:hAnsi="宋体"/>
        </w:rPr>
        <w:t>）预案分级响应的衔接</w:t>
      </w:r>
    </w:p>
    <w:p w:rsidR="006C52FC" w:rsidRPr="002E29E6" w:rsidRDefault="00AA25BA">
      <w:pPr>
        <w:adjustRightInd w:val="0"/>
        <w:snapToGrid w:val="0"/>
        <w:ind w:firstLine="480"/>
      </w:pPr>
      <w:r w:rsidRPr="002E29E6">
        <w:rPr>
          <w:rFonts w:hAnsi="宋体"/>
        </w:rPr>
        <w:t>①一般污染事故：在污染事故现场处置妥当后，经应急指挥小组研究确定后，向当地环保部门应急指挥中心报告处理结果。</w:t>
      </w:r>
    </w:p>
    <w:p w:rsidR="006C52FC" w:rsidRPr="002E29E6" w:rsidRDefault="00AA25BA">
      <w:pPr>
        <w:adjustRightInd w:val="0"/>
        <w:snapToGrid w:val="0"/>
        <w:ind w:firstLine="480"/>
      </w:pPr>
      <w:r w:rsidRPr="002E29E6">
        <w:rPr>
          <w:rFonts w:hAnsi="宋体"/>
        </w:rPr>
        <w:t>②较大或重大污染事故：应急指挥小组在接到事故报警后，及时向南京江北新区应急指挥中心报告，并请求支援；应急指挥中心同时将有关进展情况向南京江北新区应急指挥部汇报；污染事故基本控制稳定后，应急指挥中心将根据专家意见，迅速调集后援力量展开事故处置工作。现场应急处理结束。当污染事故有进一步扩大、发展趋势，或因事故衍生问题造成重大社会不稳定事态，应急指挥中心将根据事态发展，及时调整应急响应级别，发布预警信息，同时向市应急指挥部和省环境污染事故应急指挥部请求援助。</w:t>
      </w:r>
    </w:p>
    <w:p w:rsidR="006C52FC" w:rsidRPr="002E29E6" w:rsidRDefault="00AA25BA">
      <w:pPr>
        <w:adjustRightInd w:val="0"/>
        <w:snapToGrid w:val="0"/>
        <w:ind w:firstLine="480"/>
      </w:pPr>
      <w:r w:rsidRPr="002E29E6">
        <w:t>3</w:t>
      </w:r>
      <w:r w:rsidRPr="002E29E6">
        <w:rPr>
          <w:rFonts w:hAnsi="宋体"/>
        </w:rPr>
        <w:t>）应急救援保障的衔接</w:t>
      </w:r>
    </w:p>
    <w:p w:rsidR="006C52FC" w:rsidRPr="002E29E6" w:rsidRDefault="00AA25BA">
      <w:pPr>
        <w:adjustRightInd w:val="0"/>
        <w:snapToGrid w:val="0"/>
        <w:ind w:firstLine="480"/>
      </w:pPr>
      <w:r w:rsidRPr="002E29E6">
        <w:rPr>
          <w:rFonts w:hAnsi="宋体"/>
        </w:rPr>
        <w:t>①单位互助体系：建设单位和周边企业建立良好的应急互助关系，在重大事故发生后，相互支援。</w:t>
      </w:r>
    </w:p>
    <w:p w:rsidR="006C52FC" w:rsidRPr="002E29E6" w:rsidRDefault="00AA25BA">
      <w:pPr>
        <w:adjustRightInd w:val="0"/>
        <w:snapToGrid w:val="0"/>
        <w:ind w:firstLine="480"/>
      </w:pPr>
      <w:r w:rsidRPr="002E29E6">
        <w:rPr>
          <w:rFonts w:hAnsi="宋体"/>
        </w:rPr>
        <w:t>②公共援助力量：厂区还可以联系南京江北新区公共消防队、医院、公安、交通、安监局以及各相关职能部门，请求救援力量、设备的支持。</w:t>
      </w:r>
    </w:p>
    <w:p w:rsidR="006C52FC" w:rsidRPr="002E29E6" w:rsidRDefault="00AA25BA">
      <w:pPr>
        <w:adjustRightInd w:val="0"/>
        <w:snapToGrid w:val="0"/>
        <w:ind w:firstLine="480"/>
      </w:pPr>
      <w:r w:rsidRPr="002E29E6">
        <w:rPr>
          <w:rFonts w:hAnsi="宋体"/>
        </w:rPr>
        <w:lastRenderedPageBreak/>
        <w:t>③专家援助：企业建立风险事故救援安全专家库，在紧急情况下，可以联系获取救援支持。</w:t>
      </w:r>
    </w:p>
    <w:p w:rsidR="006C52FC" w:rsidRPr="002E29E6" w:rsidRDefault="00AA25BA">
      <w:pPr>
        <w:adjustRightInd w:val="0"/>
        <w:snapToGrid w:val="0"/>
        <w:ind w:firstLine="480"/>
      </w:pPr>
      <w:r w:rsidRPr="002E29E6">
        <w:t>4</w:t>
      </w:r>
      <w:r w:rsidRPr="002E29E6">
        <w:rPr>
          <w:rFonts w:hAnsi="宋体"/>
        </w:rPr>
        <w:t>）应急培训计划的衔接</w:t>
      </w:r>
    </w:p>
    <w:p w:rsidR="006C52FC" w:rsidRPr="002E29E6" w:rsidRDefault="00AA25BA">
      <w:pPr>
        <w:adjustRightInd w:val="0"/>
        <w:snapToGrid w:val="0"/>
        <w:ind w:firstLine="480"/>
      </w:pPr>
      <w:r w:rsidRPr="002E29E6">
        <w:rPr>
          <w:rFonts w:hAnsi="宋体"/>
        </w:rPr>
        <w:t>企业在开展应急培训计划的同时，还应积极配合园区、南京江北新区开展的应急培训计划，在发生风险事故时，及时与园区应急组织取得联系。</w:t>
      </w:r>
    </w:p>
    <w:p w:rsidR="006C52FC" w:rsidRPr="002E29E6" w:rsidRDefault="00AA25BA">
      <w:pPr>
        <w:adjustRightInd w:val="0"/>
        <w:snapToGrid w:val="0"/>
        <w:ind w:firstLine="480"/>
      </w:pPr>
      <w:r w:rsidRPr="002E29E6">
        <w:t>5</w:t>
      </w:r>
      <w:r w:rsidRPr="002E29E6">
        <w:rPr>
          <w:rFonts w:hAnsi="宋体"/>
        </w:rPr>
        <w:t>）信息通报系统</w:t>
      </w:r>
    </w:p>
    <w:p w:rsidR="006C52FC" w:rsidRPr="002E29E6" w:rsidRDefault="00AA25BA">
      <w:pPr>
        <w:ind w:firstLine="480"/>
      </w:pPr>
      <w:r w:rsidRPr="002E29E6">
        <w:rPr>
          <w:rFonts w:hAnsi="宋体"/>
        </w:rPr>
        <w:t>建设畅通的信息通道，应急指挥部必须与周边企业、新材料科技园管办及周边村庄村委会保持</w:t>
      </w:r>
      <w:r w:rsidRPr="002E29E6">
        <w:t>24</w:t>
      </w:r>
      <w:r w:rsidRPr="002E29E6">
        <w:rPr>
          <w:rFonts w:hAnsi="宋体"/>
        </w:rPr>
        <w:t>小时的电话联系。一旦发生风险事故，可在第一时间通知相关单位组织居民疏散、撤离。</w:t>
      </w:r>
    </w:p>
    <w:p w:rsidR="006C52FC" w:rsidRPr="002E29E6" w:rsidRDefault="00AA25BA">
      <w:pPr>
        <w:ind w:firstLine="480"/>
      </w:pPr>
      <w:r w:rsidRPr="002E29E6">
        <w:t>6</w:t>
      </w:r>
      <w:r w:rsidRPr="002E29E6">
        <w:rPr>
          <w:rFonts w:hAnsi="宋体"/>
        </w:rPr>
        <w:t>）公众教育的衔接</w:t>
      </w:r>
    </w:p>
    <w:p w:rsidR="006C52FC" w:rsidRPr="002E29E6" w:rsidRDefault="00AA25BA">
      <w:pPr>
        <w:ind w:firstLine="480"/>
      </w:pPr>
      <w:r w:rsidRPr="002E29E6">
        <w:rPr>
          <w:rFonts w:hAnsi="宋体"/>
        </w:rPr>
        <w:t>企业对厂内和附近地区公众开展教育、培训时，应加强与周边公众和园区相关单位的交流，如发生事故，可更好</w:t>
      </w:r>
      <w:bookmarkStart w:id="316" w:name="bkReivew3030804"/>
      <w:sdt>
        <w:sdtPr>
          <w:alias w:val="易错词检查"/>
          <w:tag w:val="auto"/>
          <w:id w:val="3030804"/>
        </w:sdtPr>
        <w:sdtContent>
          <w:r w:rsidRPr="002E29E6">
            <w:rPr>
              <w:rFonts w:hAnsi="宋体"/>
            </w:rPr>
            <w:t>的</w:t>
          </w:r>
          <w:bookmarkEnd w:id="316"/>
        </w:sdtContent>
      </w:sdt>
      <w:r w:rsidRPr="002E29E6">
        <w:rPr>
          <w:rFonts w:hAnsi="宋体"/>
        </w:rPr>
        <w:t>疏散、防护污染。</w:t>
      </w:r>
    </w:p>
    <w:p w:rsidR="006C52FC" w:rsidRPr="002E29E6" w:rsidRDefault="00AA25BA">
      <w:pPr>
        <w:pStyle w:val="4"/>
      </w:pPr>
      <w:r w:rsidRPr="002E29E6">
        <w:t>7.7.2.</w:t>
      </w:r>
      <w:r w:rsidRPr="002E29E6">
        <w:rPr>
          <w:rFonts w:hint="eastAsia"/>
        </w:rPr>
        <w:t>5</w:t>
      </w:r>
      <w:r w:rsidRPr="002E29E6">
        <w:t>生态环境安全与应急管理要求</w:t>
      </w:r>
    </w:p>
    <w:p w:rsidR="006C52FC" w:rsidRPr="002E29E6" w:rsidRDefault="00AA25BA">
      <w:pPr>
        <w:ind w:firstLine="480"/>
      </w:pPr>
      <w:r w:rsidRPr="002E29E6">
        <w:rPr>
          <w:rFonts w:hAnsi="宋体"/>
        </w:rPr>
        <w:t>对照《省生态环境厅关于印发</w:t>
      </w:r>
      <w:r w:rsidRPr="002E29E6">
        <w:t>&lt;</w:t>
      </w:r>
      <w:r w:rsidRPr="002E29E6">
        <w:rPr>
          <w:rFonts w:hAnsi="宋体"/>
        </w:rPr>
        <w:t>全省生态环境安全与应急管理</w:t>
      </w:r>
      <w:r w:rsidRPr="002E29E6">
        <w:t>“</w:t>
      </w:r>
      <w:r w:rsidRPr="002E29E6">
        <w:rPr>
          <w:rFonts w:hAnsi="宋体"/>
        </w:rPr>
        <w:t>强基提能</w:t>
      </w:r>
      <w:r w:rsidRPr="002E29E6">
        <w:t>”</w:t>
      </w:r>
      <w:r w:rsidRPr="002E29E6">
        <w:rPr>
          <w:rFonts w:hAnsi="宋体"/>
        </w:rPr>
        <w:t>三年行动计划</w:t>
      </w:r>
      <w:r w:rsidRPr="002E29E6">
        <w:t>&gt;</w:t>
      </w:r>
      <w:r w:rsidRPr="002E29E6">
        <w:rPr>
          <w:rFonts w:hAnsi="宋体"/>
        </w:rPr>
        <w:t>的通知》（苏环发〔</w:t>
      </w:r>
      <w:r w:rsidRPr="002E29E6">
        <w:t>2023</w:t>
      </w:r>
      <w:r w:rsidRPr="002E29E6">
        <w:rPr>
          <w:rFonts w:hAnsi="宋体"/>
        </w:rPr>
        <w:t>〕</w:t>
      </w:r>
      <w:r w:rsidRPr="002E29E6">
        <w:t>5</w:t>
      </w:r>
      <w:r w:rsidRPr="002E29E6">
        <w:rPr>
          <w:rFonts w:hAnsi="宋体"/>
        </w:rPr>
        <w:t>号），建设单位应按照要求提升厂区环境风险防范措施及环境应急相关内容，详见以下内容：</w:t>
      </w:r>
    </w:p>
    <w:p w:rsidR="006C52FC" w:rsidRPr="002E29E6" w:rsidRDefault="00AA25BA">
      <w:pPr>
        <w:numPr>
          <w:ilvl w:val="3"/>
          <w:numId w:val="0"/>
        </w:numPr>
        <w:tabs>
          <w:tab w:val="left" w:pos="1080"/>
        </w:tabs>
        <w:ind w:firstLineChars="200" w:firstLine="482"/>
        <w:outlineLvl w:val="4"/>
        <w:rPr>
          <w:b/>
          <w:bCs/>
          <w:lang w:val="zh-CN"/>
        </w:rPr>
      </w:pPr>
      <w:r w:rsidRPr="002E29E6">
        <w:rPr>
          <w:rFonts w:hAnsi="宋体"/>
          <w:b/>
          <w:bCs/>
          <w:lang w:val="zh-CN"/>
        </w:rPr>
        <w:t>（</w:t>
      </w:r>
      <w:r w:rsidRPr="002E29E6">
        <w:rPr>
          <w:b/>
          <w:bCs/>
        </w:rPr>
        <w:t>1</w:t>
      </w:r>
      <w:r w:rsidRPr="002E29E6">
        <w:rPr>
          <w:rFonts w:hAnsi="宋体"/>
          <w:b/>
          <w:bCs/>
          <w:lang w:val="zh-CN"/>
        </w:rPr>
        <w:t>）推动环境安全主体责任落实</w:t>
      </w:r>
    </w:p>
    <w:p w:rsidR="006C52FC" w:rsidRPr="002E29E6" w:rsidRDefault="00AA25BA">
      <w:pPr>
        <w:numPr>
          <w:ilvl w:val="3"/>
          <w:numId w:val="0"/>
        </w:numPr>
        <w:tabs>
          <w:tab w:val="left" w:pos="1080"/>
        </w:tabs>
        <w:adjustRightInd w:val="0"/>
        <w:snapToGrid w:val="0"/>
        <w:ind w:firstLineChars="200" w:firstLine="480"/>
        <w:rPr>
          <w:lang w:val="zh-CN"/>
        </w:rPr>
      </w:pPr>
      <w:r w:rsidRPr="002E29E6">
        <w:rPr>
          <w:rFonts w:hAnsi="宋体"/>
          <w:lang w:val="zh-CN"/>
        </w:rPr>
        <w:t>建立企业环境安全责任</w:t>
      </w:r>
      <w:r w:rsidRPr="002E29E6">
        <w:rPr>
          <w:lang w:val="zh-CN"/>
        </w:rPr>
        <w:t>“</w:t>
      </w:r>
      <w:r w:rsidRPr="002E29E6">
        <w:rPr>
          <w:rFonts w:hAnsi="宋体"/>
          <w:lang w:val="zh-CN"/>
        </w:rPr>
        <w:t>三落实三必须</w:t>
      </w:r>
      <w:r w:rsidRPr="002E29E6">
        <w:rPr>
          <w:lang w:val="zh-CN"/>
        </w:rPr>
        <w:t>”</w:t>
      </w:r>
      <w:r w:rsidRPr="002E29E6">
        <w:rPr>
          <w:rFonts w:hAnsi="宋体"/>
          <w:lang w:val="zh-CN"/>
        </w:rPr>
        <w:t>机制。落实主要负责人环境安全第一责任人责任，必须对企业环境风险物质和点位全部知晓、风险防控体系全部明晰；落实环保负责人主管责任，必须对企业风险源防控应对措施、应急物资和救援力量情况全部知晓；落实岗位人员直接责任，必须对应急处置措施、应急设施设备操作规程熟练掌握。企业</w:t>
      </w:r>
      <w:r w:rsidRPr="002E29E6">
        <w:rPr>
          <w:lang w:val="zh-CN"/>
        </w:rPr>
        <w:t>“</w:t>
      </w:r>
      <w:r w:rsidRPr="002E29E6">
        <w:rPr>
          <w:rFonts w:hAnsi="宋体"/>
          <w:lang w:val="zh-CN"/>
        </w:rPr>
        <w:t>三落实三必须</w:t>
      </w:r>
      <w:r w:rsidRPr="002E29E6">
        <w:rPr>
          <w:lang w:val="zh-CN"/>
        </w:rPr>
        <w:t>”</w:t>
      </w:r>
      <w:r w:rsidRPr="002E29E6">
        <w:rPr>
          <w:rFonts w:hAnsi="宋体"/>
          <w:lang w:val="zh-CN"/>
        </w:rPr>
        <w:t>执行情况纳入常态化环境安全隐患排查内容，执行不到位的，作为重大隐患进行整治。</w:t>
      </w:r>
    </w:p>
    <w:p w:rsidR="006C52FC" w:rsidRPr="002E29E6" w:rsidRDefault="00AA25BA">
      <w:pPr>
        <w:numPr>
          <w:ilvl w:val="3"/>
          <w:numId w:val="0"/>
        </w:numPr>
        <w:tabs>
          <w:tab w:val="left" w:pos="1080"/>
        </w:tabs>
        <w:adjustRightInd w:val="0"/>
        <w:snapToGrid w:val="0"/>
        <w:ind w:firstLineChars="200" w:firstLine="482"/>
        <w:outlineLvl w:val="4"/>
        <w:rPr>
          <w:rFonts w:hAnsi="宋体"/>
          <w:lang w:val="zh-CN"/>
        </w:rPr>
      </w:pPr>
      <w:r w:rsidRPr="002E29E6">
        <w:rPr>
          <w:rFonts w:hAnsi="宋体"/>
          <w:b/>
          <w:bCs/>
          <w:lang w:val="zh-CN"/>
        </w:rPr>
        <w:t>（</w:t>
      </w:r>
      <w:r w:rsidRPr="002E29E6">
        <w:rPr>
          <w:b/>
          <w:bCs/>
        </w:rPr>
        <w:t>2</w:t>
      </w:r>
      <w:r w:rsidRPr="002E29E6">
        <w:rPr>
          <w:rFonts w:hAnsi="宋体"/>
          <w:b/>
          <w:bCs/>
          <w:lang w:val="zh-CN"/>
        </w:rPr>
        <w:t>）推动环评和预案质量提升</w:t>
      </w:r>
    </w:p>
    <w:p w:rsidR="006C52FC" w:rsidRPr="002E29E6" w:rsidRDefault="00AA25BA">
      <w:pPr>
        <w:pStyle w:val="Default"/>
        <w:rPr>
          <w:lang w:val="zh-CN"/>
        </w:rPr>
      </w:pPr>
      <w:r w:rsidRPr="002E29E6">
        <w:rPr>
          <w:lang w:val="zh-CN"/>
        </w:rPr>
        <w:t>具体内容详见</w:t>
      </w:r>
      <w:r w:rsidRPr="002E29E6">
        <w:rPr>
          <w:lang w:val="zh-CN"/>
        </w:rPr>
        <w:t>7.7.2.3</w:t>
      </w:r>
      <w:r w:rsidRPr="002E29E6">
        <w:rPr>
          <w:lang w:val="zh-CN"/>
        </w:rPr>
        <w:t>小节。</w:t>
      </w:r>
    </w:p>
    <w:p w:rsidR="006C52FC" w:rsidRPr="002E29E6" w:rsidRDefault="00AA25BA">
      <w:pPr>
        <w:tabs>
          <w:tab w:val="left" w:pos="1080"/>
        </w:tabs>
        <w:adjustRightInd w:val="0"/>
        <w:snapToGrid w:val="0"/>
        <w:ind w:firstLine="482"/>
        <w:outlineLvl w:val="4"/>
        <w:rPr>
          <w:b/>
          <w:bCs/>
        </w:rPr>
      </w:pPr>
      <w:r w:rsidRPr="002E29E6">
        <w:rPr>
          <w:rFonts w:hAnsi="宋体"/>
          <w:b/>
          <w:bCs/>
        </w:rPr>
        <w:t>（</w:t>
      </w:r>
      <w:r w:rsidRPr="002E29E6">
        <w:rPr>
          <w:b/>
          <w:bCs/>
        </w:rPr>
        <w:t>3</w:t>
      </w:r>
      <w:r w:rsidRPr="002E29E6">
        <w:rPr>
          <w:rFonts w:hAnsi="宋体"/>
          <w:b/>
          <w:bCs/>
        </w:rPr>
        <w:t>）推动环境应急基础设施建设</w:t>
      </w:r>
    </w:p>
    <w:p w:rsidR="006C52FC" w:rsidRPr="002E29E6" w:rsidRDefault="00AA25BA">
      <w:pPr>
        <w:tabs>
          <w:tab w:val="left" w:pos="1080"/>
        </w:tabs>
        <w:adjustRightInd w:val="0"/>
        <w:snapToGrid w:val="0"/>
        <w:ind w:firstLine="480"/>
      </w:pPr>
      <w:r w:rsidRPr="002E29E6">
        <w:rPr>
          <w:rFonts w:hAnsi="宋体"/>
        </w:rPr>
        <w:t>构筑企业</w:t>
      </w:r>
      <w:r w:rsidRPr="002E29E6">
        <w:t>“</w:t>
      </w:r>
      <w:r w:rsidRPr="002E29E6">
        <w:rPr>
          <w:rFonts w:hAnsi="宋体"/>
        </w:rPr>
        <w:t>风险单元</w:t>
      </w:r>
      <w:r w:rsidRPr="002E29E6">
        <w:t>-</w:t>
      </w:r>
      <w:r w:rsidRPr="002E29E6">
        <w:rPr>
          <w:rFonts w:hAnsi="宋体"/>
        </w:rPr>
        <w:t>管网、应急池</w:t>
      </w:r>
      <w:r w:rsidRPr="002E29E6">
        <w:t>-</w:t>
      </w:r>
      <w:r w:rsidRPr="002E29E6">
        <w:rPr>
          <w:rFonts w:hAnsi="宋体"/>
        </w:rPr>
        <w:t>厂界</w:t>
      </w:r>
      <w:r w:rsidRPr="002E29E6">
        <w:t>”</w:t>
      </w:r>
      <w:r w:rsidRPr="002E29E6">
        <w:rPr>
          <w:rFonts w:hAnsi="宋体"/>
        </w:rPr>
        <w:t>的突发水污染事件</w:t>
      </w:r>
      <w:r w:rsidRPr="002E29E6">
        <w:t>“</w:t>
      </w:r>
      <w:r w:rsidRPr="002E29E6">
        <w:rPr>
          <w:rFonts w:hAnsi="宋体"/>
        </w:rPr>
        <w:t>三道防线</w:t>
      </w:r>
      <w:r w:rsidRPr="002E29E6">
        <w:t>”</w:t>
      </w:r>
      <w:r w:rsidRPr="002E29E6">
        <w:rPr>
          <w:rFonts w:hAnsi="宋体"/>
        </w:rPr>
        <w:t>，设置环境风险单元初期雨水及事故水截流、导流措施，建设排水管网雨污分流系统和事故应急池等事故水收集设施，厂区雨水排口配备手自一体开关切换装置，上述点位均接入企业自动化监控系统。排放有毒有害大气污染物的企业要建立环境风险预警体系，将在线监测数据接入重大危险源</w:t>
      </w:r>
      <w:r w:rsidRPr="002E29E6">
        <w:rPr>
          <w:rFonts w:hAnsi="宋体"/>
        </w:rPr>
        <w:lastRenderedPageBreak/>
        <w:t>监测监控系统。</w:t>
      </w:r>
    </w:p>
    <w:p w:rsidR="006C52FC" w:rsidRPr="002E29E6" w:rsidRDefault="00AA25BA">
      <w:pPr>
        <w:tabs>
          <w:tab w:val="left" w:pos="1080"/>
        </w:tabs>
        <w:ind w:firstLine="482"/>
        <w:outlineLvl w:val="4"/>
        <w:rPr>
          <w:b/>
          <w:bCs/>
        </w:rPr>
      </w:pPr>
      <w:r w:rsidRPr="002E29E6">
        <w:rPr>
          <w:rFonts w:hAnsi="宋体"/>
          <w:b/>
          <w:bCs/>
        </w:rPr>
        <w:t>（</w:t>
      </w:r>
      <w:r w:rsidRPr="002E29E6">
        <w:rPr>
          <w:b/>
          <w:bCs/>
        </w:rPr>
        <w:t>4</w:t>
      </w:r>
      <w:r w:rsidRPr="002E29E6">
        <w:rPr>
          <w:rFonts w:hAnsi="宋体"/>
          <w:b/>
          <w:bCs/>
        </w:rPr>
        <w:t>）强化常态化隐患排查治理</w:t>
      </w:r>
    </w:p>
    <w:p w:rsidR="006C52FC" w:rsidRPr="002E29E6" w:rsidRDefault="00AA25BA">
      <w:pPr>
        <w:tabs>
          <w:tab w:val="left" w:pos="1080"/>
        </w:tabs>
        <w:ind w:firstLine="480"/>
      </w:pPr>
      <w:r w:rsidRPr="002E29E6">
        <w:rPr>
          <w:rFonts w:hAnsi="宋体"/>
        </w:rPr>
        <w:t>环境风险企业建立常态化隐患排查制度。较大以上等级风险企业每半年至少开展一次全面综合排查，每月至少开展一次环境风险单元巡视排查，列出隐患清单限期整改闭环。每半年至少开展一次专项培训，提升主动发现和解决环境隐患问题的意愿和能力。</w:t>
      </w:r>
    </w:p>
    <w:p w:rsidR="006C52FC" w:rsidRPr="002E29E6" w:rsidRDefault="00AA25BA">
      <w:pPr>
        <w:tabs>
          <w:tab w:val="left" w:pos="1080"/>
        </w:tabs>
        <w:ind w:firstLine="482"/>
        <w:outlineLvl w:val="4"/>
        <w:rPr>
          <w:b/>
          <w:bCs/>
        </w:rPr>
      </w:pPr>
      <w:r w:rsidRPr="002E29E6">
        <w:rPr>
          <w:rFonts w:hAnsi="宋体"/>
          <w:b/>
          <w:bCs/>
        </w:rPr>
        <w:t>（</w:t>
      </w:r>
      <w:r w:rsidRPr="002E29E6">
        <w:rPr>
          <w:b/>
          <w:bCs/>
        </w:rPr>
        <w:t>5</w:t>
      </w:r>
      <w:r w:rsidRPr="002E29E6">
        <w:rPr>
          <w:rFonts w:hAnsi="宋体"/>
          <w:b/>
          <w:bCs/>
        </w:rPr>
        <w:t>）加快突发水污染事件风险防控体系建设</w:t>
      </w:r>
    </w:p>
    <w:p w:rsidR="006C52FC" w:rsidRPr="002E29E6" w:rsidRDefault="00AA25BA">
      <w:pPr>
        <w:tabs>
          <w:tab w:val="left" w:pos="1080"/>
        </w:tabs>
        <w:ind w:firstLine="480"/>
        <w:rPr>
          <w:rFonts w:hAnsi="宋体"/>
        </w:rPr>
      </w:pPr>
      <w:r w:rsidRPr="002E29E6">
        <w:rPr>
          <w:rFonts w:hAnsi="宋体"/>
        </w:rPr>
        <w:t>按照“小事故不出厂区、大事故不出园区”的要求，加快推进突发水污染事件风险防控设施建设，实现对事故企业雨污排口、园区公共雨水管网周边河道闸控设施远程监控和一键启闭，形成污染物自动化阻隔切断能力。</w:t>
      </w:r>
    </w:p>
    <w:p w:rsidR="006C52FC" w:rsidRPr="002E29E6" w:rsidRDefault="00AA25BA">
      <w:pPr>
        <w:pStyle w:val="4"/>
      </w:pPr>
      <w:r w:rsidRPr="002E29E6">
        <w:t>7.7.2.7</w:t>
      </w:r>
      <w:r w:rsidRPr="002E29E6">
        <w:rPr>
          <w:rFonts w:hAnsi="宋体"/>
        </w:rPr>
        <w:t>环境风险评价结论</w:t>
      </w:r>
    </w:p>
    <w:p w:rsidR="006C52FC" w:rsidRPr="002E29E6" w:rsidRDefault="00AA25BA">
      <w:pPr>
        <w:tabs>
          <w:tab w:val="left" w:pos="1080"/>
        </w:tabs>
        <w:ind w:firstLine="482"/>
        <w:outlineLvl w:val="4"/>
        <w:rPr>
          <w:b/>
          <w:bCs/>
        </w:rPr>
      </w:pPr>
      <w:r w:rsidRPr="002E29E6">
        <w:rPr>
          <w:rFonts w:hAnsi="宋体"/>
          <w:b/>
          <w:bCs/>
        </w:rPr>
        <w:t>（</w:t>
      </w:r>
      <w:r w:rsidRPr="002E29E6">
        <w:rPr>
          <w:b/>
          <w:bCs/>
        </w:rPr>
        <w:t>1</w:t>
      </w:r>
      <w:r w:rsidRPr="002E29E6">
        <w:rPr>
          <w:rFonts w:hAnsi="宋体"/>
          <w:b/>
          <w:bCs/>
        </w:rPr>
        <w:t>）项目危险因素</w:t>
      </w:r>
    </w:p>
    <w:p w:rsidR="006C52FC" w:rsidRPr="002E29E6" w:rsidRDefault="00AA25BA">
      <w:pPr>
        <w:ind w:firstLine="480"/>
      </w:pPr>
      <w:r w:rsidRPr="002E29E6">
        <w:rPr>
          <w:rFonts w:hAnsi="宋体"/>
        </w:rPr>
        <w:t>本项目生产过程中涉及的危险物质为天然气、</w:t>
      </w:r>
      <w:r w:rsidRPr="002E29E6">
        <w:rPr>
          <w:rFonts w:hAnsi="宋体" w:hint="eastAsia"/>
        </w:rPr>
        <w:t>G</w:t>
      </w:r>
      <w:r w:rsidRPr="002E29E6">
        <w:rPr>
          <w:rFonts w:hAnsi="宋体"/>
        </w:rPr>
        <w:t>A</w:t>
      </w:r>
      <w:r w:rsidRPr="002E29E6">
        <w:rPr>
          <w:rFonts w:hAnsi="宋体"/>
        </w:rPr>
        <w:t>、</w:t>
      </w:r>
      <w:r w:rsidRPr="002E29E6">
        <w:rPr>
          <w:rFonts w:hAnsi="宋体" w:hint="eastAsia"/>
        </w:rPr>
        <w:t>L</w:t>
      </w:r>
      <w:r w:rsidRPr="002E29E6">
        <w:rPr>
          <w:rFonts w:hAnsi="宋体"/>
        </w:rPr>
        <w:t>A</w:t>
      </w:r>
      <w:r w:rsidRPr="002E29E6">
        <w:rPr>
          <w:rFonts w:hAnsi="宋体"/>
        </w:rPr>
        <w:t>、</w:t>
      </w:r>
      <w:r w:rsidRPr="002E29E6">
        <w:rPr>
          <w:rFonts w:hAnsi="宋体" w:hint="eastAsia"/>
        </w:rPr>
        <w:t>S</w:t>
      </w:r>
      <w:r w:rsidRPr="002E29E6">
        <w:rPr>
          <w:rFonts w:hAnsi="宋体"/>
        </w:rPr>
        <w:t>A</w:t>
      </w:r>
      <w:r w:rsidRPr="002E29E6">
        <w:rPr>
          <w:rFonts w:hAnsi="宋体" w:hint="eastAsia"/>
        </w:rPr>
        <w:t>、</w:t>
      </w:r>
      <w:r w:rsidRPr="002E29E6">
        <w:rPr>
          <w:rFonts w:hAnsi="宋体" w:hint="eastAsia"/>
        </w:rPr>
        <w:t>H</w:t>
      </w:r>
      <w:r w:rsidRPr="002E29E6">
        <w:rPr>
          <w:rFonts w:hAnsi="宋体"/>
        </w:rPr>
        <w:t>A</w:t>
      </w:r>
      <w:r w:rsidRPr="002E29E6">
        <w:rPr>
          <w:rFonts w:hAnsi="宋体" w:hint="eastAsia"/>
        </w:rPr>
        <w:t>、</w:t>
      </w:r>
      <w:r w:rsidRPr="002E29E6">
        <w:rPr>
          <w:rFonts w:hAnsi="宋体" w:hint="eastAsia"/>
        </w:rPr>
        <w:t>L</w:t>
      </w:r>
      <w:r w:rsidRPr="002E29E6">
        <w:rPr>
          <w:rFonts w:hAnsi="宋体"/>
        </w:rPr>
        <w:t>F</w:t>
      </w:r>
      <w:r w:rsidRPr="002E29E6">
        <w:rPr>
          <w:rFonts w:hAnsi="宋体"/>
          <w:kern w:val="0"/>
        </w:rPr>
        <w:t>等</w:t>
      </w:r>
      <w:r w:rsidRPr="002E29E6">
        <w:rPr>
          <w:rFonts w:hAnsi="宋体"/>
        </w:rPr>
        <w:t>。气态伴生</w:t>
      </w:r>
      <w:r w:rsidRPr="002E29E6">
        <w:t>/</w:t>
      </w:r>
      <w:r w:rsidRPr="002E29E6">
        <w:rPr>
          <w:rFonts w:hAnsi="宋体"/>
        </w:rPr>
        <w:t>次生污染物主要为易燃</w:t>
      </w:r>
      <w:r w:rsidRPr="002E29E6">
        <w:t>/</w:t>
      </w:r>
      <w:r w:rsidRPr="002E29E6">
        <w:rPr>
          <w:rFonts w:hAnsi="宋体"/>
        </w:rPr>
        <w:t>可燃物质不完全燃烧产生的一氧化碳等有毒有害气体，液态伴生</w:t>
      </w:r>
      <w:r w:rsidRPr="002E29E6">
        <w:t>/</w:t>
      </w:r>
      <w:r w:rsidRPr="002E29E6">
        <w:rPr>
          <w:rFonts w:hAnsi="宋体"/>
        </w:rPr>
        <w:t>次生污染物主要为泄漏的物料及火灾爆炸事故应急处置中产生的消防废水。</w:t>
      </w:r>
    </w:p>
    <w:p w:rsidR="006C52FC" w:rsidRPr="002E29E6" w:rsidRDefault="00AA25BA">
      <w:pPr>
        <w:ind w:firstLine="480"/>
        <w:rPr>
          <w:kern w:val="0"/>
          <w:lang w:val="zh-CN"/>
        </w:rPr>
      </w:pPr>
      <w:r w:rsidRPr="002E29E6">
        <w:rPr>
          <w:rFonts w:hAnsi="宋体"/>
          <w:kern w:val="0"/>
          <w:lang w:val="zh-CN"/>
        </w:rPr>
        <w:t>根据风险识别结果，项目危险单元主要分布在</w:t>
      </w:r>
      <w:r w:rsidRPr="002E29E6">
        <w:rPr>
          <w:rFonts w:hAnsi="宋体" w:hint="eastAsia"/>
          <w:kern w:val="0"/>
          <w:lang w:val="zh-CN"/>
        </w:rPr>
        <w:t>装置区</w:t>
      </w:r>
      <w:r w:rsidRPr="002E29E6">
        <w:rPr>
          <w:rFonts w:hAnsi="宋体"/>
          <w:kern w:val="0"/>
          <w:lang w:val="zh-CN"/>
        </w:rPr>
        <w:t>、</w:t>
      </w:r>
      <w:r w:rsidRPr="002E29E6">
        <w:rPr>
          <w:rFonts w:hAnsi="宋体" w:hint="eastAsia"/>
          <w:kern w:val="0"/>
          <w:lang w:val="zh-CN"/>
        </w:rPr>
        <w:t>危险化学品</w:t>
      </w:r>
      <w:r w:rsidRPr="002E29E6">
        <w:rPr>
          <w:rFonts w:hAnsi="宋体"/>
          <w:kern w:val="0"/>
          <w:lang w:val="zh-CN"/>
        </w:rPr>
        <w:t>输送管线、罐区、</w:t>
      </w:r>
      <w:r w:rsidRPr="002E29E6">
        <w:rPr>
          <w:rFonts w:hAnsi="宋体" w:hint="eastAsia"/>
          <w:kern w:val="0"/>
          <w:lang w:val="zh-CN"/>
        </w:rPr>
        <w:t>卸料站等</w:t>
      </w:r>
      <w:r w:rsidRPr="002E29E6">
        <w:rPr>
          <w:rFonts w:hAnsi="宋体"/>
          <w:kern w:val="0"/>
          <w:lang w:val="zh-CN"/>
        </w:rPr>
        <w:t>。危险物质对环境的影响途径包括直接污染和次生</w:t>
      </w:r>
      <w:r w:rsidRPr="002E29E6">
        <w:rPr>
          <w:kern w:val="0"/>
          <w:lang w:val="zh-CN"/>
        </w:rPr>
        <w:t>/</w:t>
      </w:r>
      <w:r w:rsidRPr="002E29E6">
        <w:rPr>
          <w:rFonts w:hAnsi="宋体"/>
          <w:kern w:val="0"/>
          <w:lang w:val="zh-CN"/>
        </w:rPr>
        <w:t>伴生污染。直接污染主要是有毒有害物质泄漏；伴生</w:t>
      </w:r>
      <w:r w:rsidRPr="002E29E6">
        <w:rPr>
          <w:kern w:val="0"/>
          <w:lang w:val="zh-CN"/>
        </w:rPr>
        <w:t>/</w:t>
      </w:r>
      <w:r w:rsidRPr="002E29E6">
        <w:rPr>
          <w:rFonts w:hAnsi="宋体"/>
          <w:kern w:val="0"/>
          <w:lang w:val="zh-CN"/>
        </w:rPr>
        <w:t>次生污染主要为可燃或易燃泄漏物遇火源引发火灾、爆炸事故。</w:t>
      </w:r>
    </w:p>
    <w:p w:rsidR="006C52FC" w:rsidRPr="002E29E6" w:rsidRDefault="00AA25BA">
      <w:pPr>
        <w:tabs>
          <w:tab w:val="left" w:pos="1080"/>
        </w:tabs>
        <w:ind w:firstLine="482"/>
        <w:outlineLvl w:val="4"/>
        <w:rPr>
          <w:b/>
          <w:bCs/>
        </w:rPr>
      </w:pPr>
      <w:r w:rsidRPr="002E29E6">
        <w:rPr>
          <w:rFonts w:hAnsi="宋体"/>
          <w:b/>
          <w:bCs/>
        </w:rPr>
        <w:t>（</w:t>
      </w:r>
      <w:r w:rsidRPr="002E29E6">
        <w:rPr>
          <w:b/>
          <w:bCs/>
        </w:rPr>
        <w:t>2</w:t>
      </w:r>
      <w:r w:rsidRPr="002E29E6">
        <w:rPr>
          <w:rFonts w:hAnsi="宋体"/>
          <w:b/>
          <w:bCs/>
        </w:rPr>
        <w:t>）环境敏感性及事故环境影响</w:t>
      </w:r>
    </w:p>
    <w:p w:rsidR="006C52FC" w:rsidRPr="002E29E6" w:rsidRDefault="00AA25BA">
      <w:pPr>
        <w:ind w:firstLine="480"/>
      </w:pPr>
      <w:r w:rsidRPr="002E29E6">
        <w:rPr>
          <w:rFonts w:hAnsi="宋体"/>
        </w:rPr>
        <w:t>本项目厂界周边</w:t>
      </w:r>
      <w:r w:rsidRPr="002E29E6">
        <w:t>5km</w:t>
      </w:r>
      <w:r w:rsidRPr="002E29E6">
        <w:rPr>
          <w:rFonts w:hAnsi="宋体"/>
        </w:rPr>
        <w:t>范围内的大气环境敏感目标主要为工矿企业生活区和村庄、居民住宅区。</w:t>
      </w:r>
    </w:p>
    <w:p w:rsidR="006C52FC" w:rsidRPr="002E29E6" w:rsidRDefault="00AA25BA">
      <w:pPr>
        <w:ind w:firstLine="480"/>
      </w:pPr>
      <w:r w:rsidRPr="002E29E6">
        <w:rPr>
          <w:rFonts w:hAnsi="宋体"/>
        </w:rPr>
        <w:t>通过地表水风险分析，本项目厂区设有完善的地表水风险防范措施和应急体系，园区也设置园区级风险防范措施，发生事故时事故废水可控制在厂区或园区管网内截流并处置，基本确保事故废水不排入外环境，不会对周边地表水造成影响。</w:t>
      </w:r>
    </w:p>
    <w:p w:rsidR="006C52FC" w:rsidRPr="002E29E6" w:rsidRDefault="00AA25BA">
      <w:pPr>
        <w:ind w:firstLine="480"/>
      </w:pPr>
      <w:r w:rsidRPr="002E29E6">
        <w:rPr>
          <w:rFonts w:hAnsi="宋体"/>
        </w:rPr>
        <w:t>根据地下水风险预测结果，</w:t>
      </w:r>
      <w:r w:rsidRPr="002E29E6">
        <w:rPr>
          <w:rFonts w:hAnsi="宋体"/>
          <w:kern w:val="0"/>
        </w:rPr>
        <w:t>发生爆炸火灾发生后立即采取措施，地下水中的污染物浓度随着时间的推移逐渐降低，运移范围随着时间的推移先增大后减小。根据模拟计算结果，风险事故状态下，地下水中的污染物浓度随着时间的推移不断缩小，体现了地下水的自净能力。因此，在风险事故状态下，立即采取措施后，污染物对地下水的影响较小。</w:t>
      </w:r>
    </w:p>
    <w:p w:rsidR="006C52FC" w:rsidRPr="002E29E6" w:rsidRDefault="00AA25BA">
      <w:pPr>
        <w:tabs>
          <w:tab w:val="left" w:pos="1080"/>
        </w:tabs>
        <w:ind w:firstLine="482"/>
        <w:outlineLvl w:val="4"/>
        <w:rPr>
          <w:b/>
          <w:bCs/>
        </w:rPr>
      </w:pPr>
      <w:r w:rsidRPr="002E29E6">
        <w:rPr>
          <w:rFonts w:hAnsi="宋体"/>
          <w:b/>
          <w:bCs/>
        </w:rPr>
        <w:t>（</w:t>
      </w:r>
      <w:r w:rsidRPr="002E29E6">
        <w:rPr>
          <w:b/>
          <w:bCs/>
        </w:rPr>
        <w:t>3</w:t>
      </w:r>
      <w:r w:rsidRPr="002E29E6">
        <w:rPr>
          <w:rFonts w:hAnsi="宋体"/>
          <w:b/>
          <w:bCs/>
        </w:rPr>
        <w:t>）环境风险防范措施及应急预案</w:t>
      </w:r>
    </w:p>
    <w:p w:rsidR="006C52FC" w:rsidRPr="002E29E6" w:rsidRDefault="00AA25BA">
      <w:pPr>
        <w:ind w:firstLine="480"/>
      </w:pPr>
      <w:r w:rsidRPr="002E29E6">
        <w:rPr>
          <w:rFonts w:hAnsi="宋体"/>
        </w:rPr>
        <w:t>为了预防大气环境风险，本项目在设计中有针对性地采取了事故预防、事故预警、事故应急处置等措施。建议参考事故影响范围设定环境风险防范区。事故时，环境风险防范区内</w:t>
      </w:r>
      <w:r w:rsidRPr="002E29E6">
        <w:rPr>
          <w:rFonts w:hAnsi="宋体"/>
        </w:rPr>
        <w:lastRenderedPageBreak/>
        <w:t>的人群应作为紧急撤离目标，并确保能够在</w:t>
      </w:r>
      <w:r w:rsidRPr="002E29E6">
        <w:t>30min</w:t>
      </w:r>
      <w:r w:rsidRPr="002E29E6">
        <w:rPr>
          <w:rFonts w:hAnsi="宋体"/>
        </w:rPr>
        <w:t>内撤离至安全地点。</w:t>
      </w:r>
    </w:p>
    <w:p w:rsidR="006C52FC" w:rsidRPr="002E29E6" w:rsidRDefault="00AA25BA">
      <w:pPr>
        <w:ind w:firstLine="480"/>
      </w:pPr>
      <w:r w:rsidRPr="002E29E6">
        <w:rPr>
          <w:rFonts w:hAnsi="宋体"/>
        </w:rPr>
        <w:t>为防止事故废水外排，建设单位应建立事故废水防控体系，作为厂区消防事故和其他重大事故时污染排水的末端事故缓冲设施，将污染物控制在厂区范围内。雨水经监测合格后排至园区雨水管网，监测不合格则用泵输送至污水处理站处理。</w:t>
      </w:r>
    </w:p>
    <w:p w:rsidR="006C52FC" w:rsidRPr="002E29E6" w:rsidRDefault="00AA25BA">
      <w:pPr>
        <w:ind w:firstLine="480"/>
        <w:rPr>
          <w:snapToGrid w:val="0"/>
        </w:rPr>
      </w:pPr>
      <w:r w:rsidRPr="002E29E6">
        <w:rPr>
          <w:rFonts w:hAnsi="宋体"/>
        </w:rPr>
        <w:t>本次评价要求项目建成后应</w:t>
      </w:r>
      <w:r w:rsidRPr="002E29E6">
        <w:rPr>
          <w:rFonts w:hAnsi="宋体" w:hint="eastAsia"/>
        </w:rPr>
        <w:t>按照相关管理要求修编</w:t>
      </w:r>
      <w:r w:rsidRPr="002E29E6">
        <w:rPr>
          <w:rFonts w:hAnsi="宋体"/>
        </w:rPr>
        <w:t>厂区突发环境事件应急预案，</w:t>
      </w:r>
      <w:r w:rsidRPr="002E29E6">
        <w:rPr>
          <w:rFonts w:hAnsi="宋体"/>
          <w:snapToGrid w:val="0"/>
        </w:rPr>
        <w:t>并送环保部门备案，定期演练，制定较完整的事故应急预案及事故应急联动计划，完善本项目应急预案与园区应急预案等上级预案的衔接，使环境风险应急预案适应本厂区各种环境事件的应急需要。</w:t>
      </w:r>
    </w:p>
    <w:p w:rsidR="006C52FC" w:rsidRPr="002E29E6" w:rsidRDefault="00AA25BA">
      <w:pPr>
        <w:tabs>
          <w:tab w:val="left" w:pos="1080"/>
        </w:tabs>
        <w:ind w:firstLine="482"/>
        <w:outlineLvl w:val="4"/>
        <w:rPr>
          <w:b/>
          <w:bCs/>
        </w:rPr>
      </w:pPr>
      <w:r w:rsidRPr="002E29E6">
        <w:rPr>
          <w:rFonts w:hAnsi="宋体"/>
          <w:b/>
          <w:bCs/>
        </w:rPr>
        <w:t>（</w:t>
      </w:r>
      <w:r w:rsidRPr="002E29E6">
        <w:rPr>
          <w:b/>
          <w:bCs/>
        </w:rPr>
        <w:t>4</w:t>
      </w:r>
      <w:r w:rsidRPr="002E29E6">
        <w:rPr>
          <w:rFonts w:hAnsi="宋体"/>
          <w:b/>
          <w:bCs/>
        </w:rPr>
        <w:t>）环境风险评价结论与建议</w:t>
      </w:r>
    </w:p>
    <w:p w:rsidR="006C52FC" w:rsidRPr="002E29E6" w:rsidRDefault="00AA25BA">
      <w:pPr>
        <w:ind w:firstLine="480"/>
      </w:pPr>
      <w:r w:rsidRPr="002E29E6">
        <w:rPr>
          <w:rFonts w:hAnsi="宋体"/>
        </w:rPr>
        <w:t>结论：</w:t>
      </w:r>
    </w:p>
    <w:p w:rsidR="006C52FC" w:rsidRPr="002E29E6" w:rsidRDefault="00AA25BA">
      <w:pPr>
        <w:ind w:firstLine="480"/>
      </w:pPr>
      <w:r w:rsidRPr="002E29E6">
        <w:rPr>
          <w:rFonts w:hAnsi="宋体"/>
        </w:rPr>
        <w:t>风险评价结果表明，在落实各项环保措施和本评价所列出的各项环境风险防范措施、有效的应急预案，加强风险管理的条件下，本项目的环境风险可防可控。</w:t>
      </w:r>
    </w:p>
    <w:p w:rsidR="006C52FC" w:rsidRPr="002E29E6" w:rsidRDefault="00AA25BA">
      <w:pPr>
        <w:ind w:firstLine="480"/>
      </w:pPr>
      <w:r w:rsidRPr="002E29E6">
        <w:rPr>
          <w:rFonts w:hAnsi="宋体"/>
        </w:rPr>
        <w:t>建议：</w:t>
      </w:r>
    </w:p>
    <w:p w:rsidR="006C52FC" w:rsidRPr="002E29E6" w:rsidRDefault="00AA25BA">
      <w:pPr>
        <w:ind w:firstLine="480"/>
      </w:pPr>
      <w:r w:rsidRPr="002E29E6">
        <w:rPr>
          <w:rFonts w:hAnsi="宋体"/>
        </w:rPr>
        <w:t>企业应加强风险管理，平时雨水外排总阀应处于常关状态；消防事故水池在非事故状态下不得占用，如需占用，占用容积不得超过</w:t>
      </w:r>
      <w:r w:rsidRPr="002E29E6">
        <w:t>1/3</w:t>
      </w:r>
      <w:r w:rsidRPr="002E29E6">
        <w:rPr>
          <w:rFonts w:hAnsi="宋体"/>
        </w:rPr>
        <w:t>，并应设置在事故时可以紧急排空的技术措施。</w:t>
      </w:r>
    </w:p>
    <w:p w:rsidR="006C52FC" w:rsidRPr="002E29E6" w:rsidRDefault="00AA25BA">
      <w:pPr>
        <w:tabs>
          <w:tab w:val="left" w:pos="432"/>
        </w:tabs>
        <w:spacing w:line="240" w:lineRule="auto"/>
        <w:ind w:firstLineChars="225" w:firstLine="542"/>
        <w:jc w:val="left"/>
        <w:rPr>
          <w:rFonts w:hAnsi="宋体"/>
          <w:b/>
        </w:rPr>
      </w:pPr>
      <w:r w:rsidRPr="002E29E6">
        <w:rPr>
          <w:rFonts w:hAnsi="宋体"/>
          <w:b/>
        </w:rPr>
        <w:t>环境风险评价自查表</w:t>
      </w: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6C52FC">
      <w:pPr>
        <w:tabs>
          <w:tab w:val="left" w:pos="432"/>
        </w:tabs>
        <w:spacing w:line="240" w:lineRule="auto"/>
        <w:ind w:firstLineChars="225" w:firstLine="542"/>
        <w:jc w:val="center"/>
        <w:rPr>
          <w:rFonts w:hAnsi="宋体"/>
          <w:b/>
        </w:rPr>
      </w:pPr>
    </w:p>
    <w:p w:rsidR="006C52FC" w:rsidRPr="002E29E6" w:rsidRDefault="00AA25BA">
      <w:pPr>
        <w:pStyle w:val="2"/>
      </w:pPr>
      <w:bookmarkStart w:id="317" w:name="_Toc214981314"/>
      <w:bookmarkStart w:id="318" w:name="_Toc150421050"/>
      <w:bookmarkStart w:id="319" w:name="_Toc90047438"/>
      <w:r w:rsidRPr="002E29E6">
        <w:lastRenderedPageBreak/>
        <w:t>7.8</w:t>
      </w:r>
      <w:r w:rsidRPr="002E29E6">
        <w:t>环保投资估算及</w:t>
      </w:r>
      <w:r w:rsidRPr="002E29E6">
        <w:t>“</w:t>
      </w:r>
      <w:r w:rsidRPr="002E29E6">
        <w:t>三同时</w:t>
      </w:r>
      <w:r w:rsidRPr="002E29E6">
        <w:t>”</w:t>
      </w:r>
      <w:r w:rsidRPr="002E29E6">
        <w:t>检查表</w:t>
      </w:r>
      <w:bookmarkEnd w:id="317"/>
      <w:bookmarkEnd w:id="318"/>
      <w:bookmarkEnd w:id="319"/>
    </w:p>
    <w:p w:rsidR="006C52FC" w:rsidRPr="002E29E6" w:rsidRDefault="00AA25BA">
      <w:pPr>
        <w:ind w:firstLine="480"/>
      </w:pPr>
      <w:r w:rsidRPr="002E29E6">
        <w:rPr>
          <w:rFonts w:hAnsi="宋体"/>
        </w:rPr>
        <w:t>根据</w:t>
      </w:r>
      <w:r w:rsidRPr="002E29E6">
        <w:rPr>
          <w:rFonts w:hint="eastAsia"/>
        </w:rPr>
        <w:t>“</w:t>
      </w:r>
      <w:r w:rsidRPr="002E29E6">
        <w:rPr>
          <w:rFonts w:hAnsi="宋体"/>
        </w:rPr>
        <w:t>三同时</w:t>
      </w:r>
      <w:r w:rsidRPr="002E29E6">
        <w:rPr>
          <w:rFonts w:hint="eastAsia"/>
        </w:rPr>
        <w:t>”</w:t>
      </w:r>
      <w:r w:rsidRPr="002E29E6">
        <w:rPr>
          <w:rFonts w:hAnsi="宋体"/>
        </w:rPr>
        <w:t>原则，</w:t>
      </w:r>
      <w:r w:rsidRPr="002E29E6">
        <w:rPr>
          <w:rFonts w:hint="eastAsia"/>
        </w:rPr>
        <w:t>“</w:t>
      </w:r>
      <w:r w:rsidRPr="002E29E6">
        <w:rPr>
          <w:rFonts w:hAnsi="宋体"/>
        </w:rPr>
        <w:t>三废</w:t>
      </w:r>
      <w:r w:rsidRPr="002E29E6">
        <w:rPr>
          <w:rFonts w:hint="eastAsia"/>
        </w:rPr>
        <w:t>”</w:t>
      </w:r>
      <w:r w:rsidRPr="002E29E6">
        <w:rPr>
          <w:rFonts w:hAnsi="宋体"/>
        </w:rPr>
        <w:t>和噪声治理设施与项目的主体工程同时设计、同时施工、同时运行。本工程的环境保护设施主要用于废气、废水、噪声、固废等环境污染治理设施及防渗设计、风险防范设施的建设、环境绿化等。运行期环保投资还包括上述各项环保设施正常运转的维护费用、维护人员工资等。</w:t>
      </w:r>
    </w:p>
    <w:p w:rsidR="006C52FC" w:rsidRPr="002E29E6" w:rsidRDefault="00AA25BA">
      <w:pPr>
        <w:ind w:firstLine="480"/>
        <w:rPr>
          <w:color w:val="FF0000"/>
        </w:rPr>
      </w:pPr>
      <w:r w:rsidRPr="002E29E6">
        <w:rPr>
          <w:rFonts w:hAnsi="宋体"/>
        </w:rPr>
        <w:t>本项目总投资</w:t>
      </w:r>
      <w:r w:rsidRPr="002E29E6">
        <w:rPr>
          <w:rFonts w:hint="eastAsia"/>
        </w:rPr>
        <w:t>319823</w:t>
      </w:r>
      <w:r w:rsidRPr="002E29E6">
        <w:rPr>
          <w:rFonts w:hAnsi="宋体"/>
          <w:kern w:val="21"/>
          <w:szCs w:val="20"/>
        </w:rPr>
        <w:t>万元</w:t>
      </w:r>
      <w:r w:rsidRPr="002E29E6">
        <w:rPr>
          <w:rFonts w:hAnsi="宋体"/>
        </w:rPr>
        <w:t>，环保投资</w:t>
      </w:r>
      <w:r w:rsidRPr="002E29E6">
        <w:rPr>
          <w:rFonts w:hint="eastAsia"/>
        </w:rPr>
        <w:t>6290</w:t>
      </w:r>
      <w:r w:rsidRPr="002E29E6">
        <w:rPr>
          <w:rFonts w:hAnsi="宋体"/>
        </w:rPr>
        <w:t>万元，环保投资占总投资的</w:t>
      </w:r>
      <w:r w:rsidRPr="002E29E6">
        <w:rPr>
          <w:rFonts w:hint="eastAsia"/>
        </w:rPr>
        <w:t>1.97</w:t>
      </w:r>
      <w:r w:rsidRPr="002E29E6">
        <w:t>%</w:t>
      </w:r>
      <w:r w:rsidRPr="002E29E6">
        <w:rPr>
          <w:rFonts w:hAnsi="宋体"/>
        </w:rPr>
        <w:t>，已列入各专业投资费用中。可以看出，项目通过实施环保投资，使废水、废气、噪声和固废得到了有效的治理。通过对污染治理和控制方面的投入，可以保证设施建设和日常运行及各类污染物的达标排放，可以达到预定的各环境类别的环境保护目标。对预防和杜绝可能产生的潜在事故污染影响也能发挥明显的作用。因此，本项目环保投入比较合理，污染物经过各项设施处理后对周围环境影响比较小。项目环保设施建设投资、处理效果及</w:t>
      </w:r>
      <w:r w:rsidRPr="002E29E6">
        <w:rPr>
          <w:rFonts w:hint="eastAsia"/>
        </w:rPr>
        <w:t>“</w:t>
      </w:r>
      <w:r w:rsidRPr="002E29E6">
        <w:rPr>
          <w:rFonts w:hAnsi="宋体"/>
        </w:rPr>
        <w:t>三同时</w:t>
      </w:r>
      <w:r w:rsidRPr="002E29E6">
        <w:rPr>
          <w:rFonts w:hint="eastAsia"/>
        </w:rPr>
        <w:t>”</w:t>
      </w:r>
      <w:r w:rsidRPr="002E29E6">
        <w:rPr>
          <w:rFonts w:hAnsi="宋体"/>
        </w:rPr>
        <w:t>见下表。</w:t>
      </w:r>
    </w:p>
    <w:p w:rsidR="006C52FC" w:rsidRPr="002E29E6" w:rsidRDefault="00AA25BA">
      <w:pPr>
        <w:spacing w:line="240" w:lineRule="auto"/>
        <w:ind w:firstLine="480"/>
        <w:jc w:val="center"/>
        <w:rPr>
          <w:color w:val="FF0000"/>
        </w:rPr>
      </w:pPr>
      <w:r w:rsidRPr="002E29E6">
        <w:rPr>
          <w:rFonts w:hAnsi="宋体"/>
          <w:b/>
          <w:bCs/>
        </w:rPr>
        <w:t>表</w:t>
      </w:r>
      <w:r w:rsidRPr="002E29E6">
        <w:rPr>
          <w:b/>
          <w:bCs/>
        </w:rPr>
        <w:t xml:space="preserve">7.8-1 </w:t>
      </w:r>
      <w:r w:rsidRPr="002E29E6">
        <w:rPr>
          <w:rFonts w:hAnsi="宋体"/>
          <w:b/>
          <w:bCs/>
        </w:rPr>
        <w:t>环保投资估算及</w:t>
      </w:r>
      <w:r w:rsidRPr="002E29E6">
        <w:rPr>
          <w:b/>
          <w:bCs/>
        </w:rPr>
        <w:t>“</w:t>
      </w:r>
      <w:r w:rsidRPr="002E29E6">
        <w:rPr>
          <w:rFonts w:hAnsi="宋体"/>
          <w:b/>
          <w:bCs/>
        </w:rPr>
        <w:t>三同时</w:t>
      </w:r>
      <w:r w:rsidRPr="002E29E6">
        <w:rPr>
          <w:b/>
          <w:bCs/>
        </w:rPr>
        <w:t>”</w:t>
      </w:r>
      <w:r w:rsidRPr="002E29E6">
        <w:rPr>
          <w:rFonts w:hAnsi="宋体"/>
          <w:b/>
          <w:bCs/>
        </w:rPr>
        <w:t>一览表</w:t>
      </w:r>
    </w:p>
    <w:p w:rsidR="006C52FC" w:rsidRPr="002E29E6" w:rsidRDefault="006C52FC">
      <w:pPr>
        <w:rPr>
          <w:color w:val="FF0000"/>
        </w:rPr>
      </w:pPr>
    </w:p>
    <w:p w:rsidR="006C52FC" w:rsidRPr="002E29E6" w:rsidRDefault="006C52FC">
      <w:pPr>
        <w:ind w:firstLine="480"/>
        <w:rPr>
          <w:color w:val="FF0000"/>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a0"/>
        <w:ind w:firstLine="480"/>
        <w:rPr>
          <w:color w:val="FF0000"/>
        </w:rPr>
      </w:pPr>
    </w:p>
    <w:p w:rsidR="006C52FC" w:rsidRPr="002E29E6" w:rsidRDefault="006C52FC">
      <w:pPr>
        <w:ind w:firstLine="480"/>
        <w:rPr>
          <w:color w:val="FF0000"/>
        </w:rPr>
      </w:pPr>
    </w:p>
    <w:p w:rsidR="006C52FC" w:rsidRPr="002E29E6" w:rsidRDefault="006C52FC">
      <w:pPr>
        <w:ind w:firstLine="480"/>
        <w:rPr>
          <w:color w:val="FF000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6C52FC">
      <w:pPr>
        <w:ind w:firstLine="480"/>
        <w:rPr>
          <w:color w:val="FF0000"/>
          <w:kern w:val="0"/>
        </w:rPr>
      </w:pPr>
    </w:p>
    <w:p w:rsidR="006C52FC" w:rsidRPr="002E29E6" w:rsidRDefault="00AA25BA">
      <w:pPr>
        <w:pStyle w:val="1"/>
      </w:pPr>
      <w:bookmarkStart w:id="320" w:name="_Toc214981315"/>
      <w:bookmarkStart w:id="321" w:name="_Toc19220"/>
      <w:r w:rsidRPr="002E29E6">
        <w:rPr>
          <w:rFonts w:hint="eastAsia"/>
        </w:rPr>
        <w:lastRenderedPageBreak/>
        <w:t>8</w:t>
      </w:r>
      <w:r w:rsidRPr="002E29E6">
        <w:t>环境经济损益分析</w:t>
      </w:r>
      <w:bookmarkEnd w:id="320"/>
      <w:bookmarkEnd w:id="321"/>
    </w:p>
    <w:p w:rsidR="006C52FC" w:rsidRPr="002E29E6" w:rsidRDefault="00AA25BA">
      <w:pPr>
        <w:adjustRightInd w:val="0"/>
        <w:snapToGrid w:val="0"/>
        <w:ind w:firstLineChars="200" w:firstLine="480"/>
      </w:pPr>
      <w:r w:rsidRPr="002E29E6">
        <w:t>项目的建设除了它本身取得的经济效益和带来的社会效益外，会对环境带来一定的影响。因此，权衡环境损益与经济发展之间的平衡就十分重要，分析和判断环境经济损益是建设项目进行决策的重要依据之一。</w:t>
      </w:r>
    </w:p>
    <w:p w:rsidR="006C52FC" w:rsidRPr="002E29E6" w:rsidRDefault="00AA25BA">
      <w:pPr>
        <w:adjustRightInd w:val="0"/>
        <w:snapToGrid w:val="0"/>
        <w:ind w:firstLineChars="200" w:firstLine="480"/>
      </w:pPr>
      <w:r w:rsidRPr="002E29E6">
        <w:t>环境经济损益分析的主要任务就是衡量建设项目需要投入的环保投资及所能收到的环境保护效果，通过对环境保护措施经济合理性分析及评价，更合理地选择环保措施，从而促进建设项目更好地实现环境效益、经济效益与社会效益的统一。但就目前的技术水平而言，要将环境的损益具体定量化是十分困难的，因此本章采用定性与定量相结合的方法对该项目的环境经济损益进行简要分析。</w:t>
      </w:r>
    </w:p>
    <w:p w:rsidR="006C52FC" w:rsidRPr="002E29E6" w:rsidRDefault="00AA25BA">
      <w:pPr>
        <w:pStyle w:val="2"/>
      </w:pPr>
      <w:bookmarkStart w:id="322" w:name="_Toc7113"/>
      <w:bookmarkStart w:id="323" w:name="_Toc384986544"/>
      <w:bookmarkStart w:id="324" w:name="_Toc17125690"/>
      <w:bookmarkStart w:id="325" w:name="_Toc214981316"/>
      <w:bookmarkStart w:id="326" w:name="_Toc60392001"/>
      <w:bookmarkStart w:id="327" w:name="_Toc207371142"/>
      <w:bookmarkStart w:id="328" w:name="_Toc279222742"/>
      <w:bookmarkStart w:id="329" w:name="_Toc15174685"/>
      <w:bookmarkStart w:id="330" w:name="_Toc207371038"/>
      <w:bookmarkStart w:id="331" w:name="_Toc160787622"/>
      <w:bookmarkStart w:id="332" w:name="_Toc37841530"/>
      <w:bookmarkStart w:id="333" w:name="_Toc241495884"/>
      <w:bookmarkStart w:id="334" w:name="_Toc536343064"/>
      <w:bookmarkStart w:id="335" w:name="_Toc245105900"/>
      <w:bookmarkStart w:id="336" w:name="_Toc276452352"/>
      <w:bookmarkStart w:id="337" w:name="_Toc278968780"/>
      <w:bookmarkStart w:id="338" w:name="_Toc64091696"/>
      <w:bookmarkStart w:id="339" w:name="_Toc65084"/>
      <w:bookmarkStart w:id="340" w:name="_Toc18727857"/>
      <w:bookmarkStart w:id="341" w:name="_Toc278960931"/>
      <w:bookmarkStart w:id="342" w:name="_Toc3770905"/>
      <w:bookmarkStart w:id="343" w:name="_Toc511374322"/>
      <w:bookmarkStart w:id="344" w:name="_Toc238530202"/>
      <w:bookmarkStart w:id="345" w:name="_Toc324348775"/>
      <w:bookmarkStart w:id="346" w:name="_Toc206380975"/>
      <w:bookmarkStart w:id="347" w:name="_Toc275786513"/>
      <w:bookmarkStart w:id="348" w:name="_Toc14862997"/>
      <w:r w:rsidRPr="002E29E6">
        <w:t>8.1</w:t>
      </w:r>
      <w:r w:rsidRPr="002E29E6">
        <w:t>经济效益分析</w:t>
      </w:r>
      <w:bookmarkEnd w:id="322"/>
      <w:bookmarkEnd w:id="323"/>
      <w:bookmarkEnd w:id="324"/>
      <w:bookmarkEnd w:id="325"/>
    </w:p>
    <w:p w:rsidR="006C52FC" w:rsidRPr="002E29E6" w:rsidRDefault="00AA25BA">
      <w:pPr>
        <w:widowControl/>
        <w:adjustRightInd w:val="0"/>
        <w:snapToGrid w:val="0"/>
        <w:ind w:firstLineChars="200" w:firstLine="480"/>
        <w:jc w:val="left"/>
      </w:pPr>
      <w:r w:rsidRPr="002E29E6">
        <w:rPr>
          <w:kern w:val="0"/>
        </w:rPr>
        <w:t>本项目总投资为</w:t>
      </w:r>
      <w:r w:rsidRPr="002E29E6">
        <w:rPr>
          <w:rFonts w:hint="eastAsia"/>
        </w:rPr>
        <w:t>319823</w:t>
      </w:r>
      <w:r w:rsidRPr="002E29E6">
        <w:t>万元</w:t>
      </w:r>
      <w:r w:rsidRPr="002E29E6">
        <w:rPr>
          <w:kern w:val="0"/>
        </w:rPr>
        <w:t>，用于建设</w:t>
      </w:r>
      <w:r w:rsidRPr="002E29E6">
        <w:rPr>
          <w:rFonts w:hint="eastAsia"/>
        </w:rPr>
        <w:t>长链尼龙产业链项目</w:t>
      </w:r>
      <w:r w:rsidRPr="002E29E6">
        <w:t>。</w:t>
      </w:r>
      <w:r w:rsidRPr="002E29E6">
        <w:rPr>
          <w:kern w:val="0"/>
        </w:rPr>
        <w:t>项目投资税后财务内部收益率为</w:t>
      </w:r>
      <w:r w:rsidRPr="002E29E6">
        <w:rPr>
          <w:rFonts w:hint="eastAsia"/>
          <w:kern w:val="0"/>
        </w:rPr>
        <w:t>10.01</w:t>
      </w:r>
      <w:r w:rsidRPr="002E29E6">
        <w:rPr>
          <w:kern w:val="0"/>
        </w:rPr>
        <w:t>%</w:t>
      </w:r>
      <w:r w:rsidRPr="002E29E6">
        <w:rPr>
          <w:kern w:val="0"/>
        </w:rPr>
        <w:t>，项目投资税后财务净现值为</w:t>
      </w:r>
      <w:r w:rsidRPr="002E29E6">
        <w:t>100011</w:t>
      </w:r>
      <w:r w:rsidRPr="002E29E6">
        <w:rPr>
          <w:kern w:val="0"/>
        </w:rPr>
        <w:t>万元，项目的经济效益良好</w:t>
      </w:r>
      <w:r w:rsidRPr="002E29E6">
        <w:t>。</w:t>
      </w:r>
    </w:p>
    <w:p w:rsidR="006C52FC" w:rsidRPr="002E29E6" w:rsidRDefault="00AA25BA">
      <w:pPr>
        <w:pStyle w:val="2"/>
      </w:pPr>
      <w:bookmarkStart w:id="349" w:name="_Toc17125691"/>
      <w:bookmarkStart w:id="350" w:name="_Toc384986545"/>
      <w:bookmarkStart w:id="351" w:name="_Toc926"/>
      <w:bookmarkStart w:id="352" w:name="_Toc214981317"/>
      <w:r w:rsidRPr="002E29E6">
        <w:t>8.2</w:t>
      </w:r>
      <w:r w:rsidRPr="002E29E6">
        <w:t>社会效益分析</w:t>
      </w:r>
      <w:bookmarkEnd w:id="349"/>
      <w:bookmarkEnd w:id="350"/>
      <w:bookmarkEnd w:id="351"/>
      <w:bookmarkEnd w:id="352"/>
    </w:p>
    <w:p w:rsidR="006C52FC" w:rsidRPr="002E29E6" w:rsidRDefault="00AA25BA">
      <w:pPr>
        <w:adjustRightInd w:val="0"/>
        <w:snapToGrid w:val="0"/>
        <w:ind w:firstLineChars="200" w:firstLine="480"/>
        <w:jc w:val="left"/>
      </w:pPr>
      <w:r w:rsidRPr="002E29E6">
        <w:rPr>
          <w:rFonts w:hAnsi="宋体"/>
          <w:kern w:val="0"/>
        </w:rPr>
        <w:t>本项目建成后具有良好的盈利能力，产品具有广阔的市场前景，建成后可为扬子石化公司转制发展，实现多元化、高质量</w:t>
      </w:r>
      <w:r w:rsidRPr="002E29E6">
        <w:rPr>
          <w:rFonts w:ascii="宋体" w:hAnsi="宋体" w:cs="宋体" w:hint="eastAsia"/>
          <w:kern w:val="0"/>
        </w:rPr>
        <w:t>发展、做大做强的目标提供有力保障。通过</w:t>
      </w:r>
      <w:r w:rsidRPr="002E29E6">
        <w:rPr>
          <w:rFonts w:hint="eastAsia"/>
        </w:rPr>
        <w:t>扩建</w:t>
      </w:r>
      <w:r w:rsidRPr="002E29E6">
        <w:rPr>
          <w:rFonts w:ascii="宋体" w:hAnsi="宋体" w:cs="宋体" w:hint="eastAsia"/>
          <w:kern w:val="0"/>
        </w:rPr>
        <w:t>项目聚集人才，增加就业机会，履行社会责任。</w:t>
      </w:r>
    </w:p>
    <w:p w:rsidR="006C52FC" w:rsidRPr="002E29E6" w:rsidRDefault="00AA25BA">
      <w:pPr>
        <w:adjustRightInd w:val="0"/>
        <w:snapToGrid w:val="0"/>
        <w:ind w:firstLineChars="200" w:firstLine="480"/>
        <w:jc w:val="left"/>
      </w:pPr>
      <w:r w:rsidRPr="002E29E6">
        <w:rPr>
          <w:rFonts w:ascii="宋体" w:hAnsi="宋体" w:cs="宋体" w:hint="eastAsia"/>
          <w:kern w:val="0"/>
        </w:rPr>
        <w:t>本项目将充分利用园区内的水、电、蒸汽等资源和能源，充分利用园区的集中供热、污水集中处理等公用设施，减少了企业的投入，而且对保护环境具有积极的意义。本项目能耗在园区域内所占比例有限，对当地能源消费影响较小。</w:t>
      </w:r>
    </w:p>
    <w:p w:rsidR="006C52FC" w:rsidRPr="002E29E6" w:rsidRDefault="00AA25BA">
      <w:pPr>
        <w:adjustRightInd w:val="0"/>
        <w:snapToGrid w:val="0"/>
        <w:ind w:firstLineChars="200" w:firstLine="480"/>
        <w:jc w:val="left"/>
      </w:pPr>
      <w:r w:rsidRPr="002E29E6">
        <w:rPr>
          <w:rFonts w:ascii="宋体" w:hAnsi="宋体" w:cs="宋体" w:hint="eastAsia"/>
          <w:kern w:val="0"/>
        </w:rPr>
        <w:t>本项目适应当前社会经济的主流发展方向，符合低碳、绿色、环保的要求，具有良好发展的前景，</w:t>
      </w:r>
      <w:r w:rsidRPr="002E29E6">
        <w:t>本项目</w:t>
      </w:r>
      <w:r w:rsidRPr="002E29E6">
        <w:rPr>
          <w:rFonts w:hint="eastAsia"/>
        </w:rPr>
        <w:t>的</w:t>
      </w:r>
      <w:r w:rsidRPr="002E29E6">
        <w:t>建设符合国家产业政策。本项目建设在全厂的总流程中贯彻了清洁生产，本项目的建成投产能够为该技术下一步的工业化应用提供有力的技术与数据支持，具有良好的社会效益。</w:t>
      </w:r>
    </w:p>
    <w:p w:rsidR="006C52FC" w:rsidRPr="002E29E6" w:rsidRDefault="00AA25BA">
      <w:pPr>
        <w:pStyle w:val="2"/>
      </w:pPr>
      <w:bookmarkStart w:id="353" w:name="_Toc17125692"/>
      <w:bookmarkStart w:id="354" w:name="_Toc27758"/>
      <w:bookmarkStart w:id="355" w:name="_Toc384986546"/>
      <w:bookmarkStart w:id="356" w:name="_Toc214981318"/>
      <w:r w:rsidRPr="002E29E6">
        <w:rPr>
          <w:rFonts w:hint="eastAsia"/>
        </w:rPr>
        <w:t>8.3</w:t>
      </w:r>
      <w:r w:rsidRPr="002E29E6">
        <w:t>环境效益分析</w:t>
      </w:r>
      <w:bookmarkEnd w:id="353"/>
      <w:bookmarkEnd w:id="354"/>
      <w:bookmarkEnd w:id="355"/>
      <w:bookmarkEnd w:id="356"/>
    </w:p>
    <w:p w:rsidR="006C52FC" w:rsidRPr="002E29E6" w:rsidRDefault="00AA25BA">
      <w:pPr>
        <w:pStyle w:val="3"/>
      </w:pPr>
      <w:r w:rsidRPr="002E29E6">
        <w:rPr>
          <w:rFonts w:hint="eastAsia"/>
        </w:rPr>
        <w:t>8.3.1</w:t>
      </w:r>
      <w:r w:rsidRPr="002E29E6">
        <w:rPr>
          <w:rFonts w:hint="eastAsia"/>
        </w:rPr>
        <w:t>环保治理投资费用分析</w:t>
      </w:r>
    </w:p>
    <w:p w:rsidR="006C52FC" w:rsidRPr="002E29E6" w:rsidRDefault="00AA25BA">
      <w:pPr>
        <w:adjustRightInd w:val="0"/>
        <w:snapToGrid w:val="0"/>
        <w:ind w:firstLineChars="200" w:firstLine="480"/>
        <w:jc w:val="left"/>
      </w:pPr>
      <w:r w:rsidRPr="002E29E6">
        <w:rPr>
          <w:rFonts w:ascii="宋体" w:hAnsi="宋体" w:cs="宋体" w:hint="eastAsia"/>
          <w:kern w:val="0"/>
        </w:rPr>
        <w:t>本项</w:t>
      </w:r>
      <w:r w:rsidRPr="002E29E6">
        <w:rPr>
          <w:rFonts w:hAnsi="宋体"/>
          <w:kern w:val="0"/>
        </w:rPr>
        <w:t>目投入环保资金约</w:t>
      </w:r>
      <w:r w:rsidRPr="002E29E6">
        <w:rPr>
          <w:rFonts w:hint="eastAsia"/>
          <w:kern w:val="0"/>
        </w:rPr>
        <w:t>6290</w:t>
      </w:r>
      <w:r w:rsidRPr="002E29E6">
        <w:rPr>
          <w:rFonts w:hAnsi="宋体"/>
          <w:kern w:val="0"/>
        </w:rPr>
        <w:t>万元（占项目总投资的</w:t>
      </w:r>
      <w:r w:rsidRPr="002E29E6">
        <w:rPr>
          <w:rFonts w:hint="eastAsia"/>
          <w:kern w:val="0"/>
        </w:rPr>
        <w:t>2.15</w:t>
      </w:r>
      <w:r w:rsidRPr="002E29E6">
        <w:rPr>
          <w:kern w:val="0"/>
        </w:rPr>
        <w:t>%</w:t>
      </w:r>
      <w:r w:rsidRPr="002E29E6">
        <w:rPr>
          <w:rFonts w:hAnsi="宋体"/>
          <w:kern w:val="0"/>
        </w:rPr>
        <w:t>），用</w:t>
      </w:r>
      <w:r w:rsidRPr="002E29E6">
        <w:rPr>
          <w:rFonts w:ascii="宋体" w:hAnsi="宋体" w:cs="宋体" w:hint="eastAsia"/>
          <w:kern w:val="0"/>
        </w:rPr>
        <w:t>于废气、废水、噪声、固废及环境风险控制等环境污染治理设施的建设，本项目环保投资费用较合理。根据本项目的环境影响评价及污染防治措施分析，上述环保设施的建成与投入运行，可以满足本项目废</w:t>
      </w:r>
      <w:r w:rsidRPr="002E29E6">
        <w:rPr>
          <w:rFonts w:ascii="宋体" w:hAnsi="宋体" w:cs="宋体" w:hint="eastAsia"/>
          <w:kern w:val="0"/>
        </w:rPr>
        <w:lastRenderedPageBreak/>
        <w:t>水、废气、噪声等达标排放、污染物总量控制及清洁生产的要求，并可以保证企业有良好的生产环境。</w:t>
      </w:r>
    </w:p>
    <w:p w:rsidR="006C52FC" w:rsidRPr="002E29E6" w:rsidRDefault="00AA25BA">
      <w:pPr>
        <w:pStyle w:val="3"/>
      </w:pPr>
      <w:r w:rsidRPr="002E29E6">
        <w:rPr>
          <w:rFonts w:hint="eastAsia"/>
        </w:rPr>
        <w:t>8.3.2</w:t>
      </w:r>
      <w:r w:rsidRPr="002E29E6">
        <w:rPr>
          <w:rFonts w:hint="eastAsia"/>
        </w:rPr>
        <w:t>环境效益分析</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根据污染防治措施评述章节，本项目采取的废气、废水、噪声、固废等污染治理设施，可</w:t>
      </w:r>
      <w:r w:rsidRPr="002E29E6">
        <w:rPr>
          <w:rFonts w:hAnsi="宋体"/>
          <w:kern w:val="0"/>
        </w:rPr>
        <w:t>达到有效控制污染和保护环境的目的。本项目环境效益表现在以下方面：</w:t>
      </w:r>
    </w:p>
    <w:p w:rsidR="006C52FC" w:rsidRPr="002E29E6" w:rsidRDefault="00AA25BA">
      <w:pPr>
        <w:widowControl/>
        <w:adjustRightInd w:val="0"/>
        <w:snapToGrid w:val="0"/>
        <w:ind w:firstLineChars="200" w:firstLine="480"/>
        <w:rPr>
          <w:rFonts w:hAnsi="宋体"/>
          <w:kern w:val="0"/>
        </w:rPr>
      </w:pPr>
      <w:r w:rsidRPr="002E29E6">
        <w:rPr>
          <w:rFonts w:hAnsi="宋体"/>
          <w:kern w:val="0"/>
        </w:rPr>
        <w:t>（</w:t>
      </w:r>
      <w:r w:rsidRPr="002E29E6">
        <w:rPr>
          <w:kern w:val="0"/>
        </w:rPr>
        <w:t>1</w:t>
      </w:r>
      <w:r w:rsidRPr="002E29E6">
        <w:rPr>
          <w:rFonts w:hAnsi="宋体"/>
          <w:kern w:val="0"/>
        </w:rPr>
        <w:t>）废气治理的环境效益分析</w:t>
      </w:r>
    </w:p>
    <w:p w:rsidR="006C52FC" w:rsidRPr="002E29E6" w:rsidRDefault="00AA25BA">
      <w:pPr>
        <w:pStyle w:val="afff3"/>
        <w:rPr>
          <w:b/>
        </w:rPr>
      </w:pPr>
      <w:r w:rsidRPr="002E29E6">
        <w:rPr>
          <w:rFonts w:hint="eastAsia"/>
          <w:b/>
        </w:rPr>
        <w:t>①</w:t>
      </w:r>
      <w:r w:rsidRPr="002E29E6">
        <w:rPr>
          <w:rFonts w:hint="eastAsia"/>
          <w:b/>
        </w:rPr>
        <w:t>YDA</w:t>
      </w:r>
      <w:r w:rsidRPr="002E29E6">
        <w:rPr>
          <w:rFonts w:hint="eastAsia"/>
          <w:b/>
        </w:rPr>
        <w:t>工业化装置</w:t>
      </w:r>
    </w:p>
    <w:p w:rsidR="006C52FC" w:rsidRPr="002E29E6" w:rsidRDefault="006C52FC">
      <w:pPr>
        <w:pStyle w:val="afff3"/>
        <w:rPr>
          <w:b/>
        </w:rPr>
      </w:pPr>
    </w:p>
    <w:p w:rsidR="006C52FC" w:rsidRPr="002E29E6" w:rsidRDefault="006C52FC">
      <w:pPr>
        <w:pStyle w:val="afff3"/>
        <w:rPr>
          <w:b/>
        </w:rPr>
      </w:pPr>
    </w:p>
    <w:p w:rsidR="006C52FC" w:rsidRPr="002E29E6" w:rsidRDefault="006C52FC">
      <w:pPr>
        <w:pStyle w:val="afff3"/>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3"/>
        <w:rPr>
          <w:b/>
        </w:rPr>
      </w:pPr>
    </w:p>
    <w:p w:rsidR="006C52FC" w:rsidRPr="002E29E6" w:rsidRDefault="00AA25BA">
      <w:pPr>
        <w:tabs>
          <w:tab w:val="left" w:pos="720"/>
        </w:tabs>
        <w:adjustRightInd w:val="0"/>
        <w:snapToGrid w:val="0"/>
        <w:ind w:firstLine="480"/>
        <w:rPr>
          <w:rFonts w:hAnsi="宋体"/>
          <w:b/>
        </w:rPr>
      </w:pPr>
      <w:r w:rsidRPr="002E29E6">
        <w:rPr>
          <w:rFonts w:hAnsi="宋体" w:hint="eastAsia"/>
          <w:b/>
        </w:rPr>
        <w:t>②</w:t>
      </w:r>
      <w:r w:rsidRPr="002E29E6">
        <w:rPr>
          <w:rFonts w:hint="eastAsia"/>
          <w:b/>
        </w:rPr>
        <w:t>特种尼龙聚合</w:t>
      </w:r>
      <w:r w:rsidRPr="002E29E6">
        <w:rPr>
          <w:rFonts w:hAnsi="宋体"/>
          <w:b/>
        </w:rPr>
        <w:t>装置</w:t>
      </w: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rFonts w:hAnsi="宋体"/>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tabs>
          <w:tab w:val="left" w:pos="720"/>
        </w:tabs>
        <w:adjustRightInd w:val="0"/>
        <w:snapToGrid w:val="0"/>
        <w:ind w:firstLine="480"/>
        <w:rPr>
          <w:rFonts w:hAnsi="宋体"/>
          <w:b/>
        </w:rPr>
      </w:pPr>
    </w:p>
    <w:p w:rsidR="006C52FC" w:rsidRPr="002E29E6" w:rsidRDefault="006C52FC">
      <w:pPr>
        <w:tabs>
          <w:tab w:val="left" w:pos="720"/>
        </w:tabs>
        <w:adjustRightInd w:val="0"/>
        <w:snapToGrid w:val="0"/>
        <w:ind w:firstLine="480"/>
        <w:rPr>
          <w:b/>
        </w:rPr>
      </w:pPr>
    </w:p>
    <w:p w:rsidR="006C52FC" w:rsidRPr="002E29E6" w:rsidRDefault="006C52FC">
      <w:pPr>
        <w:tabs>
          <w:tab w:val="left" w:pos="720"/>
        </w:tabs>
        <w:adjustRightInd w:val="0"/>
        <w:snapToGrid w:val="0"/>
        <w:ind w:firstLine="480"/>
        <w:rPr>
          <w:b/>
        </w:rPr>
      </w:pPr>
    </w:p>
    <w:p w:rsidR="006C52FC" w:rsidRPr="002E29E6" w:rsidRDefault="006C52FC">
      <w:pPr>
        <w:tabs>
          <w:tab w:val="left" w:pos="720"/>
        </w:tabs>
        <w:adjustRightInd w:val="0"/>
        <w:snapToGrid w:val="0"/>
        <w:ind w:firstLine="480"/>
        <w:rPr>
          <w:b/>
        </w:rPr>
      </w:pPr>
    </w:p>
    <w:p w:rsidR="006C52FC" w:rsidRPr="002E29E6" w:rsidRDefault="006C52FC">
      <w:pPr>
        <w:tabs>
          <w:tab w:val="left" w:pos="720"/>
        </w:tabs>
        <w:adjustRightInd w:val="0"/>
        <w:snapToGrid w:val="0"/>
        <w:ind w:firstLine="480"/>
        <w:rPr>
          <w:b/>
        </w:rPr>
      </w:pPr>
    </w:p>
    <w:p w:rsidR="006C52FC" w:rsidRPr="002E29E6" w:rsidRDefault="006C52FC">
      <w:pPr>
        <w:tabs>
          <w:tab w:val="left" w:pos="720"/>
        </w:tabs>
        <w:adjustRightInd w:val="0"/>
        <w:snapToGrid w:val="0"/>
        <w:ind w:firstLine="480"/>
        <w:rPr>
          <w:b/>
        </w:rPr>
      </w:pPr>
    </w:p>
    <w:p w:rsidR="006C52FC" w:rsidRPr="002E29E6" w:rsidRDefault="006C52FC">
      <w:pPr>
        <w:tabs>
          <w:tab w:val="left" w:pos="720"/>
        </w:tabs>
        <w:adjustRightInd w:val="0"/>
        <w:snapToGrid w:val="0"/>
        <w:ind w:firstLine="480"/>
        <w:rPr>
          <w:b/>
        </w:rPr>
      </w:pPr>
    </w:p>
    <w:p w:rsidR="006C52FC" w:rsidRPr="002E29E6" w:rsidRDefault="006C52FC">
      <w:pPr>
        <w:tabs>
          <w:tab w:val="left" w:pos="720"/>
        </w:tabs>
        <w:adjustRightInd w:val="0"/>
        <w:snapToGrid w:val="0"/>
        <w:ind w:firstLine="480"/>
        <w:rPr>
          <w:b/>
        </w:rPr>
      </w:pPr>
    </w:p>
    <w:p w:rsidR="006C52FC" w:rsidRPr="002E29E6" w:rsidRDefault="006C52FC">
      <w:pPr>
        <w:tabs>
          <w:tab w:val="left" w:pos="720"/>
        </w:tabs>
        <w:adjustRightInd w:val="0"/>
        <w:snapToGrid w:val="0"/>
        <w:ind w:firstLine="480"/>
        <w:rPr>
          <w:b/>
        </w:rPr>
      </w:pPr>
    </w:p>
    <w:p w:rsidR="006C52FC" w:rsidRPr="002E29E6" w:rsidRDefault="006C52FC">
      <w:pPr>
        <w:tabs>
          <w:tab w:val="left" w:pos="720"/>
        </w:tabs>
        <w:adjustRightInd w:val="0"/>
        <w:snapToGrid w:val="0"/>
        <w:ind w:firstLine="480"/>
        <w:rPr>
          <w:b/>
        </w:rPr>
      </w:pPr>
    </w:p>
    <w:p w:rsidR="006C52FC" w:rsidRPr="002E29E6" w:rsidRDefault="00AA25BA">
      <w:pPr>
        <w:widowControl/>
        <w:adjustRightInd w:val="0"/>
        <w:snapToGrid w:val="0"/>
        <w:ind w:firstLineChars="200" w:firstLine="480"/>
        <w:jc w:val="left"/>
      </w:pPr>
      <w:r w:rsidRPr="002E29E6">
        <w:rPr>
          <w:rFonts w:ascii="宋体" w:hAnsi="宋体" w:cs="宋体" w:hint="eastAsia"/>
          <w:kern w:val="0"/>
        </w:rPr>
        <w:lastRenderedPageBreak/>
        <w:t>（</w:t>
      </w:r>
      <w:r w:rsidRPr="002E29E6">
        <w:rPr>
          <w:kern w:val="0"/>
        </w:rPr>
        <w:t>3</w:t>
      </w:r>
      <w:r w:rsidRPr="002E29E6">
        <w:rPr>
          <w:rFonts w:ascii="宋体" w:hAnsi="宋体" w:cs="宋体" w:hint="eastAsia"/>
          <w:kern w:val="0"/>
        </w:rPr>
        <w:t>）噪声治理的环境效益分析</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本项目通过合理布局及采取针对性较强的噪声污染防治措施（如减振、隔声、消声等），可确保厂界噪声达标，对厂区外声环境影响较小。</w:t>
      </w:r>
    </w:p>
    <w:p w:rsidR="006C52FC" w:rsidRPr="002E29E6" w:rsidRDefault="00AA25BA">
      <w:pPr>
        <w:widowControl/>
        <w:adjustRightInd w:val="0"/>
        <w:snapToGrid w:val="0"/>
        <w:ind w:firstLineChars="200" w:firstLine="480"/>
        <w:jc w:val="left"/>
      </w:pPr>
      <w:r w:rsidRPr="002E29E6">
        <w:rPr>
          <w:rFonts w:ascii="宋体" w:hAnsi="宋体" w:cs="宋体" w:hint="eastAsia"/>
          <w:kern w:val="0"/>
        </w:rPr>
        <w:t>（</w:t>
      </w:r>
      <w:r w:rsidRPr="002E29E6">
        <w:rPr>
          <w:kern w:val="0"/>
        </w:rPr>
        <w:t>4</w:t>
      </w:r>
      <w:r w:rsidRPr="002E29E6">
        <w:rPr>
          <w:rFonts w:ascii="宋体" w:hAnsi="宋体" w:cs="宋体" w:hint="eastAsia"/>
          <w:kern w:val="0"/>
        </w:rPr>
        <w:t>）固废治理的环境效益分析</w:t>
      </w:r>
    </w:p>
    <w:p w:rsidR="006C52FC" w:rsidRPr="002E29E6" w:rsidRDefault="00AA25BA">
      <w:pPr>
        <w:widowControl/>
        <w:adjustRightInd w:val="0"/>
        <w:snapToGrid w:val="0"/>
        <w:ind w:firstLineChars="200" w:firstLine="480"/>
        <w:jc w:val="left"/>
        <w:rPr>
          <w:rFonts w:ascii="宋体" w:hAnsi="宋体" w:cs="宋体"/>
          <w:kern w:val="0"/>
        </w:rPr>
      </w:pPr>
      <w:r w:rsidRPr="002E29E6">
        <w:rPr>
          <w:rFonts w:ascii="宋体" w:hAnsi="宋体" w:cs="宋体" w:hint="eastAsia"/>
          <w:kern w:val="0"/>
        </w:rPr>
        <w:t>本项目产生的固体废物将进行妥善处置，不会对周围环境造成二次污染。因此，本项目拟投资建设的各项污染防治措施能有效地削减污染物排放量，可将其对周围环境的影响降至较低水平，具有较好的环境效益。同时，企业的污染防治不仅是投资建设污染防治设施，更重要的是培养员工的环保意识，做好减废、资源回收等工作。采用清洁生产工艺，从源头预防污染产生，并做好污染的末端处理。</w:t>
      </w: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6C52FC">
      <w:pPr>
        <w:widowControl/>
        <w:adjustRightInd w:val="0"/>
        <w:snapToGrid w:val="0"/>
        <w:ind w:firstLineChars="200" w:firstLine="480"/>
        <w:jc w:val="left"/>
        <w:rPr>
          <w:rFonts w:ascii="宋体" w:hAnsi="宋体" w:cs="宋体"/>
          <w:color w:val="FF0000"/>
          <w:kern w:val="0"/>
        </w:rPr>
      </w:pPr>
    </w:p>
    <w:p w:rsidR="006C52FC" w:rsidRPr="002E29E6" w:rsidRDefault="00AA25BA">
      <w:pPr>
        <w:pStyle w:val="1"/>
      </w:pPr>
      <w:bookmarkStart w:id="357" w:name="_Toc23139"/>
      <w:bookmarkStart w:id="358" w:name="_Toc214981319"/>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sidRPr="002E29E6">
        <w:rPr>
          <w:rFonts w:hint="eastAsia"/>
        </w:rPr>
        <w:lastRenderedPageBreak/>
        <w:t>9</w:t>
      </w:r>
      <w:r w:rsidRPr="002E29E6">
        <w:t>环境管理及监测计划</w:t>
      </w:r>
      <w:bookmarkEnd w:id="357"/>
      <w:bookmarkEnd w:id="358"/>
    </w:p>
    <w:p w:rsidR="006C52FC" w:rsidRPr="002E29E6" w:rsidRDefault="00AA25BA">
      <w:pPr>
        <w:widowControl/>
        <w:adjustRightInd w:val="0"/>
        <w:snapToGrid w:val="0"/>
        <w:ind w:firstLineChars="200" w:firstLine="480"/>
        <w:jc w:val="left"/>
      </w:pPr>
      <w:r w:rsidRPr="002E29E6">
        <w:rPr>
          <w:rFonts w:ascii="宋体" w:hAnsi="宋体" w:cs="宋体" w:hint="eastAsia"/>
          <w:kern w:val="0"/>
        </w:rPr>
        <w:t>根据前述环境影响分析和评价，本项目在施工期和运营期均会对周围环境产生一定的影响，因此建设单位应加强项目建成后的环境保护管理及环境监控，以便及时了解项目排放的污染物对环境造成影响的情况，并及时采取相应措施，消除不利因素，尽量减轻项目对环境的污染，使各项环保措施落到实处，以尽可能降低项目对环境的影响。</w:t>
      </w:r>
    </w:p>
    <w:p w:rsidR="006C52FC" w:rsidRPr="002E29E6" w:rsidRDefault="00AA25BA">
      <w:pPr>
        <w:pStyle w:val="2"/>
      </w:pPr>
      <w:bookmarkStart w:id="359" w:name="_Toc2609"/>
      <w:bookmarkStart w:id="360" w:name="_Toc214981320"/>
      <w:r w:rsidRPr="002E29E6">
        <w:rPr>
          <w:rFonts w:hint="eastAsia"/>
        </w:rPr>
        <w:t>9.1</w:t>
      </w:r>
      <w:r w:rsidRPr="002E29E6">
        <w:rPr>
          <w:rFonts w:hint="eastAsia"/>
        </w:rPr>
        <w:t>施工期环境管理</w:t>
      </w:r>
      <w:bookmarkEnd w:id="359"/>
      <w:bookmarkEnd w:id="360"/>
    </w:p>
    <w:p w:rsidR="006C52FC" w:rsidRPr="002E29E6" w:rsidRDefault="00AA25BA">
      <w:pPr>
        <w:widowControl/>
        <w:adjustRightInd w:val="0"/>
        <w:snapToGrid w:val="0"/>
        <w:ind w:firstLineChars="200" w:firstLine="480"/>
        <w:jc w:val="left"/>
        <w:rPr>
          <w:kern w:val="0"/>
        </w:rPr>
      </w:pPr>
      <w:r w:rsidRPr="002E29E6">
        <w:rPr>
          <w:rFonts w:hint="eastAsia"/>
          <w:kern w:val="0"/>
        </w:rPr>
        <w:t>拟建项目</w:t>
      </w:r>
      <w:r w:rsidRPr="002E29E6">
        <w:rPr>
          <w:kern w:val="0"/>
        </w:rPr>
        <w:t>施工期间应做好如下管理措施：</w:t>
      </w:r>
    </w:p>
    <w:p w:rsidR="006C52FC" w:rsidRPr="002E29E6" w:rsidRDefault="00AA25BA">
      <w:pPr>
        <w:widowControl/>
        <w:adjustRightInd w:val="0"/>
        <w:snapToGrid w:val="0"/>
        <w:ind w:firstLineChars="200" w:firstLine="480"/>
        <w:jc w:val="left"/>
        <w:rPr>
          <w:kern w:val="0"/>
        </w:rPr>
      </w:pPr>
      <w:r w:rsidRPr="002E29E6">
        <w:rPr>
          <w:kern w:val="0"/>
        </w:rPr>
        <w:t>（</w:t>
      </w:r>
      <w:r w:rsidRPr="002E29E6">
        <w:rPr>
          <w:kern w:val="0"/>
        </w:rPr>
        <w:t>1</w:t>
      </w:r>
      <w:r w:rsidRPr="002E29E6">
        <w:rPr>
          <w:kern w:val="0"/>
        </w:rPr>
        <w:t>）工程项目的施工承包合同中，应包括环境保护的条款。其中应包括施工中在环境污染预防和治理方面对承包的具体要求，如施工噪声污染，废水、扬尘和废气等排放治理，施工垃圾处理处置等内容。</w:t>
      </w:r>
    </w:p>
    <w:p w:rsidR="006C52FC" w:rsidRPr="002E29E6" w:rsidRDefault="00AA25BA">
      <w:pPr>
        <w:widowControl/>
        <w:ind w:firstLineChars="200" w:firstLine="480"/>
        <w:jc w:val="left"/>
        <w:rPr>
          <w:kern w:val="0"/>
        </w:rPr>
      </w:pPr>
      <w:r w:rsidRPr="002E29E6">
        <w:rPr>
          <w:kern w:val="0"/>
        </w:rPr>
        <w:t>（</w:t>
      </w:r>
      <w:r w:rsidRPr="002E29E6">
        <w:rPr>
          <w:kern w:val="0"/>
        </w:rPr>
        <w:t>2</w:t>
      </w:r>
      <w:r w:rsidRPr="002E29E6">
        <w:rPr>
          <w:kern w:val="0"/>
        </w:rPr>
        <w:t>）建设单位应设置专、兼职环保员参加施工场地的环境监测和环境管理工作。</w:t>
      </w:r>
    </w:p>
    <w:p w:rsidR="006C52FC" w:rsidRPr="002E29E6" w:rsidRDefault="00AA25BA">
      <w:pPr>
        <w:widowControl/>
        <w:ind w:firstLineChars="200" w:firstLine="480"/>
        <w:jc w:val="left"/>
        <w:rPr>
          <w:kern w:val="0"/>
        </w:rPr>
      </w:pPr>
      <w:r w:rsidRPr="002E29E6">
        <w:rPr>
          <w:kern w:val="0"/>
        </w:rPr>
        <w:t>（</w:t>
      </w:r>
      <w:r w:rsidRPr="002E29E6">
        <w:rPr>
          <w:kern w:val="0"/>
        </w:rPr>
        <w:t>3</w:t>
      </w:r>
      <w:r w:rsidRPr="002E29E6">
        <w:rPr>
          <w:kern w:val="0"/>
        </w:rPr>
        <w:t>）加强对施工人员的环境保护宣传教育，增强施工人员环境保护和劳动安全意识，杜绝人为引发环境污染事件的发生。</w:t>
      </w:r>
    </w:p>
    <w:p w:rsidR="006C52FC" w:rsidRPr="002E29E6" w:rsidRDefault="00AA25BA">
      <w:pPr>
        <w:widowControl/>
        <w:ind w:firstLineChars="200" w:firstLine="480"/>
        <w:jc w:val="left"/>
        <w:rPr>
          <w:kern w:val="0"/>
        </w:rPr>
      </w:pPr>
      <w:r w:rsidRPr="002E29E6">
        <w:rPr>
          <w:kern w:val="0"/>
        </w:rPr>
        <w:t>（</w:t>
      </w:r>
      <w:r w:rsidRPr="002E29E6">
        <w:rPr>
          <w:kern w:val="0"/>
        </w:rPr>
        <w:t>4</w:t>
      </w:r>
      <w:r w:rsidRPr="002E29E6">
        <w:rPr>
          <w:kern w:val="0"/>
        </w:rPr>
        <w:t>）将施工期具体环保管理工作纳入施工组织设计，明确管理责任。</w:t>
      </w:r>
    </w:p>
    <w:p w:rsidR="006C52FC" w:rsidRPr="002E29E6" w:rsidRDefault="00AA25BA">
      <w:pPr>
        <w:widowControl/>
        <w:ind w:firstLineChars="200" w:firstLine="480"/>
        <w:jc w:val="left"/>
        <w:rPr>
          <w:kern w:val="0"/>
        </w:rPr>
      </w:pPr>
      <w:r w:rsidRPr="002E29E6">
        <w:rPr>
          <w:kern w:val="0"/>
        </w:rPr>
        <w:t>（</w:t>
      </w:r>
      <w:r w:rsidRPr="002E29E6">
        <w:rPr>
          <w:kern w:val="0"/>
        </w:rPr>
        <w:t>5</w:t>
      </w:r>
      <w:r w:rsidRPr="002E29E6">
        <w:rPr>
          <w:kern w:val="0"/>
        </w:rPr>
        <w:t>）定时监测施工场地和附近地带大气中</w:t>
      </w:r>
      <w:r w:rsidRPr="002E29E6">
        <w:rPr>
          <w:kern w:val="0"/>
        </w:rPr>
        <w:t>TSP</w:t>
      </w:r>
      <w:r w:rsidRPr="002E29E6">
        <w:rPr>
          <w:kern w:val="0"/>
        </w:rPr>
        <w:t>和飘尘的浓度，定时检查施工现场污水排放情况和施工机械和噪声水平，以便及时采取措施，减少环境污染。</w:t>
      </w:r>
    </w:p>
    <w:p w:rsidR="006C52FC" w:rsidRPr="002E29E6" w:rsidRDefault="00AA25BA">
      <w:pPr>
        <w:widowControl/>
        <w:ind w:firstLineChars="200" w:firstLine="480"/>
        <w:jc w:val="left"/>
        <w:rPr>
          <w:kern w:val="0"/>
        </w:rPr>
      </w:pPr>
      <w:r w:rsidRPr="002E29E6">
        <w:rPr>
          <w:kern w:val="0"/>
        </w:rPr>
        <w:t>（</w:t>
      </w:r>
      <w:r w:rsidRPr="002E29E6">
        <w:rPr>
          <w:kern w:val="0"/>
        </w:rPr>
        <w:t>6</w:t>
      </w:r>
      <w:r w:rsidRPr="002E29E6">
        <w:rPr>
          <w:kern w:val="0"/>
        </w:rPr>
        <w:t>）加强施工营地的环境管理，严禁将施工过程中产生的废水直接排入附近河流，必须经过简单处理后，再排入雨水系统。生活污水送入区域污水管网，经园区污水处理厂集中处理；严禁将产生的弃土抛弃至周边河流。</w:t>
      </w:r>
    </w:p>
    <w:p w:rsidR="006C52FC" w:rsidRPr="002E29E6" w:rsidRDefault="00AA25BA">
      <w:pPr>
        <w:widowControl/>
        <w:ind w:firstLineChars="200" w:firstLine="480"/>
        <w:jc w:val="left"/>
        <w:rPr>
          <w:kern w:val="0"/>
        </w:rPr>
      </w:pPr>
      <w:r w:rsidRPr="002E29E6">
        <w:rPr>
          <w:kern w:val="0"/>
        </w:rPr>
        <w:t>（</w:t>
      </w:r>
      <w:r w:rsidRPr="002E29E6">
        <w:rPr>
          <w:kern w:val="0"/>
        </w:rPr>
        <w:t>7</w:t>
      </w:r>
      <w:r w:rsidRPr="002E29E6">
        <w:rPr>
          <w:kern w:val="0"/>
        </w:rPr>
        <w:t>）加强污水输送管道的施工管理，输送管道必须设置在防渗区内。在管道施工过程中，要选择合适的施工带，在施工过程中，应加强施工带的围挡，施工过程中产生的弃土可作为项目所在地的绿化用土使用，不得随意破坏园区的绿化带，不得随意堆放弃土。</w:t>
      </w:r>
    </w:p>
    <w:p w:rsidR="006C52FC" w:rsidRPr="002E29E6" w:rsidRDefault="00AA25BA">
      <w:pPr>
        <w:ind w:firstLineChars="200" w:firstLine="480"/>
        <w:rPr>
          <w:kern w:val="0"/>
        </w:rPr>
      </w:pPr>
      <w:r w:rsidRPr="002E29E6">
        <w:rPr>
          <w:kern w:val="0"/>
        </w:rPr>
        <w:t>（</w:t>
      </w:r>
      <w:r w:rsidRPr="002E29E6">
        <w:rPr>
          <w:kern w:val="0"/>
        </w:rPr>
        <w:t>8</w:t>
      </w:r>
      <w:r w:rsidRPr="002E29E6">
        <w:rPr>
          <w:kern w:val="0"/>
        </w:rPr>
        <w:t>）加强施工期的环境风险防范措施，制定并落实施工期的环境风险应急预案。</w:t>
      </w:r>
    </w:p>
    <w:p w:rsidR="006C52FC" w:rsidRPr="002E29E6" w:rsidRDefault="00AA25BA">
      <w:pPr>
        <w:pStyle w:val="2"/>
      </w:pPr>
      <w:bookmarkStart w:id="361" w:name="_Toc214981321"/>
      <w:r w:rsidRPr="002E29E6">
        <w:rPr>
          <w:rFonts w:hint="eastAsia"/>
        </w:rPr>
        <w:t>9.2</w:t>
      </w:r>
      <w:r w:rsidRPr="002E29E6">
        <w:t>运营期环境管理</w:t>
      </w:r>
      <w:bookmarkEnd w:id="361"/>
    </w:p>
    <w:p w:rsidR="006C52FC" w:rsidRPr="002E29E6" w:rsidRDefault="00AA25BA">
      <w:pPr>
        <w:pStyle w:val="3"/>
      </w:pPr>
      <w:r w:rsidRPr="002E29E6">
        <w:rPr>
          <w:rFonts w:hint="eastAsia"/>
        </w:rPr>
        <w:t>9.2.1</w:t>
      </w:r>
      <w:r w:rsidRPr="002E29E6">
        <w:t>机构职责</w:t>
      </w:r>
    </w:p>
    <w:p w:rsidR="006C52FC" w:rsidRPr="002E29E6" w:rsidRDefault="00AA25BA">
      <w:pPr>
        <w:widowControl/>
        <w:ind w:firstLineChars="200" w:firstLine="480"/>
        <w:jc w:val="left"/>
        <w:rPr>
          <w:kern w:val="0"/>
        </w:rPr>
      </w:pPr>
      <w:r w:rsidRPr="002E29E6">
        <w:rPr>
          <w:kern w:val="0"/>
        </w:rPr>
        <w:t>扬子石化公司已构建专职环境管理机构和体系，设置专门的环保安全机构，配备专门的监测仪器和专职环保人员，负责环境管理、环境监测和事故应急处理，环保处设置专职处长，直接向公司厂长负责，统一负责管理、组织、落实、监督企业的环境保护工作。制定工作人员岗位责任制，增强操作人员的环境保护意识。其主要职责为：</w:t>
      </w:r>
    </w:p>
    <w:p w:rsidR="006C52FC" w:rsidRPr="002E29E6" w:rsidRDefault="00AA25BA">
      <w:pPr>
        <w:widowControl/>
        <w:ind w:firstLineChars="200" w:firstLine="480"/>
        <w:jc w:val="left"/>
        <w:rPr>
          <w:kern w:val="0"/>
        </w:rPr>
      </w:pPr>
      <w:r w:rsidRPr="002E29E6">
        <w:rPr>
          <w:kern w:val="0"/>
        </w:rPr>
        <w:lastRenderedPageBreak/>
        <w:t>（</w:t>
      </w:r>
      <w:r w:rsidRPr="002E29E6">
        <w:rPr>
          <w:kern w:val="0"/>
        </w:rPr>
        <w:t>1</w:t>
      </w:r>
      <w:r w:rsidRPr="002E29E6">
        <w:rPr>
          <w:kern w:val="0"/>
        </w:rPr>
        <w:t>）贯彻落实国家和地方有关的环保法律法规标准；</w:t>
      </w:r>
    </w:p>
    <w:p w:rsidR="006C52FC" w:rsidRPr="002E29E6" w:rsidRDefault="00AA25BA">
      <w:pPr>
        <w:widowControl/>
        <w:ind w:firstLineChars="200" w:firstLine="480"/>
        <w:jc w:val="left"/>
        <w:rPr>
          <w:kern w:val="0"/>
        </w:rPr>
      </w:pPr>
      <w:r w:rsidRPr="002E29E6">
        <w:rPr>
          <w:kern w:val="0"/>
        </w:rPr>
        <w:t>（</w:t>
      </w:r>
      <w:r w:rsidRPr="002E29E6">
        <w:rPr>
          <w:kern w:val="0"/>
        </w:rPr>
        <w:t>2</w:t>
      </w:r>
      <w:r w:rsidRPr="002E29E6">
        <w:rPr>
          <w:kern w:val="0"/>
        </w:rPr>
        <w:t>）组织制定公司的环境保护管理规章制度，并监督检查其执行情况；</w:t>
      </w:r>
    </w:p>
    <w:p w:rsidR="006C52FC" w:rsidRPr="002E29E6" w:rsidRDefault="00AA25BA">
      <w:pPr>
        <w:widowControl/>
        <w:ind w:firstLineChars="200" w:firstLine="480"/>
        <w:jc w:val="left"/>
        <w:rPr>
          <w:kern w:val="0"/>
        </w:rPr>
      </w:pPr>
      <w:r w:rsidRPr="002E29E6">
        <w:rPr>
          <w:kern w:val="0"/>
        </w:rPr>
        <w:t>（</w:t>
      </w:r>
      <w:r w:rsidRPr="002E29E6">
        <w:rPr>
          <w:kern w:val="0"/>
        </w:rPr>
        <w:t>3</w:t>
      </w:r>
      <w:r w:rsidRPr="002E29E6">
        <w:rPr>
          <w:kern w:val="0"/>
        </w:rPr>
        <w:t>）针对公司的具体情况，制定并组织实施环境保护规划和年度工作计划；</w:t>
      </w:r>
    </w:p>
    <w:p w:rsidR="006C52FC" w:rsidRPr="002E29E6" w:rsidRDefault="00AA25BA">
      <w:pPr>
        <w:widowControl/>
        <w:ind w:firstLineChars="200" w:firstLine="480"/>
        <w:jc w:val="left"/>
        <w:rPr>
          <w:kern w:val="0"/>
        </w:rPr>
      </w:pPr>
      <w:r w:rsidRPr="002E29E6">
        <w:rPr>
          <w:kern w:val="0"/>
        </w:rPr>
        <w:t>（</w:t>
      </w:r>
      <w:r w:rsidRPr="002E29E6">
        <w:rPr>
          <w:kern w:val="0"/>
        </w:rPr>
        <w:t>4</w:t>
      </w:r>
      <w:r w:rsidRPr="002E29E6">
        <w:rPr>
          <w:kern w:val="0"/>
        </w:rPr>
        <w:t>）负责开展日常的环境监测工作，建立健全原始记录，分析掌握污染动态以及</w:t>
      </w:r>
      <w:r w:rsidRPr="002E29E6">
        <w:rPr>
          <w:kern w:val="0"/>
        </w:rPr>
        <w:t>“</w:t>
      </w:r>
      <w:r w:rsidRPr="002E29E6">
        <w:rPr>
          <w:kern w:val="0"/>
        </w:rPr>
        <w:t>三废</w:t>
      </w:r>
      <w:r w:rsidRPr="002E29E6">
        <w:rPr>
          <w:kern w:val="0"/>
        </w:rPr>
        <w:t>”</w:t>
      </w:r>
      <w:r w:rsidRPr="002E29E6">
        <w:rPr>
          <w:kern w:val="0"/>
        </w:rPr>
        <w:t>的综合处置情况；</w:t>
      </w:r>
    </w:p>
    <w:p w:rsidR="006C52FC" w:rsidRPr="002E29E6" w:rsidRDefault="00AA25BA">
      <w:pPr>
        <w:widowControl/>
        <w:ind w:firstLineChars="200" w:firstLine="480"/>
        <w:jc w:val="left"/>
        <w:rPr>
          <w:kern w:val="0"/>
        </w:rPr>
      </w:pPr>
      <w:r w:rsidRPr="002E29E6">
        <w:rPr>
          <w:kern w:val="0"/>
        </w:rPr>
        <w:t>（</w:t>
      </w:r>
      <w:r w:rsidRPr="002E29E6">
        <w:rPr>
          <w:kern w:val="0"/>
        </w:rPr>
        <w:t>5</w:t>
      </w:r>
      <w:r w:rsidRPr="002E29E6">
        <w:rPr>
          <w:kern w:val="0"/>
        </w:rPr>
        <w:t>）建立环保档案，做好企业环境管理台账记录和资料的统计整理工作，及时向当地</w:t>
      </w:r>
      <w:r w:rsidRPr="002E29E6">
        <w:rPr>
          <w:rFonts w:hint="eastAsia"/>
          <w:kern w:val="0"/>
        </w:rPr>
        <w:t>生态环境</w:t>
      </w:r>
      <w:r w:rsidRPr="002E29E6">
        <w:rPr>
          <w:kern w:val="0"/>
        </w:rPr>
        <w:t>部门上报工作表以及提供相应的技术数据；</w:t>
      </w:r>
    </w:p>
    <w:p w:rsidR="006C52FC" w:rsidRPr="002E29E6" w:rsidRDefault="00AA25BA">
      <w:pPr>
        <w:widowControl/>
        <w:ind w:firstLineChars="200" w:firstLine="480"/>
        <w:jc w:val="left"/>
        <w:rPr>
          <w:kern w:val="0"/>
        </w:rPr>
      </w:pPr>
      <w:r w:rsidRPr="002E29E6">
        <w:rPr>
          <w:kern w:val="0"/>
        </w:rPr>
        <w:t>（</w:t>
      </w:r>
      <w:r w:rsidRPr="002E29E6">
        <w:rPr>
          <w:kern w:val="0"/>
        </w:rPr>
        <w:t>6</w:t>
      </w:r>
      <w:r w:rsidRPr="002E29E6">
        <w:rPr>
          <w:kern w:val="0"/>
        </w:rPr>
        <w:t>）监督检查环保设施及自动报警装置等运行、维护和管理工作；</w:t>
      </w:r>
    </w:p>
    <w:p w:rsidR="006C52FC" w:rsidRPr="002E29E6" w:rsidRDefault="00AA25BA">
      <w:pPr>
        <w:widowControl/>
        <w:ind w:firstLineChars="200" w:firstLine="480"/>
        <w:jc w:val="left"/>
        <w:rPr>
          <w:kern w:val="0"/>
        </w:rPr>
      </w:pPr>
      <w:r w:rsidRPr="002E29E6">
        <w:rPr>
          <w:kern w:val="0"/>
        </w:rPr>
        <w:t>（</w:t>
      </w:r>
      <w:r w:rsidRPr="002E29E6">
        <w:rPr>
          <w:kern w:val="0"/>
        </w:rPr>
        <w:t>7</w:t>
      </w:r>
      <w:r w:rsidRPr="002E29E6">
        <w:rPr>
          <w:kern w:val="0"/>
        </w:rPr>
        <w:t>）检查落实安全消防措施，开展环保、知识教育，对从事与工作有关的特殊岗位（如承担环保设施运行与维护）的员工技能进定期培训和考核；</w:t>
      </w:r>
    </w:p>
    <w:p w:rsidR="006C52FC" w:rsidRPr="002E29E6" w:rsidRDefault="00AA25BA">
      <w:pPr>
        <w:widowControl/>
        <w:ind w:firstLineChars="200" w:firstLine="480"/>
        <w:jc w:val="left"/>
        <w:rPr>
          <w:kern w:val="0"/>
        </w:rPr>
      </w:pPr>
      <w:r w:rsidRPr="002E29E6">
        <w:rPr>
          <w:kern w:val="0"/>
        </w:rPr>
        <w:t>（</w:t>
      </w:r>
      <w:r w:rsidRPr="002E29E6">
        <w:rPr>
          <w:kern w:val="0"/>
        </w:rPr>
        <w:t>8</w:t>
      </w:r>
      <w:r w:rsidRPr="002E29E6">
        <w:rPr>
          <w:kern w:val="0"/>
        </w:rPr>
        <w:t>）负责处理各类污染事故和突发紧急事件，组织抢救和善后工作；</w:t>
      </w:r>
    </w:p>
    <w:p w:rsidR="006C52FC" w:rsidRPr="002E29E6" w:rsidRDefault="00AA25BA">
      <w:pPr>
        <w:widowControl/>
        <w:ind w:firstLineChars="200" w:firstLine="480"/>
        <w:jc w:val="left"/>
      </w:pPr>
      <w:r w:rsidRPr="002E29E6">
        <w:rPr>
          <w:kern w:val="0"/>
        </w:rPr>
        <w:t>（</w:t>
      </w:r>
      <w:r w:rsidRPr="002E29E6">
        <w:rPr>
          <w:kern w:val="0"/>
        </w:rPr>
        <w:t>9</w:t>
      </w:r>
      <w:r w:rsidRPr="002E29E6">
        <w:rPr>
          <w:kern w:val="0"/>
        </w:rPr>
        <w:t>）做好企业环境管理信息公开工作，信息公开内容及方式按照《企业事业单位环境信息公开办法》（环境保护部令第</w:t>
      </w:r>
      <w:r w:rsidRPr="002E29E6">
        <w:rPr>
          <w:kern w:val="0"/>
        </w:rPr>
        <w:t>31</w:t>
      </w:r>
      <w:r w:rsidRPr="002E29E6">
        <w:rPr>
          <w:kern w:val="0"/>
        </w:rPr>
        <w:t>号）及《国家重点监控企业自行监测及</w:t>
      </w:r>
      <w:r w:rsidRPr="002E29E6">
        <w:t>信息公开办法（试行）》（环发</w:t>
      </w:r>
      <w:r w:rsidRPr="002E29E6">
        <w:t>[2013]81</w:t>
      </w:r>
      <w:r w:rsidRPr="002E29E6">
        <w:t>号）执行。</w:t>
      </w:r>
    </w:p>
    <w:p w:rsidR="006C52FC" w:rsidRPr="002E29E6" w:rsidRDefault="00AA25BA">
      <w:pPr>
        <w:pStyle w:val="3"/>
      </w:pPr>
      <w:r w:rsidRPr="002E29E6">
        <w:t>9.</w:t>
      </w:r>
      <w:r w:rsidRPr="002E29E6">
        <w:rPr>
          <w:rFonts w:hint="eastAsia"/>
        </w:rPr>
        <w:t>2</w:t>
      </w:r>
      <w:r w:rsidRPr="002E29E6">
        <w:t>.2</w:t>
      </w:r>
      <w:r w:rsidRPr="002E29E6">
        <w:t>环境管理制度</w:t>
      </w:r>
    </w:p>
    <w:p w:rsidR="006C52FC" w:rsidRPr="002E29E6" w:rsidRDefault="00AA25BA">
      <w:pPr>
        <w:widowControl/>
        <w:ind w:firstLineChars="200" w:firstLine="480"/>
        <w:jc w:val="left"/>
        <w:rPr>
          <w:kern w:val="0"/>
        </w:rPr>
      </w:pPr>
      <w:r w:rsidRPr="002E29E6">
        <w:rPr>
          <w:kern w:val="0"/>
        </w:rPr>
        <w:t>扬子石化公司已设置完整的环境管理系统，具体管理制度包括：</w:t>
      </w:r>
    </w:p>
    <w:p w:rsidR="006C52FC" w:rsidRPr="002E29E6" w:rsidRDefault="00AA25BA">
      <w:pPr>
        <w:widowControl/>
        <w:ind w:firstLineChars="200" w:firstLine="480"/>
        <w:jc w:val="left"/>
        <w:rPr>
          <w:kern w:val="0"/>
        </w:rPr>
      </w:pPr>
      <w:r w:rsidRPr="002E29E6">
        <w:rPr>
          <w:kern w:val="0"/>
        </w:rPr>
        <w:t>（</w:t>
      </w:r>
      <w:r w:rsidRPr="002E29E6">
        <w:rPr>
          <w:kern w:val="0"/>
        </w:rPr>
        <w:t>1</w:t>
      </w:r>
      <w:r w:rsidRPr="002E29E6">
        <w:rPr>
          <w:kern w:val="0"/>
        </w:rPr>
        <w:t>）公司已设置专门从事环境管理的机构，制定环境管理综合制度，根据环境相关法律法规和管理要求制定企业环境方针、环境管理目标、指标和方案，明确相关部门环境管理要求和职责，同时确定文件制定、意见征询、审核、批准、标识、发放使用、更改、作废程序及保管责任等。</w:t>
      </w:r>
    </w:p>
    <w:p w:rsidR="006C52FC" w:rsidRPr="002E29E6" w:rsidRDefault="00AA25BA">
      <w:pPr>
        <w:widowControl/>
        <w:ind w:firstLineChars="200" w:firstLine="480"/>
        <w:jc w:val="left"/>
        <w:rPr>
          <w:kern w:val="0"/>
        </w:rPr>
      </w:pPr>
      <w:r w:rsidRPr="002E29E6">
        <w:rPr>
          <w:kern w:val="0"/>
        </w:rPr>
        <w:t>（</w:t>
      </w:r>
      <w:r w:rsidRPr="002E29E6">
        <w:rPr>
          <w:kern w:val="0"/>
        </w:rPr>
        <w:t>2</w:t>
      </w:r>
      <w:r w:rsidRPr="002E29E6">
        <w:rPr>
          <w:kern w:val="0"/>
        </w:rPr>
        <w:t>）环境管理机构已配备专职环保人员负责环境监督管理工作，对公司内部环境岗位人员提出相关管理要求，设立环境控制点及其管理办法，明确环境管理不符合的情况及纠正和预防措施，规定环境信息沟通的主要内容、沟通的途径与方法等。</w:t>
      </w:r>
    </w:p>
    <w:p w:rsidR="006C52FC" w:rsidRPr="002E29E6" w:rsidRDefault="00AA25BA">
      <w:pPr>
        <w:widowControl/>
        <w:ind w:firstLineChars="200" w:firstLine="480"/>
        <w:jc w:val="left"/>
        <w:rPr>
          <w:kern w:val="0"/>
        </w:rPr>
      </w:pPr>
      <w:r w:rsidRPr="002E29E6">
        <w:rPr>
          <w:kern w:val="0"/>
        </w:rPr>
        <w:t>（</w:t>
      </w:r>
      <w:r w:rsidRPr="002E29E6">
        <w:rPr>
          <w:kern w:val="0"/>
        </w:rPr>
        <w:t>3</w:t>
      </w:r>
      <w:r w:rsidRPr="002E29E6">
        <w:rPr>
          <w:kern w:val="0"/>
        </w:rPr>
        <w:t>）已针对专职环保人员、各岗位员工均制定环保培训要求，对合同方制定相关办法对其环境行为进行约束，以期不断提高环保管理水平。</w:t>
      </w:r>
    </w:p>
    <w:p w:rsidR="006C52FC" w:rsidRPr="002E29E6" w:rsidRDefault="00AA25BA">
      <w:pPr>
        <w:widowControl/>
        <w:ind w:firstLineChars="200" w:firstLine="480"/>
        <w:jc w:val="left"/>
        <w:rPr>
          <w:kern w:val="0"/>
        </w:rPr>
      </w:pPr>
      <w:r w:rsidRPr="002E29E6">
        <w:rPr>
          <w:kern w:val="0"/>
        </w:rPr>
        <w:t>（</w:t>
      </w:r>
      <w:r w:rsidRPr="002E29E6">
        <w:rPr>
          <w:kern w:val="0"/>
        </w:rPr>
        <w:t>4</w:t>
      </w:r>
      <w:r w:rsidRPr="002E29E6">
        <w:rPr>
          <w:kern w:val="0"/>
        </w:rPr>
        <w:t>）针对化学品管理方面已制定《化学品的环境管理》制度，明确化学品安全技术说明书的管理、化学品管理规定制定、报废化学品的申请及转移流程，化学品使用部门消除、减少和控制危险化学品危害的方法，化学品环境污染事故应急响应等管理要求和负责部门。</w:t>
      </w:r>
    </w:p>
    <w:p w:rsidR="006C52FC" w:rsidRPr="002E29E6" w:rsidRDefault="00AA25BA">
      <w:pPr>
        <w:widowControl/>
        <w:ind w:firstLineChars="200" w:firstLine="480"/>
        <w:jc w:val="left"/>
        <w:rPr>
          <w:kern w:val="0"/>
        </w:rPr>
      </w:pPr>
      <w:r w:rsidRPr="002E29E6">
        <w:rPr>
          <w:kern w:val="0"/>
        </w:rPr>
        <w:lastRenderedPageBreak/>
        <w:t>（</w:t>
      </w:r>
      <w:r w:rsidRPr="002E29E6">
        <w:rPr>
          <w:kern w:val="0"/>
        </w:rPr>
        <w:t>5</w:t>
      </w:r>
      <w:r w:rsidRPr="002E29E6">
        <w:rPr>
          <w:kern w:val="0"/>
        </w:rPr>
        <w:t>）已明确废水排放工作指导书的制定，日常测量及监测，废水处理设施的维护等要求和负责部门；明确厂区污水管网及污水处理设施设计、改造或建造，操作人员培训、废水排放实施、废水排放点设置等内容。</w:t>
      </w:r>
    </w:p>
    <w:p w:rsidR="006C52FC" w:rsidRPr="002E29E6" w:rsidRDefault="00AA25BA">
      <w:pPr>
        <w:widowControl/>
        <w:ind w:firstLineChars="200" w:firstLine="480"/>
        <w:jc w:val="left"/>
        <w:rPr>
          <w:kern w:val="0"/>
        </w:rPr>
      </w:pPr>
      <w:r w:rsidRPr="002E29E6">
        <w:rPr>
          <w:kern w:val="0"/>
        </w:rPr>
        <w:t>（</w:t>
      </w:r>
      <w:r w:rsidRPr="002E29E6">
        <w:rPr>
          <w:kern w:val="0"/>
        </w:rPr>
        <w:t>6</w:t>
      </w:r>
      <w:r w:rsidRPr="002E29E6">
        <w:rPr>
          <w:kern w:val="0"/>
        </w:rPr>
        <w:t>）已制定《环境监测与测量规定》制度，规定工艺废水、废气、厂界噪声的监测和测量相关事宜，以及环境监测设备的校正及维护。</w:t>
      </w:r>
    </w:p>
    <w:p w:rsidR="006C52FC" w:rsidRPr="002E29E6" w:rsidRDefault="00AA25BA">
      <w:pPr>
        <w:widowControl/>
        <w:ind w:firstLineChars="200" w:firstLine="480"/>
        <w:jc w:val="left"/>
        <w:rPr>
          <w:kern w:val="0"/>
        </w:rPr>
      </w:pPr>
      <w:r w:rsidRPr="002E29E6">
        <w:rPr>
          <w:kern w:val="0"/>
        </w:rPr>
        <w:t>（</w:t>
      </w:r>
      <w:r w:rsidRPr="002E29E6">
        <w:rPr>
          <w:kern w:val="0"/>
        </w:rPr>
        <w:t>7</w:t>
      </w:r>
      <w:r w:rsidRPr="002E29E6">
        <w:rPr>
          <w:kern w:val="0"/>
        </w:rPr>
        <w:t>）已制定《环境污染突发事件应急预案》、《防汛防台工作预案》、《应急准备与响应》等环境应急管理预案及措施，规定突发环境事件的准备、响应方式和要求及相关对策。</w:t>
      </w:r>
    </w:p>
    <w:p w:rsidR="006C52FC" w:rsidRPr="002E29E6" w:rsidRDefault="00AA25BA">
      <w:pPr>
        <w:widowControl/>
        <w:ind w:firstLineChars="200" w:firstLine="480"/>
        <w:jc w:val="left"/>
        <w:rPr>
          <w:kern w:val="0"/>
        </w:rPr>
      </w:pPr>
      <w:r w:rsidRPr="002E29E6">
        <w:rPr>
          <w:kern w:val="0"/>
        </w:rPr>
        <w:t>（</w:t>
      </w:r>
      <w:r w:rsidRPr="002E29E6">
        <w:rPr>
          <w:kern w:val="0"/>
        </w:rPr>
        <w:t>8</w:t>
      </w:r>
      <w:r w:rsidRPr="002E29E6">
        <w:rPr>
          <w:kern w:val="0"/>
        </w:rPr>
        <w:t>）已建立公司环保设施档案，记录环保设施的运转及检修情况，以加强对环保设施的管理和及时维修，保证治理设施的正常运行。</w:t>
      </w:r>
    </w:p>
    <w:p w:rsidR="006C52FC" w:rsidRPr="002E29E6" w:rsidRDefault="00AA25BA">
      <w:pPr>
        <w:widowControl/>
        <w:ind w:firstLineChars="200" w:firstLine="480"/>
        <w:jc w:val="left"/>
        <w:rPr>
          <w:kern w:val="0"/>
        </w:rPr>
      </w:pPr>
      <w:r w:rsidRPr="002E29E6">
        <w:rPr>
          <w:kern w:val="0"/>
        </w:rPr>
        <w:t>（</w:t>
      </w:r>
      <w:r w:rsidRPr="002E29E6">
        <w:rPr>
          <w:kern w:val="0"/>
        </w:rPr>
        <w:t>9</w:t>
      </w:r>
      <w:r w:rsidRPr="002E29E6">
        <w:rPr>
          <w:kern w:val="0"/>
        </w:rPr>
        <w:t>）定期向当地政府</w:t>
      </w:r>
      <w:r w:rsidRPr="002E29E6">
        <w:rPr>
          <w:rFonts w:hint="eastAsia"/>
          <w:kern w:val="0"/>
        </w:rPr>
        <w:t>生态环境</w:t>
      </w:r>
      <w:r w:rsidRPr="002E29E6">
        <w:rPr>
          <w:kern w:val="0"/>
        </w:rPr>
        <w:t>部门报告污染治理设施运行情况、污染物排放情况以及污染事故、污染纠纷等情况，便于环保部门和企业管理人员及时了解企业污染动态，利于采取相应的对策措施。若企业排污情况发生重大变化、污染治理设施改变或企业改、扩建等都必须按《环境影响评价法》、《建设项目环境保护管理条例》等文件要求，向当地环保部门申报，并请有审批权限的环保部门审批。企业产量和生产原辅料发生变化也应及时向环保部门报告。</w:t>
      </w:r>
    </w:p>
    <w:p w:rsidR="006C52FC" w:rsidRPr="002E29E6" w:rsidRDefault="00AA25BA">
      <w:pPr>
        <w:widowControl/>
        <w:ind w:firstLineChars="200" w:firstLine="480"/>
        <w:jc w:val="left"/>
        <w:rPr>
          <w:kern w:val="0"/>
        </w:rPr>
      </w:pPr>
      <w:r w:rsidRPr="002E29E6">
        <w:rPr>
          <w:kern w:val="0"/>
        </w:rPr>
        <w:t>（</w:t>
      </w:r>
      <w:r w:rsidRPr="002E29E6">
        <w:rPr>
          <w:kern w:val="0"/>
        </w:rPr>
        <w:t>10</w:t>
      </w:r>
      <w:r w:rsidRPr="002E29E6">
        <w:rPr>
          <w:kern w:val="0"/>
        </w:rPr>
        <w:t>）确保污染处理设施长期、稳定、有效地运行，不得擅自拆除或者闲置污染处理设施，不得故意不正常使用污染处理设施。污染处理设施的管理必须与生产经营活动一起纳入企事业单位日常管理工作的范畴，落实责任人、操作人员、维修人员、运行经费、设备的备品备件、化学药品和其他原辅材料，同时要建立岗位责任制、操作规程和管理台账。企业应制定并逐步完善对各类生产和消防安全事故的环保处置预案、建设环保应急处置设施。报当地环保局备案，并定期组织演练。</w:t>
      </w:r>
    </w:p>
    <w:p w:rsidR="006C52FC" w:rsidRPr="002E29E6" w:rsidRDefault="00AA25BA">
      <w:pPr>
        <w:widowControl/>
        <w:ind w:firstLineChars="200" w:firstLine="480"/>
        <w:jc w:val="left"/>
        <w:rPr>
          <w:kern w:val="0"/>
        </w:rPr>
      </w:pPr>
      <w:r w:rsidRPr="002E29E6">
        <w:rPr>
          <w:kern w:val="0"/>
        </w:rPr>
        <w:t>（</w:t>
      </w:r>
      <w:r w:rsidRPr="002E29E6">
        <w:rPr>
          <w:kern w:val="0"/>
        </w:rPr>
        <w:t>11</w:t>
      </w:r>
      <w:r w:rsidRPr="002E29E6">
        <w:rPr>
          <w:kern w:val="0"/>
        </w:rPr>
        <w:t>）加强宣传教育，提高员工的污染隐患意识和环境风险意识；制定员工参与环保技术培训的计划，提高员工技术素质水平；设立岗位实责制，制定严格的奖、罚制度。建议企业设置环境保护奖励条例，纳入人员考核体系。对爱护环保设施、节能降耗、改善环境者实行奖励；对环保观念淡薄、不按环保管理要求，造成环保设施损坏、环境污染及资源和能源浪费者一律处以重罚。</w:t>
      </w:r>
    </w:p>
    <w:p w:rsidR="006C52FC" w:rsidRPr="002E29E6" w:rsidRDefault="00AA25BA">
      <w:pPr>
        <w:pStyle w:val="3"/>
      </w:pPr>
      <w:r w:rsidRPr="002E29E6">
        <w:t>9.</w:t>
      </w:r>
      <w:r w:rsidRPr="002E29E6">
        <w:rPr>
          <w:rFonts w:hint="eastAsia"/>
        </w:rPr>
        <w:t>2</w:t>
      </w:r>
      <w:r w:rsidRPr="002E29E6">
        <w:t>.3</w:t>
      </w:r>
      <w:r w:rsidRPr="002E29E6">
        <w:t>排污口规范化管理</w:t>
      </w:r>
    </w:p>
    <w:p w:rsidR="006C52FC" w:rsidRPr="002E29E6" w:rsidRDefault="00AA25BA">
      <w:pPr>
        <w:autoSpaceDE w:val="0"/>
        <w:autoSpaceDN w:val="0"/>
        <w:ind w:firstLineChars="200" w:firstLine="480"/>
        <w:rPr>
          <w:kern w:val="0"/>
          <w:lang w:val="zh-CN"/>
        </w:rPr>
      </w:pPr>
      <w:r w:rsidRPr="002E29E6">
        <w:rPr>
          <w:rFonts w:hint="eastAsia"/>
          <w:kern w:val="0"/>
          <w:lang w:val="zh-CN"/>
        </w:rPr>
        <w:t>（</w:t>
      </w:r>
      <w:r w:rsidRPr="002E29E6">
        <w:rPr>
          <w:rFonts w:hint="eastAsia"/>
          <w:kern w:val="0"/>
          <w:lang w:val="zh-CN"/>
        </w:rPr>
        <w:t>1</w:t>
      </w:r>
      <w:r w:rsidRPr="002E29E6">
        <w:rPr>
          <w:rFonts w:hint="eastAsia"/>
          <w:kern w:val="0"/>
          <w:lang w:val="zh-CN"/>
        </w:rPr>
        <w:t>）废水排放口：拟建项目</w:t>
      </w:r>
      <w:r w:rsidRPr="002E29E6">
        <w:rPr>
          <w:rFonts w:hint="eastAsia"/>
        </w:rPr>
        <w:t>YDA</w:t>
      </w:r>
      <w:r w:rsidRPr="002E29E6">
        <w:rPr>
          <w:rFonts w:hint="eastAsia"/>
        </w:rPr>
        <w:t>装置废水经扬子水厂现有净二装置</w:t>
      </w:r>
      <w:r w:rsidRPr="002E29E6">
        <w:rPr>
          <w:rFonts w:hint="eastAsia"/>
        </w:rPr>
        <w:t>+</w:t>
      </w:r>
      <w:r w:rsidRPr="002E29E6">
        <w:rPr>
          <w:rFonts w:hint="eastAsia"/>
        </w:rPr>
        <w:t>净一装置处理；下游聚合装置废水及公用工程废水经扬子水厂现有净一装置处理；项目废水经处理后</w:t>
      </w:r>
      <w:r w:rsidRPr="002E29E6">
        <w:rPr>
          <w:rFonts w:hint="eastAsia"/>
          <w:kern w:val="0"/>
          <w:lang w:val="zh-CN"/>
        </w:rPr>
        <w:t>满足</w:t>
      </w:r>
      <w:r w:rsidRPr="002E29E6">
        <w:rPr>
          <w:rFonts w:hint="eastAsia"/>
        </w:rPr>
        <w:t>扬子供水厂回用水单元回用水标准后回用，不外排；拟建项目</w:t>
      </w:r>
      <w:r w:rsidRPr="002E29E6">
        <w:rPr>
          <w:rFonts w:hint="eastAsia"/>
          <w:kern w:val="0"/>
          <w:lang w:val="zh-CN"/>
        </w:rPr>
        <w:t>不</w:t>
      </w:r>
      <w:r w:rsidRPr="002E29E6">
        <w:rPr>
          <w:kern w:val="0"/>
          <w:lang w:val="zh-CN"/>
        </w:rPr>
        <w:t>设置废水排放口</w:t>
      </w:r>
      <w:r w:rsidRPr="002E29E6">
        <w:rPr>
          <w:rFonts w:hint="eastAsia"/>
          <w:kern w:val="0"/>
          <w:lang w:val="zh-CN"/>
        </w:rPr>
        <w:t>；雨水排口依托</w:t>
      </w:r>
      <w:r w:rsidRPr="002E29E6">
        <w:rPr>
          <w:rFonts w:hint="eastAsia"/>
          <w:kern w:val="0"/>
          <w:lang w:val="zh-CN"/>
        </w:rPr>
        <w:lastRenderedPageBreak/>
        <w:t>厂区现有</w:t>
      </w:r>
      <w:r w:rsidRPr="002E29E6">
        <w:rPr>
          <w:rFonts w:hint="eastAsia"/>
          <w:kern w:val="0"/>
          <w:lang w:val="zh-CN"/>
        </w:rPr>
        <w:t>6#</w:t>
      </w:r>
      <w:r w:rsidRPr="002E29E6">
        <w:rPr>
          <w:rFonts w:hint="eastAsia"/>
          <w:kern w:val="0"/>
          <w:lang w:val="zh-CN"/>
        </w:rPr>
        <w:t>雨水排口；雨水</w:t>
      </w:r>
      <w:r w:rsidRPr="002E29E6">
        <w:rPr>
          <w:kern w:val="0"/>
          <w:lang w:val="zh-CN"/>
        </w:rPr>
        <w:t>排放口</w:t>
      </w:r>
      <w:r w:rsidRPr="002E29E6">
        <w:rPr>
          <w:rFonts w:hint="eastAsia"/>
          <w:kern w:val="0"/>
          <w:lang w:val="zh-CN"/>
        </w:rPr>
        <w:t>已</w:t>
      </w:r>
      <w:r w:rsidRPr="002E29E6">
        <w:rPr>
          <w:kern w:val="0"/>
          <w:lang w:val="zh-CN"/>
        </w:rPr>
        <w:t>设置流量计、</w:t>
      </w:r>
      <w:r w:rsidRPr="002E29E6">
        <w:rPr>
          <w:kern w:val="0"/>
          <w:lang w:val="zh-CN"/>
        </w:rPr>
        <w:t>pH</w:t>
      </w:r>
      <w:r w:rsidRPr="002E29E6">
        <w:rPr>
          <w:kern w:val="0"/>
          <w:lang w:val="zh-CN"/>
        </w:rPr>
        <w:t>、</w:t>
      </w:r>
      <w:r w:rsidRPr="002E29E6">
        <w:rPr>
          <w:kern w:val="0"/>
          <w:lang w:val="zh-CN"/>
        </w:rPr>
        <w:t>COD</w:t>
      </w:r>
      <w:r w:rsidRPr="002E29E6">
        <w:rPr>
          <w:kern w:val="0"/>
          <w:lang w:val="zh-CN"/>
        </w:rPr>
        <w:t>、氨氮在线监测仪</w:t>
      </w:r>
      <w:r w:rsidRPr="002E29E6">
        <w:rPr>
          <w:rFonts w:hint="eastAsia"/>
          <w:kern w:val="0"/>
          <w:lang w:val="zh-CN"/>
        </w:rPr>
        <w:t>，</w:t>
      </w:r>
      <w:r w:rsidRPr="002E29E6">
        <w:rPr>
          <w:kern w:val="0"/>
          <w:lang w:val="zh-CN"/>
        </w:rPr>
        <w:t>排放口必须具备方便采样和流量测定条件。</w:t>
      </w:r>
    </w:p>
    <w:p w:rsidR="006C52FC" w:rsidRPr="002E29E6" w:rsidRDefault="00AA25BA">
      <w:pPr>
        <w:autoSpaceDE w:val="0"/>
        <w:autoSpaceDN w:val="0"/>
        <w:ind w:firstLineChars="200" w:firstLine="480"/>
        <w:rPr>
          <w:kern w:val="0"/>
          <w:lang w:val="zh-CN"/>
        </w:rPr>
      </w:pPr>
      <w:r w:rsidRPr="002E29E6">
        <w:rPr>
          <w:rFonts w:hint="eastAsia"/>
          <w:kern w:val="0"/>
          <w:lang w:val="zh-CN"/>
        </w:rPr>
        <w:t>（</w:t>
      </w:r>
      <w:r w:rsidRPr="002E29E6">
        <w:rPr>
          <w:rFonts w:hint="eastAsia"/>
          <w:kern w:val="0"/>
          <w:lang w:val="zh-CN"/>
        </w:rPr>
        <w:t>2</w:t>
      </w:r>
      <w:r w:rsidRPr="002E29E6">
        <w:rPr>
          <w:rFonts w:hint="eastAsia"/>
          <w:kern w:val="0"/>
          <w:lang w:val="zh-CN"/>
        </w:rPr>
        <w:t>）</w:t>
      </w:r>
      <w:r w:rsidRPr="002E29E6">
        <w:rPr>
          <w:kern w:val="0"/>
          <w:lang w:val="zh-CN"/>
        </w:rPr>
        <w:t>废气排放口：</w:t>
      </w:r>
      <w:r w:rsidRPr="002E29E6">
        <w:rPr>
          <w:rFonts w:hint="eastAsia"/>
          <w:kern w:val="0"/>
          <w:lang w:val="zh-CN"/>
        </w:rPr>
        <w:t>本项目</w:t>
      </w:r>
      <w:r w:rsidRPr="002E29E6">
        <w:rPr>
          <w:rFonts w:hint="eastAsia"/>
          <w:kern w:val="0"/>
          <w:lang w:val="zh-CN"/>
        </w:rPr>
        <w:t>YDA</w:t>
      </w:r>
      <w:r w:rsidRPr="002E29E6">
        <w:rPr>
          <w:rFonts w:hint="eastAsia"/>
          <w:kern w:val="0"/>
          <w:lang w:val="zh-CN"/>
        </w:rPr>
        <w:t>装置、特种尼龙聚合装置共</w:t>
      </w:r>
      <w:r w:rsidRPr="002E29E6">
        <w:rPr>
          <w:kern w:val="0"/>
          <w:lang w:val="zh-CN"/>
        </w:rPr>
        <w:t>设置</w:t>
      </w:r>
      <w:r w:rsidRPr="002E29E6">
        <w:rPr>
          <w:rFonts w:hint="eastAsia"/>
          <w:kern w:val="0"/>
        </w:rPr>
        <w:t>8</w:t>
      </w:r>
      <w:r w:rsidRPr="002E29E6">
        <w:rPr>
          <w:kern w:val="0"/>
          <w:lang w:val="zh-CN"/>
        </w:rPr>
        <w:t>个</w:t>
      </w:r>
      <w:r w:rsidRPr="002E29E6">
        <w:rPr>
          <w:rFonts w:hint="eastAsia"/>
          <w:kern w:val="0"/>
          <w:lang w:val="zh-CN"/>
        </w:rPr>
        <w:t>工艺</w:t>
      </w:r>
      <w:r w:rsidRPr="002E29E6">
        <w:rPr>
          <w:kern w:val="0"/>
          <w:lang w:val="zh-CN"/>
        </w:rPr>
        <w:t>废气</w:t>
      </w:r>
      <w:r w:rsidRPr="002E29E6">
        <w:rPr>
          <w:rFonts w:hint="eastAsia"/>
          <w:kern w:val="0"/>
          <w:lang w:val="zh-CN"/>
        </w:rPr>
        <w:t>排放口，</w:t>
      </w:r>
      <w:r w:rsidRPr="002E29E6">
        <w:rPr>
          <w:rFonts w:hint="eastAsia"/>
          <w:kern w:val="0"/>
          <w:lang w:val="zh-CN"/>
        </w:rPr>
        <w:t>1</w:t>
      </w:r>
      <w:r w:rsidRPr="002E29E6">
        <w:rPr>
          <w:rFonts w:hint="eastAsia"/>
          <w:kern w:val="0"/>
          <w:lang w:val="zh-CN"/>
        </w:rPr>
        <w:t>个导热油炉废气排放口</w:t>
      </w:r>
      <w:r w:rsidRPr="002E29E6">
        <w:rPr>
          <w:kern w:val="0"/>
          <w:lang w:val="zh-CN"/>
        </w:rPr>
        <w:t>，废气排放口必须符合规定的高度，便于采样、监测的要求。排气筒应按照《固定污染源排气中颗粒物测定与气态污染物采样方法》（</w:t>
      </w:r>
      <w:r w:rsidRPr="002E29E6">
        <w:rPr>
          <w:kern w:val="0"/>
          <w:lang w:val="zh-CN"/>
        </w:rPr>
        <w:t>GB/T16157-1996</w:t>
      </w:r>
      <w:r w:rsidRPr="002E29E6">
        <w:rPr>
          <w:kern w:val="0"/>
          <w:lang w:val="zh-CN"/>
        </w:rPr>
        <w:t>）的要求，留有规范的、便于测量流量、流速的测流段和采样位置，设置永久性采样孔，并安装用于采样和测量的辅助设施等。</w:t>
      </w:r>
    </w:p>
    <w:p w:rsidR="006C52FC" w:rsidRPr="002E29E6" w:rsidRDefault="00AA25BA">
      <w:pPr>
        <w:widowControl/>
        <w:ind w:firstLineChars="200" w:firstLine="480"/>
        <w:rPr>
          <w:kern w:val="0"/>
        </w:rPr>
      </w:pPr>
      <w:r w:rsidRPr="002E29E6">
        <w:rPr>
          <w:kern w:val="0"/>
        </w:rPr>
        <w:t>（</w:t>
      </w:r>
      <w:r w:rsidRPr="002E29E6">
        <w:rPr>
          <w:kern w:val="0"/>
        </w:rPr>
        <w:t>3</w:t>
      </w:r>
      <w:r w:rsidRPr="002E29E6">
        <w:rPr>
          <w:kern w:val="0"/>
        </w:rPr>
        <w:t>）固定噪声源：根据不同噪声源的情况，采取减振降噪、吸声、隔声等措施，使厂界达到相应功能区的标准要求，并在厂界噪声敏感且对外界影响最大处设置固定噪声源的监测点和噪声环境保护图形标志牌。</w:t>
      </w:r>
    </w:p>
    <w:p w:rsidR="006C52FC" w:rsidRPr="002E29E6" w:rsidRDefault="00AA25BA">
      <w:pPr>
        <w:widowControl/>
        <w:ind w:firstLineChars="200" w:firstLine="480"/>
        <w:rPr>
          <w:kern w:val="0"/>
        </w:rPr>
      </w:pPr>
      <w:r w:rsidRPr="002E29E6">
        <w:rPr>
          <w:kern w:val="0"/>
        </w:rPr>
        <w:t>（</w:t>
      </w:r>
      <w:r w:rsidRPr="002E29E6">
        <w:rPr>
          <w:kern w:val="0"/>
        </w:rPr>
        <w:t>4</w:t>
      </w:r>
      <w:r w:rsidRPr="002E29E6">
        <w:rPr>
          <w:kern w:val="0"/>
        </w:rPr>
        <w:t>）固废：对于一般固体废物应设置专用贮存、堆放场地，对于危险废物应设置专用堆放场地，同时配备有防扬散、防流失、防漏防渗措施，并根据《危险废物识别标志设置技术规范》（</w:t>
      </w:r>
      <w:r w:rsidRPr="002E29E6">
        <w:rPr>
          <w:kern w:val="0"/>
        </w:rPr>
        <w:t>HJ1276-2022</w:t>
      </w:r>
      <w:r w:rsidRPr="002E29E6">
        <w:rPr>
          <w:kern w:val="0"/>
        </w:rPr>
        <w:t>）设置产生、收集、贮存的危险废物识别标志。</w:t>
      </w:r>
    </w:p>
    <w:p w:rsidR="006C52FC" w:rsidRPr="002E29E6" w:rsidRDefault="00AA25BA">
      <w:pPr>
        <w:autoSpaceDE w:val="0"/>
        <w:autoSpaceDN w:val="0"/>
        <w:ind w:firstLineChars="200" w:firstLine="480"/>
        <w:rPr>
          <w:kern w:val="0"/>
          <w:lang w:val="zh-CN"/>
        </w:rPr>
      </w:pPr>
      <w:r w:rsidRPr="002E29E6">
        <w:rPr>
          <w:kern w:val="0"/>
          <w:lang w:val="zh-CN"/>
        </w:rPr>
        <w:t>（</w:t>
      </w:r>
      <w:r w:rsidRPr="002E29E6">
        <w:rPr>
          <w:kern w:val="0"/>
          <w:lang w:val="zh-CN"/>
        </w:rPr>
        <w:t>5</w:t>
      </w:r>
      <w:r w:rsidRPr="002E29E6">
        <w:rPr>
          <w:kern w:val="0"/>
          <w:lang w:val="zh-CN"/>
        </w:rPr>
        <w:t>）设置标志牌</w:t>
      </w:r>
    </w:p>
    <w:p w:rsidR="006C52FC" w:rsidRPr="002E29E6" w:rsidRDefault="00AA25BA">
      <w:pPr>
        <w:autoSpaceDE w:val="0"/>
        <w:autoSpaceDN w:val="0"/>
        <w:ind w:firstLineChars="200" w:firstLine="480"/>
        <w:rPr>
          <w:kern w:val="0"/>
          <w:lang w:val="zh-CN"/>
        </w:rPr>
      </w:pPr>
      <w:r w:rsidRPr="002E29E6">
        <w:rPr>
          <w:kern w:val="0"/>
          <w:lang w:val="zh-CN"/>
        </w:rPr>
        <w:t>环境保护图形标志统一定点制作，排放一般污染物口（源），设置提示式标志牌，排放有毒有害等污染物的排污口设置警告标志牌。</w:t>
      </w:r>
    </w:p>
    <w:p w:rsidR="006C52FC" w:rsidRPr="002E29E6" w:rsidRDefault="00AA25BA">
      <w:pPr>
        <w:autoSpaceDE w:val="0"/>
        <w:autoSpaceDN w:val="0"/>
        <w:ind w:firstLineChars="200" w:firstLine="480"/>
        <w:rPr>
          <w:kern w:val="0"/>
          <w:lang w:val="zh-CN"/>
        </w:rPr>
      </w:pPr>
      <w:r w:rsidRPr="002E29E6">
        <w:rPr>
          <w:kern w:val="0"/>
          <w:lang w:val="zh-CN"/>
        </w:rPr>
        <w:t>标志牌设置位置在排污口（采样口）附近且醒目处，高度为标志牌上端离地面</w:t>
      </w:r>
      <w:r w:rsidRPr="002E29E6">
        <w:rPr>
          <w:kern w:val="0"/>
          <w:lang w:val="zh-CN"/>
        </w:rPr>
        <w:t>2m</w:t>
      </w:r>
      <w:r w:rsidRPr="002E29E6">
        <w:rPr>
          <w:kern w:val="0"/>
          <w:lang w:val="zh-CN"/>
        </w:rPr>
        <w:t>。排污口附近</w:t>
      </w:r>
      <w:r w:rsidRPr="002E29E6">
        <w:rPr>
          <w:kern w:val="0"/>
          <w:lang w:val="zh-CN"/>
        </w:rPr>
        <w:t>1m</w:t>
      </w:r>
      <w:r w:rsidRPr="002E29E6">
        <w:rPr>
          <w:kern w:val="0"/>
          <w:lang w:val="zh-CN"/>
        </w:rPr>
        <w:t>范围内有建筑物的，设平面式标志牌，无建筑物的设立式标志牌。</w:t>
      </w:r>
    </w:p>
    <w:p w:rsidR="006C52FC" w:rsidRPr="002E29E6" w:rsidRDefault="00AA25BA">
      <w:pPr>
        <w:autoSpaceDE w:val="0"/>
        <w:autoSpaceDN w:val="0"/>
        <w:ind w:firstLineChars="200" w:firstLine="480"/>
        <w:rPr>
          <w:kern w:val="0"/>
          <w:lang w:val="zh-CN"/>
        </w:rPr>
      </w:pPr>
      <w:r w:rsidRPr="002E29E6">
        <w:rPr>
          <w:kern w:val="0"/>
          <w:lang w:val="zh-CN"/>
        </w:rPr>
        <w:t>规范化排污口的有关设置（如图形标志牌、计量装置、监控装置等）属环保设施，排污单位必须负责日常的维护保养，任何单位和个人不得擅自拆除。</w:t>
      </w:r>
    </w:p>
    <w:p w:rsidR="006C52FC" w:rsidRPr="002E29E6" w:rsidRDefault="00AA25BA">
      <w:pPr>
        <w:ind w:firstLineChars="200" w:firstLine="480"/>
        <w:rPr>
          <w:lang w:val="zh-CN"/>
        </w:rPr>
      </w:pPr>
      <w:r w:rsidRPr="002E29E6">
        <w:rPr>
          <w:rFonts w:hint="eastAsia"/>
          <w:lang w:val="zh-CN"/>
        </w:rPr>
        <w:t>新建</w:t>
      </w:r>
      <w:r w:rsidRPr="002E29E6">
        <w:rPr>
          <w:lang w:val="zh-CN"/>
        </w:rPr>
        <w:t>环境保护图形标志形状及颜色见表</w:t>
      </w:r>
      <w:r w:rsidRPr="002E29E6">
        <w:rPr>
          <w:rFonts w:hint="eastAsia"/>
          <w:lang w:val="zh-CN"/>
        </w:rPr>
        <w:t>9.3.3-1</w:t>
      </w:r>
      <w:r w:rsidRPr="002E29E6">
        <w:rPr>
          <w:lang w:val="zh-CN"/>
        </w:rPr>
        <w:t>，</w:t>
      </w:r>
      <w:r w:rsidRPr="002E29E6">
        <w:rPr>
          <w:rFonts w:hint="eastAsia"/>
          <w:lang w:val="zh-CN"/>
        </w:rPr>
        <w:t>新建</w:t>
      </w:r>
      <w:r w:rsidRPr="002E29E6">
        <w:rPr>
          <w:lang w:val="zh-CN"/>
        </w:rPr>
        <w:t>环境保护图形符号见表</w:t>
      </w:r>
      <w:r w:rsidRPr="002E29E6">
        <w:rPr>
          <w:rFonts w:hint="eastAsia"/>
          <w:lang w:val="zh-CN"/>
        </w:rPr>
        <w:t>9.3.3-2</w:t>
      </w:r>
      <w:r w:rsidRPr="002E29E6">
        <w:rPr>
          <w:lang w:val="zh-CN"/>
        </w:rPr>
        <w:t>。</w:t>
      </w:r>
    </w:p>
    <w:p w:rsidR="006C52FC" w:rsidRPr="002E29E6" w:rsidRDefault="00AA25BA">
      <w:pPr>
        <w:kinsoku w:val="0"/>
        <w:overflowPunct w:val="0"/>
        <w:autoSpaceDE w:val="0"/>
        <w:autoSpaceDN w:val="0"/>
        <w:spacing w:line="240" w:lineRule="auto"/>
        <w:ind w:firstLine="482"/>
        <w:jc w:val="center"/>
        <w:rPr>
          <w:b/>
          <w:bCs/>
          <w:kern w:val="0"/>
        </w:rPr>
      </w:pPr>
      <w:r w:rsidRPr="002E29E6">
        <w:rPr>
          <w:b/>
          <w:bCs/>
        </w:rPr>
        <w:t>表</w:t>
      </w:r>
      <w:r w:rsidRPr="002E29E6">
        <w:rPr>
          <w:b/>
          <w:bCs/>
        </w:rPr>
        <w:t>9.</w:t>
      </w:r>
      <w:r w:rsidRPr="002E29E6">
        <w:rPr>
          <w:rFonts w:hint="eastAsia"/>
          <w:b/>
          <w:bCs/>
        </w:rPr>
        <w:t>3.3</w:t>
      </w:r>
      <w:r w:rsidRPr="002E29E6">
        <w:rPr>
          <w:b/>
          <w:bCs/>
        </w:rPr>
        <w:t xml:space="preserve">-1  </w:t>
      </w:r>
      <w:r w:rsidRPr="002E29E6">
        <w:rPr>
          <w:rFonts w:hint="eastAsia"/>
          <w:b/>
          <w:bCs/>
        </w:rPr>
        <w:t>新建</w:t>
      </w:r>
      <w:r w:rsidRPr="002E29E6">
        <w:rPr>
          <w:b/>
          <w:bCs/>
        </w:rPr>
        <w:t>环境保护图形标志的形状及颜色一览表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tblPr>
      <w:tblGrid>
        <w:gridCol w:w="2370"/>
        <w:gridCol w:w="1816"/>
        <w:gridCol w:w="1816"/>
        <w:gridCol w:w="1818"/>
        <w:gridCol w:w="1818"/>
      </w:tblGrid>
      <w:tr w:rsidR="006C52FC" w:rsidRPr="002E29E6">
        <w:trPr>
          <w:trHeight w:val="340"/>
          <w:jc w:val="center"/>
        </w:trPr>
        <w:tc>
          <w:tcPr>
            <w:tcW w:w="1230" w:type="pct"/>
            <w:vAlign w:val="center"/>
          </w:tcPr>
          <w:p w:rsidR="006C52FC" w:rsidRPr="002E29E6" w:rsidRDefault="00AA25BA">
            <w:pPr>
              <w:adjustRightInd w:val="0"/>
              <w:snapToGrid w:val="0"/>
              <w:spacing w:line="240" w:lineRule="auto"/>
              <w:jc w:val="center"/>
              <w:rPr>
                <w:b/>
                <w:sz w:val="21"/>
                <w:szCs w:val="21"/>
              </w:rPr>
            </w:pPr>
            <w:r w:rsidRPr="002E29E6">
              <w:rPr>
                <w:b/>
                <w:sz w:val="21"/>
                <w:szCs w:val="21"/>
              </w:rPr>
              <w:t>排放口名称</w:t>
            </w:r>
          </w:p>
        </w:tc>
        <w:tc>
          <w:tcPr>
            <w:tcW w:w="942" w:type="pct"/>
            <w:vAlign w:val="center"/>
          </w:tcPr>
          <w:p w:rsidR="006C52FC" w:rsidRPr="002E29E6" w:rsidRDefault="00AA25BA">
            <w:pPr>
              <w:adjustRightInd w:val="0"/>
              <w:snapToGrid w:val="0"/>
              <w:spacing w:line="240" w:lineRule="auto"/>
              <w:jc w:val="center"/>
              <w:rPr>
                <w:b/>
                <w:sz w:val="21"/>
                <w:szCs w:val="21"/>
              </w:rPr>
            </w:pPr>
            <w:r w:rsidRPr="002E29E6">
              <w:rPr>
                <w:b/>
                <w:sz w:val="21"/>
                <w:szCs w:val="21"/>
              </w:rPr>
              <w:t>图形标志</w:t>
            </w:r>
          </w:p>
        </w:tc>
        <w:tc>
          <w:tcPr>
            <w:tcW w:w="942" w:type="pct"/>
            <w:vAlign w:val="center"/>
          </w:tcPr>
          <w:p w:rsidR="006C52FC" w:rsidRPr="002E29E6" w:rsidRDefault="00AA25BA">
            <w:pPr>
              <w:adjustRightInd w:val="0"/>
              <w:snapToGrid w:val="0"/>
              <w:spacing w:line="240" w:lineRule="auto"/>
              <w:jc w:val="center"/>
              <w:rPr>
                <w:b/>
                <w:sz w:val="21"/>
                <w:szCs w:val="21"/>
              </w:rPr>
            </w:pPr>
            <w:r w:rsidRPr="002E29E6">
              <w:rPr>
                <w:b/>
                <w:sz w:val="21"/>
                <w:szCs w:val="21"/>
              </w:rPr>
              <w:t>形状</w:t>
            </w:r>
          </w:p>
        </w:tc>
        <w:tc>
          <w:tcPr>
            <w:tcW w:w="943" w:type="pct"/>
            <w:vAlign w:val="center"/>
          </w:tcPr>
          <w:p w:rsidR="006C52FC" w:rsidRPr="002E29E6" w:rsidRDefault="00AA25BA">
            <w:pPr>
              <w:adjustRightInd w:val="0"/>
              <w:snapToGrid w:val="0"/>
              <w:spacing w:line="240" w:lineRule="auto"/>
              <w:jc w:val="center"/>
              <w:rPr>
                <w:b/>
                <w:sz w:val="21"/>
                <w:szCs w:val="21"/>
              </w:rPr>
            </w:pPr>
            <w:r w:rsidRPr="002E29E6">
              <w:rPr>
                <w:b/>
                <w:sz w:val="21"/>
                <w:szCs w:val="21"/>
              </w:rPr>
              <w:t>背景颜色</w:t>
            </w:r>
          </w:p>
        </w:tc>
        <w:tc>
          <w:tcPr>
            <w:tcW w:w="943" w:type="pct"/>
            <w:vAlign w:val="center"/>
          </w:tcPr>
          <w:p w:rsidR="006C52FC" w:rsidRPr="002E29E6" w:rsidRDefault="00AA25BA">
            <w:pPr>
              <w:adjustRightInd w:val="0"/>
              <w:snapToGrid w:val="0"/>
              <w:spacing w:line="240" w:lineRule="auto"/>
              <w:jc w:val="center"/>
              <w:rPr>
                <w:b/>
                <w:sz w:val="21"/>
                <w:szCs w:val="21"/>
              </w:rPr>
            </w:pPr>
            <w:r w:rsidRPr="002E29E6">
              <w:rPr>
                <w:b/>
                <w:sz w:val="21"/>
                <w:szCs w:val="21"/>
              </w:rPr>
              <w:t>图形颜色</w:t>
            </w:r>
          </w:p>
        </w:tc>
      </w:tr>
      <w:tr w:rsidR="006C52FC" w:rsidRPr="002E29E6">
        <w:trPr>
          <w:trHeight w:val="340"/>
          <w:jc w:val="center"/>
        </w:trPr>
        <w:tc>
          <w:tcPr>
            <w:tcW w:w="123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排气筒</w:t>
            </w:r>
          </w:p>
        </w:tc>
        <w:tc>
          <w:tcPr>
            <w:tcW w:w="942" w:type="pct"/>
            <w:vAlign w:val="center"/>
          </w:tcPr>
          <w:p w:rsidR="006C52FC" w:rsidRPr="002E29E6" w:rsidRDefault="00AA25BA">
            <w:pPr>
              <w:adjustRightInd w:val="0"/>
              <w:snapToGrid w:val="0"/>
              <w:spacing w:line="240" w:lineRule="auto"/>
              <w:jc w:val="center"/>
              <w:rPr>
                <w:sz w:val="21"/>
                <w:szCs w:val="21"/>
              </w:rPr>
            </w:pPr>
            <w:r w:rsidRPr="002E29E6">
              <w:rPr>
                <w:sz w:val="21"/>
                <w:szCs w:val="21"/>
              </w:rPr>
              <w:t>提示标志</w:t>
            </w:r>
          </w:p>
        </w:tc>
        <w:tc>
          <w:tcPr>
            <w:tcW w:w="942" w:type="pct"/>
            <w:vAlign w:val="center"/>
          </w:tcPr>
          <w:p w:rsidR="006C52FC" w:rsidRPr="002E29E6" w:rsidRDefault="00AA25BA">
            <w:pPr>
              <w:adjustRightInd w:val="0"/>
              <w:snapToGrid w:val="0"/>
              <w:spacing w:line="240" w:lineRule="auto"/>
              <w:jc w:val="center"/>
              <w:rPr>
                <w:sz w:val="21"/>
                <w:szCs w:val="21"/>
              </w:rPr>
            </w:pPr>
            <w:r w:rsidRPr="002E29E6">
              <w:rPr>
                <w:sz w:val="21"/>
                <w:szCs w:val="21"/>
              </w:rPr>
              <w:t>正方形边框</w:t>
            </w:r>
          </w:p>
        </w:tc>
        <w:tc>
          <w:tcPr>
            <w:tcW w:w="94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绿色</w:t>
            </w:r>
          </w:p>
        </w:tc>
        <w:tc>
          <w:tcPr>
            <w:tcW w:w="94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白色</w:t>
            </w:r>
          </w:p>
        </w:tc>
      </w:tr>
      <w:tr w:rsidR="006C52FC" w:rsidRPr="002E29E6">
        <w:trPr>
          <w:trHeight w:val="340"/>
          <w:jc w:val="center"/>
        </w:trPr>
        <w:tc>
          <w:tcPr>
            <w:tcW w:w="1230" w:type="pct"/>
            <w:vAlign w:val="center"/>
          </w:tcPr>
          <w:p w:rsidR="006C52FC" w:rsidRPr="002E29E6" w:rsidRDefault="00AA25BA">
            <w:pPr>
              <w:adjustRightInd w:val="0"/>
              <w:snapToGrid w:val="0"/>
              <w:spacing w:line="240" w:lineRule="auto"/>
              <w:jc w:val="center"/>
              <w:rPr>
                <w:sz w:val="21"/>
                <w:szCs w:val="21"/>
              </w:rPr>
            </w:pPr>
            <w:r w:rsidRPr="002E29E6">
              <w:rPr>
                <w:sz w:val="21"/>
                <w:szCs w:val="21"/>
              </w:rPr>
              <w:t>噪声源</w:t>
            </w:r>
          </w:p>
        </w:tc>
        <w:tc>
          <w:tcPr>
            <w:tcW w:w="942" w:type="pct"/>
            <w:vAlign w:val="center"/>
          </w:tcPr>
          <w:p w:rsidR="006C52FC" w:rsidRPr="002E29E6" w:rsidRDefault="00AA25BA">
            <w:pPr>
              <w:adjustRightInd w:val="0"/>
              <w:snapToGrid w:val="0"/>
              <w:spacing w:line="240" w:lineRule="auto"/>
              <w:jc w:val="center"/>
              <w:rPr>
                <w:sz w:val="21"/>
                <w:szCs w:val="21"/>
              </w:rPr>
            </w:pPr>
            <w:r w:rsidRPr="002E29E6">
              <w:rPr>
                <w:sz w:val="21"/>
                <w:szCs w:val="21"/>
              </w:rPr>
              <w:t>提示标志</w:t>
            </w:r>
          </w:p>
        </w:tc>
        <w:tc>
          <w:tcPr>
            <w:tcW w:w="942" w:type="pct"/>
            <w:vAlign w:val="center"/>
          </w:tcPr>
          <w:p w:rsidR="006C52FC" w:rsidRPr="002E29E6" w:rsidRDefault="00AA25BA">
            <w:pPr>
              <w:adjustRightInd w:val="0"/>
              <w:snapToGrid w:val="0"/>
              <w:spacing w:line="240" w:lineRule="auto"/>
              <w:jc w:val="center"/>
              <w:rPr>
                <w:sz w:val="21"/>
                <w:szCs w:val="21"/>
              </w:rPr>
            </w:pPr>
            <w:r w:rsidRPr="002E29E6">
              <w:rPr>
                <w:sz w:val="21"/>
                <w:szCs w:val="21"/>
              </w:rPr>
              <w:t>正方形边框</w:t>
            </w:r>
          </w:p>
        </w:tc>
        <w:tc>
          <w:tcPr>
            <w:tcW w:w="94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绿色</w:t>
            </w:r>
          </w:p>
        </w:tc>
        <w:tc>
          <w:tcPr>
            <w:tcW w:w="943" w:type="pct"/>
            <w:vAlign w:val="center"/>
          </w:tcPr>
          <w:p w:rsidR="006C52FC" w:rsidRPr="002E29E6" w:rsidRDefault="00AA25BA">
            <w:pPr>
              <w:adjustRightInd w:val="0"/>
              <w:snapToGrid w:val="0"/>
              <w:spacing w:line="240" w:lineRule="auto"/>
              <w:jc w:val="center"/>
              <w:rPr>
                <w:sz w:val="21"/>
                <w:szCs w:val="21"/>
              </w:rPr>
            </w:pPr>
            <w:r w:rsidRPr="002E29E6">
              <w:rPr>
                <w:sz w:val="21"/>
                <w:szCs w:val="21"/>
              </w:rPr>
              <w:t>白色</w:t>
            </w:r>
          </w:p>
        </w:tc>
      </w:tr>
    </w:tbl>
    <w:p w:rsidR="006C52FC" w:rsidRPr="002E29E6" w:rsidRDefault="00AA25BA">
      <w:pPr>
        <w:kinsoku w:val="0"/>
        <w:overflowPunct w:val="0"/>
        <w:autoSpaceDE w:val="0"/>
        <w:autoSpaceDN w:val="0"/>
        <w:spacing w:line="240" w:lineRule="auto"/>
        <w:ind w:firstLine="482"/>
        <w:jc w:val="center"/>
        <w:rPr>
          <w:b/>
          <w:bCs/>
        </w:rPr>
      </w:pPr>
      <w:r w:rsidRPr="002E29E6">
        <w:rPr>
          <w:b/>
          <w:bCs/>
        </w:rPr>
        <w:t>表</w:t>
      </w:r>
      <w:r w:rsidRPr="002E29E6">
        <w:rPr>
          <w:b/>
          <w:bCs/>
        </w:rPr>
        <w:t>9.</w:t>
      </w:r>
      <w:r w:rsidRPr="002E29E6">
        <w:rPr>
          <w:rFonts w:hint="eastAsia"/>
          <w:b/>
          <w:bCs/>
        </w:rPr>
        <w:t>3.3</w:t>
      </w:r>
      <w:r w:rsidRPr="002E29E6">
        <w:rPr>
          <w:b/>
          <w:bCs/>
        </w:rPr>
        <w:t xml:space="preserve">-2  </w:t>
      </w:r>
      <w:r w:rsidRPr="002E29E6">
        <w:rPr>
          <w:b/>
          <w:bCs/>
        </w:rPr>
        <w:t>环境保护图形符号一览表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05"/>
        <w:gridCol w:w="1937"/>
        <w:gridCol w:w="2163"/>
        <w:gridCol w:w="1679"/>
        <w:gridCol w:w="3154"/>
      </w:tblGrid>
      <w:tr w:rsidR="006C52FC" w:rsidRPr="002E29E6">
        <w:trPr>
          <w:trHeight w:val="340"/>
          <w:jc w:val="center"/>
        </w:trPr>
        <w:tc>
          <w:tcPr>
            <w:tcW w:w="366" w:type="pct"/>
            <w:tcBorders>
              <w:top w:val="single" w:sz="12" w:space="0" w:color="auto"/>
              <w:left w:val="nil"/>
            </w:tcBorders>
            <w:vAlign w:val="center"/>
          </w:tcPr>
          <w:p w:rsidR="006C52FC" w:rsidRPr="002E29E6" w:rsidRDefault="00AA25BA">
            <w:pPr>
              <w:kinsoku w:val="0"/>
              <w:overflowPunct w:val="0"/>
              <w:autoSpaceDE w:val="0"/>
              <w:autoSpaceDN w:val="0"/>
              <w:adjustRightInd w:val="0"/>
              <w:snapToGrid w:val="0"/>
              <w:spacing w:line="240" w:lineRule="auto"/>
              <w:jc w:val="center"/>
              <w:rPr>
                <w:b/>
                <w:sz w:val="21"/>
                <w:szCs w:val="21"/>
              </w:rPr>
            </w:pPr>
            <w:r w:rsidRPr="002E29E6">
              <w:rPr>
                <w:b/>
                <w:sz w:val="21"/>
                <w:szCs w:val="21"/>
              </w:rPr>
              <w:t>序号</w:t>
            </w:r>
          </w:p>
        </w:tc>
        <w:tc>
          <w:tcPr>
            <w:tcW w:w="1005" w:type="pct"/>
            <w:tcBorders>
              <w:top w:val="single" w:sz="12" w:space="0" w:color="auto"/>
            </w:tcBorders>
            <w:vAlign w:val="center"/>
          </w:tcPr>
          <w:p w:rsidR="006C52FC" w:rsidRPr="002E29E6" w:rsidRDefault="00AA25BA">
            <w:pPr>
              <w:kinsoku w:val="0"/>
              <w:overflowPunct w:val="0"/>
              <w:autoSpaceDE w:val="0"/>
              <w:autoSpaceDN w:val="0"/>
              <w:adjustRightInd w:val="0"/>
              <w:snapToGrid w:val="0"/>
              <w:spacing w:line="240" w:lineRule="auto"/>
              <w:jc w:val="center"/>
              <w:rPr>
                <w:b/>
                <w:sz w:val="21"/>
                <w:szCs w:val="21"/>
              </w:rPr>
            </w:pPr>
            <w:r w:rsidRPr="002E29E6">
              <w:rPr>
                <w:b/>
                <w:sz w:val="21"/>
                <w:szCs w:val="21"/>
              </w:rPr>
              <w:t>提示图形符号</w:t>
            </w:r>
          </w:p>
        </w:tc>
        <w:tc>
          <w:tcPr>
            <w:tcW w:w="1122" w:type="pct"/>
            <w:tcBorders>
              <w:top w:val="single" w:sz="12" w:space="0" w:color="auto"/>
            </w:tcBorders>
            <w:vAlign w:val="center"/>
          </w:tcPr>
          <w:p w:rsidR="006C52FC" w:rsidRPr="002E29E6" w:rsidRDefault="00AA25BA">
            <w:pPr>
              <w:kinsoku w:val="0"/>
              <w:overflowPunct w:val="0"/>
              <w:autoSpaceDE w:val="0"/>
              <w:autoSpaceDN w:val="0"/>
              <w:adjustRightInd w:val="0"/>
              <w:snapToGrid w:val="0"/>
              <w:spacing w:line="240" w:lineRule="auto"/>
              <w:jc w:val="center"/>
              <w:rPr>
                <w:b/>
                <w:sz w:val="21"/>
                <w:szCs w:val="21"/>
              </w:rPr>
            </w:pPr>
            <w:r w:rsidRPr="002E29E6">
              <w:rPr>
                <w:b/>
                <w:sz w:val="21"/>
                <w:szCs w:val="21"/>
              </w:rPr>
              <w:t>警告图形符号</w:t>
            </w:r>
          </w:p>
        </w:tc>
        <w:tc>
          <w:tcPr>
            <w:tcW w:w="871" w:type="pct"/>
            <w:tcBorders>
              <w:top w:val="single" w:sz="12" w:space="0" w:color="auto"/>
            </w:tcBorders>
            <w:vAlign w:val="center"/>
          </w:tcPr>
          <w:p w:rsidR="006C52FC" w:rsidRPr="002E29E6" w:rsidRDefault="00AA25BA">
            <w:pPr>
              <w:kinsoku w:val="0"/>
              <w:overflowPunct w:val="0"/>
              <w:autoSpaceDE w:val="0"/>
              <w:autoSpaceDN w:val="0"/>
              <w:adjustRightInd w:val="0"/>
              <w:snapToGrid w:val="0"/>
              <w:spacing w:line="240" w:lineRule="auto"/>
              <w:jc w:val="center"/>
              <w:rPr>
                <w:b/>
                <w:sz w:val="21"/>
                <w:szCs w:val="21"/>
              </w:rPr>
            </w:pPr>
            <w:r w:rsidRPr="002E29E6">
              <w:rPr>
                <w:b/>
                <w:sz w:val="21"/>
                <w:szCs w:val="21"/>
              </w:rPr>
              <w:t>名称</w:t>
            </w:r>
          </w:p>
        </w:tc>
        <w:tc>
          <w:tcPr>
            <w:tcW w:w="1636" w:type="pct"/>
            <w:tcBorders>
              <w:top w:val="single" w:sz="12" w:space="0" w:color="auto"/>
              <w:right w:val="nil"/>
            </w:tcBorders>
            <w:vAlign w:val="center"/>
          </w:tcPr>
          <w:p w:rsidR="006C52FC" w:rsidRPr="002E29E6" w:rsidRDefault="00AA25BA">
            <w:pPr>
              <w:kinsoku w:val="0"/>
              <w:overflowPunct w:val="0"/>
              <w:autoSpaceDE w:val="0"/>
              <w:autoSpaceDN w:val="0"/>
              <w:adjustRightInd w:val="0"/>
              <w:snapToGrid w:val="0"/>
              <w:spacing w:line="240" w:lineRule="auto"/>
              <w:jc w:val="center"/>
              <w:rPr>
                <w:b/>
                <w:sz w:val="21"/>
                <w:szCs w:val="21"/>
              </w:rPr>
            </w:pPr>
            <w:r w:rsidRPr="002E29E6">
              <w:rPr>
                <w:b/>
                <w:sz w:val="21"/>
                <w:szCs w:val="21"/>
              </w:rPr>
              <w:t>功能</w:t>
            </w:r>
          </w:p>
        </w:tc>
      </w:tr>
      <w:tr w:rsidR="006C52FC" w:rsidRPr="002E29E6">
        <w:trPr>
          <w:trHeight w:val="340"/>
          <w:jc w:val="center"/>
        </w:trPr>
        <w:tc>
          <w:tcPr>
            <w:tcW w:w="366" w:type="pct"/>
            <w:tcBorders>
              <w:left w:val="nil"/>
            </w:tcBorders>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rFonts w:hint="eastAsia"/>
                <w:sz w:val="21"/>
                <w:szCs w:val="21"/>
              </w:rPr>
              <w:t>1</w:t>
            </w:r>
          </w:p>
        </w:tc>
        <w:tc>
          <w:tcPr>
            <w:tcW w:w="1005" w:type="pct"/>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noProof/>
                <w:sz w:val="21"/>
                <w:szCs w:val="21"/>
              </w:rPr>
              <w:drawing>
                <wp:inline distT="0" distB="0" distL="114300" distR="114300">
                  <wp:extent cx="850900" cy="857250"/>
                  <wp:effectExtent l="0" t="0" r="6350" b="0"/>
                  <wp:docPr id="2142703756" name="图片 2142703756" descr="说明: 1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03756" name="图片 2142703756" descr="说明: 13003"/>
                          <pic:cNvPicPr>
                            <a:picLocks noChangeAspect="1"/>
                          </pic:cNvPicPr>
                        </pic:nvPicPr>
                        <pic:blipFill>
                          <a:blip r:embed="rId109" cstate="print"/>
                          <a:stretch>
                            <a:fillRect/>
                          </a:stretch>
                        </pic:blipFill>
                        <pic:spPr>
                          <a:xfrm>
                            <a:off x="0" y="0"/>
                            <a:ext cx="850900" cy="857250"/>
                          </a:xfrm>
                          <a:prstGeom prst="rect">
                            <a:avLst/>
                          </a:prstGeom>
                          <a:noFill/>
                          <a:ln>
                            <a:noFill/>
                          </a:ln>
                        </pic:spPr>
                      </pic:pic>
                    </a:graphicData>
                  </a:graphic>
                </wp:inline>
              </w:drawing>
            </w:r>
          </w:p>
        </w:tc>
        <w:tc>
          <w:tcPr>
            <w:tcW w:w="1122" w:type="pct"/>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noProof/>
              </w:rPr>
              <w:drawing>
                <wp:inline distT="0" distB="0" distL="114300" distR="114300">
                  <wp:extent cx="914400" cy="908050"/>
                  <wp:effectExtent l="0" t="0" r="0" b="6350"/>
                  <wp:docPr id="1519853462" name="图片 151985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53462" name="图片 1519853462"/>
                          <pic:cNvPicPr>
                            <a:picLocks noChangeAspect="1"/>
                          </pic:cNvPicPr>
                        </pic:nvPicPr>
                        <pic:blipFill>
                          <a:blip r:embed="rId110" cstate="print"/>
                          <a:stretch>
                            <a:fillRect/>
                          </a:stretch>
                        </pic:blipFill>
                        <pic:spPr>
                          <a:xfrm>
                            <a:off x="0" y="0"/>
                            <a:ext cx="914400" cy="908050"/>
                          </a:xfrm>
                          <a:prstGeom prst="rect">
                            <a:avLst/>
                          </a:prstGeom>
                          <a:noFill/>
                          <a:ln>
                            <a:noFill/>
                          </a:ln>
                        </pic:spPr>
                      </pic:pic>
                    </a:graphicData>
                  </a:graphic>
                </wp:inline>
              </w:drawing>
            </w:r>
          </w:p>
        </w:tc>
        <w:tc>
          <w:tcPr>
            <w:tcW w:w="871" w:type="pct"/>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sz w:val="21"/>
                <w:szCs w:val="21"/>
              </w:rPr>
              <w:t>废气排放口</w:t>
            </w:r>
          </w:p>
        </w:tc>
        <w:tc>
          <w:tcPr>
            <w:tcW w:w="1636" w:type="pct"/>
            <w:tcBorders>
              <w:right w:val="nil"/>
            </w:tcBorders>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sz w:val="21"/>
                <w:szCs w:val="21"/>
              </w:rPr>
              <w:t>表示废气向大气环境排放</w:t>
            </w:r>
          </w:p>
        </w:tc>
      </w:tr>
      <w:tr w:rsidR="006C52FC" w:rsidRPr="002E29E6">
        <w:trPr>
          <w:trHeight w:val="340"/>
          <w:jc w:val="center"/>
        </w:trPr>
        <w:tc>
          <w:tcPr>
            <w:tcW w:w="366" w:type="pct"/>
            <w:tcBorders>
              <w:left w:val="nil"/>
            </w:tcBorders>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rFonts w:hint="eastAsia"/>
                <w:sz w:val="21"/>
                <w:szCs w:val="21"/>
              </w:rPr>
              <w:lastRenderedPageBreak/>
              <w:t>2</w:t>
            </w:r>
          </w:p>
        </w:tc>
        <w:tc>
          <w:tcPr>
            <w:tcW w:w="1005" w:type="pct"/>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noProof/>
                <w:sz w:val="21"/>
                <w:szCs w:val="21"/>
              </w:rPr>
              <w:drawing>
                <wp:inline distT="0" distB="0" distL="114300" distR="114300">
                  <wp:extent cx="838200" cy="838200"/>
                  <wp:effectExtent l="0" t="0" r="0" b="0"/>
                  <wp:docPr id="1738257437" name="图片 1738257437" descr="说明: 200602201518049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257437" name="图片 1738257437" descr="说明: 200602201518049853"/>
                          <pic:cNvPicPr>
                            <a:picLocks noChangeAspect="1"/>
                          </pic:cNvPicPr>
                        </pic:nvPicPr>
                        <pic:blipFill>
                          <a:blip r:embed="rId111" cstate="print"/>
                          <a:stretch>
                            <a:fillRect/>
                          </a:stretch>
                        </pic:blipFill>
                        <pic:spPr>
                          <a:xfrm>
                            <a:off x="0" y="0"/>
                            <a:ext cx="838200" cy="838200"/>
                          </a:xfrm>
                          <a:prstGeom prst="rect">
                            <a:avLst/>
                          </a:prstGeom>
                          <a:noFill/>
                          <a:ln>
                            <a:noFill/>
                          </a:ln>
                        </pic:spPr>
                      </pic:pic>
                    </a:graphicData>
                  </a:graphic>
                </wp:inline>
              </w:drawing>
            </w:r>
          </w:p>
        </w:tc>
        <w:tc>
          <w:tcPr>
            <w:tcW w:w="1122" w:type="pct"/>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noProof/>
              </w:rPr>
              <w:drawing>
                <wp:inline distT="0" distB="0" distL="114300" distR="114300">
                  <wp:extent cx="1009650" cy="914400"/>
                  <wp:effectExtent l="0" t="0" r="0" b="0"/>
                  <wp:docPr id="1357062287" name="图片 135706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62287" name="图片 1357062287"/>
                          <pic:cNvPicPr>
                            <a:picLocks noChangeAspect="1"/>
                          </pic:cNvPicPr>
                        </pic:nvPicPr>
                        <pic:blipFill>
                          <a:blip r:embed="rId112" cstate="print"/>
                          <a:stretch>
                            <a:fillRect/>
                          </a:stretch>
                        </pic:blipFill>
                        <pic:spPr>
                          <a:xfrm>
                            <a:off x="0" y="0"/>
                            <a:ext cx="1009650" cy="914400"/>
                          </a:xfrm>
                          <a:prstGeom prst="rect">
                            <a:avLst/>
                          </a:prstGeom>
                          <a:noFill/>
                          <a:ln>
                            <a:noFill/>
                          </a:ln>
                        </pic:spPr>
                      </pic:pic>
                    </a:graphicData>
                  </a:graphic>
                </wp:inline>
              </w:drawing>
            </w:r>
          </w:p>
        </w:tc>
        <w:tc>
          <w:tcPr>
            <w:tcW w:w="871" w:type="pct"/>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sz w:val="21"/>
                <w:szCs w:val="21"/>
              </w:rPr>
              <w:t>噪声排放源</w:t>
            </w:r>
          </w:p>
        </w:tc>
        <w:tc>
          <w:tcPr>
            <w:tcW w:w="1636" w:type="pct"/>
            <w:tcBorders>
              <w:right w:val="nil"/>
            </w:tcBorders>
            <w:vAlign w:val="center"/>
          </w:tcPr>
          <w:p w:rsidR="006C52FC" w:rsidRPr="002E29E6" w:rsidRDefault="00AA25BA">
            <w:pPr>
              <w:kinsoku w:val="0"/>
              <w:overflowPunct w:val="0"/>
              <w:autoSpaceDE w:val="0"/>
              <w:autoSpaceDN w:val="0"/>
              <w:adjustRightInd w:val="0"/>
              <w:snapToGrid w:val="0"/>
              <w:spacing w:line="240" w:lineRule="auto"/>
              <w:jc w:val="center"/>
              <w:rPr>
                <w:sz w:val="21"/>
                <w:szCs w:val="21"/>
              </w:rPr>
            </w:pPr>
            <w:r w:rsidRPr="002E29E6">
              <w:rPr>
                <w:sz w:val="21"/>
                <w:szCs w:val="21"/>
              </w:rPr>
              <w:t>表示噪声向外环境排放</w:t>
            </w:r>
          </w:p>
        </w:tc>
      </w:tr>
    </w:tbl>
    <w:p w:rsidR="006C52FC" w:rsidRPr="002E29E6" w:rsidRDefault="00AA25BA">
      <w:pPr>
        <w:pStyle w:val="3"/>
      </w:pPr>
      <w:r w:rsidRPr="002E29E6">
        <w:rPr>
          <w:rFonts w:hint="eastAsia"/>
        </w:rPr>
        <w:t>9.2.4</w:t>
      </w:r>
      <w:r w:rsidRPr="002E29E6">
        <w:rPr>
          <w:rFonts w:hint="eastAsia"/>
        </w:rPr>
        <w:t>排污许可证制度</w:t>
      </w:r>
    </w:p>
    <w:p w:rsidR="006C52FC" w:rsidRPr="002E29E6" w:rsidRDefault="00AA25BA">
      <w:pPr>
        <w:autoSpaceDE w:val="0"/>
        <w:autoSpaceDN w:val="0"/>
        <w:ind w:firstLineChars="200" w:firstLine="480"/>
        <w:rPr>
          <w:kern w:val="0"/>
        </w:rPr>
      </w:pPr>
      <w:r w:rsidRPr="002E29E6">
        <w:rPr>
          <w:kern w:val="0"/>
        </w:rPr>
        <w:t>纳入排污许可管理的所有企事业单位必须按期持证排污、按证排污，不得无证排污。企事业单位应及时申领排污许可证，对申请材料的真实性、准确性和完整性承担法律责任，承诺按照排污许可证的规定排污并严格执行；落实污染物排放控制措施和其他各项环境管理要求，确保污染物排放种类、浓度和排放量等达到许可要求；明确单位负责人和相关人员环境保护责任，不断提高污染治理和环境管理水平，自觉接受监督检查。</w:t>
      </w:r>
    </w:p>
    <w:p w:rsidR="006C52FC" w:rsidRPr="002E29E6" w:rsidRDefault="00AA25BA">
      <w:pPr>
        <w:autoSpaceDE w:val="0"/>
        <w:autoSpaceDN w:val="0"/>
        <w:ind w:firstLineChars="200" w:firstLine="480"/>
        <w:rPr>
          <w:kern w:val="0"/>
        </w:rPr>
      </w:pPr>
      <w:r w:rsidRPr="002E29E6">
        <w:rPr>
          <w:kern w:val="0"/>
        </w:rPr>
        <w:t>企事业单位应依法开展自行监测，安装或使用监测设备应符合国家有关环境监测、计量认证规定和技术规范，保障数据合法有效，保证设备正常运行，妥善保存原始记录，建立准确完整的环境管理台账，安装在线监测设备的应与环境保护部门联网。企事业单位应如实向环境保护部门报告排污许可证执行情况，依法向社会公开污染物排放数据并对数据真实性负责。排放情况与排污许可证要求不符的，应及时向环境保护部门报告。</w:t>
      </w:r>
    </w:p>
    <w:p w:rsidR="006C52FC" w:rsidRPr="002E29E6" w:rsidRDefault="00AA25BA">
      <w:pPr>
        <w:autoSpaceDE w:val="0"/>
        <w:autoSpaceDN w:val="0"/>
        <w:ind w:firstLineChars="200" w:firstLine="480"/>
        <w:rPr>
          <w:kern w:val="0"/>
        </w:rPr>
      </w:pPr>
      <w:r w:rsidRPr="002E29E6">
        <w:rPr>
          <w:kern w:val="0"/>
        </w:rPr>
        <w:t>根据《固定污染源排污许可分类管理名录》（</w:t>
      </w:r>
      <w:r w:rsidRPr="002E29E6">
        <w:rPr>
          <w:kern w:val="0"/>
        </w:rPr>
        <w:t>2019</w:t>
      </w:r>
      <w:r w:rsidRPr="002E29E6">
        <w:rPr>
          <w:kern w:val="0"/>
        </w:rPr>
        <w:t>版），本项目属于</w:t>
      </w:r>
      <w:r w:rsidRPr="002E29E6">
        <w:rPr>
          <w:rFonts w:hint="eastAsia"/>
          <w:kern w:val="0"/>
        </w:rPr>
        <w:t>“</w:t>
      </w:r>
      <w:r w:rsidRPr="002E29E6">
        <w:rPr>
          <w:kern w:val="0"/>
        </w:rPr>
        <w:t>二十一、化学原料和化学制品制造业</w:t>
      </w:r>
      <w:r w:rsidRPr="002E29E6">
        <w:rPr>
          <w:kern w:val="0"/>
        </w:rPr>
        <w:t>26</w:t>
      </w:r>
      <w:r w:rsidRPr="002E29E6">
        <w:rPr>
          <w:rFonts w:hint="eastAsia"/>
          <w:kern w:val="0"/>
        </w:rPr>
        <w:t>”</w:t>
      </w:r>
      <w:r w:rsidRPr="002E29E6">
        <w:rPr>
          <w:kern w:val="0"/>
        </w:rPr>
        <w:t>中的</w:t>
      </w:r>
      <w:r w:rsidRPr="002E29E6">
        <w:rPr>
          <w:rFonts w:hint="eastAsia"/>
          <w:kern w:val="0"/>
        </w:rPr>
        <w:t>“</w:t>
      </w:r>
      <w:r w:rsidRPr="002E29E6">
        <w:rPr>
          <w:rFonts w:hint="eastAsia"/>
          <w:kern w:val="0"/>
        </w:rPr>
        <w:t>49</w:t>
      </w:r>
      <w:r w:rsidRPr="002E29E6">
        <w:rPr>
          <w:rFonts w:hint="eastAsia"/>
          <w:kern w:val="0"/>
        </w:rPr>
        <w:t>、合成材料制造</w:t>
      </w:r>
      <w:r w:rsidRPr="002E29E6">
        <w:rPr>
          <w:rFonts w:hint="eastAsia"/>
          <w:kern w:val="0"/>
        </w:rPr>
        <w:t>265</w:t>
      </w:r>
      <w:r w:rsidRPr="002E29E6">
        <w:rPr>
          <w:rFonts w:hint="eastAsia"/>
          <w:kern w:val="0"/>
        </w:rPr>
        <w:t>—</w:t>
      </w:r>
      <w:r w:rsidRPr="002E29E6">
        <w:rPr>
          <w:rFonts w:hint="eastAsia"/>
        </w:rPr>
        <w:t>初级形态塑料及合成树脂制造</w:t>
      </w:r>
      <w:r w:rsidRPr="002E29E6">
        <w:rPr>
          <w:rFonts w:hint="eastAsia"/>
        </w:rPr>
        <w:t>2651</w:t>
      </w:r>
      <w:r w:rsidRPr="002E29E6">
        <w:rPr>
          <w:rFonts w:hint="eastAsia"/>
          <w:kern w:val="0"/>
        </w:rPr>
        <w:t>”</w:t>
      </w:r>
      <w:r w:rsidRPr="002E29E6">
        <w:rPr>
          <w:kern w:val="0"/>
        </w:rPr>
        <w:t>，实行排污许可重点管理。</w:t>
      </w:r>
    </w:p>
    <w:p w:rsidR="006C52FC" w:rsidRPr="002E29E6" w:rsidRDefault="00AA25BA">
      <w:pPr>
        <w:autoSpaceDE w:val="0"/>
        <w:autoSpaceDN w:val="0"/>
        <w:ind w:firstLineChars="200" w:firstLine="480"/>
        <w:rPr>
          <w:kern w:val="0"/>
        </w:rPr>
      </w:pPr>
      <w:r w:rsidRPr="002E29E6">
        <w:rPr>
          <w:kern w:val="0"/>
        </w:rPr>
        <w:t>项目建设单位应当在启动生产设施或者发生实际排污之前，按照《排污许可证申请与核发技术规范石化工业》（</w:t>
      </w:r>
      <w:r w:rsidRPr="002E29E6">
        <w:rPr>
          <w:kern w:val="0"/>
        </w:rPr>
        <w:t>HJ853-2017</w:t>
      </w:r>
      <w:r w:rsidRPr="002E29E6">
        <w:rPr>
          <w:kern w:val="0"/>
        </w:rPr>
        <w:t>）要求，申请取得排污许可证，按证排污，不得无证排污。</w:t>
      </w:r>
    </w:p>
    <w:p w:rsidR="006C52FC" w:rsidRPr="002E29E6" w:rsidRDefault="00AA25BA">
      <w:pPr>
        <w:pStyle w:val="2"/>
      </w:pPr>
      <w:bookmarkStart w:id="362" w:name="_Toc214981322"/>
      <w:r w:rsidRPr="002E29E6">
        <w:t>9.</w:t>
      </w:r>
      <w:r w:rsidRPr="002E29E6">
        <w:rPr>
          <w:rFonts w:hint="eastAsia"/>
        </w:rPr>
        <w:t>3</w:t>
      </w:r>
      <w:r w:rsidRPr="002E29E6">
        <w:t>服务期满后环境管理</w:t>
      </w:r>
      <w:bookmarkEnd w:id="362"/>
    </w:p>
    <w:p w:rsidR="006C52FC" w:rsidRPr="002E29E6" w:rsidRDefault="00AA25BA">
      <w:pPr>
        <w:autoSpaceDE w:val="0"/>
        <w:autoSpaceDN w:val="0"/>
        <w:ind w:firstLineChars="200" w:firstLine="480"/>
        <w:rPr>
          <w:kern w:val="0"/>
        </w:rPr>
      </w:pPr>
      <w:r w:rsidRPr="002E29E6">
        <w:rPr>
          <w:kern w:val="0"/>
        </w:rPr>
        <w:t>服务期满后环境管理应做好以下工作：</w:t>
      </w:r>
    </w:p>
    <w:p w:rsidR="006C52FC" w:rsidRPr="002E29E6" w:rsidRDefault="00AA25BA">
      <w:pPr>
        <w:autoSpaceDE w:val="0"/>
        <w:autoSpaceDN w:val="0"/>
        <w:ind w:firstLineChars="200" w:firstLine="480"/>
        <w:rPr>
          <w:kern w:val="0"/>
        </w:rPr>
      </w:pPr>
      <w:r w:rsidRPr="002E29E6">
        <w:rPr>
          <w:kern w:val="0"/>
        </w:rPr>
        <w:t>（</w:t>
      </w:r>
      <w:r w:rsidRPr="002E29E6">
        <w:rPr>
          <w:kern w:val="0"/>
        </w:rPr>
        <w:t>1</w:t>
      </w:r>
      <w:r w:rsidRPr="002E29E6">
        <w:rPr>
          <w:kern w:val="0"/>
        </w:rPr>
        <w:t>）制定退役期的环境治理和监测计划、应急措施、应急预案等内容。</w:t>
      </w:r>
    </w:p>
    <w:p w:rsidR="006C52FC" w:rsidRPr="002E29E6" w:rsidRDefault="00AA25BA">
      <w:pPr>
        <w:autoSpaceDE w:val="0"/>
        <w:autoSpaceDN w:val="0"/>
        <w:ind w:firstLineChars="200" w:firstLine="480"/>
        <w:rPr>
          <w:kern w:val="0"/>
        </w:rPr>
      </w:pPr>
      <w:r w:rsidRPr="002E29E6">
        <w:rPr>
          <w:kern w:val="0"/>
        </w:rPr>
        <w:t>（</w:t>
      </w:r>
      <w:r w:rsidRPr="002E29E6">
        <w:rPr>
          <w:kern w:val="0"/>
        </w:rPr>
        <w:t>2</w:t>
      </w:r>
      <w:r w:rsidRPr="002E29E6">
        <w:rPr>
          <w:kern w:val="0"/>
        </w:rPr>
        <w:t>）根据计划落实生产设备、车间拆除过程中的污染防治措施，特别是设备内残留废气、废渣、清洗废水的治理措施、车间拆除期扬尘、噪声的治理措施。</w:t>
      </w:r>
    </w:p>
    <w:p w:rsidR="006C52FC" w:rsidRPr="002E29E6" w:rsidRDefault="00AA25BA">
      <w:pPr>
        <w:autoSpaceDE w:val="0"/>
        <w:autoSpaceDN w:val="0"/>
        <w:ind w:firstLineChars="200" w:firstLine="480"/>
        <w:rPr>
          <w:kern w:val="0"/>
        </w:rPr>
      </w:pPr>
      <w:r w:rsidRPr="002E29E6">
        <w:rPr>
          <w:kern w:val="0"/>
        </w:rPr>
        <w:t>（</w:t>
      </w:r>
      <w:r w:rsidRPr="002E29E6">
        <w:rPr>
          <w:kern w:val="0"/>
        </w:rPr>
        <w:t>3</w:t>
      </w:r>
      <w:r w:rsidRPr="002E29E6">
        <w:rPr>
          <w:kern w:val="0"/>
        </w:rPr>
        <w:t>）加强固体废物在厂内堆存期间的环境管理；加强对危险固废的收集、储存、运输等措施的管理；落实具体去向，并记录产生量，保存处置协议、危废单位的资质、转移五联单等内容。</w:t>
      </w:r>
    </w:p>
    <w:p w:rsidR="006C52FC" w:rsidRPr="002E29E6" w:rsidRDefault="00AA25BA">
      <w:pPr>
        <w:autoSpaceDE w:val="0"/>
        <w:autoSpaceDN w:val="0"/>
        <w:ind w:firstLineChars="200" w:firstLine="480"/>
        <w:rPr>
          <w:kern w:val="0"/>
        </w:rPr>
      </w:pPr>
      <w:r w:rsidRPr="002E29E6">
        <w:rPr>
          <w:kern w:val="0"/>
        </w:rPr>
        <w:t>（</w:t>
      </w:r>
      <w:r w:rsidRPr="002E29E6">
        <w:rPr>
          <w:kern w:val="0"/>
        </w:rPr>
        <w:t>4</w:t>
      </w:r>
      <w:r w:rsidRPr="002E29E6">
        <w:rPr>
          <w:kern w:val="0"/>
        </w:rPr>
        <w:t>）明确设备的去向，保留相关协议及其他证明材料。</w:t>
      </w:r>
    </w:p>
    <w:p w:rsidR="006C52FC" w:rsidRPr="002E29E6" w:rsidRDefault="00AA25BA">
      <w:pPr>
        <w:autoSpaceDE w:val="0"/>
        <w:autoSpaceDN w:val="0"/>
        <w:ind w:firstLineChars="200" w:firstLine="480"/>
        <w:rPr>
          <w:kern w:val="0"/>
        </w:rPr>
      </w:pPr>
      <w:r w:rsidRPr="002E29E6">
        <w:rPr>
          <w:kern w:val="0"/>
        </w:rPr>
        <w:lastRenderedPageBreak/>
        <w:t>（</w:t>
      </w:r>
      <w:r w:rsidRPr="002E29E6">
        <w:rPr>
          <w:kern w:val="0"/>
        </w:rPr>
        <w:t>5</w:t>
      </w:r>
      <w:r w:rsidRPr="002E29E6">
        <w:rPr>
          <w:kern w:val="0"/>
        </w:rPr>
        <w:t>）委托监测退役后地块的地下水、土壤等环境质量现状，并与建设前的数据进行比对，分析达标情况和前后的对比情况，如超标，应制定土壤和地下水的修复计划，进行土壤和地下水的修复，并鉴定其修复结果。所有监测数据、修复计划、修复情况、修复结果均应存档备查。</w:t>
      </w:r>
    </w:p>
    <w:p w:rsidR="006C52FC" w:rsidRPr="002E29E6" w:rsidRDefault="00AA25BA">
      <w:pPr>
        <w:pStyle w:val="2"/>
      </w:pPr>
      <w:bookmarkStart w:id="363" w:name="_Toc132709733"/>
      <w:bookmarkStart w:id="364" w:name="_Toc214981323"/>
      <w:bookmarkStart w:id="365" w:name="_Toc150421057"/>
      <w:r w:rsidRPr="002E29E6">
        <w:t>9.</w:t>
      </w:r>
      <w:bookmarkEnd w:id="363"/>
      <w:r w:rsidRPr="002E29E6">
        <w:rPr>
          <w:rFonts w:hint="eastAsia"/>
        </w:rPr>
        <w:t>4</w:t>
      </w:r>
      <w:r w:rsidRPr="002E29E6">
        <w:t>污染物排放管理清单</w:t>
      </w:r>
      <w:bookmarkEnd w:id="364"/>
      <w:bookmarkEnd w:id="365"/>
    </w:p>
    <w:p w:rsidR="006C52FC" w:rsidRPr="002E29E6" w:rsidRDefault="00AA25BA">
      <w:pPr>
        <w:ind w:firstLine="480"/>
      </w:pPr>
      <w:r w:rsidRPr="002E29E6">
        <w:t>（</w:t>
      </w:r>
      <w:r w:rsidRPr="002E29E6">
        <w:t>1</w:t>
      </w:r>
      <w:r w:rsidRPr="002E29E6">
        <w:t>）工程组成</w:t>
      </w:r>
    </w:p>
    <w:p w:rsidR="006C52FC" w:rsidRPr="002E29E6" w:rsidRDefault="00AA25BA">
      <w:pPr>
        <w:ind w:firstLine="480"/>
      </w:pPr>
      <w:r w:rsidRPr="002E29E6">
        <w:t>建设项目工程组成详见第</w:t>
      </w:r>
      <w:r w:rsidRPr="002E29E6">
        <w:rPr>
          <w:rFonts w:hint="eastAsia"/>
        </w:rPr>
        <w:t>四</w:t>
      </w:r>
      <w:r w:rsidRPr="002E29E6">
        <w:t>章的</w:t>
      </w:r>
      <w:r w:rsidRPr="002E29E6">
        <w:rPr>
          <w:rFonts w:hint="eastAsia"/>
        </w:rPr>
        <w:t>“</w:t>
      </w:r>
      <w:r w:rsidRPr="002E29E6">
        <w:t>表</w:t>
      </w:r>
      <w:r w:rsidRPr="002E29E6">
        <w:rPr>
          <w:rFonts w:hint="eastAsia"/>
        </w:rPr>
        <w:t>4.1.3</w:t>
      </w:r>
      <w:r w:rsidRPr="002E29E6">
        <w:t>拟建项目主体工程一览表</w:t>
      </w:r>
      <w:r w:rsidRPr="002E29E6">
        <w:rPr>
          <w:rFonts w:hint="eastAsia"/>
        </w:rPr>
        <w:t>、</w:t>
      </w:r>
      <w:r w:rsidRPr="002E29E6">
        <w:t>表</w:t>
      </w:r>
      <w:r w:rsidRPr="002E29E6">
        <w:rPr>
          <w:rFonts w:hint="eastAsia"/>
        </w:rPr>
        <w:t>4.1.3</w:t>
      </w:r>
      <w:r w:rsidRPr="002E29E6">
        <w:t>-</w:t>
      </w:r>
      <w:r w:rsidRPr="002E29E6">
        <w:rPr>
          <w:rFonts w:hint="eastAsia"/>
        </w:rPr>
        <w:t>2</w:t>
      </w:r>
      <w:r w:rsidRPr="002E29E6">
        <w:t>项目公辅工程、储运工程和环保工程建设内容一览表</w:t>
      </w:r>
      <w:r w:rsidRPr="002E29E6">
        <w:rPr>
          <w:rFonts w:hint="eastAsia"/>
        </w:rPr>
        <w:t>”</w:t>
      </w:r>
      <w:r w:rsidRPr="002E29E6">
        <w:t>。</w:t>
      </w:r>
    </w:p>
    <w:p w:rsidR="006C52FC" w:rsidRPr="002E29E6" w:rsidRDefault="00AA25BA">
      <w:pPr>
        <w:ind w:firstLine="480"/>
      </w:pPr>
      <w:r w:rsidRPr="002E29E6">
        <w:t>（</w:t>
      </w:r>
      <w:r w:rsidRPr="002E29E6">
        <w:t>2</w:t>
      </w:r>
      <w:r w:rsidRPr="002E29E6">
        <w:t>）原辅材料组分要求</w:t>
      </w:r>
    </w:p>
    <w:p w:rsidR="006C52FC" w:rsidRPr="002E29E6" w:rsidRDefault="00AA25BA">
      <w:pPr>
        <w:ind w:firstLine="480"/>
      </w:pPr>
      <w:r w:rsidRPr="002E29E6">
        <w:t>建设项目原辅料组分要求详见第</w:t>
      </w:r>
      <w:r w:rsidRPr="002E29E6">
        <w:rPr>
          <w:rFonts w:hint="eastAsia"/>
        </w:rPr>
        <w:t>四</w:t>
      </w:r>
      <w:r w:rsidRPr="002E29E6">
        <w:t>章的</w:t>
      </w:r>
      <w:r w:rsidRPr="002E29E6">
        <w:rPr>
          <w:rFonts w:hint="eastAsia"/>
        </w:rPr>
        <w:t>4.1.3</w:t>
      </w:r>
      <w:r w:rsidRPr="002E29E6">
        <w:rPr>
          <w:rFonts w:hint="eastAsia"/>
        </w:rPr>
        <w:t>小节“</w:t>
      </w:r>
      <w:r w:rsidRPr="002E29E6">
        <w:t>表</w:t>
      </w:r>
      <w:r w:rsidRPr="002E29E6">
        <w:rPr>
          <w:rFonts w:hint="eastAsia"/>
        </w:rPr>
        <w:t>4</w:t>
      </w:r>
      <w:r w:rsidRPr="002E29E6">
        <w:t>.1.</w:t>
      </w:r>
      <w:r w:rsidRPr="002E29E6">
        <w:rPr>
          <w:rFonts w:hint="eastAsia"/>
        </w:rPr>
        <w:t>3</w:t>
      </w:r>
      <w:r w:rsidRPr="002E29E6">
        <w:t>-</w:t>
      </w:r>
      <w:r w:rsidRPr="002E29E6">
        <w:rPr>
          <w:rFonts w:hint="eastAsia"/>
        </w:rPr>
        <w:t>4</w:t>
      </w:r>
      <w:r w:rsidRPr="002E29E6">
        <w:t>项目主要原辅料</w:t>
      </w:r>
      <w:r w:rsidRPr="002E29E6">
        <w:rPr>
          <w:rFonts w:hint="eastAsia"/>
        </w:rPr>
        <w:t>消耗表”</w:t>
      </w:r>
      <w:r w:rsidRPr="002E29E6">
        <w:t>。</w:t>
      </w:r>
    </w:p>
    <w:p w:rsidR="006C52FC" w:rsidRPr="002E29E6" w:rsidRDefault="00AA25BA">
      <w:pPr>
        <w:ind w:firstLine="480"/>
      </w:pPr>
      <w:r w:rsidRPr="002E29E6">
        <w:t>（</w:t>
      </w:r>
      <w:r w:rsidRPr="002E29E6">
        <w:t>3</w:t>
      </w:r>
      <w:r w:rsidRPr="002E29E6">
        <w:t>）环保措施及风险防范措施</w:t>
      </w:r>
    </w:p>
    <w:p w:rsidR="006C52FC" w:rsidRPr="002E29E6" w:rsidRDefault="00AA25BA">
      <w:pPr>
        <w:ind w:firstLine="480"/>
      </w:pPr>
      <w:r w:rsidRPr="002E29E6">
        <w:t>建设项目环保措施及风险防范措施详见第七章的</w:t>
      </w:r>
      <w:r w:rsidRPr="002E29E6">
        <w:rPr>
          <w:rFonts w:hint="eastAsia"/>
        </w:rPr>
        <w:t>“</w:t>
      </w:r>
      <w:r w:rsidRPr="002E29E6">
        <w:t>表</w:t>
      </w:r>
      <w:r w:rsidRPr="002E29E6">
        <w:t>7.</w:t>
      </w:r>
      <w:r w:rsidRPr="002E29E6">
        <w:rPr>
          <w:rFonts w:hint="eastAsia"/>
        </w:rPr>
        <w:t>8</w:t>
      </w:r>
      <w:r w:rsidRPr="002E29E6">
        <w:t xml:space="preserve">-1  </w:t>
      </w:r>
      <w:r w:rsidRPr="002E29E6">
        <w:t>环保投资估算及</w:t>
      </w:r>
      <w:r w:rsidRPr="002E29E6">
        <w:rPr>
          <w:rFonts w:hint="eastAsia"/>
        </w:rPr>
        <w:t>“</w:t>
      </w:r>
      <w:r w:rsidRPr="002E29E6">
        <w:t>三同时</w:t>
      </w:r>
      <w:r w:rsidRPr="002E29E6">
        <w:rPr>
          <w:rFonts w:hint="eastAsia"/>
        </w:rPr>
        <w:t>”</w:t>
      </w:r>
      <w:r w:rsidRPr="002E29E6">
        <w:t>一览表</w:t>
      </w:r>
      <w:r w:rsidRPr="002E29E6">
        <w:rPr>
          <w:rFonts w:hint="eastAsia"/>
        </w:rPr>
        <w:t>”</w:t>
      </w:r>
      <w:r w:rsidRPr="002E29E6">
        <w:t>。</w:t>
      </w:r>
    </w:p>
    <w:p w:rsidR="006C52FC" w:rsidRPr="002E29E6" w:rsidRDefault="00AA25BA">
      <w:pPr>
        <w:ind w:firstLine="480"/>
      </w:pPr>
      <w:r w:rsidRPr="002E29E6">
        <w:t>（</w:t>
      </w:r>
      <w:r w:rsidRPr="002E29E6">
        <w:t>4</w:t>
      </w:r>
      <w:r w:rsidRPr="002E29E6">
        <w:t>）项目污染物排放清单</w:t>
      </w:r>
    </w:p>
    <w:p w:rsidR="006C52FC" w:rsidRPr="002E29E6" w:rsidRDefault="00AA25BA">
      <w:pPr>
        <w:ind w:firstLineChars="200" w:firstLine="480"/>
      </w:pPr>
      <w:r w:rsidRPr="002E29E6">
        <w:t>建设项目有组织废气排放清单见表</w:t>
      </w:r>
      <w:r w:rsidRPr="002E29E6">
        <w:t>9.</w:t>
      </w:r>
      <w:r w:rsidRPr="002E29E6">
        <w:rPr>
          <w:rFonts w:hint="eastAsia"/>
        </w:rPr>
        <w:t>4</w:t>
      </w:r>
      <w:r w:rsidRPr="002E29E6">
        <w:t>-1</w:t>
      </w:r>
      <w:r w:rsidRPr="002E29E6">
        <w:t>，无组织废气排放清单见表</w:t>
      </w:r>
      <w:r w:rsidRPr="002E29E6">
        <w:t>9.</w:t>
      </w:r>
      <w:r w:rsidRPr="002E29E6">
        <w:rPr>
          <w:rFonts w:hint="eastAsia"/>
        </w:rPr>
        <w:t>4</w:t>
      </w:r>
      <w:r w:rsidRPr="002E29E6">
        <w:t>-2</w:t>
      </w:r>
      <w:r w:rsidRPr="002E29E6">
        <w:t>，固废、噪声排放清单见表</w:t>
      </w:r>
      <w:r w:rsidRPr="002E29E6">
        <w:t>9.</w:t>
      </w:r>
      <w:r w:rsidRPr="002E29E6">
        <w:rPr>
          <w:rFonts w:hint="eastAsia"/>
        </w:rPr>
        <w:t>4</w:t>
      </w:r>
      <w:r w:rsidRPr="002E29E6">
        <w:t>-</w:t>
      </w:r>
      <w:r w:rsidRPr="002E29E6">
        <w:rPr>
          <w:rFonts w:hint="eastAsia"/>
        </w:rPr>
        <w:t>3</w:t>
      </w:r>
      <w:r w:rsidRPr="002E29E6">
        <w:t>。</w:t>
      </w:r>
    </w:p>
    <w:p w:rsidR="006C52FC" w:rsidRPr="002E29E6" w:rsidRDefault="00AA25BA">
      <w:pPr>
        <w:adjustRightInd w:val="0"/>
        <w:snapToGrid w:val="0"/>
        <w:spacing w:line="240" w:lineRule="auto"/>
        <w:ind w:firstLine="482"/>
        <w:jc w:val="center"/>
        <w:rPr>
          <w:b/>
          <w:bCs/>
        </w:rPr>
      </w:pPr>
      <w:r w:rsidRPr="002E29E6">
        <w:rPr>
          <w:b/>
          <w:bCs/>
        </w:rPr>
        <w:t>表</w:t>
      </w:r>
      <w:r w:rsidRPr="002E29E6">
        <w:rPr>
          <w:b/>
          <w:bCs/>
        </w:rPr>
        <w:t>9.</w:t>
      </w:r>
      <w:r w:rsidRPr="002E29E6">
        <w:rPr>
          <w:rFonts w:hint="eastAsia"/>
          <w:b/>
          <w:bCs/>
        </w:rPr>
        <w:t>4</w:t>
      </w:r>
      <w:r w:rsidRPr="002E29E6">
        <w:rPr>
          <w:b/>
          <w:bCs/>
        </w:rPr>
        <w:t xml:space="preserve">-1   </w:t>
      </w:r>
      <w:r w:rsidRPr="002E29E6">
        <w:rPr>
          <w:b/>
          <w:bCs/>
        </w:rPr>
        <w:t>建设项目有组织废气排放清单</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AA25BA">
      <w:pPr>
        <w:adjustRightInd w:val="0"/>
        <w:snapToGrid w:val="0"/>
        <w:spacing w:line="240" w:lineRule="auto"/>
        <w:ind w:firstLine="482"/>
        <w:jc w:val="center"/>
        <w:rPr>
          <w:b/>
          <w:bCs/>
        </w:rPr>
      </w:pPr>
      <w:r w:rsidRPr="002E29E6">
        <w:rPr>
          <w:b/>
          <w:bCs/>
        </w:rPr>
        <w:lastRenderedPageBreak/>
        <w:t>表</w:t>
      </w:r>
      <w:r w:rsidRPr="002E29E6">
        <w:rPr>
          <w:b/>
          <w:bCs/>
        </w:rPr>
        <w:t>9.</w:t>
      </w:r>
      <w:r w:rsidRPr="002E29E6">
        <w:rPr>
          <w:rFonts w:hint="eastAsia"/>
          <w:b/>
          <w:bCs/>
        </w:rPr>
        <w:t>4</w:t>
      </w:r>
      <w:r w:rsidRPr="002E29E6">
        <w:rPr>
          <w:b/>
          <w:bCs/>
        </w:rPr>
        <w:t xml:space="preserve">-2   </w:t>
      </w:r>
      <w:r w:rsidRPr="002E29E6">
        <w:rPr>
          <w:b/>
          <w:bCs/>
        </w:rPr>
        <w:t>建设项目无组织废气排放清单</w:t>
      </w:r>
    </w:p>
    <w:p w:rsidR="006C52FC" w:rsidRPr="002E29E6" w:rsidRDefault="006C52FC">
      <w:pPr>
        <w:adjustRightInd w:val="0"/>
        <w:snapToGrid w:val="0"/>
        <w:spacing w:line="240" w:lineRule="auto"/>
        <w:ind w:firstLine="482"/>
        <w:jc w:val="center"/>
        <w:rPr>
          <w:b/>
          <w:bCs/>
        </w:rPr>
      </w:pPr>
    </w:p>
    <w:p w:rsidR="006C52FC" w:rsidRPr="002E29E6" w:rsidRDefault="006C52FC">
      <w:pPr>
        <w:adjustRightInd w:val="0"/>
        <w:snapToGrid w:val="0"/>
        <w:spacing w:line="240" w:lineRule="auto"/>
        <w:ind w:firstLine="482"/>
        <w:jc w:val="center"/>
        <w:rPr>
          <w:b/>
          <w:bCs/>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adjustRightInd w:val="0"/>
        <w:snapToGrid w:val="0"/>
        <w:spacing w:line="240" w:lineRule="auto"/>
        <w:ind w:firstLine="482"/>
        <w:jc w:val="center"/>
        <w:rPr>
          <w:b/>
          <w:bCs/>
        </w:rPr>
      </w:pPr>
    </w:p>
    <w:p w:rsidR="006C52FC" w:rsidRPr="002E29E6" w:rsidRDefault="00AA25BA">
      <w:pPr>
        <w:spacing w:line="240" w:lineRule="auto"/>
        <w:ind w:firstLine="482"/>
        <w:jc w:val="center"/>
        <w:rPr>
          <w:b/>
        </w:rPr>
      </w:pPr>
      <w:r w:rsidRPr="002E29E6">
        <w:rPr>
          <w:b/>
        </w:rPr>
        <w:t>表</w:t>
      </w:r>
      <w:r w:rsidRPr="002E29E6">
        <w:rPr>
          <w:b/>
        </w:rPr>
        <w:t>9.</w:t>
      </w:r>
      <w:r w:rsidRPr="002E29E6">
        <w:rPr>
          <w:rFonts w:hint="eastAsia"/>
          <w:b/>
        </w:rPr>
        <w:t>4</w:t>
      </w:r>
      <w:r w:rsidRPr="002E29E6">
        <w:rPr>
          <w:b/>
        </w:rPr>
        <w:t>-</w:t>
      </w:r>
      <w:r w:rsidRPr="002E29E6">
        <w:rPr>
          <w:rFonts w:hint="eastAsia"/>
          <w:b/>
        </w:rPr>
        <w:t>3</w:t>
      </w:r>
      <w:r w:rsidRPr="002E29E6">
        <w:rPr>
          <w:b/>
        </w:rPr>
        <w:t>建设项目固废、噪声排放清单</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1304"/>
        <w:gridCol w:w="1418"/>
        <w:gridCol w:w="3402"/>
        <w:gridCol w:w="850"/>
        <w:gridCol w:w="2720"/>
      </w:tblGrid>
      <w:tr w:rsidR="006C52FC" w:rsidRPr="002E29E6">
        <w:trPr>
          <w:trHeight w:val="340"/>
          <w:tblHeader/>
          <w:jc w:val="center"/>
        </w:trPr>
        <w:tc>
          <w:tcPr>
            <w:tcW w:w="1304" w:type="dxa"/>
            <w:tcBorders>
              <w:top w:val="single" w:sz="12" w:space="0" w:color="auto"/>
              <w:left w:val="nil"/>
              <w:bottom w:val="single" w:sz="4" w:space="0" w:color="auto"/>
              <w:right w:val="single" w:sz="4" w:space="0" w:color="auto"/>
            </w:tcBorders>
            <w:vAlign w:val="center"/>
          </w:tcPr>
          <w:p w:rsidR="006C52FC" w:rsidRPr="002E29E6" w:rsidRDefault="00AA25BA">
            <w:pPr>
              <w:widowControl/>
              <w:adjustRightInd w:val="0"/>
              <w:snapToGrid w:val="0"/>
              <w:spacing w:line="240" w:lineRule="auto"/>
              <w:jc w:val="center"/>
              <w:rPr>
                <w:b/>
                <w:kern w:val="0"/>
                <w:sz w:val="21"/>
                <w:szCs w:val="21"/>
              </w:rPr>
            </w:pPr>
            <w:r w:rsidRPr="002E29E6">
              <w:rPr>
                <w:b/>
                <w:kern w:val="0"/>
                <w:sz w:val="21"/>
                <w:szCs w:val="21"/>
              </w:rPr>
              <w:t>污染物类别</w:t>
            </w:r>
          </w:p>
        </w:tc>
        <w:tc>
          <w:tcPr>
            <w:tcW w:w="1418" w:type="dxa"/>
            <w:tcBorders>
              <w:top w:val="single" w:sz="12" w:space="0" w:color="auto"/>
              <w:left w:val="single" w:sz="4" w:space="0" w:color="auto"/>
              <w:bottom w:val="single" w:sz="4" w:space="0" w:color="auto"/>
              <w:right w:val="single" w:sz="4" w:space="0" w:color="auto"/>
            </w:tcBorders>
            <w:vAlign w:val="center"/>
          </w:tcPr>
          <w:p w:rsidR="006C52FC" w:rsidRPr="002E29E6" w:rsidRDefault="00AA25BA">
            <w:pPr>
              <w:widowControl/>
              <w:adjustRightInd w:val="0"/>
              <w:snapToGrid w:val="0"/>
              <w:spacing w:line="240" w:lineRule="auto"/>
              <w:jc w:val="center"/>
              <w:rPr>
                <w:b/>
                <w:kern w:val="0"/>
                <w:sz w:val="21"/>
                <w:szCs w:val="21"/>
              </w:rPr>
            </w:pPr>
            <w:r w:rsidRPr="002E29E6">
              <w:rPr>
                <w:b/>
                <w:kern w:val="0"/>
                <w:sz w:val="21"/>
                <w:szCs w:val="21"/>
              </w:rPr>
              <w:t>污染源名称</w:t>
            </w:r>
          </w:p>
        </w:tc>
        <w:tc>
          <w:tcPr>
            <w:tcW w:w="3402" w:type="dxa"/>
            <w:tcBorders>
              <w:top w:val="single" w:sz="12" w:space="0" w:color="auto"/>
              <w:left w:val="single" w:sz="4" w:space="0" w:color="auto"/>
              <w:bottom w:val="single" w:sz="4" w:space="0" w:color="auto"/>
              <w:right w:val="single" w:sz="4" w:space="0" w:color="auto"/>
            </w:tcBorders>
            <w:vAlign w:val="center"/>
          </w:tcPr>
          <w:p w:rsidR="006C52FC" w:rsidRPr="002E29E6" w:rsidRDefault="00AA25BA">
            <w:pPr>
              <w:widowControl/>
              <w:adjustRightInd w:val="0"/>
              <w:snapToGrid w:val="0"/>
              <w:spacing w:line="240" w:lineRule="auto"/>
              <w:jc w:val="center"/>
              <w:rPr>
                <w:b/>
                <w:kern w:val="0"/>
                <w:sz w:val="21"/>
                <w:szCs w:val="21"/>
              </w:rPr>
            </w:pPr>
            <w:r w:rsidRPr="002E29E6">
              <w:rPr>
                <w:b/>
                <w:kern w:val="0"/>
                <w:sz w:val="21"/>
                <w:szCs w:val="21"/>
              </w:rPr>
              <w:t>治理措施</w:t>
            </w:r>
          </w:p>
        </w:tc>
        <w:tc>
          <w:tcPr>
            <w:tcW w:w="850" w:type="dxa"/>
            <w:tcBorders>
              <w:top w:val="single" w:sz="12" w:space="0" w:color="auto"/>
              <w:left w:val="single" w:sz="4" w:space="0" w:color="auto"/>
              <w:bottom w:val="single" w:sz="4" w:space="0" w:color="auto"/>
              <w:right w:val="single" w:sz="4" w:space="0" w:color="auto"/>
            </w:tcBorders>
            <w:vAlign w:val="center"/>
          </w:tcPr>
          <w:p w:rsidR="006C52FC" w:rsidRPr="002E29E6" w:rsidRDefault="00AA25BA">
            <w:pPr>
              <w:widowControl/>
              <w:adjustRightInd w:val="0"/>
              <w:snapToGrid w:val="0"/>
              <w:spacing w:line="240" w:lineRule="auto"/>
              <w:jc w:val="center"/>
              <w:rPr>
                <w:b/>
                <w:kern w:val="0"/>
                <w:sz w:val="21"/>
                <w:szCs w:val="21"/>
              </w:rPr>
            </w:pPr>
            <w:r w:rsidRPr="002E29E6">
              <w:rPr>
                <w:b/>
                <w:kern w:val="0"/>
                <w:sz w:val="21"/>
                <w:szCs w:val="21"/>
              </w:rPr>
              <w:t>排放量（</w:t>
            </w:r>
            <w:r w:rsidRPr="002E29E6">
              <w:rPr>
                <w:b/>
                <w:kern w:val="0"/>
                <w:sz w:val="21"/>
                <w:szCs w:val="21"/>
              </w:rPr>
              <w:t>t/a</w:t>
            </w:r>
            <w:r w:rsidRPr="002E29E6">
              <w:rPr>
                <w:b/>
                <w:kern w:val="0"/>
                <w:sz w:val="21"/>
                <w:szCs w:val="21"/>
              </w:rPr>
              <w:t>）</w:t>
            </w:r>
          </w:p>
        </w:tc>
        <w:tc>
          <w:tcPr>
            <w:tcW w:w="2720" w:type="dxa"/>
            <w:tcBorders>
              <w:top w:val="single" w:sz="12" w:space="0" w:color="auto"/>
              <w:left w:val="single" w:sz="4" w:space="0" w:color="auto"/>
              <w:bottom w:val="single" w:sz="4" w:space="0" w:color="auto"/>
              <w:right w:val="nil"/>
            </w:tcBorders>
            <w:vAlign w:val="center"/>
          </w:tcPr>
          <w:p w:rsidR="006C52FC" w:rsidRPr="002E29E6" w:rsidRDefault="00AA25BA">
            <w:pPr>
              <w:widowControl/>
              <w:adjustRightInd w:val="0"/>
              <w:snapToGrid w:val="0"/>
              <w:spacing w:line="240" w:lineRule="auto"/>
              <w:jc w:val="center"/>
              <w:rPr>
                <w:b/>
                <w:kern w:val="0"/>
                <w:sz w:val="21"/>
                <w:szCs w:val="21"/>
              </w:rPr>
            </w:pPr>
            <w:r w:rsidRPr="002E29E6">
              <w:rPr>
                <w:b/>
                <w:kern w:val="0"/>
                <w:sz w:val="21"/>
                <w:szCs w:val="21"/>
              </w:rPr>
              <w:t>排放标准</w:t>
            </w:r>
          </w:p>
        </w:tc>
      </w:tr>
      <w:tr w:rsidR="006C52FC" w:rsidRPr="002E29E6">
        <w:trPr>
          <w:trHeight w:val="340"/>
          <w:jc w:val="center"/>
        </w:trPr>
        <w:tc>
          <w:tcPr>
            <w:tcW w:w="1304" w:type="dxa"/>
            <w:vMerge w:val="restart"/>
            <w:tcBorders>
              <w:top w:val="single" w:sz="4" w:space="0" w:color="auto"/>
              <w:left w:val="nil"/>
              <w:bottom w:val="single" w:sz="4" w:space="0" w:color="auto"/>
              <w:right w:val="single" w:sz="4" w:space="0" w:color="auto"/>
            </w:tcBorders>
            <w:vAlign w:val="center"/>
          </w:tcPr>
          <w:p w:rsidR="006C52FC" w:rsidRPr="002E29E6" w:rsidRDefault="00AA25BA">
            <w:pPr>
              <w:widowControl/>
              <w:adjustRightInd w:val="0"/>
              <w:snapToGrid w:val="0"/>
              <w:spacing w:line="240" w:lineRule="auto"/>
              <w:jc w:val="center"/>
              <w:rPr>
                <w:b/>
                <w:kern w:val="0"/>
                <w:sz w:val="21"/>
                <w:szCs w:val="21"/>
              </w:rPr>
            </w:pPr>
            <w:r w:rsidRPr="002E29E6">
              <w:rPr>
                <w:kern w:val="0"/>
                <w:sz w:val="21"/>
                <w:szCs w:val="21"/>
              </w:rPr>
              <w:t>固废</w:t>
            </w:r>
          </w:p>
        </w:tc>
        <w:tc>
          <w:tcPr>
            <w:tcW w:w="1418" w:type="dxa"/>
            <w:tcBorders>
              <w:top w:val="single" w:sz="4" w:space="0" w:color="auto"/>
              <w:left w:val="single" w:sz="4" w:space="0" w:color="auto"/>
              <w:right w:val="single" w:sz="4" w:space="0" w:color="auto"/>
            </w:tcBorders>
            <w:vAlign w:val="center"/>
          </w:tcPr>
          <w:p w:rsidR="006C52FC" w:rsidRPr="002E29E6" w:rsidRDefault="00AA25BA">
            <w:pPr>
              <w:adjustRightInd w:val="0"/>
              <w:snapToGrid w:val="0"/>
              <w:spacing w:line="240" w:lineRule="auto"/>
              <w:jc w:val="center"/>
              <w:rPr>
                <w:b/>
                <w:kern w:val="0"/>
                <w:sz w:val="21"/>
                <w:szCs w:val="21"/>
              </w:rPr>
            </w:pPr>
            <w:r w:rsidRPr="002E29E6">
              <w:rPr>
                <w:bCs/>
                <w:snapToGrid w:val="0"/>
                <w:kern w:val="0"/>
                <w:sz w:val="21"/>
                <w:szCs w:val="21"/>
              </w:rPr>
              <w:t>危险废物</w:t>
            </w:r>
          </w:p>
        </w:tc>
        <w:tc>
          <w:tcPr>
            <w:tcW w:w="3402" w:type="dxa"/>
            <w:tcBorders>
              <w:top w:val="single" w:sz="4" w:space="0" w:color="auto"/>
              <w:left w:val="single" w:sz="4" w:space="0" w:color="auto"/>
              <w:right w:val="single" w:sz="4" w:space="0" w:color="auto"/>
            </w:tcBorders>
            <w:vAlign w:val="center"/>
          </w:tcPr>
          <w:p w:rsidR="006C52FC" w:rsidRPr="002E29E6" w:rsidRDefault="00AA25BA">
            <w:pPr>
              <w:adjustRightInd w:val="0"/>
              <w:snapToGrid w:val="0"/>
              <w:spacing w:line="240" w:lineRule="auto"/>
              <w:jc w:val="center"/>
              <w:rPr>
                <w:b/>
                <w:kern w:val="0"/>
                <w:sz w:val="21"/>
                <w:szCs w:val="21"/>
              </w:rPr>
            </w:pPr>
            <w:r w:rsidRPr="002E29E6">
              <w:rPr>
                <w:rFonts w:hint="eastAsia"/>
                <w:bCs/>
                <w:snapToGrid w:val="0"/>
                <w:kern w:val="0"/>
                <w:sz w:val="21"/>
                <w:szCs w:val="21"/>
              </w:rPr>
              <w:t>依托芳烃厂</w:t>
            </w:r>
            <w:r w:rsidRPr="002E29E6">
              <w:rPr>
                <w:bCs/>
                <w:snapToGrid w:val="0"/>
                <w:kern w:val="0"/>
                <w:sz w:val="21"/>
                <w:szCs w:val="21"/>
              </w:rPr>
              <w:t>危废库，危险废物委托有资质单位处置。</w:t>
            </w:r>
          </w:p>
        </w:tc>
        <w:tc>
          <w:tcPr>
            <w:tcW w:w="850" w:type="dxa"/>
            <w:vMerge w:val="restart"/>
            <w:tcBorders>
              <w:top w:val="single" w:sz="4" w:space="0" w:color="auto"/>
              <w:left w:val="single" w:sz="4" w:space="0" w:color="auto"/>
              <w:bottom w:val="single" w:sz="4" w:space="0" w:color="auto"/>
              <w:right w:val="single" w:sz="4" w:space="0" w:color="auto"/>
            </w:tcBorders>
            <w:noWrap/>
            <w:vAlign w:val="center"/>
          </w:tcPr>
          <w:p w:rsidR="006C52FC" w:rsidRPr="002E29E6" w:rsidRDefault="00AA25BA">
            <w:pPr>
              <w:widowControl/>
              <w:adjustRightInd w:val="0"/>
              <w:snapToGrid w:val="0"/>
              <w:spacing w:line="240" w:lineRule="auto"/>
              <w:jc w:val="center"/>
              <w:rPr>
                <w:sz w:val="21"/>
                <w:szCs w:val="21"/>
              </w:rPr>
            </w:pPr>
            <w:r w:rsidRPr="002E29E6">
              <w:rPr>
                <w:sz w:val="21"/>
                <w:szCs w:val="21"/>
              </w:rPr>
              <w:t>0</w:t>
            </w:r>
          </w:p>
        </w:tc>
        <w:tc>
          <w:tcPr>
            <w:tcW w:w="2720" w:type="dxa"/>
            <w:vMerge w:val="restart"/>
            <w:tcBorders>
              <w:top w:val="single" w:sz="4" w:space="0" w:color="auto"/>
              <w:left w:val="single" w:sz="4" w:space="0" w:color="auto"/>
              <w:bottom w:val="single" w:sz="4" w:space="0" w:color="auto"/>
              <w:right w:val="nil"/>
            </w:tcBorders>
            <w:noWrap/>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不外排</w:t>
            </w:r>
          </w:p>
        </w:tc>
      </w:tr>
      <w:tr w:rsidR="006C52FC" w:rsidRPr="002E29E6">
        <w:trPr>
          <w:trHeight w:val="340"/>
          <w:jc w:val="center"/>
        </w:trPr>
        <w:tc>
          <w:tcPr>
            <w:tcW w:w="1304" w:type="dxa"/>
            <w:vMerge/>
            <w:tcBorders>
              <w:top w:val="single" w:sz="4" w:space="0" w:color="auto"/>
              <w:left w:val="nil"/>
              <w:bottom w:val="single" w:sz="4" w:space="0" w:color="auto"/>
              <w:right w:val="single" w:sz="4" w:space="0" w:color="auto"/>
            </w:tcBorders>
            <w:vAlign w:val="center"/>
          </w:tcPr>
          <w:p w:rsidR="006C52FC" w:rsidRPr="002E29E6" w:rsidRDefault="006C52FC">
            <w:pPr>
              <w:widowControl/>
              <w:adjustRightInd w:val="0"/>
              <w:snapToGrid w:val="0"/>
              <w:spacing w:line="240" w:lineRule="auto"/>
              <w:jc w:val="center"/>
              <w:rPr>
                <w:b/>
                <w:kern w:val="0"/>
                <w:sz w:val="21"/>
                <w:szCs w:val="21"/>
              </w:rPr>
            </w:pPr>
          </w:p>
        </w:tc>
        <w:tc>
          <w:tcPr>
            <w:tcW w:w="1418"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widowControl/>
              <w:adjustRightInd w:val="0"/>
              <w:snapToGrid w:val="0"/>
              <w:spacing w:line="240" w:lineRule="auto"/>
              <w:jc w:val="center"/>
              <w:rPr>
                <w:b/>
                <w:kern w:val="0"/>
                <w:sz w:val="21"/>
                <w:szCs w:val="21"/>
              </w:rPr>
            </w:pPr>
            <w:r w:rsidRPr="002E29E6">
              <w:rPr>
                <w:bCs/>
                <w:snapToGrid w:val="0"/>
                <w:kern w:val="0"/>
                <w:sz w:val="21"/>
                <w:szCs w:val="21"/>
              </w:rPr>
              <w:t>生活垃圾等</w:t>
            </w:r>
          </w:p>
        </w:tc>
        <w:tc>
          <w:tcPr>
            <w:tcW w:w="3402" w:type="dxa"/>
            <w:tcBorders>
              <w:top w:val="single" w:sz="4" w:space="0" w:color="auto"/>
              <w:left w:val="single" w:sz="4" w:space="0" w:color="auto"/>
              <w:bottom w:val="single" w:sz="4" w:space="0" w:color="auto"/>
              <w:right w:val="single" w:sz="4" w:space="0" w:color="auto"/>
            </w:tcBorders>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厂区内设置垃圾桶，生活垃圾由环卫部门清运。</w:t>
            </w:r>
          </w:p>
        </w:tc>
        <w:tc>
          <w:tcPr>
            <w:tcW w:w="850" w:type="dxa"/>
            <w:vMerge/>
            <w:tcBorders>
              <w:top w:val="single" w:sz="4" w:space="0" w:color="auto"/>
              <w:left w:val="single" w:sz="4" w:space="0" w:color="auto"/>
              <w:bottom w:val="single" w:sz="4" w:space="0" w:color="auto"/>
              <w:right w:val="single" w:sz="4" w:space="0" w:color="auto"/>
            </w:tcBorders>
            <w:vAlign w:val="center"/>
          </w:tcPr>
          <w:p w:rsidR="006C52FC" w:rsidRPr="002E29E6" w:rsidRDefault="006C52FC">
            <w:pPr>
              <w:widowControl/>
              <w:adjustRightInd w:val="0"/>
              <w:snapToGrid w:val="0"/>
              <w:spacing w:line="240" w:lineRule="auto"/>
              <w:jc w:val="center"/>
              <w:rPr>
                <w:sz w:val="21"/>
                <w:szCs w:val="21"/>
              </w:rPr>
            </w:pPr>
          </w:p>
        </w:tc>
        <w:tc>
          <w:tcPr>
            <w:tcW w:w="2720" w:type="dxa"/>
            <w:vMerge/>
            <w:tcBorders>
              <w:top w:val="single" w:sz="4" w:space="0" w:color="auto"/>
              <w:left w:val="single" w:sz="4" w:space="0" w:color="auto"/>
              <w:bottom w:val="single" w:sz="4" w:space="0" w:color="auto"/>
              <w:right w:val="nil"/>
            </w:tcBorders>
            <w:vAlign w:val="center"/>
          </w:tcPr>
          <w:p w:rsidR="006C52FC" w:rsidRPr="002E29E6" w:rsidRDefault="006C52FC">
            <w:pPr>
              <w:widowControl/>
              <w:adjustRightInd w:val="0"/>
              <w:snapToGrid w:val="0"/>
              <w:spacing w:line="240" w:lineRule="auto"/>
              <w:jc w:val="center"/>
              <w:rPr>
                <w:kern w:val="0"/>
                <w:sz w:val="21"/>
                <w:szCs w:val="21"/>
              </w:rPr>
            </w:pPr>
          </w:p>
        </w:tc>
      </w:tr>
      <w:tr w:rsidR="006C52FC" w:rsidRPr="002E29E6">
        <w:trPr>
          <w:trHeight w:val="340"/>
          <w:jc w:val="center"/>
        </w:trPr>
        <w:tc>
          <w:tcPr>
            <w:tcW w:w="1304" w:type="dxa"/>
            <w:tcBorders>
              <w:top w:val="single" w:sz="4" w:space="0" w:color="auto"/>
              <w:left w:val="nil"/>
              <w:bottom w:val="single" w:sz="12" w:space="0" w:color="auto"/>
              <w:right w:val="single" w:sz="4" w:space="0" w:color="auto"/>
            </w:tcBorders>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噪声</w:t>
            </w:r>
          </w:p>
        </w:tc>
        <w:tc>
          <w:tcPr>
            <w:tcW w:w="1418" w:type="dxa"/>
            <w:tcBorders>
              <w:top w:val="single" w:sz="4" w:space="0" w:color="auto"/>
              <w:left w:val="single" w:sz="4" w:space="0" w:color="auto"/>
              <w:bottom w:val="single" w:sz="12" w:space="0" w:color="auto"/>
              <w:right w:val="single" w:sz="4" w:space="0" w:color="auto"/>
            </w:tcBorders>
            <w:vAlign w:val="center"/>
          </w:tcPr>
          <w:p w:rsidR="006C52FC" w:rsidRPr="002E29E6" w:rsidRDefault="00AA25BA">
            <w:pPr>
              <w:widowControl/>
              <w:adjustRightInd w:val="0"/>
              <w:snapToGrid w:val="0"/>
              <w:spacing w:line="240" w:lineRule="auto"/>
              <w:jc w:val="center"/>
              <w:rPr>
                <w:bCs/>
                <w:snapToGrid w:val="0"/>
                <w:kern w:val="0"/>
                <w:sz w:val="21"/>
                <w:szCs w:val="21"/>
              </w:rPr>
            </w:pPr>
            <w:r w:rsidRPr="002E29E6">
              <w:rPr>
                <w:kern w:val="0"/>
                <w:sz w:val="21"/>
                <w:szCs w:val="21"/>
              </w:rPr>
              <w:t>生产设备</w:t>
            </w:r>
          </w:p>
        </w:tc>
        <w:tc>
          <w:tcPr>
            <w:tcW w:w="3402" w:type="dxa"/>
            <w:tcBorders>
              <w:top w:val="single" w:sz="4" w:space="0" w:color="auto"/>
              <w:left w:val="single" w:sz="4" w:space="0" w:color="auto"/>
              <w:bottom w:val="single" w:sz="12" w:space="0" w:color="auto"/>
              <w:right w:val="single" w:sz="4" w:space="0" w:color="auto"/>
            </w:tcBorders>
            <w:vAlign w:val="center"/>
          </w:tcPr>
          <w:p w:rsidR="006C52FC" w:rsidRPr="002E29E6" w:rsidRDefault="00AA25BA">
            <w:pPr>
              <w:widowControl/>
              <w:adjustRightInd w:val="0"/>
              <w:snapToGrid w:val="0"/>
              <w:spacing w:line="240" w:lineRule="auto"/>
              <w:jc w:val="center"/>
              <w:rPr>
                <w:kern w:val="0"/>
                <w:sz w:val="21"/>
                <w:szCs w:val="21"/>
              </w:rPr>
            </w:pPr>
            <w:r w:rsidRPr="002E29E6">
              <w:rPr>
                <w:sz w:val="21"/>
                <w:szCs w:val="21"/>
              </w:rPr>
              <w:t>选用低噪声设备，对高噪声设备采取隔声、消声、减振措施，并加强设备维保。</w:t>
            </w:r>
          </w:p>
        </w:tc>
        <w:tc>
          <w:tcPr>
            <w:tcW w:w="850" w:type="dxa"/>
            <w:tcBorders>
              <w:top w:val="single" w:sz="4" w:space="0" w:color="auto"/>
              <w:left w:val="single" w:sz="4" w:space="0" w:color="auto"/>
              <w:bottom w:val="single" w:sz="12" w:space="0" w:color="auto"/>
              <w:right w:val="single" w:sz="4" w:space="0" w:color="auto"/>
            </w:tcBorders>
            <w:noWrap/>
            <w:vAlign w:val="center"/>
          </w:tcPr>
          <w:p w:rsidR="006C52FC" w:rsidRPr="002E29E6" w:rsidRDefault="00AA25BA">
            <w:pPr>
              <w:widowControl/>
              <w:adjustRightInd w:val="0"/>
              <w:snapToGrid w:val="0"/>
              <w:spacing w:line="240" w:lineRule="auto"/>
              <w:jc w:val="center"/>
              <w:rPr>
                <w:sz w:val="21"/>
                <w:szCs w:val="21"/>
              </w:rPr>
            </w:pPr>
            <w:r w:rsidRPr="002E29E6">
              <w:rPr>
                <w:kern w:val="0"/>
                <w:sz w:val="21"/>
                <w:szCs w:val="21"/>
              </w:rPr>
              <w:t>/</w:t>
            </w:r>
          </w:p>
        </w:tc>
        <w:tc>
          <w:tcPr>
            <w:tcW w:w="2720" w:type="dxa"/>
            <w:tcBorders>
              <w:top w:val="single" w:sz="4" w:space="0" w:color="auto"/>
              <w:left w:val="single" w:sz="4" w:space="0" w:color="auto"/>
              <w:bottom w:val="single" w:sz="12" w:space="0" w:color="auto"/>
              <w:right w:val="nil"/>
            </w:tcBorders>
            <w:noWrap/>
            <w:vAlign w:val="center"/>
          </w:tcPr>
          <w:p w:rsidR="006C52FC" w:rsidRPr="002E29E6" w:rsidRDefault="00AA25BA">
            <w:pPr>
              <w:widowControl/>
              <w:adjustRightInd w:val="0"/>
              <w:snapToGrid w:val="0"/>
              <w:spacing w:line="240" w:lineRule="auto"/>
              <w:jc w:val="center"/>
              <w:rPr>
                <w:kern w:val="0"/>
                <w:sz w:val="21"/>
                <w:szCs w:val="21"/>
              </w:rPr>
            </w:pPr>
            <w:r w:rsidRPr="002E29E6">
              <w:rPr>
                <w:kern w:val="0"/>
                <w:sz w:val="21"/>
                <w:szCs w:val="21"/>
              </w:rPr>
              <w:t>《工业企业厂界环境噪声排放标准》（</w:t>
            </w:r>
            <w:r w:rsidRPr="002E29E6">
              <w:rPr>
                <w:kern w:val="0"/>
                <w:sz w:val="21"/>
                <w:szCs w:val="21"/>
              </w:rPr>
              <w:t>GB12348-2008</w:t>
            </w:r>
            <w:r w:rsidRPr="002E29E6">
              <w:rPr>
                <w:kern w:val="0"/>
                <w:sz w:val="21"/>
                <w:szCs w:val="21"/>
              </w:rPr>
              <w:t>）</w:t>
            </w:r>
            <w:r w:rsidRPr="002E29E6">
              <w:rPr>
                <w:kern w:val="0"/>
                <w:sz w:val="21"/>
                <w:szCs w:val="21"/>
              </w:rPr>
              <w:t>3</w:t>
            </w:r>
            <w:r w:rsidRPr="002E29E6">
              <w:rPr>
                <w:kern w:val="0"/>
                <w:sz w:val="21"/>
                <w:szCs w:val="21"/>
              </w:rPr>
              <w:t>类标准</w:t>
            </w:r>
          </w:p>
        </w:tc>
      </w:tr>
    </w:tbl>
    <w:p w:rsidR="006C52FC" w:rsidRPr="002E29E6" w:rsidRDefault="00AA25BA">
      <w:pPr>
        <w:pStyle w:val="2"/>
      </w:pPr>
      <w:bookmarkStart w:id="366" w:name="_Toc214981324"/>
      <w:r w:rsidRPr="002E29E6">
        <w:t>9.</w:t>
      </w:r>
      <w:r w:rsidRPr="002E29E6">
        <w:rPr>
          <w:rFonts w:hint="eastAsia"/>
        </w:rPr>
        <w:t>5</w:t>
      </w:r>
      <w:r w:rsidRPr="002E29E6">
        <w:rPr>
          <w:rFonts w:hint="eastAsia"/>
        </w:rPr>
        <w:t>运营期环境监测计划</w:t>
      </w:r>
      <w:bookmarkEnd w:id="366"/>
    </w:p>
    <w:p w:rsidR="006C52FC" w:rsidRPr="002E29E6" w:rsidRDefault="00AA25BA">
      <w:pPr>
        <w:pStyle w:val="3"/>
      </w:pPr>
      <w:r w:rsidRPr="002E29E6">
        <w:rPr>
          <w:rFonts w:hint="eastAsia"/>
        </w:rPr>
        <w:t>9.5.1</w:t>
      </w:r>
      <w:r w:rsidRPr="002E29E6">
        <w:t>污染源监测</w:t>
      </w:r>
    </w:p>
    <w:p w:rsidR="006C52FC" w:rsidRPr="002E29E6" w:rsidRDefault="00AA25BA">
      <w:pPr>
        <w:widowControl/>
        <w:ind w:firstLineChars="200" w:firstLine="480"/>
        <w:jc w:val="left"/>
      </w:pPr>
      <w:r w:rsidRPr="002E29E6">
        <w:rPr>
          <w:kern w:val="0"/>
        </w:rPr>
        <w:t>1</w:t>
      </w:r>
      <w:r w:rsidRPr="002E29E6">
        <w:rPr>
          <w:rFonts w:ascii="宋体" w:hAnsi="宋体" w:cs="宋体" w:hint="eastAsia"/>
          <w:kern w:val="0"/>
        </w:rPr>
        <w:t>、大气污染源监测</w:t>
      </w:r>
    </w:p>
    <w:p w:rsidR="006C52FC" w:rsidRPr="002E29E6" w:rsidRDefault="00AA25BA">
      <w:pPr>
        <w:widowControl/>
        <w:ind w:firstLineChars="200" w:firstLine="480"/>
      </w:pPr>
      <w:r w:rsidRPr="002E29E6">
        <w:rPr>
          <w:rFonts w:ascii="宋体" w:hAnsi="宋体" w:cs="宋体" w:hint="eastAsia"/>
          <w:kern w:val="0"/>
        </w:rPr>
        <w:lastRenderedPageBreak/>
        <w:t>各污染源监测指标、频次根据</w:t>
      </w:r>
      <w:r w:rsidRPr="002E29E6">
        <w:t>《排污单位自行监测技术指南总则》（</w:t>
      </w:r>
      <w:r w:rsidRPr="002E29E6">
        <w:t>HJ819-2017</w:t>
      </w:r>
      <w:r w:rsidRPr="002E29E6">
        <w:t>）、《排污许可证申请与核发技术规范总则》（</w:t>
      </w:r>
      <w:r w:rsidRPr="002E29E6">
        <w:t>HJ942-2018</w:t>
      </w:r>
      <w:r w:rsidRPr="002E29E6">
        <w:t>）、</w:t>
      </w:r>
      <w:r w:rsidRPr="002E29E6">
        <w:rPr>
          <w:szCs w:val="22"/>
        </w:rPr>
        <w:t>《排污单位自行监测技术指南石油化学工业》（</w:t>
      </w:r>
      <w:r w:rsidRPr="002E29E6">
        <w:rPr>
          <w:szCs w:val="22"/>
        </w:rPr>
        <w:t>HJ947-2018</w:t>
      </w:r>
      <w:r w:rsidRPr="002E29E6">
        <w:rPr>
          <w:szCs w:val="22"/>
        </w:rPr>
        <w:t>）、《排污许可证申请与核发技术规范石化工业》</w:t>
      </w:r>
      <w:r w:rsidRPr="002E29E6">
        <w:rPr>
          <w:rFonts w:ascii="宋体" w:hAnsi="宋体" w:cs="宋体" w:hint="eastAsia"/>
          <w:szCs w:val="22"/>
        </w:rPr>
        <w:t>(</w:t>
      </w:r>
      <w:r w:rsidRPr="002E29E6">
        <w:rPr>
          <w:szCs w:val="22"/>
        </w:rPr>
        <w:t>HJ853-2017</w:t>
      </w:r>
      <w:r w:rsidRPr="002E29E6">
        <w:rPr>
          <w:rFonts w:ascii="宋体" w:hAnsi="宋体" w:cs="宋体" w:hint="eastAsia"/>
          <w:szCs w:val="22"/>
        </w:rPr>
        <w:t>)、</w:t>
      </w:r>
      <w:r w:rsidRPr="002E29E6">
        <w:t>《</w:t>
      </w:r>
      <w:r w:rsidRPr="002E29E6">
        <w:rPr>
          <w:rFonts w:hint="eastAsia"/>
        </w:rPr>
        <w:t>挥发性有机物无组织排放控制标准</w:t>
      </w:r>
      <w:r w:rsidRPr="002E29E6">
        <w:t>》</w:t>
      </w:r>
      <w:r w:rsidRPr="002E29E6">
        <w:rPr>
          <w:rFonts w:hint="eastAsia"/>
        </w:rPr>
        <w:t>（</w:t>
      </w:r>
      <w:r w:rsidRPr="002E29E6">
        <w:rPr>
          <w:rFonts w:hint="eastAsia"/>
        </w:rPr>
        <w:t>G</w:t>
      </w:r>
      <w:r w:rsidRPr="002E29E6">
        <w:t>B37822-2019</w:t>
      </w:r>
      <w:r w:rsidRPr="002E29E6">
        <w:rPr>
          <w:rFonts w:hint="eastAsia"/>
        </w:rPr>
        <w:t>）</w:t>
      </w:r>
      <w:r w:rsidRPr="002E29E6">
        <w:rPr>
          <w:rFonts w:ascii="宋体" w:hAnsi="宋体" w:cs="宋体" w:hint="eastAsia"/>
          <w:kern w:val="0"/>
        </w:rPr>
        <w:t>要求</w:t>
      </w:r>
      <w:r w:rsidRPr="002E29E6">
        <w:t>，企业应成立相应部门，定期完成自行监测任务，若企业不具备监测条件，可委托有资质的环境监测单位进行监测</w:t>
      </w:r>
      <w:r w:rsidRPr="002E29E6">
        <w:rPr>
          <w:rFonts w:ascii="宋体" w:hAnsi="宋体" w:cs="宋体" w:hint="eastAsia"/>
          <w:kern w:val="0"/>
        </w:rPr>
        <w:t>。</w:t>
      </w:r>
    </w:p>
    <w:p w:rsidR="006C52FC" w:rsidRPr="002E29E6" w:rsidRDefault="00AA25BA">
      <w:pPr>
        <w:ind w:firstLineChars="200" w:firstLine="480"/>
        <w:rPr>
          <w:rFonts w:ascii="宋体" w:hAnsi="宋体" w:cs="宋体"/>
          <w:kern w:val="0"/>
        </w:rPr>
      </w:pPr>
      <w:r w:rsidRPr="002E29E6">
        <w:rPr>
          <w:rFonts w:ascii="宋体" w:hAnsi="宋体" w:cs="宋体" w:hint="eastAsia"/>
          <w:kern w:val="0"/>
        </w:rPr>
        <w:t>各废气污染源排气筒根据排污特征确定监测因子，同时监测烟气量，企业废气自行监测计划见表</w:t>
      </w:r>
      <w:r w:rsidRPr="002E29E6">
        <w:rPr>
          <w:rFonts w:hint="eastAsia"/>
          <w:kern w:val="0"/>
        </w:rPr>
        <w:t>9.5.1-1</w:t>
      </w:r>
      <w:r w:rsidRPr="002E29E6">
        <w:rPr>
          <w:rFonts w:ascii="宋体" w:hAnsi="宋体" w:cs="宋体" w:hint="eastAsia"/>
          <w:kern w:val="0"/>
        </w:rPr>
        <w:t>。</w:t>
      </w:r>
    </w:p>
    <w:p w:rsidR="006C52FC" w:rsidRPr="002E29E6" w:rsidRDefault="00AA25BA">
      <w:pPr>
        <w:spacing w:line="240" w:lineRule="auto"/>
        <w:ind w:firstLineChars="200" w:firstLine="482"/>
        <w:jc w:val="center"/>
        <w:rPr>
          <w:b/>
          <w:bCs/>
        </w:rPr>
      </w:pPr>
      <w:r w:rsidRPr="002E29E6">
        <w:rPr>
          <w:b/>
          <w:bCs/>
        </w:rPr>
        <w:t>表</w:t>
      </w:r>
      <w:r w:rsidRPr="002E29E6">
        <w:rPr>
          <w:b/>
          <w:bCs/>
        </w:rPr>
        <w:t>9.</w:t>
      </w:r>
      <w:r w:rsidRPr="002E29E6">
        <w:rPr>
          <w:rFonts w:hint="eastAsia"/>
          <w:b/>
          <w:bCs/>
        </w:rPr>
        <w:t>5</w:t>
      </w:r>
      <w:r w:rsidRPr="002E29E6">
        <w:rPr>
          <w:b/>
          <w:bCs/>
        </w:rPr>
        <w:t xml:space="preserve">.1-1  </w:t>
      </w:r>
      <w:r w:rsidRPr="002E29E6">
        <w:rPr>
          <w:b/>
          <w:bCs/>
        </w:rPr>
        <w:t>废气污染源监测</w:t>
      </w: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6C52FC">
      <w:pPr>
        <w:spacing w:line="240" w:lineRule="auto"/>
        <w:ind w:firstLineChars="200" w:firstLine="482"/>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spacing w:line="240" w:lineRule="auto"/>
        <w:ind w:firstLineChars="200" w:firstLine="482"/>
        <w:jc w:val="center"/>
        <w:rPr>
          <w:b/>
          <w:bCs/>
        </w:rPr>
      </w:pPr>
    </w:p>
    <w:p w:rsidR="006C52FC" w:rsidRPr="002E29E6" w:rsidRDefault="00AA25BA">
      <w:pPr>
        <w:ind w:firstLineChars="200" w:firstLine="480"/>
        <w:rPr>
          <w:lang w:val="zh-CN"/>
        </w:rPr>
      </w:pPr>
      <w:r w:rsidRPr="002E29E6">
        <w:lastRenderedPageBreak/>
        <w:t>2</w:t>
      </w:r>
      <w:r w:rsidRPr="002E29E6">
        <w:t>、水污染源</w:t>
      </w:r>
      <w:r w:rsidRPr="002E29E6">
        <w:rPr>
          <w:lang w:val="zh-CN"/>
        </w:rPr>
        <w:t>监测</w:t>
      </w:r>
    </w:p>
    <w:p w:rsidR="006C52FC" w:rsidRPr="002E29E6" w:rsidRDefault="00AA25BA">
      <w:pPr>
        <w:widowControl/>
        <w:ind w:firstLineChars="200" w:firstLine="480"/>
      </w:pPr>
      <w:r w:rsidRPr="002E29E6">
        <w:rPr>
          <w:rFonts w:hint="eastAsia"/>
          <w:kern w:val="0"/>
        </w:rPr>
        <w:t>扬子石油化工公司</w:t>
      </w:r>
      <w:r w:rsidRPr="002E29E6">
        <w:rPr>
          <w:kern w:val="0"/>
        </w:rPr>
        <w:t>为重点排污单位。企业针对水污染物设置自动监测的项目主要有：厂区废水总排口的废水流量、</w:t>
      </w:r>
      <w:r w:rsidRPr="002E29E6">
        <w:rPr>
          <w:rFonts w:hint="eastAsia"/>
          <w:kern w:val="0"/>
        </w:rPr>
        <w:t>氨氮</w:t>
      </w:r>
      <w:r w:rsidRPr="002E29E6">
        <w:rPr>
          <w:kern w:val="0"/>
        </w:rPr>
        <w:t>、</w:t>
      </w:r>
      <w:r w:rsidRPr="002E29E6">
        <w:rPr>
          <w:kern w:val="0"/>
        </w:rPr>
        <w:t>COD</w:t>
      </w:r>
      <w:r w:rsidRPr="002E29E6">
        <w:rPr>
          <w:kern w:val="0"/>
        </w:rPr>
        <w:t>。企业自动监测项目均为连续监测，对污染因子进行实时监测，并与环境主管部门平台联网。</w:t>
      </w:r>
    </w:p>
    <w:p w:rsidR="006C52FC" w:rsidRPr="002E29E6" w:rsidRDefault="00AA25BA">
      <w:pPr>
        <w:widowControl/>
        <w:ind w:firstLineChars="200" w:firstLine="480"/>
      </w:pPr>
      <w:r w:rsidRPr="002E29E6">
        <w:rPr>
          <w:kern w:val="0"/>
        </w:rPr>
        <w:t>对照</w:t>
      </w:r>
      <w:r w:rsidRPr="002E29E6">
        <w:rPr>
          <w:szCs w:val="22"/>
        </w:rPr>
        <w:t>《排污单位自行监测技术指南石油化学工业》（</w:t>
      </w:r>
      <w:r w:rsidRPr="002E29E6">
        <w:rPr>
          <w:szCs w:val="22"/>
        </w:rPr>
        <w:t>HJ947-2018</w:t>
      </w:r>
      <w:r w:rsidRPr="002E29E6">
        <w:rPr>
          <w:szCs w:val="22"/>
        </w:rPr>
        <w:t>）、《排污许可证申请与核发技术规范石化工业》</w:t>
      </w:r>
      <w:r w:rsidRPr="002E29E6">
        <w:rPr>
          <w:rFonts w:ascii="宋体" w:hAnsi="宋体" w:cs="宋体" w:hint="eastAsia"/>
          <w:szCs w:val="22"/>
        </w:rPr>
        <w:t>(</w:t>
      </w:r>
      <w:r w:rsidRPr="002E29E6">
        <w:rPr>
          <w:szCs w:val="22"/>
        </w:rPr>
        <w:t>HJ853-2017</w:t>
      </w:r>
      <w:r w:rsidRPr="002E29E6">
        <w:rPr>
          <w:rFonts w:ascii="宋体" w:hAnsi="宋体" w:cs="宋体" w:hint="eastAsia"/>
          <w:szCs w:val="22"/>
        </w:rPr>
        <w:t>)要求</w:t>
      </w:r>
      <w:r w:rsidRPr="002E29E6">
        <w:rPr>
          <w:kern w:val="0"/>
        </w:rPr>
        <w:t>，对建设项目污水排放口的主要水污染物和雨水排放口水污染物进行监测，在全厂总接管口设置采样点，在接管口附近醒目处，设置环境保护图形标志牌。</w:t>
      </w:r>
      <w:r w:rsidRPr="002E29E6">
        <w:rPr>
          <w:rFonts w:hint="eastAsia"/>
          <w:kern w:val="0"/>
        </w:rPr>
        <w:t>本项目废水经厂区污水站预处理后满足</w:t>
      </w:r>
      <w:r w:rsidRPr="002E29E6">
        <w:rPr>
          <w:rFonts w:hint="eastAsia"/>
        </w:rPr>
        <w:t>《中国石油化工集团公司企业标准水务管理技术要求第</w:t>
      </w:r>
      <w:r w:rsidRPr="002E29E6">
        <w:rPr>
          <w:rFonts w:hint="eastAsia"/>
        </w:rPr>
        <w:t>2</w:t>
      </w:r>
      <w:r w:rsidRPr="002E29E6">
        <w:rPr>
          <w:rFonts w:hint="eastAsia"/>
        </w:rPr>
        <w:t>部分：循环水》（</w:t>
      </w:r>
      <w:r w:rsidRPr="002E29E6">
        <w:rPr>
          <w:rFonts w:hint="eastAsia"/>
        </w:rPr>
        <w:t>Q/SH 0628.2-2014</w:t>
      </w:r>
      <w:r w:rsidRPr="002E29E6">
        <w:rPr>
          <w:rFonts w:hint="eastAsia"/>
        </w:rPr>
        <w:t>）表</w:t>
      </w:r>
      <w:r w:rsidRPr="002E29E6">
        <w:rPr>
          <w:rFonts w:hint="eastAsia"/>
        </w:rPr>
        <w:t>1</w:t>
      </w:r>
      <w:r w:rsidRPr="002E29E6">
        <w:rPr>
          <w:rFonts w:hint="eastAsia"/>
        </w:rPr>
        <w:t>相关规定，扬子热电厂和扬巴回用水单元回用水执行“扬巴回用水内部控制指标”</w:t>
      </w:r>
      <w:r w:rsidRPr="002E29E6">
        <w:rPr>
          <w:rFonts w:hint="eastAsia"/>
          <w:kern w:val="0"/>
        </w:rPr>
        <w:t>回用标准后全部回用，不外排。因此本次仅对车间</w:t>
      </w:r>
      <w:r w:rsidRPr="002E29E6">
        <w:rPr>
          <w:rFonts w:hint="eastAsia"/>
          <w:kern w:val="0"/>
        </w:rPr>
        <w:t>/</w:t>
      </w:r>
      <w:r w:rsidRPr="002E29E6">
        <w:rPr>
          <w:rFonts w:hint="eastAsia"/>
          <w:kern w:val="0"/>
        </w:rPr>
        <w:t>生产设施排口及雨水排口提出监测要求，具体详</w:t>
      </w:r>
      <w:r w:rsidRPr="002E29E6">
        <w:rPr>
          <w:kern w:val="0"/>
        </w:rPr>
        <w:t>见表</w:t>
      </w:r>
      <w:r w:rsidRPr="002E29E6">
        <w:rPr>
          <w:rFonts w:hint="eastAsia"/>
          <w:kern w:val="0"/>
        </w:rPr>
        <w:t>9.5.1-2</w:t>
      </w:r>
      <w:r w:rsidRPr="002E29E6">
        <w:rPr>
          <w:kern w:val="0"/>
        </w:rPr>
        <w:t>。</w:t>
      </w:r>
    </w:p>
    <w:p w:rsidR="006C52FC" w:rsidRPr="002E29E6" w:rsidRDefault="00AA25BA">
      <w:pPr>
        <w:spacing w:line="240" w:lineRule="auto"/>
        <w:ind w:firstLine="482"/>
        <w:jc w:val="center"/>
        <w:rPr>
          <w:b/>
        </w:rPr>
      </w:pPr>
      <w:r w:rsidRPr="002E29E6">
        <w:rPr>
          <w:b/>
        </w:rPr>
        <w:t>9.</w:t>
      </w:r>
      <w:r w:rsidRPr="002E29E6">
        <w:rPr>
          <w:rFonts w:hint="eastAsia"/>
          <w:b/>
        </w:rPr>
        <w:t>5.1-2</w:t>
      </w:r>
      <w:r w:rsidRPr="002E29E6">
        <w:rPr>
          <w:b/>
        </w:rPr>
        <w:t>废水污染源监测计划一览表</w:t>
      </w: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6C52FC">
      <w:pPr>
        <w:spacing w:line="240" w:lineRule="auto"/>
        <w:ind w:firstLine="482"/>
        <w:jc w:val="center"/>
        <w:rPr>
          <w:b/>
        </w:rPr>
      </w:pPr>
    </w:p>
    <w:p w:rsidR="006C52FC" w:rsidRPr="002E29E6" w:rsidRDefault="00AA25BA">
      <w:pPr>
        <w:ind w:firstLineChars="200" w:firstLine="480"/>
        <w:rPr>
          <w:lang w:val="zh-CN"/>
        </w:rPr>
      </w:pPr>
      <w:r w:rsidRPr="002E29E6">
        <w:t>3</w:t>
      </w:r>
      <w:r w:rsidRPr="002E29E6">
        <w:t>、</w:t>
      </w:r>
      <w:r w:rsidRPr="002E29E6">
        <w:rPr>
          <w:lang w:val="zh-CN"/>
        </w:rPr>
        <w:t>噪声监测</w:t>
      </w:r>
    </w:p>
    <w:p w:rsidR="006C52FC" w:rsidRPr="002E29E6" w:rsidRDefault="00AA25BA">
      <w:pPr>
        <w:ind w:firstLine="480"/>
        <w:rPr>
          <w:lang w:val="zh-CN"/>
        </w:rPr>
      </w:pPr>
      <w:r w:rsidRPr="002E29E6">
        <w:rPr>
          <w:rFonts w:hint="eastAsia"/>
          <w:lang w:val="zh-CN"/>
        </w:rPr>
        <w:t>定期监测厂界四周噪声，对厂界噪声每季度监测一次，每次分昼间、夜间进行，并在噪声监测点附近醒目处设置环境保护图形标志牌。本项目噪声监测点位、监测项目见表</w:t>
      </w:r>
      <w:r w:rsidRPr="002E29E6">
        <w:rPr>
          <w:rFonts w:hint="eastAsia"/>
        </w:rPr>
        <w:t>9.6.1-3</w:t>
      </w:r>
      <w:r w:rsidRPr="002E29E6">
        <w:rPr>
          <w:lang w:val="zh-CN"/>
        </w:rPr>
        <w:t>。</w:t>
      </w:r>
    </w:p>
    <w:p w:rsidR="006C52FC" w:rsidRPr="002E29E6" w:rsidRDefault="00AA25BA">
      <w:pPr>
        <w:spacing w:line="240" w:lineRule="auto"/>
        <w:ind w:firstLine="482"/>
        <w:jc w:val="center"/>
        <w:rPr>
          <w:b/>
          <w:bCs/>
          <w:lang w:val="zh-CN"/>
        </w:rPr>
      </w:pPr>
      <w:r w:rsidRPr="002E29E6">
        <w:rPr>
          <w:b/>
          <w:bCs/>
          <w:lang w:val="zh-CN"/>
        </w:rPr>
        <w:t>表</w:t>
      </w:r>
      <w:r w:rsidRPr="002E29E6">
        <w:rPr>
          <w:rFonts w:hint="eastAsia"/>
          <w:b/>
          <w:bCs/>
        </w:rPr>
        <w:t>9.5.1-3</w:t>
      </w:r>
      <w:r w:rsidRPr="002E29E6">
        <w:rPr>
          <w:b/>
          <w:bCs/>
          <w:lang w:val="zh-CN"/>
        </w:rPr>
        <w:t>噪声污染源监测计划一览表</w:t>
      </w:r>
    </w:p>
    <w:tbl>
      <w:tblPr>
        <w:tblW w:w="4996" w:type="pct"/>
        <w:jc w:val="center"/>
        <w:tblBorders>
          <w:top w:val="single" w:sz="12" w:space="0" w:color="auto"/>
          <w:bottom w:val="single" w:sz="12" w:space="0" w:color="auto"/>
          <w:insideH w:val="single" w:sz="4" w:space="0" w:color="auto"/>
          <w:insideV w:val="single" w:sz="4" w:space="0" w:color="auto"/>
        </w:tblBorders>
        <w:tblLook w:val="04A0"/>
      </w:tblPr>
      <w:tblGrid>
        <w:gridCol w:w="663"/>
        <w:gridCol w:w="963"/>
        <w:gridCol w:w="1703"/>
        <w:gridCol w:w="814"/>
        <w:gridCol w:w="1707"/>
        <w:gridCol w:w="4004"/>
      </w:tblGrid>
      <w:tr w:rsidR="006C52FC" w:rsidRPr="002E29E6">
        <w:trPr>
          <w:trHeight w:val="340"/>
          <w:jc w:val="center"/>
        </w:trPr>
        <w:tc>
          <w:tcPr>
            <w:tcW w:w="501" w:type="pc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污染源</w:t>
            </w:r>
          </w:p>
        </w:tc>
        <w:tc>
          <w:tcPr>
            <w:tcW w:w="879" w:type="pc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监测点位置</w:t>
            </w:r>
          </w:p>
        </w:tc>
        <w:tc>
          <w:tcPr>
            <w:tcW w:w="996" w:type="pc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点位</w:t>
            </w:r>
          </w:p>
        </w:tc>
        <w:tc>
          <w:tcPr>
            <w:tcW w:w="667" w:type="pc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监测指标</w:t>
            </w:r>
          </w:p>
        </w:tc>
        <w:tc>
          <w:tcPr>
            <w:tcW w:w="786" w:type="pct"/>
            <w:noWrap/>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监测频率</w:t>
            </w:r>
          </w:p>
        </w:tc>
        <w:tc>
          <w:tcPr>
            <w:tcW w:w="1168" w:type="pct"/>
            <w:noWrap/>
            <w:vAlign w:val="center"/>
          </w:tcPr>
          <w:p w:rsidR="006C52FC" w:rsidRPr="002E29E6" w:rsidRDefault="00AA25BA">
            <w:pPr>
              <w:adjustRightInd w:val="0"/>
              <w:snapToGrid w:val="0"/>
              <w:spacing w:line="240" w:lineRule="auto"/>
              <w:jc w:val="center"/>
              <w:rPr>
                <w:b/>
                <w:bCs/>
                <w:sz w:val="21"/>
                <w:szCs w:val="21"/>
              </w:rPr>
            </w:pPr>
            <w:r w:rsidRPr="002E29E6">
              <w:rPr>
                <w:b/>
                <w:sz w:val="21"/>
                <w:szCs w:val="21"/>
              </w:rPr>
              <w:t>执行排放标准</w:t>
            </w:r>
          </w:p>
        </w:tc>
      </w:tr>
      <w:tr w:rsidR="006C52FC" w:rsidRPr="002E29E6">
        <w:trPr>
          <w:trHeight w:val="340"/>
          <w:jc w:val="center"/>
        </w:trPr>
        <w:tc>
          <w:tcPr>
            <w:tcW w:w="501" w:type="pct"/>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噪声</w:t>
            </w:r>
          </w:p>
        </w:tc>
        <w:tc>
          <w:tcPr>
            <w:tcW w:w="879" w:type="pct"/>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厂界外</w:t>
            </w:r>
            <w:r w:rsidRPr="002E29E6">
              <w:rPr>
                <w:bCs/>
                <w:sz w:val="21"/>
                <w:szCs w:val="21"/>
              </w:rPr>
              <w:t>1m</w:t>
            </w:r>
          </w:p>
        </w:tc>
        <w:tc>
          <w:tcPr>
            <w:tcW w:w="996" w:type="pct"/>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厂界四周各布设</w:t>
            </w:r>
            <w:r w:rsidRPr="002E29E6">
              <w:rPr>
                <w:bCs/>
                <w:sz w:val="21"/>
                <w:szCs w:val="21"/>
              </w:rPr>
              <w:t>1</w:t>
            </w:r>
            <w:r w:rsidRPr="002E29E6">
              <w:rPr>
                <w:rFonts w:hAnsi="宋体"/>
                <w:bCs/>
                <w:sz w:val="21"/>
                <w:szCs w:val="21"/>
              </w:rPr>
              <w:t>个点</w:t>
            </w:r>
          </w:p>
        </w:tc>
        <w:tc>
          <w:tcPr>
            <w:tcW w:w="667" w:type="pct"/>
            <w:noWrap/>
            <w:vAlign w:val="center"/>
          </w:tcPr>
          <w:p w:rsidR="006C52FC" w:rsidRPr="002E29E6" w:rsidRDefault="00AA25BA">
            <w:pPr>
              <w:adjustRightInd w:val="0"/>
              <w:snapToGrid w:val="0"/>
              <w:spacing w:line="240" w:lineRule="auto"/>
              <w:jc w:val="center"/>
              <w:rPr>
                <w:bCs/>
                <w:sz w:val="21"/>
                <w:szCs w:val="21"/>
              </w:rPr>
            </w:pPr>
            <w:r w:rsidRPr="002E29E6">
              <w:rPr>
                <w:rFonts w:hAnsi="宋体"/>
                <w:bCs/>
                <w:sz w:val="21"/>
                <w:szCs w:val="21"/>
              </w:rPr>
              <w:t>噪声</w:t>
            </w:r>
          </w:p>
        </w:tc>
        <w:tc>
          <w:tcPr>
            <w:tcW w:w="786" w:type="pct"/>
            <w:noWrap/>
            <w:vAlign w:val="center"/>
          </w:tcPr>
          <w:p w:rsidR="006C52FC" w:rsidRPr="002E29E6" w:rsidRDefault="00AA25BA">
            <w:pPr>
              <w:adjustRightInd w:val="0"/>
              <w:snapToGrid w:val="0"/>
              <w:spacing w:line="240" w:lineRule="auto"/>
              <w:jc w:val="center"/>
              <w:rPr>
                <w:bCs/>
                <w:sz w:val="21"/>
                <w:szCs w:val="21"/>
              </w:rPr>
            </w:pPr>
            <w:r w:rsidRPr="002E29E6">
              <w:rPr>
                <w:bCs/>
                <w:sz w:val="21"/>
                <w:szCs w:val="21"/>
              </w:rPr>
              <w:t>1</w:t>
            </w:r>
            <w:r w:rsidRPr="002E29E6">
              <w:rPr>
                <w:rFonts w:hAnsi="宋体"/>
                <w:bCs/>
                <w:sz w:val="21"/>
                <w:szCs w:val="21"/>
              </w:rPr>
              <w:t>次</w:t>
            </w:r>
            <w:r w:rsidRPr="002E29E6">
              <w:rPr>
                <w:bCs/>
                <w:sz w:val="21"/>
                <w:szCs w:val="21"/>
              </w:rPr>
              <w:t>/</w:t>
            </w:r>
            <w:r w:rsidRPr="002E29E6">
              <w:rPr>
                <w:rFonts w:hAnsi="宋体"/>
                <w:bCs/>
                <w:sz w:val="21"/>
                <w:szCs w:val="21"/>
              </w:rPr>
              <w:t>季度，昼夜各一次</w:t>
            </w:r>
          </w:p>
        </w:tc>
        <w:tc>
          <w:tcPr>
            <w:tcW w:w="1168" w:type="pct"/>
            <w:noWrap/>
            <w:vAlign w:val="center"/>
          </w:tcPr>
          <w:p w:rsidR="006C52FC" w:rsidRPr="002E29E6" w:rsidRDefault="00AA25BA">
            <w:pPr>
              <w:adjustRightInd w:val="0"/>
              <w:snapToGrid w:val="0"/>
              <w:spacing w:line="240" w:lineRule="auto"/>
              <w:jc w:val="center"/>
              <w:rPr>
                <w:bCs/>
                <w:sz w:val="21"/>
                <w:szCs w:val="21"/>
              </w:rPr>
            </w:pPr>
            <w:r w:rsidRPr="002E29E6">
              <w:rPr>
                <w:rFonts w:hAnsi="宋体"/>
                <w:sz w:val="21"/>
                <w:szCs w:val="21"/>
              </w:rPr>
              <w:t>《工业企业厂界环境噪声排放标准》（</w:t>
            </w:r>
            <w:r w:rsidRPr="002E29E6">
              <w:rPr>
                <w:sz w:val="21"/>
                <w:szCs w:val="21"/>
              </w:rPr>
              <w:t>GB12348-2008</w:t>
            </w:r>
            <w:r w:rsidRPr="002E29E6">
              <w:rPr>
                <w:rFonts w:hAnsi="宋体"/>
                <w:sz w:val="21"/>
                <w:szCs w:val="21"/>
              </w:rPr>
              <w:t>）</w:t>
            </w:r>
            <w:r w:rsidRPr="002E29E6">
              <w:rPr>
                <w:sz w:val="21"/>
                <w:szCs w:val="21"/>
              </w:rPr>
              <w:t>3</w:t>
            </w:r>
            <w:r w:rsidRPr="002E29E6">
              <w:rPr>
                <w:rFonts w:hAnsi="宋体"/>
                <w:sz w:val="21"/>
                <w:szCs w:val="21"/>
              </w:rPr>
              <w:t>类</w:t>
            </w:r>
          </w:p>
        </w:tc>
      </w:tr>
    </w:tbl>
    <w:p w:rsidR="006C52FC" w:rsidRPr="002E29E6" w:rsidRDefault="00AA25BA">
      <w:pPr>
        <w:pStyle w:val="3"/>
      </w:pPr>
      <w:r w:rsidRPr="002E29E6">
        <w:rPr>
          <w:rFonts w:hint="eastAsia"/>
        </w:rPr>
        <w:t>9.5.2</w:t>
      </w:r>
      <w:r w:rsidRPr="002E29E6">
        <w:rPr>
          <w:rFonts w:hint="eastAsia"/>
        </w:rPr>
        <w:t>环境质量监测</w:t>
      </w:r>
    </w:p>
    <w:p w:rsidR="006C52FC" w:rsidRPr="002E29E6" w:rsidRDefault="00AA25BA">
      <w:pPr>
        <w:ind w:firstLine="480"/>
      </w:pPr>
      <w:r w:rsidRPr="002E29E6">
        <w:t>根据各环境要素导则中关于环境质量监测的相关要求，以及</w:t>
      </w:r>
      <w:r w:rsidRPr="002E29E6">
        <w:rPr>
          <w:kern w:val="0"/>
        </w:rPr>
        <w:t>《排污许可证申请与核发技术规范石化工业》（</w:t>
      </w:r>
      <w:r w:rsidRPr="002E29E6">
        <w:rPr>
          <w:kern w:val="0"/>
        </w:rPr>
        <w:t>HJ 853-2017</w:t>
      </w:r>
      <w:r w:rsidRPr="002E29E6">
        <w:rPr>
          <w:kern w:val="0"/>
        </w:rPr>
        <w:t>）、</w:t>
      </w:r>
      <w:r w:rsidRPr="002E29E6">
        <w:rPr>
          <w:szCs w:val="22"/>
        </w:rPr>
        <w:t>《排污单位自行监测技术指南石油化学工业》（</w:t>
      </w:r>
      <w:r w:rsidRPr="002E29E6">
        <w:rPr>
          <w:szCs w:val="22"/>
        </w:rPr>
        <w:t>HJ947-2018</w:t>
      </w:r>
      <w:r w:rsidRPr="002E29E6">
        <w:rPr>
          <w:szCs w:val="22"/>
        </w:rPr>
        <w:t>）</w:t>
      </w:r>
      <w:r w:rsidRPr="002E29E6">
        <w:rPr>
          <w:szCs w:val="22"/>
        </w:rPr>
        <w:lastRenderedPageBreak/>
        <w:t>等</w:t>
      </w:r>
      <w:r w:rsidRPr="002E29E6">
        <w:t>确定项目的环境质量监测计划，具体见表</w:t>
      </w:r>
      <w:r w:rsidRPr="002E29E6">
        <w:rPr>
          <w:rFonts w:hint="eastAsia"/>
        </w:rPr>
        <w:t>9.5.2-1</w:t>
      </w:r>
      <w:r w:rsidRPr="002E29E6">
        <w:t>。</w:t>
      </w:r>
    </w:p>
    <w:p w:rsidR="006C52FC" w:rsidRPr="002E29E6" w:rsidRDefault="00AA25BA">
      <w:pPr>
        <w:spacing w:line="240" w:lineRule="auto"/>
        <w:ind w:firstLine="482"/>
        <w:jc w:val="center"/>
        <w:rPr>
          <w:b/>
          <w:szCs w:val="20"/>
        </w:rPr>
      </w:pPr>
      <w:r w:rsidRPr="002E29E6">
        <w:rPr>
          <w:b/>
          <w:szCs w:val="20"/>
        </w:rPr>
        <w:t>表</w:t>
      </w:r>
      <w:r w:rsidRPr="002E29E6">
        <w:rPr>
          <w:rFonts w:hint="eastAsia"/>
          <w:b/>
          <w:szCs w:val="20"/>
        </w:rPr>
        <w:t>9.5.2-1</w:t>
      </w:r>
      <w:r w:rsidRPr="002E29E6">
        <w:rPr>
          <w:b/>
          <w:szCs w:val="20"/>
        </w:rPr>
        <w:t>环境质量监测计划一览表</w:t>
      </w:r>
    </w:p>
    <w:tbl>
      <w:tblPr>
        <w:tblW w:w="4990" w:type="pct"/>
        <w:jc w:val="center"/>
        <w:tblBorders>
          <w:top w:val="single" w:sz="12" w:space="0" w:color="auto"/>
          <w:bottom w:val="single" w:sz="12" w:space="0" w:color="auto"/>
          <w:insideH w:val="single" w:sz="4" w:space="0" w:color="auto"/>
          <w:insideV w:val="single" w:sz="4" w:space="0" w:color="auto"/>
        </w:tblBorders>
        <w:tblCellMar>
          <w:left w:w="51" w:type="dxa"/>
          <w:right w:w="51" w:type="dxa"/>
        </w:tblCellMar>
        <w:tblLook w:val="04A0"/>
      </w:tblPr>
      <w:tblGrid>
        <w:gridCol w:w="546"/>
        <w:gridCol w:w="1336"/>
        <w:gridCol w:w="4680"/>
        <w:gridCol w:w="993"/>
        <w:gridCol w:w="2166"/>
      </w:tblGrid>
      <w:tr w:rsidR="006C52FC" w:rsidRPr="002E29E6">
        <w:trPr>
          <w:trHeight w:val="340"/>
          <w:tblHeader/>
          <w:jc w:val="center"/>
        </w:trPr>
        <w:tc>
          <w:tcPr>
            <w:tcW w:w="281" w:type="pct"/>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类别</w:t>
            </w:r>
          </w:p>
        </w:tc>
        <w:tc>
          <w:tcPr>
            <w:tcW w:w="687" w:type="pct"/>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监测点位</w:t>
            </w:r>
          </w:p>
        </w:tc>
        <w:tc>
          <w:tcPr>
            <w:tcW w:w="2407" w:type="pct"/>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监测指标</w:t>
            </w:r>
          </w:p>
        </w:tc>
        <w:tc>
          <w:tcPr>
            <w:tcW w:w="511" w:type="pct"/>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监测频次</w:t>
            </w:r>
          </w:p>
        </w:tc>
        <w:tc>
          <w:tcPr>
            <w:tcW w:w="1114" w:type="pct"/>
            <w:vAlign w:val="center"/>
          </w:tcPr>
          <w:p w:rsidR="006C52FC" w:rsidRPr="002E29E6" w:rsidRDefault="00AA25BA">
            <w:pPr>
              <w:adjustRightInd w:val="0"/>
              <w:snapToGrid w:val="0"/>
              <w:spacing w:line="240" w:lineRule="auto"/>
              <w:jc w:val="center"/>
              <w:rPr>
                <w:b/>
                <w:bCs/>
                <w:sz w:val="21"/>
                <w:szCs w:val="21"/>
              </w:rPr>
            </w:pPr>
            <w:r w:rsidRPr="002E29E6">
              <w:rPr>
                <w:b/>
                <w:bCs/>
                <w:sz w:val="21"/>
                <w:szCs w:val="21"/>
              </w:rPr>
              <w:t>执行环境质量标准</w:t>
            </w:r>
          </w:p>
        </w:tc>
      </w:tr>
      <w:tr w:rsidR="006C52FC" w:rsidRPr="002E29E6">
        <w:trPr>
          <w:trHeight w:val="340"/>
          <w:jc w:val="center"/>
        </w:trPr>
        <w:tc>
          <w:tcPr>
            <w:tcW w:w="281" w:type="pct"/>
            <w:vAlign w:val="center"/>
          </w:tcPr>
          <w:p w:rsidR="006C52FC" w:rsidRPr="002E29E6" w:rsidRDefault="00AA25BA">
            <w:pPr>
              <w:adjustRightInd w:val="0"/>
              <w:snapToGrid w:val="0"/>
              <w:spacing w:line="240" w:lineRule="auto"/>
              <w:jc w:val="center"/>
              <w:rPr>
                <w:sz w:val="21"/>
                <w:szCs w:val="21"/>
              </w:rPr>
            </w:pPr>
            <w:r w:rsidRPr="002E29E6">
              <w:rPr>
                <w:sz w:val="21"/>
                <w:szCs w:val="21"/>
              </w:rPr>
              <w:t>大气</w:t>
            </w:r>
          </w:p>
          <w:p w:rsidR="006C52FC" w:rsidRPr="002E29E6" w:rsidRDefault="00AA25BA">
            <w:pPr>
              <w:adjustRightInd w:val="0"/>
              <w:snapToGrid w:val="0"/>
              <w:spacing w:line="240" w:lineRule="auto"/>
              <w:jc w:val="center"/>
              <w:rPr>
                <w:sz w:val="21"/>
                <w:szCs w:val="21"/>
              </w:rPr>
            </w:pPr>
            <w:r w:rsidRPr="002E29E6">
              <w:rPr>
                <w:sz w:val="21"/>
                <w:szCs w:val="21"/>
              </w:rPr>
              <w:t>环境</w:t>
            </w:r>
          </w:p>
        </w:tc>
        <w:tc>
          <w:tcPr>
            <w:tcW w:w="687" w:type="pct"/>
            <w:vAlign w:val="center"/>
          </w:tcPr>
          <w:p w:rsidR="006C52FC" w:rsidRPr="002E29E6" w:rsidRDefault="00AA25BA">
            <w:pPr>
              <w:adjustRightInd w:val="0"/>
              <w:snapToGrid w:val="0"/>
              <w:spacing w:line="240" w:lineRule="auto"/>
              <w:jc w:val="center"/>
              <w:rPr>
                <w:sz w:val="21"/>
                <w:szCs w:val="21"/>
              </w:rPr>
            </w:pPr>
            <w:r w:rsidRPr="002E29E6">
              <w:rPr>
                <w:sz w:val="21"/>
                <w:szCs w:val="21"/>
              </w:rPr>
              <w:t>项目厂界外侧下风向</w:t>
            </w:r>
          </w:p>
        </w:tc>
        <w:tc>
          <w:tcPr>
            <w:tcW w:w="2407" w:type="pct"/>
            <w:vAlign w:val="center"/>
          </w:tcPr>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sz w:val="21"/>
                <w:szCs w:val="21"/>
              </w:rPr>
            </w:pPr>
          </w:p>
        </w:tc>
        <w:tc>
          <w:tcPr>
            <w:tcW w:w="511"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w:t>
            </w:r>
            <w:r w:rsidRPr="002E29E6">
              <w:rPr>
                <w:sz w:val="21"/>
                <w:szCs w:val="21"/>
              </w:rPr>
              <w:t>次</w:t>
            </w:r>
            <w:r w:rsidRPr="002E29E6">
              <w:rPr>
                <w:sz w:val="21"/>
                <w:szCs w:val="21"/>
              </w:rPr>
              <w:t>/</w:t>
            </w:r>
            <w:r w:rsidRPr="002E29E6">
              <w:rPr>
                <w:sz w:val="21"/>
                <w:szCs w:val="21"/>
              </w:rPr>
              <w:t>半年</w:t>
            </w:r>
          </w:p>
        </w:tc>
        <w:tc>
          <w:tcPr>
            <w:tcW w:w="1114" w:type="pct"/>
            <w:vAlign w:val="center"/>
          </w:tcPr>
          <w:p w:rsidR="006C52FC" w:rsidRPr="002E29E6" w:rsidRDefault="00AA25BA">
            <w:pPr>
              <w:adjustRightInd w:val="0"/>
              <w:snapToGrid w:val="0"/>
              <w:spacing w:line="240" w:lineRule="auto"/>
              <w:jc w:val="center"/>
              <w:rPr>
                <w:sz w:val="21"/>
                <w:szCs w:val="21"/>
              </w:rPr>
            </w:pPr>
            <w:r w:rsidRPr="002E29E6">
              <w:rPr>
                <w:sz w:val="21"/>
                <w:szCs w:val="21"/>
              </w:rPr>
              <w:t>《环境影响评价技术导则大气环境》（</w:t>
            </w:r>
            <w:r w:rsidRPr="002E29E6">
              <w:rPr>
                <w:sz w:val="21"/>
                <w:szCs w:val="21"/>
              </w:rPr>
              <w:t>HJ2.2</w:t>
            </w:r>
            <w:r w:rsidRPr="002E29E6">
              <w:rPr>
                <w:sz w:val="21"/>
                <w:szCs w:val="21"/>
              </w:rPr>
              <w:t>－</w:t>
            </w:r>
            <w:r w:rsidRPr="002E29E6">
              <w:rPr>
                <w:sz w:val="21"/>
                <w:szCs w:val="21"/>
              </w:rPr>
              <w:t>2018</w:t>
            </w:r>
            <w:r w:rsidRPr="002E29E6">
              <w:rPr>
                <w:sz w:val="21"/>
                <w:szCs w:val="21"/>
              </w:rPr>
              <w:t>）附录</w:t>
            </w:r>
            <w:r w:rsidRPr="002E29E6">
              <w:rPr>
                <w:sz w:val="21"/>
                <w:szCs w:val="21"/>
              </w:rPr>
              <w:t>D</w:t>
            </w:r>
          </w:p>
        </w:tc>
      </w:tr>
      <w:tr w:rsidR="006C52FC" w:rsidRPr="002E29E6">
        <w:trPr>
          <w:trHeight w:val="340"/>
          <w:jc w:val="center"/>
        </w:trPr>
        <w:tc>
          <w:tcPr>
            <w:tcW w:w="281" w:type="pct"/>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地下水</w:t>
            </w:r>
          </w:p>
        </w:tc>
        <w:tc>
          <w:tcPr>
            <w:tcW w:w="687"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hint="eastAsia"/>
              </w:rPr>
              <w:t>拟建项目厂区上游</w:t>
            </w:r>
          </w:p>
        </w:tc>
        <w:tc>
          <w:tcPr>
            <w:tcW w:w="2407" w:type="pct"/>
            <w:vMerge w:val="restart"/>
            <w:vAlign w:val="center"/>
          </w:tcPr>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Cs/>
                <w:snapToGrid w:val="0"/>
                <w:kern w:val="0"/>
                <w:sz w:val="21"/>
                <w:szCs w:val="21"/>
              </w:rPr>
            </w:pPr>
          </w:p>
        </w:tc>
        <w:tc>
          <w:tcPr>
            <w:tcW w:w="511" w:type="pct"/>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1</w:t>
            </w:r>
            <w:r w:rsidRPr="002E29E6">
              <w:rPr>
                <w:sz w:val="21"/>
                <w:szCs w:val="21"/>
              </w:rPr>
              <w:t>次</w:t>
            </w:r>
            <w:r w:rsidRPr="002E29E6">
              <w:rPr>
                <w:sz w:val="21"/>
                <w:szCs w:val="21"/>
              </w:rPr>
              <w:t>/</w:t>
            </w:r>
            <w:r w:rsidRPr="002E29E6">
              <w:rPr>
                <w:sz w:val="21"/>
                <w:szCs w:val="21"/>
              </w:rPr>
              <w:t>年</w:t>
            </w:r>
          </w:p>
        </w:tc>
        <w:tc>
          <w:tcPr>
            <w:tcW w:w="1114" w:type="pct"/>
            <w:vMerge w:val="restart"/>
            <w:vAlign w:val="center"/>
          </w:tcPr>
          <w:p w:rsidR="006C52FC" w:rsidRPr="002E29E6" w:rsidRDefault="00AA25BA">
            <w:pPr>
              <w:adjustRightInd w:val="0"/>
              <w:snapToGrid w:val="0"/>
              <w:spacing w:line="240" w:lineRule="auto"/>
              <w:jc w:val="center"/>
              <w:rPr>
                <w:sz w:val="21"/>
                <w:szCs w:val="21"/>
              </w:rPr>
            </w:pPr>
            <w:r w:rsidRPr="002E29E6">
              <w:rPr>
                <w:sz w:val="21"/>
                <w:szCs w:val="21"/>
              </w:rPr>
              <w:t>《地下水质量标准》（</w:t>
            </w:r>
            <w:r w:rsidRPr="002E29E6">
              <w:rPr>
                <w:sz w:val="21"/>
                <w:szCs w:val="21"/>
              </w:rPr>
              <w:t>GB/T 14848-2017</w:t>
            </w:r>
            <w:r w:rsidRPr="002E29E6">
              <w:rPr>
                <w:sz w:val="21"/>
                <w:szCs w:val="21"/>
              </w:rPr>
              <w:t>）</w:t>
            </w:r>
          </w:p>
        </w:tc>
      </w:tr>
      <w:tr w:rsidR="006C52FC" w:rsidRPr="002E29E6">
        <w:trPr>
          <w:trHeight w:val="340"/>
          <w:jc w:val="center"/>
        </w:trPr>
        <w:tc>
          <w:tcPr>
            <w:tcW w:w="281" w:type="pct"/>
            <w:vMerge/>
            <w:vAlign w:val="center"/>
          </w:tcPr>
          <w:p w:rsidR="006C52FC" w:rsidRPr="002E29E6" w:rsidRDefault="006C52FC">
            <w:pPr>
              <w:adjustRightInd w:val="0"/>
              <w:snapToGrid w:val="0"/>
              <w:spacing w:line="240" w:lineRule="auto"/>
              <w:jc w:val="center"/>
              <w:rPr>
                <w:sz w:val="21"/>
                <w:szCs w:val="21"/>
              </w:rPr>
            </w:pPr>
          </w:p>
        </w:tc>
        <w:tc>
          <w:tcPr>
            <w:tcW w:w="687"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hint="eastAsia"/>
              </w:rPr>
              <w:t>拟建项目罐区</w:t>
            </w:r>
          </w:p>
        </w:tc>
        <w:tc>
          <w:tcPr>
            <w:tcW w:w="2407" w:type="pct"/>
            <w:vMerge/>
            <w:vAlign w:val="center"/>
          </w:tcPr>
          <w:p w:rsidR="006C52FC" w:rsidRPr="002E29E6" w:rsidRDefault="006C52FC">
            <w:pPr>
              <w:adjustRightInd w:val="0"/>
              <w:snapToGrid w:val="0"/>
              <w:spacing w:line="240" w:lineRule="auto"/>
              <w:jc w:val="center"/>
              <w:rPr>
                <w:sz w:val="21"/>
                <w:szCs w:val="21"/>
              </w:rPr>
            </w:pPr>
          </w:p>
        </w:tc>
        <w:tc>
          <w:tcPr>
            <w:tcW w:w="511" w:type="pct"/>
            <w:vMerge/>
            <w:vAlign w:val="center"/>
          </w:tcPr>
          <w:p w:rsidR="006C52FC" w:rsidRPr="002E29E6" w:rsidRDefault="006C52FC">
            <w:pPr>
              <w:adjustRightInd w:val="0"/>
              <w:snapToGrid w:val="0"/>
              <w:spacing w:line="240" w:lineRule="auto"/>
              <w:jc w:val="center"/>
              <w:rPr>
                <w:sz w:val="21"/>
                <w:szCs w:val="21"/>
              </w:rPr>
            </w:pPr>
          </w:p>
        </w:tc>
        <w:tc>
          <w:tcPr>
            <w:tcW w:w="1114" w:type="pct"/>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281" w:type="pct"/>
            <w:vMerge/>
            <w:vAlign w:val="center"/>
          </w:tcPr>
          <w:p w:rsidR="006C52FC" w:rsidRPr="002E29E6" w:rsidRDefault="006C52FC">
            <w:pPr>
              <w:adjustRightInd w:val="0"/>
              <w:snapToGrid w:val="0"/>
              <w:spacing w:line="240" w:lineRule="auto"/>
              <w:jc w:val="center"/>
              <w:rPr>
                <w:sz w:val="21"/>
                <w:szCs w:val="21"/>
              </w:rPr>
            </w:pPr>
          </w:p>
        </w:tc>
        <w:tc>
          <w:tcPr>
            <w:tcW w:w="687" w:type="pct"/>
            <w:vAlign w:val="center"/>
          </w:tcPr>
          <w:p w:rsidR="006C52FC" w:rsidRPr="002E29E6" w:rsidRDefault="00AA25BA">
            <w:pPr>
              <w:pStyle w:val="21"/>
              <w:adjustRightInd w:val="0"/>
              <w:snapToGrid w:val="0"/>
              <w:ind w:leftChars="0" w:left="0" w:firstLineChars="0" w:firstLine="0"/>
              <w:contextualSpacing w:val="0"/>
              <w:jc w:val="center"/>
              <w:rPr>
                <w:rFonts w:cs="Times New Roman"/>
              </w:rPr>
            </w:pPr>
            <w:r w:rsidRPr="002E29E6">
              <w:rPr>
                <w:rFonts w:cs="Times New Roman" w:hint="eastAsia"/>
              </w:rPr>
              <w:t>拟建项目厂区下游</w:t>
            </w:r>
          </w:p>
        </w:tc>
        <w:tc>
          <w:tcPr>
            <w:tcW w:w="2407" w:type="pct"/>
            <w:vMerge/>
            <w:vAlign w:val="center"/>
          </w:tcPr>
          <w:p w:rsidR="006C52FC" w:rsidRPr="002E29E6" w:rsidRDefault="006C52FC">
            <w:pPr>
              <w:adjustRightInd w:val="0"/>
              <w:snapToGrid w:val="0"/>
              <w:spacing w:line="240" w:lineRule="auto"/>
              <w:jc w:val="center"/>
              <w:rPr>
                <w:sz w:val="21"/>
                <w:szCs w:val="21"/>
              </w:rPr>
            </w:pPr>
          </w:p>
        </w:tc>
        <w:tc>
          <w:tcPr>
            <w:tcW w:w="511" w:type="pct"/>
            <w:vAlign w:val="center"/>
          </w:tcPr>
          <w:p w:rsidR="006C52FC" w:rsidRPr="002E29E6" w:rsidRDefault="00AA25BA">
            <w:pPr>
              <w:adjustRightInd w:val="0"/>
              <w:snapToGrid w:val="0"/>
              <w:spacing w:line="240" w:lineRule="auto"/>
              <w:jc w:val="center"/>
              <w:rPr>
                <w:sz w:val="21"/>
                <w:szCs w:val="21"/>
              </w:rPr>
            </w:pPr>
            <w:r w:rsidRPr="002E29E6">
              <w:rPr>
                <w:sz w:val="21"/>
                <w:szCs w:val="21"/>
              </w:rPr>
              <w:t>1</w:t>
            </w:r>
            <w:r w:rsidRPr="002E29E6">
              <w:rPr>
                <w:sz w:val="21"/>
                <w:szCs w:val="21"/>
              </w:rPr>
              <w:t>次</w:t>
            </w:r>
            <w:r w:rsidRPr="002E29E6">
              <w:rPr>
                <w:sz w:val="21"/>
                <w:szCs w:val="21"/>
              </w:rPr>
              <w:t>/</w:t>
            </w:r>
            <w:r w:rsidRPr="002E29E6">
              <w:rPr>
                <w:sz w:val="21"/>
                <w:szCs w:val="21"/>
              </w:rPr>
              <w:t>年</w:t>
            </w:r>
          </w:p>
        </w:tc>
        <w:tc>
          <w:tcPr>
            <w:tcW w:w="1114" w:type="pct"/>
            <w:vMerge/>
            <w:vAlign w:val="center"/>
          </w:tcPr>
          <w:p w:rsidR="006C52FC" w:rsidRPr="002E29E6" w:rsidRDefault="006C52FC">
            <w:pPr>
              <w:adjustRightInd w:val="0"/>
              <w:snapToGrid w:val="0"/>
              <w:spacing w:line="240" w:lineRule="auto"/>
              <w:jc w:val="center"/>
              <w:rPr>
                <w:sz w:val="21"/>
                <w:szCs w:val="21"/>
              </w:rPr>
            </w:pPr>
          </w:p>
        </w:tc>
      </w:tr>
      <w:tr w:rsidR="006C52FC" w:rsidRPr="002E29E6">
        <w:trPr>
          <w:trHeight w:val="340"/>
          <w:jc w:val="center"/>
        </w:trPr>
        <w:tc>
          <w:tcPr>
            <w:tcW w:w="281" w:type="pct"/>
            <w:vMerge w:val="restart"/>
            <w:tcBorders>
              <w:bottom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土壤</w:t>
            </w:r>
          </w:p>
        </w:tc>
        <w:tc>
          <w:tcPr>
            <w:tcW w:w="687" w:type="pct"/>
            <w:tcBorders>
              <w:bottom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rFonts w:hAnsi="宋体" w:hint="eastAsia"/>
                <w:sz w:val="21"/>
                <w:szCs w:val="21"/>
              </w:rPr>
              <w:t>初期雨水池</w:t>
            </w:r>
            <w:r w:rsidRPr="002E29E6">
              <w:rPr>
                <w:rFonts w:hAnsi="宋体"/>
                <w:sz w:val="21"/>
                <w:szCs w:val="21"/>
              </w:rPr>
              <w:t>附近</w:t>
            </w:r>
          </w:p>
        </w:tc>
        <w:tc>
          <w:tcPr>
            <w:tcW w:w="2407" w:type="pct"/>
            <w:vMerge w:val="restart"/>
            <w:tcBorders>
              <w:bottom w:val="single" w:sz="4" w:space="0" w:color="auto"/>
            </w:tcBorders>
            <w:vAlign w:val="center"/>
          </w:tcPr>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adjustRightInd w:val="0"/>
              <w:snapToGrid w:val="0"/>
              <w:spacing w:line="240" w:lineRule="auto"/>
              <w:jc w:val="center"/>
              <w:rPr>
                <w:bCs/>
                <w:snapToGrid w:val="0"/>
                <w:kern w:val="0"/>
                <w:sz w:val="21"/>
                <w:szCs w:val="21"/>
              </w:rPr>
            </w:pPr>
          </w:p>
        </w:tc>
        <w:tc>
          <w:tcPr>
            <w:tcW w:w="511" w:type="pct"/>
            <w:vMerge w:val="restart"/>
            <w:tcBorders>
              <w:bottom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1</w:t>
            </w:r>
            <w:r w:rsidRPr="002E29E6">
              <w:rPr>
                <w:sz w:val="21"/>
                <w:szCs w:val="21"/>
              </w:rPr>
              <w:t>次</w:t>
            </w:r>
            <w:r w:rsidRPr="002E29E6">
              <w:rPr>
                <w:sz w:val="21"/>
                <w:szCs w:val="21"/>
              </w:rPr>
              <w:t>/</w:t>
            </w:r>
            <w:r w:rsidRPr="002E29E6">
              <w:rPr>
                <w:sz w:val="21"/>
                <w:szCs w:val="21"/>
              </w:rPr>
              <w:t>年</w:t>
            </w:r>
          </w:p>
        </w:tc>
        <w:tc>
          <w:tcPr>
            <w:tcW w:w="1114" w:type="pct"/>
            <w:vMerge w:val="restart"/>
            <w:tcBorders>
              <w:bottom w:val="single" w:sz="4" w:space="0" w:color="auto"/>
            </w:tcBorders>
            <w:vAlign w:val="center"/>
          </w:tcPr>
          <w:p w:rsidR="006C52FC" w:rsidRPr="002E29E6" w:rsidRDefault="00AA25BA">
            <w:pPr>
              <w:adjustRightInd w:val="0"/>
              <w:snapToGrid w:val="0"/>
              <w:spacing w:line="240" w:lineRule="auto"/>
              <w:jc w:val="center"/>
              <w:rPr>
                <w:sz w:val="21"/>
                <w:szCs w:val="21"/>
              </w:rPr>
            </w:pPr>
            <w:r w:rsidRPr="002E29E6">
              <w:rPr>
                <w:sz w:val="21"/>
                <w:szCs w:val="21"/>
              </w:rPr>
              <w:t>《土壤环境质量建设用地土壤污染风险管控标准》（</w:t>
            </w:r>
            <w:r w:rsidRPr="002E29E6">
              <w:rPr>
                <w:sz w:val="21"/>
                <w:szCs w:val="21"/>
              </w:rPr>
              <w:t>GB36600-2018</w:t>
            </w:r>
            <w:r w:rsidRPr="002E29E6">
              <w:rPr>
                <w:sz w:val="21"/>
                <w:szCs w:val="21"/>
              </w:rPr>
              <w:t>）</w:t>
            </w:r>
          </w:p>
        </w:tc>
      </w:tr>
      <w:tr w:rsidR="006C52FC" w:rsidRPr="002E29E6">
        <w:trPr>
          <w:trHeight w:val="340"/>
          <w:jc w:val="center"/>
        </w:trPr>
        <w:tc>
          <w:tcPr>
            <w:tcW w:w="281" w:type="pct"/>
            <w:vMerge/>
            <w:vAlign w:val="center"/>
          </w:tcPr>
          <w:p w:rsidR="006C52FC" w:rsidRPr="002E29E6" w:rsidRDefault="006C52FC">
            <w:pPr>
              <w:adjustRightInd w:val="0"/>
              <w:snapToGrid w:val="0"/>
              <w:spacing w:line="240" w:lineRule="auto"/>
              <w:jc w:val="center"/>
              <w:rPr>
                <w:sz w:val="21"/>
                <w:szCs w:val="21"/>
              </w:rPr>
            </w:pPr>
          </w:p>
        </w:tc>
        <w:tc>
          <w:tcPr>
            <w:tcW w:w="687" w:type="pct"/>
            <w:vAlign w:val="center"/>
          </w:tcPr>
          <w:p w:rsidR="006C52FC" w:rsidRPr="002E29E6" w:rsidRDefault="00AA25BA">
            <w:pPr>
              <w:adjustRightInd w:val="0"/>
              <w:snapToGrid w:val="0"/>
              <w:spacing w:line="240" w:lineRule="auto"/>
              <w:jc w:val="center"/>
              <w:rPr>
                <w:sz w:val="21"/>
                <w:szCs w:val="21"/>
              </w:rPr>
            </w:pPr>
            <w:r w:rsidRPr="002E29E6">
              <w:rPr>
                <w:rFonts w:hAnsi="宋体" w:hint="eastAsia"/>
                <w:sz w:val="21"/>
                <w:szCs w:val="21"/>
              </w:rPr>
              <w:t>北侧预留</w:t>
            </w:r>
            <w:r w:rsidRPr="002E29E6">
              <w:rPr>
                <w:rFonts w:hAnsi="宋体"/>
                <w:sz w:val="21"/>
                <w:szCs w:val="21"/>
              </w:rPr>
              <w:t>空地</w:t>
            </w:r>
            <w:r w:rsidRPr="002E29E6">
              <w:rPr>
                <w:rFonts w:hAnsi="宋体" w:hint="eastAsia"/>
                <w:sz w:val="21"/>
                <w:szCs w:val="21"/>
              </w:rPr>
              <w:t>附近</w:t>
            </w:r>
          </w:p>
        </w:tc>
        <w:tc>
          <w:tcPr>
            <w:tcW w:w="2407" w:type="pct"/>
            <w:vMerge/>
            <w:vAlign w:val="center"/>
          </w:tcPr>
          <w:p w:rsidR="006C52FC" w:rsidRPr="002E29E6" w:rsidRDefault="006C52FC">
            <w:pPr>
              <w:adjustRightInd w:val="0"/>
              <w:snapToGrid w:val="0"/>
              <w:spacing w:line="240" w:lineRule="auto"/>
              <w:jc w:val="center"/>
              <w:rPr>
                <w:sz w:val="21"/>
                <w:szCs w:val="21"/>
              </w:rPr>
            </w:pPr>
          </w:p>
        </w:tc>
        <w:tc>
          <w:tcPr>
            <w:tcW w:w="511" w:type="pct"/>
            <w:vMerge/>
            <w:vAlign w:val="center"/>
          </w:tcPr>
          <w:p w:rsidR="006C52FC" w:rsidRPr="002E29E6" w:rsidRDefault="006C52FC">
            <w:pPr>
              <w:adjustRightInd w:val="0"/>
              <w:snapToGrid w:val="0"/>
              <w:spacing w:line="240" w:lineRule="auto"/>
              <w:jc w:val="center"/>
              <w:rPr>
                <w:sz w:val="21"/>
                <w:szCs w:val="21"/>
              </w:rPr>
            </w:pPr>
          </w:p>
        </w:tc>
        <w:tc>
          <w:tcPr>
            <w:tcW w:w="1114" w:type="pct"/>
            <w:vMerge/>
            <w:vAlign w:val="center"/>
          </w:tcPr>
          <w:p w:rsidR="006C52FC" w:rsidRPr="002E29E6" w:rsidRDefault="006C52FC">
            <w:pPr>
              <w:adjustRightInd w:val="0"/>
              <w:snapToGrid w:val="0"/>
              <w:spacing w:line="240" w:lineRule="auto"/>
              <w:jc w:val="center"/>
              <w:rPr>
                <w:sz w:val="21"/>
                <w:szCs w:val="21"/>
              </w:rPr>
            </w:pPr>
          </w:p>
        </w:tc>
      </w:tr>
    </w:tbl>
    <w:p w:rsidR="006C52FC" w:rsidRPr="002E29E6" w:rsidRDefault="00AA25BA">
      <w:pPr>
        <w:pStyle w:val="3"/>
      </w:pPr>
      <w:r w:rsidRPr="002E29E6">
        <w:rPr>
          <w:rFonts w:hint="eastAsia"/>
        </w:rPr>
        <w:t>9.5.3</w:t>
      </w:r>
      <w:r w:rsidRPr="002E29E6">
        <w:rPr>
          <w:rFonts w:hint="eastAsia"/>
        </w:rPr>
        <w:t>应急监测计划</w:t>
      </w:r>
    </w:p>
    <w:p w:rsidR="006C52FC" w:rsidRPr="002E29E6" w:rsidRDefault="00AA25BA">
      <w:pPr>
        <w:ind w:firstLineChars="200" w:firstLine="480"/>
        <w:rPr>
          <w:kern w:val="0"/>
        </w:rPr>
      </w:pPr>
      <w:r w:rsidRPr="002E29E6">
        <w:rPr>
          <w:kern w:val="0"/>
        </w:rPr>
        <w:t>项目发生环境风险事故后，应委托具有环境监测资质的监测单位进行环境风险应急监测，在应急监测过程中，必须根据环境风险事故的类型、风险物质的性质、可能造成的事故风险及污染的物质（包括次生</w:t>
      </w:r>
      <w:r w:rsidRPr="002E29E6">
        <w:rPr>
          <w:kern w:val="0"/>
        </w:rPr>
        <w:t>/</w:t>
      </w:r>
      <w:r w:rsidRPr="002E29E6">
        <w:rPr>
          <w:kern w:val="0"/>
        </w:rPr>
        <w:t>伴生风险产生的污染物）等因素确定环境风险应急监测方案和监测周期。项目应急监测计划见表</w:t>
      </w:r>
      <w:r w:rsidRPr="002E29E6">
        <w:rPr>
          <w:rFonts w:hint="eastAsia"/>
          <w:kern w:val="0"/>
        </w:rPr>
        <w:t>9.5.3-1</w:t>
      </w:r>
      <w:r w:rsidRPr="002E29E6">
        <w:rPr>
          <w:kern w:val="0"/>
        </w:rPr>
        <w:t>，在实际操作过程中，应根据具体事故类型、排放物质等确定最终的监测因子。</w:t>
      </w:r>
    </w:p>
    <w:p w:rsidR="006C52FC" w:rsidRPr="002E29E6" w:rsidRDefault="00AA25BA">
      <w:pPr>
        <w:spacing w:line="240" w:lineRule="auto"/>
        <w:ind w:firstLine="482"/>
        <w:jc w:val="center"/>
        <w:rPr>
          <w:b/>
        </w:rPr>
      </w:pPr>
      <w:r w:rsidRPr="002E29E6">
        <w:rPr>
          <w:b/>
        </w:rPr>
        <w:t>表</w:t>
      </w:r>
      <w:r w:rsidRPr="002E29E6">
        <w:rPr>
          <w:rFonts w:hint="eastAsia"/>
          <w:b/>
        </w:rPr>
        <w:t>9.5.3-1</w:t>
      </w:r>
      <w:r w:rsidRPr="002E29E6">
        <w:rPr>
          <w:b/>
        </w:rPr>
        <w:t>项目应急监测计划</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1091"/>
        <w:gridCol w:w="2935"/>
        <w:gridCol w:w="4042"/>
        <w:gridCol w:w="1786"/>
      </w:tblGrid>
      <w:tr w:rsidR="006C52FC" w:rsidRPr="002E29E6">
        <w:trPr>
          <w:trHeight w:val="369"/>
          <w:tblHeader/>
          <w:jc w:val="center"/>
        </w:trPr>
        <w:tc>
          <w:tcPr>
            <w:tcW w:w="553" w:type="pct"/>
            <w:tcBorders>
              <w:top w:val="single" w:sz="12"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sz w:val="21"/>
                <w:szCs w:val="21"/>
                <w:lang w:val="zh-CN"/>
              </w:rPr>
            </w:pPr>
            <w:r w:rsidRPr="002E29E6">
              <w:rPr>
                <w:b/>
                <w:bCs/>
                <w:sz w:val="21"/>
                <w:szCs w:val="21"/>
                <w:lang w:val="zh-CN"/>
              </w:rPr>
              <w:t>类别</w:t>
            </w:r>
          </w:p>
        </w:tc>
        <w:tc>
          <w:tcPr>
            <w:tcW w:w="1489" w:type="pct"/>
            <w:tcBorders>
              <w:top w:val="single" w:sz="12"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sz w:val="21"/>
                <w:szCs w:val="21"/>
                <w:lang w:val="zh-CN"/>
              </w:rPr>
            </w:pPr>
            <w:r w:rsidRPr="002E29E6">
              <w:rPr>
                <w:b/>
                <w:bCs/>
                <w:sz w:val="21"/>
                <w:szCs w:val="21"/>
                <w:lang w:val="zh-CN"/>
              </w:rPr>
              <w:t>监测因子</w:t>
            </w:r>
          </w:p>
        </w:tc>
        <w:tc>
          <w:tcPr>
            <w:tcW w:w="2051" w:type="pct"/>
            <w:tcBorders>
              <w:top w:val="single" w:sz="12"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b/>
                <w:bCs/>
                <w:sz w:val="21"/>
                <w:szCs w:val="21"/>
                <w:lang w:val="zh-CN"/>
              </w:rPr>
            </w:pPr>
            <w:r w:rsidRPr="002E29E6">
              <w:rPr>
                <w:b/>
                <w:bCs/>
                <w:sz w:val="21"/>
                <w:szCs w:val="21"/>
                <w:lang w:val="zh-CN"/>
              </w:rPr>
              <w:t>监测布点与频次</w:t>
            </w:r>
          </w:p>
        </w:tc>
        <w:tc>
          <w:tcPr>
            <w:tcW w:w="906" w:type="pct"/>
            <w:tcBorders>
              <w:top w:val="single" w:sz="12" w:space="0" w:color="auto"/>
              <w:left w:val="single" w:sz="4" w:space="0" w:color="auto"/>
              <w:bottom w:val="single" w:sz="4" w:space="0" w:color="auto"/>
              <w:right w:val="nil"/>
            </w:tcBorders>
            <w:vAlign w:val="center"/>
          </w:tcPr>
          <w:p w:rsidR="006C52FC" w:rsidRPr="002E29E6" w:rsidRDefault="00AA25BA">
            <w:pPr>
              <w:adjustRightInd w:val="0"/>
              <w:snapToGrid w:val="0"/>
              <w:spacing w:line="240" w:lineRule="auto"/>
              <w:jc w:val="center"/>
              <w:rPr>
                <w:b/>
                <w:bCs/>
                <w:sz w:val="21"/>
                <w:szCs w:val="21"/>
                <w:lang w:val="zh-CN"/>
              </w:rPr>
            </w:pPr>
            <w:r w:rsidRPr="002E29E6">
              <w:rPr>
                <w:b/>
                <w:bCs/>
                <w:sz w:val="21"/>
                <w:szCs w:val="21"/>
                <w:lang w:val="zh-CN"/>
              </w:rPr>
              <w:t>监测技术规范</w:t>
            </w:r>
          </w:p>
        </w:tc>
      </w:tr>
      <w:tr w:rsidR="006C52FC" w:rsidRPr="002E29E6">
        <w:trPr>
          <w:trHeight w:val="369"/>
          <w:jc w:val="center"/>
        </w:trPr>
        <w:tc>
          <w:tcPr>
            <w:tcW w:w="553" w:type="pct"/>
            <w:tcBorders>
              <w:top w:val="single" w:sz="4" w:space="0" w:color="auto"/>
              <w:left w:val="nil"/>
              <w:bottom w:val="single" w:sz="4" w:space="0" w:color="auto"/>
              <w:right w:val="single" w:sz="4" w:space="0" w:color="auto"/>
            </w:tcBorders>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环境空气</w:t>
            </w:r>
          </w:p>
        </w:tc>
        <w:tc>
          <w:tcPr>
            <w:tcW w:w="1489" w:type="pct"/>
            <w:tcBorders>
              <w:top w:val="single" w:sz="4"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二氧化硫、氮氧化物、颗粒物、氨、</w:t>
            </w:r>
            <w:r w:rsidRPr="002E29E6">
              <w:rPr>
                <w:rFonts w:hint="eastAsia"/>
                <w:sz w:val="21"/>
                <w:szCs w:val="21"/>
                <w:lang w:val="zh-CN"/>
              </w:rPr>
              <w:t>L</w:t>
            </w:r>
            <w:r w:rsidRPr="002E29E6">
              <w:rPr>
                <w:sz w:val="21"/>
                <w:szCs w:val="21"/>
                <w:lang w:val="zh-CN"/>
              </w:rPr>
              <w:t>F</w:t>
            </w:r>
            <w:r w:rsidRPr="002E29E6">
              <w:rPr>
                <w:rFonts w:hint="eastAsia"/>
                <w:sz w:val="21"/>
                <w:szCs w:val="21"/>
                <w:lang w:val="zh-CN"/>
              </w:rPr>
              <w:t>、</w:t>
            </w:r>
            <w:r w:rsidRPr="002E29E6">
              <w:rPr>
                <w:rFonts w:hint="eastAsia"/>
                <w:sz w:val="21"/>
                <w:szCs w:val="21"/>
                <w:lang w:val="zh-CN"/>
              </w:rPr>
              <w:t>H</w:t>
            </w:r>
            <w:r w:rsidRPr="002E29E6">
              <w:rPr>
                <w:sz w:val="21"/>
                <w:szCs w:val="21"/>
                <w:lang w:val="zh-CN"/>
              </w:rPr>
              <w:t>A</w:t>
            </w:r>
            <w:r w:rsidRPr="002E29E6">
              <w:rPr>
                <w:sz w:val="21"/>
                <w:szCs w:val="21"/>
                <w:lang w:val="zh-CN"/>
              </w:rPr>
              <w:t>、非甲烷总烃。监测时根据事故类型和排放物质确定</w:t>
            </w:r>
          </w:p>
        </w:tc>
        <w:tc>
          <w:tcPr>
            <w:tcW w:w="2051" w:type="pct"/>
            <w:tcBorders>
              <w:top w:val="single" w:sz="4" w:space="0" w:color="auto"/>
              <w:left w:val="single" w:sz="4" w:space="0" w:color="auto"/>
              <w:bottom w:val="single" w:sz="4" w:space="0" w:color="auto"/>
              <w:right w:val="single" w:sz="4" w:space="0" w:color="auto"/>
            </w:tcBorders>
            <w:vAlign w:val="center"/>
          </w:tcPr>
          <w:p w:rsidR="006C52FC" w:rsidRPr="002E29E6" w:rsidRDefault="00AA25BA">
            <w:pPr>
              <w:adjustRightInd w:val="0"/>
              <w:snapToGrid w:val="0"/>
              <w:spacing w:line="240" w:lineRule="auto"/>
              <w:jc w:val="center"/>
              <w:rPr>
                <w:sz w:val="21"/>
                <w:szCs w:val="21"/>
                <w:lang w:val="zh-CN"/>
              </w:rPr>
            </w:pPr>
            <w:r w:rsidRPr="002E29E6">
              <w:rPr>
                <w:rFonts w:ascii="宋体" w:hAnsi="宋体" w:cs="宋体" w:hint="eastAsia"/>
                <w:sz w:val="21"/>
                <w:szCs w:val="21"/>
                <w:lang w:val="zh-CN"/>
              </w:rPr>
              <w:t>①</w:t>
            </w:r>
            <w:r w:rsidRPr="002E29E6">
              <w:rPr>
                <w:sz w:val="21"/>
                <w:szCs w:val="21"/>
                <w:lang w:val="zh-CN"/>
              </w:rPr>
              <w:t>布点：厂界上风向</w:t>
            </w:r>
            <w:r w:rsidRPr="002E29E6">
              <w:rPr>
                <w:sz w:val="21"/>
                <w:szCs w:val="21"/>
                <w:lang w:val="zh-CN"/>
              </w:rPr>
              <w:t>500m</w:t>
            </w:r>
            <w:r w:rsidRPr="002E29E6">
              <w:rPr>
                <w:sz w:val="21"/>
                <w:szCs w:val="21"/>
                <w:lang w:val="zh-CN"/>
              </w:rPr>
              <w:t>、厂界监控点、厂界下风向</w:t>
            </w:r>
            <w:r w:rsidRPr="002E29E6">
              <w:rPr>
                <w:sz w:val="21"/>
                <w:szCs w:val="21"/>
                <w:lang w:val="zh-CN"/>
              </w:rPr>
              <w:t>500m</w:t>
            </w:r>
            <w:r w:rsidRPr="002E29E6">
              <w:rPr>
                <w:sz w:val="21"/>
                <w:szCs w:val="21"/>
                <w:lang w:val="zh-CN"/>
              </w:rPr>
              <w:t>、</w:t>
            </w:r>
            <w:r w:rsidRPr="002E29E6">
              <w:rPr>
                <w:sz w:val="21"/>
                <w:szCs w:val="21"/>
                <w:lang w:val="zh-CN"/>
              </w:rPr>
              <w:t>1000m</w:t>
            </w:r>
            <w:r w:rsidRPr="002E29E6">
              <w:rPr>
                <w:sz w:val="21"/>
                <w:szCs w:val="21"/>
                <w:lang w:val="zh-CN"/>
              </w:rPr>
              <w:t>、</w:t>
            </w:r>
            <w:r w:rsidRPr="002E29E6">
              <w:rPr>
                <w:sz w:val="21"/>
                <w:szCs w:val="21"/>
                <w:lang w:val="zh-CN"/>
              </w:rPr>
              <w:t>1500m</w:t>
            </w:r>
            <w:r w:rsidRPr="002E29E6">
              <w:rPr>
                <w:sz w:val="21"/>
                <w:szCs w:val="21"/>
                <w:lang w:val="zh-CN"/>
              </w:rPr>
              <w:t>（视具体情况调整）及下风向敏感目标。</w:t>
            </w:r>
          </w:p>
          <w:p w:rsidR="006C52FC" w:rsidRPr="002E29E6" w:rsidRDefault="00AA25BA">
            <w:pPr>
              <w:adjustRightInd w:val="0"/>
              <w:snapToGrid w:val="0"/>
              <w:spacing w:line="240" w:lineRule="auto"/>
              <w:jc w:val="center"/>
              <w:rPr>
                <w:sz w:val="21"/>
                <w:szCs w:val="21"/>
                <w:lang w:val="zh-CN"/>
              </w:rPr>
            </w:pPr>
            <w:r w:rsidRPr="002E29E6">
              <w:rPr>
                <w:sz w:val="21"/>
                <w:szCs w:val="21"/>
                <w:lang w:val="zh-CN"/>
              </w:rPr>
              <w:t>②</w:t>
            </w:r>
            <w:r w:rsidRPr="002E29E6">
              <w:rPr>
                <w:sz w:val="21"/>
                <w:szCs w:val="21"/>
                <w:lang w:val="zh-CN"/>
              </w:rPr>
              <w:t>检测频次：事故初期，采样</w:t>
            </w:r>
            <w:r w:rsidRPr="002E29E6">
              <w:rPr>
                <w:sz w:val="21"/>
                <w:szCs w:val="21"/>
                <w:lang w:val="zh-CN"/>
              </w:rPr>
              <w:t>1</w:t>
            </w:r>
            <w:r w:rsidRPr="002E29E6">
              <w:rPr>
                <w:sz w:val="21"/>
                <w:szCs w:val="21"/>
                <w:lang w:val="zh-CN"/>
              </w:rPr>
              <w:t>次</w:t>
            </w:r>
            <w:r w:rsidRPr="002E29E6">
              <w:rPr>
                <w:sz w:val="21"/>
                <w:szCs w:val="21"/>
                <w:lang w:val="zh-CN"/>
              </w:rPr>
              <w:t>/30min</w:t>
            </w:r>
            <w:r w:rsidRPr="002E29E6">
              <w:rPr>
                <w:sz w:val="21"/>
                <w:szCs w:val="21"/>
                <w:lang w:val="zh-CN"/>
              </w:rPr>
              <w:t>；随后根据空气中有害物质浓度降低监测频率，按</w:t>
            </w:r>
            <w:r w:rsidRPr="002E29E6">
              <w:rPr>
                <w:sz w:val="21"/>
                <w:szCs w:val="21"/>
                <w:lang w:val="zh-CN"/>
              </w:rPr>
              <w:t>1h</w:t>
            </w:r>
            <w:r w:rsidRPr="002E29E6">
              <w:rPr>
                <w:sz w:val="21"/>
                <w:szCs w:val="21"/>
                <w:lang w:val="zh-CN"/>
              </w:rPr>
              <w:t>、</w:t>
            </w:r>
            <w:r w:rsidRPr="002E29E6">
              <w:rPr>
                <w:sz w:val="21"/>
                <w:szCs w:val="21"/>
                <w:lang w:val="zh-CN"/>
              </w:rPr>
              <w:t xml:space="preserve">2h </w:t>
            </w:r>
            <w:r w:rsidRPr="002E29E6">
              <w:rPr>
                <w:sz w:val="21"/>
                <w:szCs w:val="21"/>
                <w:lang w:val="zh-CN"/>
              </w:rPr>
              <w:t>等时间间隔采样</w:t>
            </w:r>
          </w:p>
        </w:tc>
        <w:tc>
          <w:tcPr>
            <w:tcW w:w="906" w:type="pct"/>
            <w:vMerge w:val="restart"/>
            <w:tcBorders>
              <w:top w:val="single" w:sz="4" w:space="0" w:color="auto"/>
              <w:left w:val="single" w:sz="4" w:space="0" w:color="auto"/>
              <w:bottom w:val="single" w:sz="12" w:space="0" w:color="auto"/>
              <w:right w:val="nil"/>
            </w:tcBorders>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《突发环境事件应急监测技术规范》（</w:t>
            </w:r>
            <w:r w:rsidRPr="002E29E6">
              <w:rPr>
                <w:sz w:val="21"/>
                <w:szCs w:val="21"/>
                <w:lang w:val="zh-CN"/>
              </w:rPr>
              <w:t>HJ589-2021</w:t>
            </w:r>
            <w:r w:rsidRPr="002E29E6">
              <w:rPr>
                <w:sz w:val="21"/>
                <w:szCs w:val="21"/>
                <w:lang w:val="zh-CN"/>
              </w:rPr>
              <w:t>）</w:t>
            </w:r>
          </w:p>
        </w:tc>
      </w:tr>
      <w:tr w:rsidR="006C52FC" w:rsidRPr="002E29E6">
        <w:trPr>
          <w:trHeight w:val="369"/>
          <w:jc w:val="center"/>
        </w:trPr>
        <w:tc>
          <w:tcPr>
            <w:tcW w:w="553" w:type="pct"/>
            <w:tcBorders>
              <w:top w:val="single" w:sz="4" w:space="0" w:color="auto"/>
              <w:left w:val="nil"/>
              <w:bottom w:val="single" w:sz="12" w:space="0" w:color="auto"/>
              <w:right w:val="single" w:sz="4" w:space="0" w:color="auto"/>
            </w:tcBorders>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地表水</w:t>
            </w:r>
          </w:p>
        </w:tc>
        <w:tc>
          <w:tcPr>
            <w:tcW w:w="1489" w:type="pct"/>
            <w:tcBorders>
              <w:top w:val="single" w:sz="4" w:space="0" w:color="auto"/>
              <w:left w:val="single" w:sz="4" w:space="0" w:color="auto"/>
              <w:bottom w:val="single" w:sz="12" w:space="0" w:color="auto"/>
              <w:right w:val="single" w:sz="4" w:space="0" w:color="auto"/>
            </w:tcBorders>
            <w:vAlign w:val="center"/>
          </w:tcPr>
          <w:p w:rsidR="006C52FC" w:rsidRPr="002E29E6" w:rsidRDefault="00AA25BA">
            <w:pPr>
              <w:adjustRightInd w:val="0"/>
              <w:snapToGrid w:val="0"/>
              <w:spacing w:line="240" w:lineRule="auto"/>
              <w:jc w:val="center"/>
              <w:rPr>
                <w:sz w:val="21"/>
                <w:szCs w:val="21"/>
                <w:lang w:val="zh-CN"/>
              </w:rPr>
            </w:pPr>
            <w:r w:rsidRPr="002E29E6">
              <w:rPr>
                <w:sz w:val="21"/>
                <w:szCs w:val="21"/>
              </w:rPr>
              <w:t>pH</w:t>
            </w:r>
            <w:r w:rsidRPr="002E29E6">
              <w:rPr>
                <w:sz w:val="21"/>
                <w:szCs w:val="21"/>
              </w:rPr>
              <w:t>、化学需氧量、氨氮、悬浮物、石油类、总磷、总氮</w:t>
            </w:r>
          </w:p>
        </w:tc>
        <w:tc>
          <w:tcPr>
            <w:tcW w:w="2051" w:type="pct"/>
            <w:tcBorders>
              <w:top w:val="single" w:sz="4" w:space="0" w:color="auto"/>
              <w:left w:val="single" w:sz="4" w:space="0" w:color="auto"/>
              <w:bottom w:val="single" w:sz="12" w:space="0" w:color="auto"/>
              <w:right w:val="single" w:sz="4" w:space="0" w:color="auto"/>
            </w:tcBorders>
            <w:vAlign w:val="center"/>
          </w:tcPr>
          <w:p w:rsidR="006C52FC" w:rsidRPr="002E29E6" w:rsidRDefault="00AA25BA">
            <w:pPr>
              <w:adjustRightInd w:val="0"/>
              <w:snapToGrid w:val="0"/>
              <w:spacing w:line="240" w:lineRule="auto"/>
              <w:jc w:val="center"/>
              <w:rPr>
                <w:sz w:val="21"/>
                <w:szCs w:val="21"/>
                <w:lang w:val="zh-CN"/>
              </w:rPr>
            </w:pPr>
            <w:r w:rsidRPr="002E29E6">
              <w:rPr>
                <w:sz w:val="21"/>
                <w:szCs w:val="21"/>
                <w:lang w:val="zh-CN"/>
              </w:rPr>
              <w:t>根据事故类型和事故废水走向确定监测范围。主要监测点位为：事故池进出口、厂区废水总排口、雨水总排口、厂区污水处理站进出口及周边地表水等。</w:t>
            </w:r>
            <w:r w:rsidRPr="002E29E6">
              <w:rPr>
                <w:sz w:val="21"/>
                <w:szCs w:val="21"/>
                <w:lang w:val="zh-CN"/>
              </w:rPr>
              <w:t>1</w:t>
            </w:r>
            <w:r w:rsidRPr="002E29E6">
              <w:rPr>
                <w:sz w:val="21"/>
                <w:szCs w:val="21"/>
                <w:lang w:val="zh-CN"/>
              </w:rPr>
              <w:t>次</w:t>
            </w:r>
            <w:r w:rsidRPr="002E29E6">
              <w:rPr>
                <w:sz w:val="21"/>
                <w:szCs w:val="21"/>
                <w:lang w:val="zh-CN"/>
              </w:rPr>
              <w:t>/2h</w:t>
            </w:r>
            <w:r w:rsidRPr="002E29E6">
              <w:rPr>
                <w:sz w:val="21"/>
                <w:szCs w:val="21"/>
                <w:lang w:val="zh-CN"/>
              </w:rPr>
              <w:t>，初始加密监测，视污染物浓度递减。</w:t>
            </w:r>
          </w:p>
        </w:tc>
        <w:tc>
          <w:tcPr>
            <w:tcW w:w="0" w:type="auto"/>
            <w:vMerge/>
            <w:tcBorders>
              <w:top w:val="single" w:sz="4" w:space="0" w:color="auto"/>
              <w:left w:val="single" w:sz="4" w:space="0" w:color="auto"/>
              <w:bottom w:val="single" w:sz="12" w:space="0" w:color="auto"/>
              <w:right w:val="nil"/>
            </w:tcBorders>
            <w:vAlign w:val="center"/>
          </w:tcPr>
          <w:p w:rsidR="006C52FC" w:rsidRPr="002E29E6" w:rsidRDefault="006C52FC">
            <w:pPr>
              <w:adjustRightInd w:val="0"/>
              <w:snapToGrid w:val="0"/>
              <w:spacing w:line="240" w:lineRule="auto"/>
              <w:jc w:val="center"/>
              <w:rPr>
                <w:sz w:val="21"/>
                <w:szCs w:val="21"/>
                <w:lang w:val="zh-CN"/>
              </w:rPr>
            </w:pPr>
          </w:p>
        </w:tc>
      </w:tr>
    </w:tbl>
    <w:p w:rsidR="006C52FC" w:rsidRPr="002E29E6" w:rsidRDefault="00AA25BA">
      <w:pPr>
        <w:pStyle w:val="2"/>
      </w:pPr>
      <w:bookmarkStart w:id="367" w:name="_Toc214981325"/>
      <w:r w:rsidRPr="002E29E6">
        <w:t>9.</w:t>
      </w:r>
      <w:r w:rsidRPr="002E29E6">
        <w:rPr>
          <w:rFonts w:hint="eastAsia"/>
        </w:rPr>
        <w:t>6</w:t>
      </w:r>
      <w:r w:rsidRPr="002E29E6">
        <w:t>总量控制分析</w:t>
      </w:r>
      <w:bookmarkEnd w:id="367"/>
    </w:p>
    <w:p w:rsidR="006C52FC" w:rsidRPr="002E29E6" w:rsidRDefault="00AA25BA">
      <w:pPr>
        <w:ind w:firstLineChars="200" w:firstLine="480"/>
        <w:rPr>
          <w:kern w:val="0"/>
        </w:rPr>
      </w:pPr>
      <w:r w:rsidRPr="002E29E6">
        <w:rPr>
          <w:kern w:val="0"/>
        </w:rPr>
        <w:t>根据《建设项目主要污染物排放总量指标审核及管理暂行办法》（环发〔</w:t>
      </w:r>
      <w:r w:rsidRPr="002E29E6">
        <w:rPr>
          <w:kern w:val="0"/>
        </w:rPr>
        <w:t>2014</w:t>
      </w:r>
      <w:r w:rsidRPr="002E29E6">
        <w:rPr>
          <w:kern w:val="0"/>
        </w:rPr>
        <w:t>〕</w:t>
      </w:r>
      <w:r w:rsidRPr="002E29E6">
        <w:rPr>
          <w:kern w:val="0"/>
        </w:rPr>
        <w:t>197</w:t>
      </w:r>
      <w:r w:rsidRPr="002E29E6">
        <w:rPr>
          <w:kern w:val="0"/>
        </w:rPr>
        <w:t>号）、《关于印发</w:t>
      </w:r>
      <w:r w:rsidRPr="002E29E6">
        <w:rPr>
          <w:kern w:val="0"/>
        </w:rPr>
        <w:t>&lt;</w:t>
      </w:r>
      <w:r w:rsidRPr="002E29E6">
        <w:rPr>
          <w:kern w:val="0"/>
        </w:rPr>
        <w:t>关于优化排污总量指标管理服务高质量发展的工作方案（试行）</w:t>
      </w:r>
      <w:r w:rsidRPr="002E29E6">
        <w:rPr>
          <w:kern w:val="0"/>
        </w:rPr>
        <w:t>&gt;</w:t>
      </w:r>
      <w:r w:rsidRPr="002E29E6">
        <w:rPr>
          <w:kern w:val="0"/>
        </w:rPr>
        <w:t>的通知》（宁环委办〔</w:t>
      </w:r>
      <w:r w:rsidRPr="002E29E6">
        <w:rPr>
          <w:kern w:val="0"/>
        </w:rPr>
        <w:t>2023</w:t>
      </w:r>
      <w:r w:rsidRPr="002E29E6">
        <w:rPr>
          <w:kern w:val="0"/>
        </w:rPr>
        <w:t>〕</w:t>
      </w:r>
      <w:r w:rsidRPr="002E29E6">
        <w:rPr>
          <w:kern w:val="0"/>
        </w:rPr>
        <w:t>1</w:t>
      </w:r>
      <w:r w:rsidRPr="002E29E6">
        <w:rPr>
          <w:kern w:val="0"/>
        </w:rPr>
        <w:t>号）等相关文件，结合项目排污特征，确定拟建项目总量因子为：</w:t>
      </w:r>
    </w:p>
    <w:p w:rsidR="006C52FC" w:rsidRPr="002E29E6" w:rsidRDefault="00AA25BA">
      <w:pPr>
        <w:ind w:firstLineChars="200" w:firstLine="480"/>
        <w:rPr>
          <w:kern w:val="0"/>
        </w:rPr>
      </w:pPr>
      <w:r w:rsidRPr="002E29E6">
        <w:rPr>
          <w:kern w:val="0"/>
        </w:rPr>
        <w:t>（</w:t>
      </w:r>
      <w:r w:rsidRPr="002E29E6">
        <w:rPr>
          <w:kern w:val="0"/>
        </w:rPr>
        <w:t>1</w:t>
      </w:r>
      <w:r w:rsidRPr="002E29E6">
        <w:rPr>
          <w:kern w:val="0"/>
        </w:rPr>
        <w:t>）废气</w:t>
      </w:r>
    </w:p>
    <w:p w:rsidR="006C52FC" w:rsidRPr="002E29E6" w:rsidRDefault="00AA25BA">
      <w:pPr>
        <w:ind w:firstLineChars="200" w:firstLine="480"/>
        <w:rPr>
          <w:kern w:val="0"/>
        </w:rPr>
      </w:pPr>
      <w:r w:rsidRPr="002E29E6">
        <w:rPr>
          <w:kern w:val="0"/>
        </w:rPr>
        <w:lastRenderedPageBreak/>
        <w:t>总量控制因子：</w:t>
      </w:r>
      <w:r w:rsidRPr="002E29E6">
        <w:rPr>
          <w:kern w:val="0"/>
        </w:rPr>
        <w:t>SO</w:t>
      </w:r>
      <w:r w:rsidRPr="002E29E6">
        <w:rPr>
          <w:kern w:val="0"/>
          <w:vertAlign w:val="subscript"/>
        </w:rPr>
        <w:t>2</w:t>
      </w:r>
      <w:r w:rsidRPr="002E29E6">
        <w:rPr>
          <w:kern w:val="0"/>
        </w:rPr>
        <w:t>、</w:t>
      </w:r>
      <w:r w:rsidRPr="002E29E6">
        <w:rPr>
          <w:kern w:val="0"/>
        </w:rPr>
        <w:t>NOx</w:t>
      </w:r>
      <w:r w:rsidRPr="002E29E6">
        <w:rPr>
          <w:kern w:val="0"/>
        </w:rPr>
        <w:t>、颗粒物、</w:t>
      </w:r>
      <w:r w:rsidRPr="002E29E6">
        <w:rPr>
          <w:kern w:val="0"/>
        </w:rPr>
        <w:t>VOCs</w:t>
      </w:r>
      <w:r w:rsidRPr="002E29E6">
        <w:rPr>
          <w:kern w:val="0"/>
        </w:rPr>
        <w:t>。</w:t>
      </w:r>
    </w:p>
    <w:p w:rsidR="006C52FC" w:rsidRPr="002E29E6" w:rsidRDefault="00AA25BA">
      <w:pPr>
        <w:ind w:firstLineChars="200" w:firstLine="480"/>
        <w:rPr>
          <w:kern w:val="0"/>
        </w:rPr>
      </w:pPr>
      <w:r w:rsidRPr="002E29E6">
        <w:rPr>
          <w:kern w:val="0"/>
        </w:rPr>
        <w:t>总量考核因子</w:t>
      </w:r>
      <w:r w:rsidRPr="002E29E6">
        <w:rPr>
          <w:rFonts w:hint="eastAsia"/>
          <w:kern w:val="0"/>
        </w:rPr>
        <w:t>：</w:t>
      </w:r>
      <w:r w:rsidRPr="002E29E6">
        <w:rPr>
          <w:rFonts w:hint="eastAsia"/>
          <w:kern w:val="0"/>
        </w:rPr>
        <w:t>L</w:t>
      </w:r>
      <w:r w:rsidRPr="002E29E6">
        <w:rPr>
          <w:kern w:val="0"/>
        </w:rPr>
        <w:t>F</w:t>
      </w:r>
      <w:r w:rsidRPr="002E29E6">
        <w:rPr>
          <w:rFonts w:hint="eastAsia"/>
          <w:kern w:val="0"/>
        </w:rPr>
        <w:t>、</w:t>
      </w:r>
      <w:r w:rsidRPr="002E29E6">
        <w:rPr>
          <w:rFonts w:hint="eastAsia"/>
          <w:kern w:val="0"/>
        </w:rPr>
        <w:t>L</w:t>
      </w:r>
      <w:r w:rsidRPr="002E29E6">
        <w:rPr>
          <w:kern w:val="0"/>
        </w:rPr>
        <w:t>A</w:t>
      </w:r>
      <w:r w:rsidRPr="002E29E6">
        <w:rPr>
          <w:rFonts w:hint="eastAsia"/>
          <w:kern w:val="0"/>
        </w:rPr>
        <w:t>、</w:t>
      </w:r>
      <w:r w:rsidRPr="002E29E6">
        <w:rPr>
          <w:rFonts w:hint="eastAsia"/>
          <w:kern w:val="0"/>
        </w:rPr>
        <w:t>H</w:t>
      </w:r>
      <w:r w:rsidRPr="002E29E6">
        <w:rPr>
          <w:kern w:val="0"/>
        </w:rPr>
        <w:t>A</w:t>
      </w:r>
      <w:r w:rsidRPr="002E29E6">
        <w:rPr>
          <w:kern w:val="0"/>
        </w:rPr>
        <w:t>。</w:t>
      </w:r>
    </w:p>
    <w:p w:rsidR="006C52FC" w:rsidRPr="002E29E6" w:rsidRDefault="00AA25BA">
      <w:pPr>
        <w:ind w:firstLineChars="200" w:firstLine="480"/>
        <w:rPr>
          <w:kern w:val="0"/>
        </w:rPr>
      </w:pPr>
      <w:r w:rsidRPr="002E29E6">
        <w:rPr>
          <w:kern w:val="0"/>
        </w:rPr>
        <w:t>（</w:t>
      </w:r>
      <w:r w:rsidRPr="002E29E6">
        <w:rPr>
          <w:rFonts w:hint="eastAsia"/>
          <w:kern w:val="0"/>
        </w:rPr>
        <w:t>2</w:t>
      </w:r>
      <w:r w:rsidRPr="002E29E6">
        <w:rPr>
          <w:kern w:val="0"/>
        </w:rPr>
        <w:t>）固废</w:t>
      </w:r>
    </w:p>
    <w:p w:rsidR="006C52FC" w:rsidRPr="002E29E6" w:rsidRDefault="00AA25BA">
      <w:pPr>
        <w:ind w:firstLineChars="200" w:firstLine="480"/>
        <w:rPr>
          <w:kern w:val="0"/>
        </w:rPr>
      </w:pPr>
      <w:r w:rsidRPr="002E29E6">
        <w:rPr>
          <w:kern w:val="0"/>
        </w:rPr>
        <w:t>总量考核因子：固废外排量</w:t>
      </w:r>
    </w:p>
    <w:p w:rsidR="006C52FC" w:rsidRPr="002E29E6" w:rsidRDefault="00AA25BA">
      <w:pPr>
        <w:pStyle w:val="3"/>
      </w:pPr>
      <w:r w:rsidRPr="002E29E6">
        <w:t>9.</w:t>
      </w:r>
      <w:r w:rsidRPr="002E29E6">
        <w:rPr>
          <w:rFonts w:hint="eastAsia"/>
        </w:rPr>
        <w:t>6</w:t>
      </w:r>
      <w:r w:rsidRPr="002E29E6">
        <w:t>.1</w:t>
      </w:r>
      <w:r w:rsidRPr="002E29E6">
        <w:t>污染物排放情况汇总</w:t>
      </w:r>
    </w:p>
    <w:p w:rsidR="006C52FC" w:rsidRPr="002E29E6" w:rsidRDefault="00AA25BA">
      <w:pPr>
        <w:ind w:firstLine="480"/>
      </w:pPr>
      <w:r w:rsidRPr="002E29E6">
        <w:t>（</w:t>
      </w:r>
      <w:r w:rsidRPr="002E29E6">
        <w:t>1</w:t>
      </w:r>
      <w:r w:rsidRPr="002E29E6">
        <w:t>）污染物排放量汇总</w:t>
      </w:r>
    </w:p>
    <w:p w:rsidR="006C52FC" w:rsidRPr="002E29E6" w:rsidRDefault="00AA25BA">
      <w:pPr>
        <w:ind w:firstLine="480"/>
      </w:pPr>
      <w:r w:rsidRPr="002E29E6">
        <w:t>根据工程分析的结果，本项目污染物排放量汇总见表</w:t>
      </w:r>
      <w:r w:rsidRPr="002E29E6">
        <w:rPr>
          <w:rFonts w:hint="eastAsia"/>
        </w:rPr>
        <w:t>9.6.1</w:t>
      </w:r>
      <w:r w:rsidRPr="002E29E6">
        <w:t>-1</w:t>
      </w:r>
      <w:r w:rsidRPr="002E29E6">
        <w:t>。</w:t>
      </w:r>
    </w:p>
    <w:p w:rsidR="006C52FC" w:rsidRPr="002E29E6" w:rsidRDefault="00AA25BA">
      <w:pPr>
        <w:spacing w:line="240" w:lineRule="auto"/>
        <w:ind w:firstLine="482"/>
        <w:jc w:val="center"/>
        <w:rPr>
          <w:b/>
          <w:bCs/>
        </w:rPr>
      </w:pPr>
      <w:bookmarkStart w:id="368" w:name="_Hlk149667843"/>
      <w:r w:rsidRPr="002E29E6">
        <w:rPr>
          <w:b/>
          <w:bCs/>
        </w:rPr>
        <w:t>表</w:t>
      </w:r>
      <w:r w:rsidRPr="002E29E6">
        <w:rPr>
          <w:b/>
          <w:bCs/>
        </w:rPr>
        <w:t>9.</w:t>
      </w:r>
      <w:r w:rsidRPr="002E29E6">
        <w:rPr>
          <w:rFonts w:hint="eastAsia"/>
          <w:b/>
          <w:bCs/>
        </w:rPr>
        <w:t>6.1</w:t>
      </w:r>
      <w:r w:rsidRPr="002E29E6">
        <w:rPr>
          <w:b/>
          <w:bCs/>
        </w:rPr>
        <w:t xml:space="preserve">-1   </w:t>
      </w:r>
      <w:r w:rsidRPr="002E29E6">
        <w:rPr>
          <w:b/>
          <w:bCs/>
        </w:rPr>
        <w:t>本项目污染物产生排放情况汇总表单位：</w:t>
      </w:r>
      <w:r w:rsidRPr="002E29E6">
        <w:rPr>
          <w:b/>
          <w:bCs/>
        </w:rPr>
        <w:t>t/a</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p w:rsidR="006C52FC" w:rsidRPr="002E29E6" w:rsidRDefault="006C52FC">
      <w:pPr>
        <w:spacing w:line="240" w:lineRule="auto"/>
        <w:ind w:firstLine="482"/>
        <w:jc w:val="center"/>
        <w:rPr>
          <w:b/>
          <w:bCs/>
        </w:rPr>
      </w:pPr>
    </w:p>
    <w:bookmarkEnd w:id="368"/>
    <w:p w:rsidR="006C52FC" w:rsidRPr="002E29E6" w:rsidRDefault="006C52FC">
      <w:pPr>
        <w:pStyle w:val="3"/>
      </w:pPr>
    </w:p>
    <w:p w:rsidR="006C52FC" w:rsidRPr="002E29E6" w:rsidRDefault="006C52FC">
      <w:pPr>
        <w:pStyle w:val="3"/>
      </w:pPr>
    </w:p>
    <w:p w:rsidR="006C52FC" w:rsidRPr="002E29E6" w:rsidRDefault="006C52FC">
      <w:pPr>
        <w:pStyle w:val="3"/>
      </w:pPr>
    </w:p>
    <w:p w:rsidR="006C52FC" w:rsidRPr="002E29E6" w:rsidRDefault="00AA25BA">
      <w:pPr>
        <w:pStyle w:val="3"/>
      </w:pPr>
      <w:r w:rsidRPr="002E29E6">
        <w:t>9.</w:t>
      </w:r>
      <w:r w:rsidRPr="002E29E6">
        <w:rPr>
          <w:rFonts w:hint="eastAsia"/>
        </w:rPr>
        <w:t>6</w:t>
      </w:r>
      <w:r w:rsidRPr="002E29E6">
        <w:t>.2</w:t>
      </w:r>
      <w:r w:rsidRPr="002E29E6">
        <w:t>总量控制</w:t>
      </w:r>
    </w:p>
    <w:p w:rsidR="006C52FC" w:rsidRPr="002E29E6" w:rsidRDefault="00AA25BA">
      <w:pPr>
        <w:adjustRightInd w:val="0"/>
        <w:snapToGrid w:val="0"/>
        <w:ind w:firstLine="480"/>
      </w:pPr>
      <w:r w:rsidRPr="002E29E6">
        <w:t>本项目总量控制指标见表</w:t>
      </w:r>
      <w:r w:rsidRPr="002E29E6">
        <w:rPr>
          <w:rFonts w:hint="eastAsia"/>
        </w:rPr>
        <w:t>9.7.2</w:t>
      </w:r>
      <w:r w:rsidRPr="002E29E6">
        <w:t>-</w:t>
      </w:r>
      <w:r w:rsidRPr="002E29E6">
        <w:rPr>
          <w:rFonts w:hint="eastAsia"/>
        </w:rPr>
        <w:t>1</w:t>
      </w:r>
      <w:r w:rsidRPr="002E29E6">
        <w:t>。</w:t>
      </w:r>
    </w:p>
    <w:p w:rsidR="006C52FC" w:rsidRPr="002E29E6" w:rsidRDefault="00AA25BA">
      <w:pPr>
        <w:pStyle w:val="LD1"/>
        <w:adjustRightInd w:val="0"/>
        <w:spacing w:line="240" w:lineRule="auto"/>
        <w:ind w:firstLine="482"/>
        <w:jc w:val="center"/>
        <w:rPr>
          <w:b/>
          <w:bCs/>
        </w:rPr>
      </w:pPr>
      <w:r w:rsidRPr="002E29E6">
        <w:rPr>
          <w:b/>
          <w:bCs/>
        </w:rPr>
        <w:t>表</w:t>
      </w:r>
      <w:r w:rsidRPr="002E29E6">
        <w:rPr>
          <w:rFonts w:hint="eastAsia"/>
          <w:b/>
          <w:bCs/>
        </w:rPr>
        <w:t>9.7.2-1</w:t>
      </w:r>
      <w:r w:rsidRPr="002E29E6">
        <w:rPr>
          <w:b/>
          <w:bCs/>
        </w:rPr>
        <w:t>污染物总量控制指标</w:t>
      </w:r>
      <w:r w:rsidRPr="002E29E6">
        <w:rPr>
          <w:rFonts w:hint="eastAsia"/>
          <w:b/>
          <w:bCs/>
        </w:rPr>
        <w:t>单位：</w:t>
      </w:r>
      <w:r w:rsidRPr="002E29E6">
        <w:rPr>
          <w:b/>
          <w:bCs/>
        </w:rPr>
        <w:t>t/a</w:t>
      </w:r>
    </w:p>
    <w:p w:rsidR="006C52FC" w:rsidRPr="002E29E6" w:rsidRDefault="006C52FC">
      <w:pPr>
        <w:pStyle w:val="LD1"/>
        <w:adjustRightInd w:val="0"/>
        <w:spacing w:line="240" w:lineRule="auto"/>
        <w:ind w:firstLine="482"/>
        <w:jc w:val="center"/>
        <w:rPr>
          <w:b/>
          <w:bCs/>
        </w:rPr>
      </w:pPr>
    </w:p>
    <w:p w:rsidR="006C52FC" w:rsidRPr="002E29E6" w:rsidRDefault="006C52FC">
      <w:pPr>
        <w:pStyle w:val="3"/>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3"/>
      </w:pPr>
      <w:r w:rsidRPr="002E29E6">
        <w:lastRenderedPageBreak/>
        <w:t>9.</w:t>
      </w:r>
      <w:r w:rsidRPr="002E29E6">
        <w:rPr>
          <w:rFonts w:hint="eastAsia"/>
        </w:rPr>
        <w:t>6</w:t>
      </w:r>
      <w:r w:rsidRPr="002E29E6">
        <w:t>.3</w:t>
      </w:r>
      <w:r w:rsidRPr="002E29E6">
        <w:t>总量平衡方案</w:t>
      </w:r>
    </w:p>
    <w:p w:rsidR="006C52FC" w:rsidRPr="002E29E6" w:rsidRDefault="00AA25BA">
      <w:pPr>
        <w:ind w:firstLineChars="200" w:firstLine="480"/>
        <w:rPr>
          <w:kern w:val="0"/>
        </w:rPr>
      </w:pPr>
      <w:r w:rsidRPr="002E29E6">
        <w:rPr>
          <w:kern w:val="0"/>
        </w:rPr>
        <w:t>根据《关于明确现阶段南京市建设项目主要污染物排放总量管理要求的通知》（宁环办〔</w:t>
      </w:r>
      <w:r w:rsidRPr="002E29E6">
        <w:rPr>
          <w:kern w:val="0"/>
        </w:rPr>
        <w:t>2021</w:t>
      </w:r>
      <w:r w:rsidRPr="002E29E6">
        <w:rPr>
          <w:kern w:val="0"/>
        </w:rPr>
        <w:t>〕</w:t>
      </w:r>
      <w:r w:rsidRPr="002E29E6">
        <w:rPr>
          <w:kern w:val="0"/>
        </w:rPr>
        <w:t>17</w:t>
      </w:r>
      <w:r w:rsidRPr="002E29E6">
        <w:rPr>
          <w:kern w:val="0"/>
        </w:rPr>
        <w:t>号）、《关于印发</w:t>
      </w:r>
      <w:r w:rsidRPr="002E29E6">
        <w:rPr>
          <w:kern w:val="0"/>
        </w:rPr>
        <w:t>&lt;</w:t>
      </w:r>
      <w:r w:rsidRPr="002E29E6">
        <w:rPr>
          <w:kern w:val="0"/>
        </w:rPr>
        <w:t>关于优化排污总量指标管理服务高质量发展的工作方案（试行）</w:t>
      </w:r>
      <w:r w:rsidRPr="002E29E6">
        <w:rPr>
          <w:kern w:val="0"/>
        </w:rPr>
        <w:t>&gt;</w:t>
      </w:r>
      <w:r w:rsidRPr="002E29E6">
        <w:rPr>
          <w:kern w:val="0"/>
        </w:rPr>
        <w:t>的通知》（宁环委办〔</w:t>
      </w:r>
      <w:r w:rsidRPr="002E29E6">
        <w:rPr>
          <w:kern w:val="0"/>
        </w:rPr>
        <w:t>2023</w:t>
      </w:r>
      <w:r w:rsidRPr="002E29E6">
        <w:rPr>
          <w:kern w:val="0"/>
        </w:rPr>
        <w:t>〕</w:t>
      </w:r>
      <w:r w:rsidRPr="002E29E6">
        <w:rPr>
          <w:kern w:val="0"/>
        </w:rPr>
        <w:t>1</w:t>
      </w:r>
      <w:r w:rsidRPr="002E29E6">
        <w:rPr>
          <w:kern w:val="0"/>
        </w:rPr>
        <w:t>号）的要求，除</w:t>
      </w:r>
      <w:r w:rsidRPr="002E29E6">
        <w:rPr>
          <w:kern w:val="0"/>
        </w:rPr>
        <w:t>SO</w:t>
      </w:r>
      <w:r w:rsidRPr="002E29E6">
        <w:rPr>
          <w:kern w:val="0"/>
          <w:vertAlign w:val="subscript"/>
        </w:rPr>
        <w:t>2</w:t>
      </w:r>
      <w:r w:rsidRPr="002E29E6">
        <w:rPr>
          <w:kern w:val="0"/>
        </w:rPr>
        <w:t>外，其余均按</w:t>
      </w:r>
      <w:r w:rsidRPr="002E29E6">
        <w:rPr>
          <w:kern w:val="0"/>
        </w:rPr>
        <w:t>1:2</w:t>
      </w:r>
      <w:r w:rsidRPr="002E29E6">
        <w:rPr>
          <w:kern w:val="0"/>
        </w:rPr>
        <w:t>平衡。本项目平衡方案如下：</w:t>
      </w:r>
    </w:p>
    <w:p w:rsidR="006C52FC" w:rsidRPr="002E29E6" w:rsidRDefault="00AA25BA">
      <w:pPr>
        <w:spacing w:line="240" w:lineRule="auto"/>
        <w:ind w:firstLineChars="200" w:firstLine="482"/>
        <w:jc w:val="center"/>
        <w:rPr>
          <w:b/>
          <w:bCs/>
          <w:kern w:val="0"/>
        </w:rPr>
      </w:pPr>
      <w:r w:rsidRPr="002E29E6">
        <w:rPr>
          <w:b/>
          <w:bCs/>
          <w:kern w:val="0"/>
        </w:rPr>
        <w:t>表</w:t>
      </w:r>
      <w:r w:rsidRPr="002E29E6">
        <w:rPr>
          <w:rFonts w:hint="eastAsia"/>
          <w:b/>
          <w:bCs/>
          <w:kern w:val="0"/>
        </w:rPr>
        <w:t>9.6.3-1</w:t>
      </w:r>
      <w:r w:rsidRPr="002E29E6">
        <w:rPr>
          <w:b/>
          <w:bCs/>
          <w:kern w:val="0"/>
        </w:rPr>
        <w:t>总量平衡方案</w:t>
      </w:r>
      <w:r w:rsidRPr="002E29E6">
        <w:rPr>
          <w:b/>
          <w:bCs/>
          <w:kern w:val="0"/>
        </w:rPr>
        <w:t xml:space="preserve">  t/a</w:t>
      </w:r>
    </w:p>
    <w:p w:rsidR="006C52FC" w:rsidRPr="002E29E6" w:rsidRDefault="006C52FC">
      <w:pPr>
        <w:spacing w:line="240" w:lineRule="auto"/>
        <w:ind w:firstLineChars="200" w:firstLine="482"/>
        <w:jc w:val="center"/>
        <w:rPr>
          <w:b/>
          <w:bCs/>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6C52FC">
      <w:pPr>
        <w:ind w:firstLineChars="200" w:firstLine="480"/>
        <w:rPr>
          <w:color w:val="FF0000"/>
          <w:kern w:val="0"/>
        </w:rPr>
      </w:pPr>
    </w:p>
    <w:p w:rsidR="006C52FC" w:rsidRPr="002E29E6" w:rsidRDefault="00AA25BA">
      <w:pPr>
        <w:pStyle w:val="1"/>
      </w:pPr>
      <w:bookmarkStart w:id="369" w:name="_Toc150421060"/>
      <w:bookmarkStart w:id="370" w:name="_Toc214981326"/>
      <w:r w:rsidRPr="002E29E6">
        <w:lastRenderedPageBreak/>
        <w:t>10</w:t>
      </w:r>
      <w:r w:rsidRPr="002E29E6">
        <w:t>结论</w:t>
      </w:r>
      <w:bookmarkEnd w:id="369"/>
      <w:bookmarkEnd w:id="370"/>
    </w:p>
    <w:p w:rsidR="006C52FC" w:rsidRPr="002E29E6" w:rsidRDefault="00AA25BA">
      <w:pPr>
        <w:pStyle w:val="2"/>
      </w:pPr>
      <w:bookmarkStart w:id="371" w:name="_Toc150421061"/>
      <w:bookmarkStart w:id="372" w:name="_Toc214981327"/>
      <w:r w:rsidRPr="002E29E6">
        <w:t>10.1</w:t>
      </w:r>
      <w:r w:rsidRPr="002E29E6">
        <w:t>项目建设概况</w:t>
      </w:r>
      <w:bookmarkEnd w:id="371"/>
      <w:bookmarkEnd w:id="372"/>
    </w:p>
    <w:p w:rsidR="006C52FC" w:rsidRPr="002E29E6" w:rsidRDefault="00AA25BA">
      <w:pPr>
        <w:ind w:firstLineChars="200" w:firstLine="480"/>
      </w:pPr>
      <w:r w:rsidRPr="002E29E6">
        <w:t>根据扬子石化</w:t>
      </w:r>
      <w:r w:rsidRPr="002E29E6">
        <w:t>“</w:t>
      </w:r>
      <w:r w:rsidRPr="002E29E6">
        <w:t>十四五</w:t>
      </w:r>
      <w:r w:rsidRPr="002E29E6">
        <w:t>”</w:t>
      </w:r>
      <w:r w:rsidRPr="002E29E6">
        <w:t>发展规划，拟在高端尼龙重点领域开展技术研究及工业化应用。为进一步打通尼龙全产业链条，尽快实现高端新材料布局，提升企业竞争力，扬子石化拟布局</w:t>
      </w:r>
      <w:r w:rsidRPr="002E29E6">
        <w:t>YDA</w:t>
      </w:r>
      <w:r w:rsidRPr="002E29E6">
        <w:t>和下游聚合一体化长链尼龙产业链项目。</w:t>
      </w:r>
      <w:r w:rsidRPr="002E29E6">
        <w:rPr>
          <w:rFonts w:hint="eastAsia"/>
        </w:rPr>
        <w:t>目前，扬子石化已掌握了</w:t>
      </w:r>
      <w:r w:rsidRPr="002E29E6">
        <w:t>YDA</w:t>
      </w:r>
      <w:r w:rsidRPr="002E29E6">
        <w:rPr>
          <w:rFonts w:hint="eastAsia"/>
        </w:rPr>
        <w:t>（长碳链尼龙单体）和下游特种尼龙聚合制备的新技术。</w:t>
      </w:r>
    </w:p>
    <w:p w:rsidR="006C52FC" w:rsidRPr="002E29E6" w:rsidRDefault="00AA25BA">
      <w:pPr>
        <w:ind w:firstLineChars="200" w:firstLine="480"/>
      </w:pPr>
      <w:r w:rsidRPr="002E29E6">
        <w:t>扬子石化开发的</w:t>
      </w:r>
      <w:r w:rsidRPr="002E29E6">
        <w:t>YDA</w:t>
      </w:r>
      <w:r w:rsidRPr="002E29E6">
        <w:t>技术经过</w:t>
      </w:r>
      <w:r w:rsidRPr="002E29E6">
        <w:rPr>
          <w:rFonts w:hint="eastAsia"/>
        </w:rPr>
        <w:t>间歇工艺中试，工段</w:t>
      </w:r>
      <w:r w:rsidRPr="002E29E6">
        <w:rPr>
          <w:rFonts w:hint="eastAsia"/>
        </w:rPr>
        <w:t>A</w:t>
      </w:r>
      <w:r w:rsidRPr="002E29E6">
        <w:rPr>
          <w:rFonts w:hint="eastAsia"/>
        </w:rPr>
        <w:t>连续工艺中试试验，为扬子石化长链尼龙单体工业化装置建设提供中试验证支撑，并进一步验证扬子石化长链技术在短链上应用的可行性。</w:t>
      </w:r>
      <w:r w:rsidRPr="002E29E6">
        <w:t>产品经相关部门检验合格，被定为特级优等品，经</w:t>
      </w:r>
      <w:r w:rsidRPr="002E29E6">
        <w:rPr>
          <w:rFonts w:hint="eastAsia"/>
        </w:rPr>
        <w:t>相关部门</w:t>
      </w:r>
      <w:r w:rsidRPr="002E29E6">
        <w:t>分析测试检测满足</w:t>
      </w:r>
      <w:r w:rsidRPr="002E29E6">
        <w:rPr>
          <w:rFonts w:hint="eastAsia"/>
        </w:rPr>
        <w:t>长碳链尼龙</w:t>
      </w:r>
      <w:r w:rsidRPr="002E29E6">
        <w:t>聚合要求。同时，经</w:t>
      </w:r>
      <w:r w:rsidRPr="002E29E6">
        <w:rPr>
          <w:rFonts w:hint="eastAsia"/>
        </w:rPr>
        <w:t>外部单位</w:t>
      </w:r>
      <w:r w:rsidRPr="002E29E6">
        <w:t>试验，得到了合格的</w:t>
      </w:r>
      <w:r w:rsidRPr="002E29E6">
        <w:rPr>
          <w:rFonts w:hint="eastAsia"/>
        </w:rPr>
        <w:t>长碳链尼龙</w:t>
      </w:r>
      <w:r w:rsidRPr="002E29E6">
        <w:t>产品。</w:t>
      </w:r>
      <w:r w:rsidRPr="002E29E6">
        <w:rPr>
          <w:rFonts w:hAnsi="宋体"/>
        </w:rPr>
        <w:t>目前，扬子石化具有</w:t>
      </w:r>
      <w:r w:rsidRPr="002E29E6">
        <w:rPr>
          <w:rFonts w:hAnsi="宋体" w:hint="eastAsia"/>
        </w:rPr>
        <w:t>长链尼龙单体</w:t>
      </w:r>
      <w:r w:rsidRPr="002E29E6">
        <w:rPr>
          <w:rFonts w:hAnsi="宋体"/>
        </w:rPr>
        <w:t>新技术完整的知识产权和自主运作权</w:t>
      </w:r>
      <w:r w:rsidRPr="002E29E6">
        <w:rPr>
          <w:rFonts w:hAnsi="宋体" w:hint="eastAsia"/>
        </w:rPr>
        <w:t>。</w:t>
      </w:r>
    </w:p>
    <w:p w:rsidR="006C52FC" w:rsidRPr="002E29E6" w:rsidRDefault="00AA25BA">
      <w:pPr>
        <w:adjustRightInd w:val="0"/>
        <w:snapToGrid w:val="0"/>
        <w:ind w:firstLineChars="200" w:firstLine="480"/>
        <w:rPr>
          <w:rFonts w:hAnsi="宋体"/>
        </w:rPr>
      </w:pPr>
      <w:r w:rsidRPr="002E29E6">
        <w:rPr>
          <w:rFonts w:hAnsi="宋体" w:hint="eastAsia"/>
        </w:rPr>
        <w:t>下游特种尼龙聚合方面，</w:t>
      </w:r>
      <w:r w:rsidRPr="002E29E6">
        <w:rPr>
          <w:rFonts w:hint="eastAsia"/>
        </w:rPr>
        <w:t>长碳链双数尼龙聚合工艺</w:t>
      </w:r>
      <w:r w:rsidRPr="002E29E6">
        <w:t>拟采用</w:t>
      </w:r>
      <w:r w:rsidRPr="002E29E6">
        <w:rPr>
          <w:rFonts w:hint="eastAsia"/>
        </w:rPr>
        <w:t>外部单位</w:t>
      </w:r>
      <w:r w:rsidRPr="002E29E6">
        <w:t>研发的长碳链尼龙直接固相聚合技术。</w:t>
      </w:r>
      <w:r w:rsidRPr="002E29E6">
        <w:rPr>
          <w:rFonts w:hAnsi="宋体"/>
        </w:rPr>
        <w:t>长碳链单数尼龙拟采用</w:t>
      </w:r>
      <w:r w:rsidRPr="002E29E6">
        <w:rPr>
          <w:rFonts w:hAnsi="宋体" w:hint="eastAsia"/>
        </w:rPr>
        <w:t>外部单位</w:t>
      </w:r>
      <w:r w:rsidRPr="002E29E6">
        <w:rPr>
          <w:rFonts w:hAnsi="宋体"/>
        </w:rPr>
        <w:t>长链单数尼龙聚合工艺。</w:t>
      </w:r>
      <w:r w:rsidRPr="002E29E6">
        <w:rPr>
          <w:rFonts w:hint="eastAsia"/>
        </w:rPr>
        <w:t>长链尼龙产业链</w:t>
      </w:r>
      <w:r w:rsidRPr="002E29E6">
        <w:rPr>
          <w:rFonts w:hAnsi="宋体" w:hint="eastAsia"/>
        </w:rPr>
        <w:t>项目的建设</w:t>
      </w:r>
      <w:r w:rsidRPr="002E29E6">
        <w:rPr>
          <w:rFonts w:hAnsi="宋体"/>
        </w:rPr>
        <w:t>可以进一步掌握尼龙全产业的发展格局，还可替代进口，填补国内空白，打破</w:t>
      </w:r>
      <w:r w:rsidRPr="002E29E6">
        <w:rPr>
          <w:rFonts w:hAnsi="宋体" w:hint="eastAsia"/>
        </w:rPr>
        <w:t>国际上</w:t>
      </w:r>
      <w:r w:rsidRPr="002E29E6">
        <w:rPr>
          <w:rFonts w:hAnsi="宋体"/>
        </w:rPr>
        <w:t>少数企业在长链尼龙单体制备技术上的垄断地位，有利于我国功能性尼龙行业的发展。</w:t>
      </w:r>
      <w:r w:rsidRPr="002E29E6">
        <w:t>项目产品市场前景广阔，对促进产业结构升</w:t>
      </w:r>
      <w:r w:rsidRPr="002E29E6">
        <w:rPr>
          <w:rFonts w:hint="eastAsia"/>
        </w:rPr>
        <w:t>级、人民生活水平提高具有重大的经济意义和社会意义。</w:t>
      </w:r>
    </w:p>
    <w:p w:rsidR="006C52FC" w:rsidRPr="002E29E6" w:rsidRDefault="00AA25BA">
      <w:pPr>
        <w:ind w:firstLineChars="200" w:firstLine="480"/>
      </w:pPr>
      <w:r w:rsidRPr="002E29E6">
        <w:t>在此背景下，扬子石化</w:t>
      </w:r>
      <w:r w:rsidRPr="002E29E6">
        <w:rPr>
          <w:rFonts w:hint="eastAsia"/>
        </w:rPr>
        <w:t>拟</w:t>
      </w:r>
      <w:r w:rsidRPr="002E29E6">
        <w:t>根据集团公司指示，进一步推动</w:t>
      </w:r>
      <w:r w:rsidRPr="002E29E6">
        <w:t>YDA</w:t>
      </w:r>
      <w:r w:rsidRPr="002E29E6">
        <w:t>技术的成果转化，建设万吨级工业化示范装置</w:t>
      </w:r>
      <w:r w:rsidRPr="002E29E6">
        <w:rPr>
          <w:rFonts w:hint="eastAsia"/>
        </w:rPr>
        <w:t>和下游聚合一体化长链尼龙产业链新材料项目</w:t>
      </w:r>
      <w:r w:rsidRPr="002E29E6">
        <w:t>。</w:t>
      </w:r>
      <w:r w:rsidRPr="002E29E6">
        <w:rPr>
          <w:rFonts w:hAnsi="宋体"/>
        </w:rPr>
        <w:t>拟在厂区外</w:t>
      </w:r>
      <w:r w:rsidRPr="002E29E6">
        <w:t>东</w:t>
      </w:r>
      <w:r w:rsidRPr="002E29E6">
        <w:rPr>
          <w:rFonts w:hint="eastAsia"/>
        </w:rPr>
        <w:t>南</w:t>
      </w:r>
      <w:r w:rsidRPr="002E29E6">
        <w:rPr>
          <w:rFonts w:hAnsi="宋体"/>
        </w:rPr>
        <w:t>侧</w:t>
      </w:r>
      <w:r w:rsidRPr="002E29E6">
        <w:rPr>
          <w:rFonts w:hint="eastAsia"/>
        </w:rPr>
        <w:t>新征土地面积</w:t>
      </w:r>
      <w:r w:rsidRPr="002E29E6">
        <w:rPr>
          <w:rFonts w:hint="eastAsia"/>
        </w:rPr>
        <w:t>145533m</w:t>
      </w:r>
      <w:r w:rsidRPr="002E29E6">
        <w:rPr>
          <w:rFonts w:hint="eastAsia"/>
          <w:vertAlign w:val="superscript"/>
        </w:rPr>
        <w:t>2</w:t>
      </w:r>
      <w:r w:rsidRPr="002E29E6">
        <w:t>；</w:t>
      </w:r>
      <w:r w:rsidRPr="002E29E6">
        <w:rPr>
          <w:rFonts w:hint="eastAsia"/>
        </w:rPr>
        <w:t>，</w:t>
      </w:r>
      <w:r w:rsidRPr="002E29E6">
        <w:rPr>
          <w:rFonts w:hAnsi="宋体"/>
        </w:rPr>
        <w:t>建设</w:t>
      </w:r>
      <w:r w:rsidRPr="002E29E6">
        <w:rPr>
          <w:rFonts w:hint="eastAsia"/>
        </w:rPr>
        <w:t>“长链尼龙产业链项目”</w:t>
      </w:r>
      <w:r w:rsidRPr="002E29E6">
        <w:rPr>
          <w:rFonts w:hAnsi="宋体"/>
        </w:rPr>
        <w:t>。项目拟投资</w:t>
      </w:r>
      <w:r w:rsidRPr="002E29E6">
        <w:rPr>
          <w:rFonts w:hint="eastAsia"/>
        </w:rPr>
        <w:t>319823</w:t>
      </w:r>
      <w:r w:rsidRPr="002E29E6">
        <w:rPr>
          <w:rFonts w:hAnsi="宋体"/>
        </w:rPr>
        <w:t>万元，项目建成后，可形成年产</w:t>
      </w:r>
      <w:r w:rsidRPr="002E29E6">
        <w:rPr>
          <w:rFonts w:hint="eastAsia"/>
        </w:rPr>
        <w:t>5</w:t>
      </w:r>
      <w:r w:rsidRPr="002E29E6">
        <w:rPr>
          <w:rFonts w:hint="eastAsia"/>
        </w:rPr>
        <w:t>万</w:t>
      </w:r>
      <w:r w:rsidRPr="002E29E6">
        <w:rPr>
          <w:rFonts w:hAnsi="宋体"/>
        </w:rPr>
        <w:t>吨</w:t>
      </w:r>
      <w:r w:rsidRPr="002E29E6">
        <w:rPr>
          <w:rFonts w:hAnsi="宋体" w:hint="eastAsia"/>
        </w:rPr>
        <w:t>/</w:t>
      </w:r>
      <w:r w:rsidRPr="002E29E6">
        <w:rPr>
          <w:rFonts w:hAnsi="宋体" w:hint="eastAsia"/>
        </w:rPr>
        <w:t>年</w:t>
      </w:r>
      <w:r w:rsidRPr="002E29E6">
        <w:t>YDA</w:t>
      </w:r>
      <w:r w:rsidRPr="002E29E6">
        <w:rPr>
          <w:rFonts w:hint="eastAsia"/>
        </w:rPr>
        <w:t>工业化装置和约</w:t>
      </w:r>
      <w:r w:rsidRPr="002E29E6">
        <w:rPr>
          <w:rFonts w:hint="eastAsia"/>
        </w:rPr>
        <w:t>1.85</w:t>
      </w:r>
      <w:r w:rsidRPr="002E29E6">
        <w:rPr>
          <w:rFonts w:hint="eastAsia"/>
        </w:rPr>
        <w:t>万吨特种尼龙聚合装置</w:t>
      </w:r>
      <w:r w:rsidRPr="002E29E6">
        <w:rPr>
          <w:rFonts w:hAnsi="宋体"/>
        </w:rPr>
        <w:t>的生产规模。</w:t>
      </w:r>
    </w:p>
    <w:p w:rsidR="006C52FC" w:rsidRPr="002E29E6" w:rsidRDefault="00AA25BA">
      <w:pPr>
        <w:pStyle w:val="afff7"/>
        <w:adjustRightInd w:val="0"/>
        <w:snapToGrid w:val="0"/>
        <w:ind w:firstLine="480"/>
        <w:rPr>
          <w:rFonts w:ascii="Times New Roman" w:eastAsia="宋体" w:cs="Times New Roman"/>
          <w:sz w:val="24"/>
          <w:szCs w:val="24"/>
        </w:rPr>
      </w:pPr>
      <w:r w:rsidRPr="002E29E6">
        <w:rPr>
          <w:rFonts w:ascii="Times New Roman" w:eastAsia="宋体" w:cs="Times New Roman"/>
          <w:sz w:val="24"/>
          <w:szCs w:val="24"/>
        </w:rPr>
        <w:t>本项目已于</w:t>
      </w:r>
      <w:r w:rsidRPr="002E29E6">
        <w:rPr>
          <w:rFonts w:ascii="Times New Roman" w:eastAsia="宋体" w:hAnsi="Times New Roman" w:cs="Times New Roman"/>
          <w:sz w:val="24"/>
          <w:szCs w:val="24"/>
        </w:rPr>
        <w:t>202</w:t>
      </w:r>
      <w:r w:rsidRPr="002E29E6">
        <w:rPr>
          <w:rFonts w:ascii="Times New Roman" w:eastAsia="宋体" w:hAnsi="Times New Roman" w:cs="Times New Roman" w:hint="eastAsia"/>
          <w:sz w:val="24"/>
          <w:szCs w:val="24"/>
        </w:rPr>
        <w:t>5</w:t>
      </w:r>
      <w:r w:rsidRPr="002E29E6">
        <w:rPr>
          <w:rFonts w:ascii="Times New Roman" w:eastAsia="宋体" w:cs="Times New Roman"/>
          <w:sz w:val="24"/>
          <w:szCs w:val="24"/>
        </w:rPr>
        <w:t>年</w:t>
      </w:r>
      <w:r w:rsidRPr="002E29E6">
        <w:rPr>
          <w:rFonts w:ascii="Times New Roman" w:eastAsia="宋体" w:hAnsi="Times New Roman" w:cs="Times New Roman" w:hint="eastAsia"/>
          <w:sz w:val="24"/>
          <w:szCs w:val="24"/>
        </w:rPr>
        <w:t>11</w:t>
      </w:r>
      <w:r w:rsidRPr="002E29E6">
        <w:rPr>
          <w:rFonts w:ascii="Times New Roman" w:eastAsia="宋体" w:cs="Times New Roman"/>
          <w:sz w:val="24"/>
          <w:szCs w:val="24"/>
        </w:rPr>
        <w:t>月</w:t>
      </w:r>
      <w:r w:rsidRPr="002E29E6">
        <w:rPr>
          <w:rFonts w:ascii="Times New Roman" w:eastAsia="宋体" w:hAnsi="Times New Roman" w:cs="Times New Roman" w:hint="eastAsia"/>
          <w:sz w:val="24"/>
          <w:szCs w:val="24"/>
        </w:rPr>
        <w:t>26</w:t>
      </w:r>
      <w:r w:rsidRPr="002E29E6">
        <w:rPr>
          <w:rFonts w:ascii="Times New Roman" w:eastAsia="宋体" w:cs="Times New Roman"/>
          <w:sz w:val="24"/>
          <w:szCs w:val="24"/>
        </w:rPr>
        <w:t>日取得南京江北新区管理委员会行政审批局备案文件（宁新区管审备〔</w:t>
      </w:r>
      <w:r w:rsidRPr="002E29E6">
        <w:rPr>
          <w:rFonts w:ascii="Times New Roman" w:eastAsia="宋体" w:hAnsi="Times New Roman" w:cs="Times New Roman"/>
          <w:sz w:val="24"/>
          <w:szCs w:val="24"/>
        </w:rPr>
        <w:t>202</w:t>
      </w:r>
      <w:r w:rsidRPr="002E29E6">
        <w:rPr>
          <w:rFonts w:ascii="Times New Roman" w:eastAsia="宋体" w:hAnsi="Times New Roman" w:cs="Times New Roman" w:hint="eastAsia"/>
          <w:sz w:val="24"/>
          <w:szCs w:val="24"/>
        </w:rPr>
        <w:t>5</w:t>
      </w:r>
      <w:r w:rsidRPr="002E29E6">
        <w:rPr>
          <w:rFonts w:ascii="Times New Roman" w:eastAsia="宋体" w:cs="Times New Roman"/>
          <w:sz w:val="24"/>
          <w:szCs w:val="24"/>
        </w:rPr>
        <w:t>〕</w:t>
      </w:r>
      <w:r w:rsidRPr="002E29E6">
        <w:rPr>
          <w:rFonts w:ascii="Times New Roman" w:eastAsia="宋体" w:hAnsi="Times New Roman" w:cs="Times New Roman" w:hint="eastAsia"/>
          <w:sz w:val="24"/>
          <w:szCs w:val="24"/>
        </w:rPr>
        <w:t>1545</w:t>
      </w:r>
      <w:r w:rsidRPr="002E29E6">
        <w:rPr>
          <w:rFonts w:ascii="Times New Roman" w:eastAsia="宋体" w:cs="Times New Roman"/>
          <w:sz w:val="24"/>
          <w:szCs w:val="24"/>
        </w:rPr>
        <w:t>号），项目代码为</w:t>
      </w:r>
      <w:r w:rsidRPr="002E29E6">
        <w:rPr>
          <w:rFonts w:ascii="Times New Roman" w:eastAsia="宋体" w:hAnsi="Times New Roman" w:cs="Times New Roman" w:hint="eastAsia"/>
          <w:sz w:val="24"/>
          <w:szCs w:val="24"/>
        </w:rPr>
        <w:t>2511-320161-89-01-476801</w:t>
      </w:r>
      <w:r w:rsidRPr="002E29E6">
        <w:rPr>
          <w:rFonts w:ascii="Times New Roman" w:eastAsia="宋体" w:cs="Times New Roman"/>
          <w:sz w:val="24"/>
          <w:szCs w:val="24"/>
        </w:rPr>
        <w:t>，详见附件</w:t>
      </w:r>
      <w:r w:rsidRPr="002E29E6">
        <w:rPr>
          <w:rFonts w:ascii="Times New Roman" w:eastAsia="宋体" w:hAnsi="Times New Roman" w:cs="Times New Roman"/>
          <w:sz w:val="24"/>
          <w:szCs w:val="24"/>
        </w:rPr>
        <w:t>1</w:t>
      </w:r>
      <w:r w:rsidRPr="002E29E6">
        <w:rPr>
          <w:rFonts w:ascii="Times New Roman" w:eastAsia="宋体" w:cs="Times New Roman"/>
          <w:sz w:val="24"/>
          <w:szCs w:val="24"/>
        </w:rPr>
        <w:t>。</w:t>
      </w:r>
      <w:r w:rsidRPr="002E29E6">
        <w:t>项</w:t>
      </w:r>
      <w:r w:rsidRPr="002E29E6">
        <w:rPr>
          <w:rFonts w:ascii="Times New Roman" w:eastAsia="宋体" w:cs="Times New Roman"/>
          <w:sz w:val="24"/>
          <w:szCs w:val="24"/>
        </w:rPr>
        <w:t>目拟于</w:t>
      </w:r>
      <w:r w:rsidRPr="002E29E6">
        <w:rPr>
          <w:rFonts w:ascii="Times New Roman" w:eastAsia="宋体" w:cs="Times New Roman"/>
          <w:sz w:val="24"/>
          <w:szCs w:val="24"/>
        </w:rPr>
        <w:t>202</w:t>
      </w:r>
      <w:r w:rsidRPr="002E29E6">
        <w:rPr>
          <w:rFonts w:ascii="Times New Roman" w:eastAsia="宋体" w:cs="Times New Roman" w:hint="eastAsia"/>
          <w:sz w:val="24"/>
          <w:szCs w:val="24"/>
        </w:rPr>
        <w:t>6</w:t>
      </w:r>
      <w:r w:rsidRPr="002E29E6">
        <w:rPr>
          <w:rFonts w:ascii="Times New Roman" w:eastAsia="宋体" w:cs="Times New Roman"/>
          <w:sz w:val="24"/>
          <w:szCs w:val="24"/>
        </w:rPr>
        <w:t>年</w:t>
      </w:r>
      <w:r w:rsidRPr="002E29E6">
        <w:rPr>
          <w:rFonts w:ascii="Times New Roman" w:eastAsia="宋体" w:cs="Times New Roman" w:hint="eastAsia"/>
          <w:sz w:val="24"/>
          <w:szCs w:val="24"/>
        </w:rPr>
        <w:t>9</w:t>
      </w:r>
      <w:r w:rsidRPr="002E29E6">
        <w:rPr>
          <w:rFonts w:ascii="Times New Roman" w:eastAsia="宋体" w:cs="Times New Roman"/>
          <w:sz w:val="24"/>
          <w:szCs w:val="24"/>
        </w:rPr>
        <w:t>月开工建设，于</w:t>
      </w:r>
      <w:r w:rsidRPr="002E29E6">
        <w:rPr>
          <w:rFonts w:ascii="Times New Roman" w:eastAsia="宋体" w:cs="Times New Roman"/>
          <w:sz w:val="24"/>
          <w:szCs w:val="24"/>
        </w:rPr>
        <w:t>202</w:t>
      </w:r>
      <w:r w:rsidRPr="002E29E6">
        <w:rPr>
          <w:rFonts w:ascii="Times New Roman" w:eastAsia="宋体" w:cs="Times New Roman" w:hint="eastAsia"/>
          <w:sz w:val="24"/>
          <w:szCs w:val="24"/>
        </w:rPr>
        <w:t>8</w:t>
      </w:r>
      <w:r w:rsidRPr="002E29E6">
        <w:rPr>
          <w:rFonts w:ascii="Times New Roman" w:eastAsia="宋体" w:cs="Times New Roman"/>
          <w:sz w:val="24"/>
          <w:szCs w:val="24"/>
        </w:rPr>
        <w:t>年</w:t>
      </w:r>
      <w:r w:rsidRPr="002E29E6">
        <w:rPr>
          <w:rFonts w:ascii="Times New Roman" w:eastAsia="宋体" w:cs="Times New Roman" w:hint="eastAsia"/>
          <w:sz w:val="24"/>
          <w:szCs w:val="24"/>
        </w:rPr>
        <w:t>9</w:t>
      </w:r>
      <w:r w:rsidRPr="002E29E6">
        <w:rPr>
          <w:rFonts w:ascii="Times New Roman" w:eastAsia="宋体" w:cs="Times New Roman"/>
          <w:sz w:val="24"/>
          <w:szCs w:val="24"/>
        </w:rPr>
        <w:t>月建成投产。</w:t>
      </w:r>
    </w:p>
    <w:p w:rsidR="006C52FC" w:rsidRPr="002E29E6" w:rsidRDefault="00AA25BA">
      <w:pPr>
        <w:pStyle w:val="2"/>
      </w:pPr>
      <w:bookmarkStart w:id="373" w:name="_Toc150421062"/>
      <w:bookmarkStart w:id="374" w:name="_Toc214981328"/>
      <w:r w:rsidRPr="002E29E6">
        <w:t>10.2</w:t>
      </w:r>
      <w:r w:rsidRPr="002E29E6">
        <w:t>环境质量现状</w:t>
      </w:r>
      <w:bookmarkEnd w:id="373"/>
      <w:bookmarkEnd w:id="374"/>
    </w:p>
    <w:p w:rsidR="006C52FC" w:rsidRPr="002E29E6" w:rsidRDefault="00AA25BA">
      <w:pPr>
        <w:ind w:firstLine="480"/>
      </w:pPr>
      <w:r w:rsidRPr="002E29E6">
        <w:t>（</w:t>
      </w:r>
      <w:r w:rsidRPr="002E29E6">
        <w:t>1</w:t>
      </w:r>
      <w:r w:rsidRPr="002E29E6">
        <w:t>）环境空气</w:t>
      </w:r>
    </w:p>
    <w:p w:rsidR="006C52FC" w:rsidRPr="002E29E6" w:rsidRDefault="00AA25BA">
      <w:pPr>
        <w:adjustRightInd w:val="0"/>
        <w:snapToGrid w:val="0"/>
        <w:ind w:firstLine="480"/>
        <w:rPr>
          <w:bCs/>
        </w:rPr>
      </w:pPr>
      <w:r w:rsidRPr="002E29E6">
        <w:rPr>
          <w:bCs/>
        </w:rPr>
        <w:t>根据《</w:t>
      </w:r>
      <w:r w:rsidRPr="002E29E6">
        <w:rPr>
          <w:bCs/>
        </w:rPr>
        <w:t>2024</w:t>
      </w:r>
      <w:r w:rsidRPr="002E29E6">
        <w:rPr>
          <w:bCs/>
        </w:rPr>
        <w:t>年南京市生态环境状况公报》，全市环境空气质量达到二级标准的天数为</w:t>
      </w:r>
      <w:r w:rsidRPr="002E29E6">
        <w:rPr>
          <w:bCs/>
        </w:rPr>
        <w:t>314</w:t>
      </w:r>
      <w:r w:rsidRPr="002E29E6">
        <w:rPr>
          <w:bCs/>
        </w:rPr>
        <w:t>天，同比增加</w:t>
      </w:r>
      <w:r w:rsidRPr="002E29E6">
        <w:rPr>
          <w:bCs/>
        </w:rPr>
        <w:t>15</w:t>
      </w:r>
      <w:r w:rsidRPr="002E29E6">
        <w:rPr>
          <w:bCs/>
        </w:rPr>
        <w:t>天，达标率为</w:t>
      </w:r>
      <w:r w:rsidRPr="002E29E6">
        <w:rPr>
          <w:bCs/>
        </w:rPr>
        <w:t>85.8%</w:t>
      </w:r>
      <w:r w:rsidRPr="002E29E6">
        <w:rPr>
          <w:bCs/>
        </w:rPr>
        <w:t>，同比上升</w:t>
      </w:r>
      <w:r w:rsidRPr="002E29E6">
        <w:rPr>
          <w:bCs/>
        </w:rPr>
        <w:t>3.9</w:t>
      </w:r>
      <w:r w:rsidRPr="002E29E6">
        <w:rPr>
          <w:bCs/>
        </w:rPr>
        <w:t>个百分点。其中，达到一级标准天数为</w:t>
      </w:r>
      <w:r w:rsidRPr="002E29E6">
        <w:rPr>
          <w:bCs/>
        </w:rPr>
        <w:t>112</w:t>
      </w:r>
      <w:r w:rsidRPr="002E29E6">
        <w:rPr>
          <w:bCs/>
        </w:rPr>
        <w:t>天，同比增加</w:t>
      </w:r>
      <w:r w:rsidRPr="002E29E6">
        <w:rPr>
          <w:bCs/>
        </w:rPr>
        <w:t>16</w:t>
      </w:r>
      <w:r w:rsidRPr="002E29E6">
        <w:rPr>
          <w:bCs/>
        </w:rPr>
        <w:t>天；未达到二级标准的天数为</w:t>
      </w:r>
      <w:r w:rsidRPr="002E29E6">
        <w:rPr>
          <w:bCs/>
        </w:rPr>
        <w:t>52</w:t>
      </w:r>
      <w:r w:rsidRPr="002E29E6">
        <w:rPr>
          <w:bCs/>
        </w:rPr>
        <w:t>天（其中，轻度污染</w:t>
      </w:r>
      <w:r w:rsidRPr="002E29E6">
        <w:rPr>
          <w:bCs/>
        </w:rPr>
        <w:t>47</w:t>
      </w:r>
      <w:r w:rsidRPr="002E29E6">
        <w:rPr>
          <w:bCs/>
        </w:rPr>
        <w:t>天，中度污染</w:t>
      </w:r>
      <w:r w:rsidRPr="002E29E6">
        <w:rPr>
          <w:bCs/>
        </w:rPr>
        <w:lastRenderedPageBreak/>
        <w:t>5</w:t>
      </w:r>
      <w:r w:rsidRPr="002E29E6">
        <w:rPr>
          <w:bCs/>
        </w:rPr>
        <w:t>天），主要污染物为</w:t>
      </w:r>
      <w:r w:rsidRPr="002E29E6">
        <w:rPr>
          <w:bCs/>
        </w:rPr>
        <w:t>O</w:t>
      </w:r>
      <w:r w:rsidRPr="002E29E6">
        <w:rPr>
          <w:bCs/>
          <w:vertAlign w:val="subscript"/>
        </w:rPr>
        <w:t>3</w:t>
      </w:r>
      <w:r w:rsidRPr="002E29E6">
        <w:rPr>
          <w:bCs/>
        </w:rPr>
        <w:t>和</w:t>
      </w:r>
      <w:r w:rsidRPr="002E29E6">
        <w:rPr>
          <w:bCs/>
        </w:rPr>
        <w:t>PM</w:t>
      </w:r>
      <w:r w:rsidRPr="002E29E6">
        <w:rPr>
          <w:bCs/>
          <w:vertAlign w:val="subscript"/>
        </w:rPr>
        <w:t>2.5</w:t>
      </w:r>
      <w:r w:rsidRPr="002E29E6">
        <w:rPr>
          <w:bCs/>
        </w:rPr>
        <w:t>。各项污染物指标监测结果：</w:t>
      </w:r>
      <w:r w:rsidRPr="002E29E6">
        <w:rPr>
          <w:bCs/>
        </w:rPr>
        <w:t>PM</w:t>
      </w:r>
      <w:r w:rsidRPr="002E29E6">
        <w:rPr>
          <w:bCs/>
          <w:vertAlign w:val="subscript"/>
        </w:rPr>
        <w:t>2.5</w:t>
      </w:r>
      <w:r w:rsidRPr="002E29E6">
        <w:rPr>
          <w:bCs/>
        </w:rPr>
        <w:t>浓度年均值为</w:t>
      </w:r>
      <w:sdt>
        <w:sdtPr>
          <w:alias w:val="单位间隙检查"/>
          <w:id w:val="1903509"/>
        </w:sdtPr>
        <w:sdtContent>
          <w:r w:rsidRPr="002E29E6">
            <w:rPr>
              <w:bCs/>
            </w:rPr>
            <w:t>28.3μg/m</w:t>
          </w:r>
          <w:r w:rsidRPr="002E29E6">
            <w:rPr>
              <w:bCs/>
              <w:vertAlign w:val="superscript"/>
            </w:rPr>
            <w:t>3</w:t>
          </w:r>
        </w:sdtContent>
      </w:sdt>
      <w:r w:rsidRPr="002E29E6">
        <w:rPr>
          <w:bCs/>
        </w:rPr>
        <w:t>，达标，同比下降</w:t>
      </w:r>
      <w:r w:rsidRPr="002E29E6">
        <w:rPr>
          <w:bCs/>
        </w:rPr>
        <w:t>1.0%</w:t>
      </w:r>
      <w:r w:rsidRPr="002E29E6">
        <w:rPr>
          <w:bCs/>
        </w:rPr>
        <w:t>；</w:t>
      </w:r>
      <w:r w:rsidRPr="002E29E6">
        <w:rPr>
          <w:bCs/>
        </w:rPr>
        <w:t>PM</w:t>
      </w:r>
      <w:r w:rsidRPr="002E29E6">
        <w:rPr>
          <w:bCs/>
          <w:vertAlign w:val="subscript"/>
        </w:rPr>
        <w:t>10</w:t>
      </w:r>
      <w:r w:rsidRPr="002E29E6">
        <w:rPr>
          <w:bCs/>
        </w:rPr>
        <w:t>年均值为</w:t>
      </w:r>
      <w:sdt>
        <w:sdtPr>
          <w:alias w:val="单位间隙检查"/>
          <w:id w:val="1903510"/>
        </w:sdtPr>
        <w:sdtContent>
          <w:r w:rsidRPr="002E29E6">
            <w:rPr>
              <w:bCs/>
            </w:rPr>
            <w:t>46μg/m</w:t>
          </w:r>
          <w:r w:rsidRPr="002E29E6">
            <w:rPr>
              <w:bCs/>
              <w:vertAlign w:val="superscript"/>
            </w:rPr>
            <w:t>3</w:t>
          </w:r>
        </w:sdtContent>
      </w:sdt>
      <w:r w:rsidRPr="002E29E6">
        <w:rPr>
          <w:bCs/>
        </w:rPr>
        <w:t>，达标，同比下降</w:t>
      </w:r>
      <w:r w:rsidRPr="002E29E6">
        <w:rPr>
          <w:bCs/>
        </w:rPr>
        <w:t>11.5%</w:t>
      </w:r>
      <w:r w:rsidRPr="002E29E6">
        <w:rPr>
          <w:bCs/>
        </w:rPr>
        <w:t>；</w:t>
      </w:r>
      <w:r w:rsidRPr="002E29E6">
        <w:rPr>
          <w:bCs/>
        </w:rPr>
        <w:t>NO</w:t>
      </w:r>
      <w:r w:rsidRPr="002E29E6">
        <w:rPr>
          <w:bCs/>
          <w:vertAlign w:val="subscript"/>
        </w:rPr>
        <w:t>2</w:t>
      </w:r>
      <w:r w:rsidRPr="002E29E6">
        <w:rPr>
          <w:bCs/>
        </w:rPr>
        <w:t>年均值为</w:t>
      </w:r>
      <w:sdt>
        <w:sdtPr>
          <w:alias w:val="单位间隙检查"/>
          <w:id w:val="1903511"/>
        </w:sdtPr>
        <w:sdtContent>
          <w:r w:rsidRPr="002E29E6">
            <w:rPr>
              <w:bCs/>
            </w:rPr>
            <w:t>24μg/m</w:t>
          </w:r>
          <w:r w:rsidRPr="002E29E6">
            <w:rPr>
              <w:bCs/>
              <w:vertAlign w:val="superscript"/>
            </w:rPr>
            <w:t>3</w:t>
          </w:r>
        </w:sdtContent>
      </w:sdt>
      <w:r w:rsidRPr="002E29E6">
        <w:rPr>
          <w:bCs/>
        </w:rPr>
        <w:t>，达标，同比下降</w:t>
      </w:r>
      <w:r w:rsidRPr="002E29E6">
        <w:rPr>
          <w:bCs/>
        </w:rPr>
        <w:t>11.1%</w:t>
      </w:r>
      <w:r w:rsidRPr="002E29E6">
        <w:rPr>
          <w:bCs/>
        </w:rPr>
        <w:t>；</w:t>
      </w:r>
      <w:r w:rsidRPr="002E29E6">
        <w:rPr>
          <w:bCs/>
        </w:rPr>
        <w:t>SO</w:t>
      </w:r>
      <w:r w:rsidRPr="002E29E6">
        <w:rPr>
          <w:bCs/>
          <w:vertAlign w:val="subscript"/>
        </w:rPr>
        <w:t>2</w:t>
      </w:r>
      <w:r w:rsidRPr="002E29E6">
        <w:rPr>
          <w:bCs/>
        </w:rPr>
        <w:t>年均值为</w:t>
      </w:r>
      <w:sdt>
        <w:sdtPr>
          <w:alias w:val="单位间隙检查"/>
          <w:id w:val="1903512"/>
        </w:sdtPr>
        <w:sdtContent>
          <w:r w:rsidRPr="002E29E6">
            <w:rPr>
              <w:bCs/>
            </w:rPr>
            <w:t>6μg/m³</w:t>
          </w:r>
        </w:sdtContent>
      </w:sdt>
      <w:r w:rsidRPr="002E29E6">
        <w:rPr>
          <w:bCs/>
        </w:rPr>
        <w:t>，达标，同比持平；</w:t>
      </w:r>
      <w:r w:rsidRPr="002E29E6">
        <w:rPr>
          <w:bCs/>
        </w:rPr>
        <w:t>CO</w:t>
      </w:r>
      <w:r w:rsidRPr="002E29E6">
        <w:rPr>
          <w:bCs/>
        </w:rPr>
        <w:t>日均浓度第</w:t>
      </w:r>
      <w:r w:rsidRPr="002E29E6">
        <w:rPr>
          <w:bCs/>
        </w:rPr>
        <w:t>95</w:t>
      </w:r>
      <w:r w:rsidRPr="002E29E6">
        <w:rPr>
          <w:bCs/>
        </w:rPr>
        <w:t>百分位数为</w:t>
      </w:r>
      <w:sdt>
        <w:sdtPr>
          <w:alias w:val="单位间隙检查"/>
          <w:id w:val="1903513"/>
        </w:sdtPr>
        <w:sdtContent>
          <w:r w:rsidRPr="002E29E6">
            <w:rPr>
              <w:bCs/>
            </w:rPr>
            <w:t>0.9mg/m³</w:t>
          </w:r>
        </w:sdtContent>
      </w:sdt>
      <w:r w:rsidRPr="002E29E6">
        <w:rPr>
          <w:bCs/>
        </w:rPr>
        <w:t>，达标，同比持平；</w:t>
      </w:r>
      <w:r w:rsidRPr="002E29E6">
        <w:rPr>
          <w:bCs/>
        </w:rPr>
        <w:t>O</w:t>
      </w:r>
      <w:r w:rsidRPr="002E29E6">
        <w:rPr>
          <w:bCs/>
          <w:vertAlign w:val="subscript"/>
        </w:rPr>
        <w:t>3</w:t>
      </w:r>
      <w:r w:rsidRPr="002E29E6">
        <w:rPr>
          <w:bCs/>
        </w:rPr>
        <w:t>日最大</w:t>
      </w:r>
      <w:r w:rsidRPr="002E29E6">
        <w:rPr>
          <w:bCs/>
        </w:rPr>
        <w:t>8</w:t>
      </w:r>
      <w:r w:rsidRPr="002E29E6">
        <w:rPr>
          <w:bCs/>
        </w:rPr>
        <w:t>小时浓度第</w:t>
      </w:r>
      <w:r w:rsidRPr="002E29E6">
        <w:rPr>
          <w:bCs/>
        </w:rPr>
        <w:t>90</w:t>
      </w:r>
      <w:r w:rsidRPr="002E29E6">
        <w:rPr>
          <w:bCs/>
        </w:rPr>
        <w:t>百分位数为</w:t>
      </w:r>
      <w:sdt>
        <w:sdtPr>
          <w:alias w:val="单位间隙检查"/>
          <w:id w:val="1903514"/>
        </w:sdtPr>
        <w:sdtContent>
          <w:r w:rsidRPr="002E29E6">
            <w:rPr>
              <w:bCs/>
            </w:rPr>
            <w:t>162μg/m</w:t>
          </w:r>
          <w:r w:rsidRPr="002E29E6">
            <w:rPr>
              <w:bCs/>
              <w:vertAlign w:val="superscript"/>
            </w:rPr>
            <w:t>3</w:t>
          </w:r>
        </w:sdtContent>
      </w:sdt>
      <w:r w:rsidRPr="002E29E6">
        <w:rPr>
          <w:bCs/>
        </w:rPr>
        <w:t>，超标</w:t>
      </w:r>
      <w:r w:rsidRPr="002E29E6">
        <w:rPr>
          <w:bCs/>
        </w:rPr>
        <w:t>0.01</w:t>
      </w:r>
      <w:r w:rsidRPr="002E29E6">
        <w:rPr>
          <w:bCs/>
        </w:rPr>
        <w:t>倍，同比下降</w:t>
      </w:r>
      <w:r w:rsidRPr="002E29E6">
        <w:rPr>
          <w:bCs/>
        </w:rPr>
        <w:t>4.7%</w:t>
      </w:r>
      <w:r w:rsidRPr="002E29E6">
        <w:rPr>
          <w:bCs/>
        </w:rPr>
        <w:t>，超标天数</w:t>
      </w:r>
      <w:r w:rsidRPr="002E29E6">
        <w:rPr>
          <w:bCs/>
        </w:rPr>
        <w:t>38</w:t>
      </w:r>
      <w:r w:rsidRPr="002E29E6">
        <w:rPr>
          <w:bCs/>
        </w:rPr>
        <w:t>天，同比减少</w:t>
      </w:r>
      <w:r w:rsidRPr="002E29E6">
        <w:rPr>
          <w:bCs/>
        </w:rPr>
        <w:t>11</w:t>
      </w:r>
      <w:r w:rsidRPr="002E29E6">
        <w:rPr>
          <w:bCs/>
        </w:rPr>
        <w:t>天。</w:t>
      </w:r>
    </w:p>
    <w:p w:rsidR="006C52FC" w:rsidRPr="002E29E6" w:rsidRDefault="00AA25BA">
      <w:pPr>
        <w:ind w:firstLine="480"/>
      </w:pPr>
      <w:r w:rsidRPr="002E29E6">
        <w:t>根据本项目现状补充监测数据可知，项目周边各补充监测点位的</w:t>
      </w:r>
      <w:r w:rsidRPr="002E29E6">
        <w:rPr>
          <w:rFonts w:hint="eastAsia"/>
        </w:rPr>
        <w:t>H</w:t>
      </w:r>
      <w:r w:rsidRPr="002E29E6">
        <w:t>A</w:t>
      </w:r>
      <w:r w:rsidRPr="002E29E6">
        <w:t>、</w:t>
      </w:r>
      <w:r w:rsidRPr="002E29E6">
        <w:rPr>
          <w:rFonts w:hint="eastAsia"/>
        </w:rPr>
        <w:t>L</w:t>
      </w:r>
      <w:r w:rsidRPr="002E29E6">
        <w:t>F</w:t>
      </w:r>
      <w:r w:rsidRPr="002E29E6">
        <w:t>、</w:t>
      </w:r>
      <w:r w:rsidRPr="002E29E6">
        <w:rPr>
          <w:rFonts w:hint="eastAsia"/>
        </w:rPr>
        <w:t>L</w:t>
      </w:r>
      <w:r w:rsidRPr="002E29E6">
        <w:t>A</w:t>
      </w:r>
      <w:r w:rsidRPr="002E29E6">
        <w:t>满足《环境影响评价技术导则大气环境》（</w:t>
      </w:r>
      <w:r w:rsidRPr="002E29E6">
        <w:t>HJ 2.2-2018</w:t>
      </w:r>
      <w:r w:rsidRPr="002E29E6">
        <w:t>）附录</w:t>
      </w:r>
      <w:r w:rsidRPr="002E29E6">
        <w:t>D</w:t>
      </w:r>
      <w:r w:rsidRPr="002E29E6">
        <w:t>中限值；非甲烷总烃满足《大气污染物综合排放标准详解》中标准限值。</w:t>
      </w:r>
    </w:p>
    <w:p w:rsidR="006C52FC" w:rsidRPr="002E29E6" w:rsidRDefault="00AA25BA">
      <w:pPr>
        <w:ind w:firstLine="480"/>
      </w:pPr>
      <w:r w:rsidRPr="002E29E6">
        <w:t>（</w:t>
      </w:r>
      <w:r w:rsidRPr="002E29E6">
        <w:t>2</w:t>
      </w:r>
      <w:r w:rsidRPr="002E29E6">
        <w:t>）地表水环境</w:t>
      </w:r>
    </w:p>
    <w:p w:rsidR="006C52FC" w:rsidRPr="002E29E6" w:rsidRDefault="00AA25BA">
      <w:pPr>
        <w:adjustRightInd w:val="0"/>
        <w:snapToGrid w:val="0"/>
        <w:ind w:firstLineChars="200" w:firstLine="480"/>
        <w:rPr>
          <w:bCs/>
        </w:rPr>
      </w:pPr>
      <w:r w:rsidRPr="002E29E6">
        <w:rPr>
          <w:bCs/>
        </w:rPr>
        <w:t>根据《</w:t>
      </w:r>
      <w:r w:rsidRPr="002E29E6">
        <w:rPr>
          <w:bCs/>
        </w:rPr>
        <w:t>2024</w:t>
      </w:r>
      <w:r w:rsidRPr="002E29E6">
        <w:rPr>
          <w:bCs/>
        </w:rPr>
        <w:t>年南京市生态环境状况公报》，南京市水环境质量总体处于良好水平。纳入江苏省</w:t>
      </w:r>
      <w:r w:rsidRPr="002E29E6">
        <w:rPr>
          <w:bCs/>
        </w:rPr>
        <w:t>“</w:t>
      </w:r>
      <w:r w:rsidRPr="002E29E6">
        <w:rPr>
          <w:bCs/>
        </w:rPr>
        <w:t>十四五</w:t>
      </w:r>
      <w:r w:rsidRPr="002E29E6">
        <w:rPr>
          <w:bCs/>
        </w:rPr>
        <w:t>”</w:t>
      </w:r>
      <w:r w:rsidRPr="002E29E6">
        <w:rPr>
          <w:bCs/>
        </w:rPr>
        <w:t>水环境考核目标的</w:t>
      </w:r>
      <w:r w:rsidRPr="002E29E6">
        <w:rPr>
          <w:bCs/>
        </w:rPr>
        <w:t>42</w:t>
      </w:r>
      <w:r w:rsidRPr="002E29E6">
        <w:rPr>
          <w:bCs/>
        </w:rPr>
        <w:t>个地表水断面水质全部达标，水质优良（《地表水环境质量标准》</w:t>
      </w:r>
      <w:r w:rsidRPr="002E29E6">
        <w:rPr>
          <w:bCs/>
        </w:rPr>
        <w:t>Ⅲ</w:t>
      </w:r>
      <w:r w:rsidRPr="002E29E6">
        <w:rPr>
          <w:bCs/>
        </w:rPr>
        <w:t>类及以上）比例为</w:t>
      </w:r>
      <w:r w:rsidRPr="002E29E6">
        <w:rPr>
          <w:bCs/>
        </w:rPr>
        <w:t>100%</w:t>
      </w:r>
      <w:r w:rsidRPr="002E29E6">
        <w:rPr>
          <w:bCs/>
        </w:rPr>
        <w:t>，无丧失使用功能（劣</w:t>
      </w:r>
      <w:r w:rsidRPr="002E29E6">
        <w:rPr>
          <w:bCs/>
        </w:rPr>
        <w:t>Ⅴ</w:t>
      </w:r>
      <w:r w:rsidRPr="002E29E6">
        <w:rPr>
          <w:bCs/>
        </w:rPr>
        <w:t>类）断面。</w:t>
      </w:r>
    </w:p>
    <w:p w:rsidR="006C52FC" w:rsidRPr="002E29E6" w:rsidRDefault="00AA25BA">
      <w:pPr>
        <w:ind w:firstLine="480"/>
      </w:pPr>
      <w:r w:rsidRPr="002E29E6">
        <w:t>本项目现状监测结果表明：</w:t>
      </w:r>
      <w:r w:rsidRPr="002E29E6">
        <w:rPr>
          <w:rFonts w:ascii="宋体" w:hAnsi="宋体" w:cs="宋体" w:hint="eastAsia"/>
          <w:kern w:val="0"/>
        </w:rPr>
        <w:t>长江南京段各监测断面的水质</w:t>
      </w:r>
      <w:r w:rsidRPr="002E29E6">
        <w:rPr>
          <w:rFonts w:hint="eastAsia"/>
          <w:kern w:val="0"/>
        </w:rPr>
        <w:t>监测指标</w:t>
      </w:r>
      <w:r w:rsidRPr="002E29E6">
        <w:rPr>
          <w:rFonts w:ascii="宋体" w:hAnsi="宋体" w:cs="宋体" w:hint="eastAsia"/>
          <w:kern w:val="0"/>
        </w:rPr>
        <w:t>均满足《地表水环境质量标准》（</w:t>
      </w:r>
      <w:r w:rsidRPr="002E29E6">
        <w:rPr>
          <w:kern w:val="0"/>
        </w:rPr>
        <w:t>GB3838</w:t>
      </w:r>
      <w:r w:rsidRPr="002E29E6">
        <w:rPr>
          <w:rFonts w:ascii="宋体" w:hAnsi="宋体" w:cs="宋体" w:hint="eastAsia"/>
          <w:kern w:val="0"/>
        </w:rPr>
        <w:t>－</w:t>
      </w:r>
      <w:r w:rsidRPr="002E29E6">
        <w:rPr>
          <w:kern w:val="0"/>
        </w:rPr>
        <w:t>2002</w:t>
      </w:r>
      <w:r w:rsidRPr="002E29E6">
        <w:rPr>
          <w:rFonts w:ascii="宋体" w:hAnsi="宋体" w:cs="宋体" w:hint="eastAsia"/>
          <w:kern w:val="0"/>
        </w:rPr>
        <w:t>）</w:t>
      </w:r>
      <w:r w:rsidRPr="002E29E6">
        <w:rPr>
          <w:rFonts w:hint="eastAsia"/>
          <w:kern w:val="0"/>
        </w:rPr>
        <w:t>II</w:t>
      </w:r>
      <w:r w:rsidRPr="002E29E6">
        <w:rPr>
          <w:rFonts w:ascii="宋体" w:hAnsi="宋体" w:cs="宋体" w:hint="eastAsia"/>
          <w:kern w:val="0"/>
        </w:rPr>
        <w:t>类标准限值要求。</w:t>
      </w:r>
    </w:p>
    <w:p w:rsidR="006C52FC" w:rsidRPr="002E29E6" w:rsidRDefault="00AA25BA">
      <w:pPr>
        <w:ind w:firstLine="480"/>
      </w:pPr>
      <w:r w:rsidRPr="002E29E6">
        <w:t>（</w:t>
      </w:r>
      <w:r w:rsidRPr="002E29E6">
        <w:t>3</w:t>
      </w:r>
      <w:r w:rsidRPr="002E29E6">
        <w:t>）声环境</w:t>
      </w:r>
    </w:p>
    <w:p w:rsidR="006C52FC" w:rsidRPr="002E29E6" w:rsidRDefault="00AA25BA">
      <w:pPr>
        <w:ind w:firstLine="480"/>
      </w:pPr>
      <w:r w:rsidRPr="002E29E6">
        <w:t>根据现场踏勘，项目声环境评价范围（厂界外</w:t>
      </w:r>
      <w:r w:rsidRPr="002E29E6">
        <w:t>200</w:t>
      </w:r>
      <w:r w:rsidRPr="002E29E6">
        <w:t>米范围）内无敏感目标。根据本次监测结果，项目厂界昼间、夜间声环境质量均达到《声环境质量标准》（</w:t>
      </w:r>
      <w:r w:rsidRPr="002E29E6">
        <w:t>GB3096-2008</w:t>
      </w:r>
      <w:r w:rsidRPr="002E29E6">
        <w:t>）中</w:t>
      </w:r>
      <w:r w:rsidRPr="002E29E6">
        <w:t>3</w:t>
      </w:r>
      <w:r w:rsidRPr="002E29E6">
        <w:t>类区标准要求，即昼间</w:t>
      </w:r>
      <w:r w:rsidRPr="002E29E6">
        <w:t>65dB</w:t>
      </w:r>
      <w:r w:rsidRPr="002E29E6">
        <w:t>（</w:t>
      </w:r>
      <w:r w:rsidRPr="002E29E6">
        <w:t>A</w:t>
      </w:r>
      <w:r w:rsidRPr="002E29E6">
        <w:t>），夜间</w:t>
      </w:r>
      <w:r w:rsidRPr="002E29E6">
        <w:t>55dB</w:t>
      </w:r>
      <w:r w:rsidRPr="002E29E6">
        <w:t>（</w:t>
      </w:r>
      <w:r w:rsidRPr="002E29E6">
        <w:t>A</w:t>
      </w:r>
      <w:r w:rsidRPr="002E29E6">
        <w:t>）；</w:t>
      </w:r>
    </w:p>
    <w:p w:rsidR="006C52FC" w:rsidRPr="002E29E6" w:rsidRDefault="00AA25BA">
      <w:pPr>
        <w:ind w:firstLine="480"/>
      </w:pPr>
      <w:r w:rsidRPr="002E29E6">
        <w:t>（</w:t>
      </w:r>
      <w:r w:rsidRPr="002E29E6">
        <w:t>4</w:t>
      </w:r>
      <w:r w:rsidRPr="002E29E6">
        <w:t>）土壤环境</w:t>
      </w:r>
    </w:p>
    <w:p w:rsidR="006C52FC" w:rsidRPr="002E29E6" w:rsidRDefault="00AA25BA">
      <w:pPr>
        <w:ind w:firstLine="480"/>
      </w:pPr>
      <w:r w:rsidRPr="002E29E6">
        <w:t>根据监测结果，</w:t>
      </w:r>
      <w:r w:rsidRPr="002E29E6">
        <w:rPr>
          <w:szCs w:val="20"/>
        </w:rPr>
        <w:t>建设项目所在区域土壤中的各检测指标均</w:t>
      </w:r>
      <w:r w:rsidRPr="002E29E6">
        <w:t>满足《土壤环境质量建设用地土壤污染风险管控标准（试行）》（</w:t>
      </w:r>
      <w:r w:rsidRPr="002E29E6">
        <w:t>GB36600-2018</w:t>
      </w:r>
      <w:r w:rsidRPr="002E29E6">
        <w:t>）中第二类用地筛选值。</w:t>
      </w:r>
    </w:p>
    <w:p w:rsidR="006C52FC" w:rsidRPr="002E29E6" w:rsidRDefault="00AA25BA">
      <w:pPr>
        <w:ind w:firstLine="480"/>
      </w:pPr>
      <w:r w:rsidRPr="002E29E6">
        <w:t>（</w:t>
      </w:r>
      <w:r w:rsidRPr="002E29E6">
        <w:t>5</w:t>
      </w:r>
      <w:r w:rsidRPr="002E29E6">
        <w:t>）地下水环境</w:t>
      </w:r>
    </w:p>
    <w:p w:rsidR="006C52FC" w:rsidRPr="002E29E6" w:rsidRDefault="00AA25BA">
      <w:pPr>
        <w:ind w:firstLine="480"/>
        <w:rPr>
          <w:kern w:val="0"/>
          <w:lang w:val="zh-CN"/>
        </w:rPr>
      </w:pPr>
      <w:r w:rsidRPr="002E29E6">
        <w:t>项目共布设</w:t>
      </w:r>
      <w:r w:rsidRPr="002E29E6">
        <w:t>5</w:t>
      </w:r>
      <w:r w:rsidRPr="002E29E6">
        <w:t>个水质水位监测点和</w:t>
      </w:r>
      <w:r w:rsidRPr="002E29E6">
        <w:t>10</w:t>
      </w:r>
      <w:r w:rsidRPr="002E29E6">
        <w:t>个水位监测点。根据监测结果，除各点位的总大肠菌群</w:t>
      </w:r>
      <w:r w:rsidRPr="002E29E6">
        <w:rPr>
          <w:rFonts w:hint="eastAsia"/>
        </w:rPr>
        <w:t>、</w:t>
      </w:r>
      <w:r w:rsidRPr="002E29E6">
        <w:t>细菌总数</w:t>
      </w:r>
      <w:r w:rsidRPr="002E29E6">
        <w:rPr>
          <w:rFonts w:hint="eastAsia"/>
        </w:rPr>
        <w:t>、挥发酚、总硬度</w:t>
      </w:r>
      <w:r w:rsidRPr="002E29E6">
        <w:t>满足《地下水质量标准》（</w:t>
      </w:r>
      <w:r w:rsidRPr="002E29E6">
        <w:t>GB/T14848-2017</w:t>
      </w:r>
      <w:r w:rsidRPr="002E29E6">
        <w:t>）中的</w:t>
      </w:r>
      <w:r w:rsidRPr="002E29E6">
        <w:rPr>
          <w:rFonts w:ascii="宋体" w:hAnsi="宋体" w:cs="宋体" w:hint="eastAsia"/>
        </w:rPr>
        <w:t>Ⅳ</w:t>
      </w:r>
      <w:r w:rsidRPr="002E29E6">
        <w:t>类</w:t>
      </w:r>
      <w:r w:rsidRPr="002E29E6">
        <w:rPr>
          <w:rFonts w:hint="eastAsia"/>
        </w:rPr>
        <w:t>及以上</w:t>
      </w:r>
      <w:r w:rsidRPr="002E29E6">
        <w:t>水质标准外，所有监测点的监测指标均能够达到《地下水质量标准》（</w:t>
      </w:r>
      <w:r w:rsidRPr="002E29E6">
        <w:t>GB/T14848-2017</w:t>
      </w:r>
      <w:r w:rsidRPr="002E29E6">
        <w:t>）中的</w:t>
      </w:r>
      <w:r w:rsidRPr="002E29E6">
        <w:rPr>
          <w:rFonts w:ascii="宋体" w:hAnsi="宋体" w:cs="宋体" w:hint="eastAsia"/>
        </w:rPr>
        <w:t>Ⅲ</w:t>
      </w:r>
      <w:r w:rsidRPr="002E29E6">
        <w:t>类及以上水质标准。</w:t>
      </w:r>
      <w:r w:rsidRPr="002E29E6">
        <w:rPr>
          <w:rFonts w:hint="eastAsia"/>
        </w:rPr>
        <w:t>石油类满足</w:t>
      </w:r>
      <w:r w:rsidRPr="002E29E6">
        <w:rPr>
          <w:rFonts w:hint="eastAsia"/>
          <w:kern w:val="0"/>
          <w:lang w:val="zh-CN"/>
        </w:rPr>
        <w:t>《地表水环境质量标准》（</w:t>
      </w:r>
      <w:r w:rsidRPr="002E29E6">
        <w:rPr>
          <w:rFonts w:hint="eastAsia"/>
          <w:kern w:val="0"/>
        </w:rPr>
        <w:t>GB3838-2002</w:t>
      </w:r>
      <w:r w:rsidRPr="002E29E6">
        <w:rPr>
          <w:rFonts w:hint="eastAsia"/>
          <w:kern w:val="0"/>
          <w:lang w:val="zh-CN"/>
        </w:rPr>
        <w:t>）中标准限值要求。</w:t>
      </w:r>
    </w:p>
    <w:p w:rsidR="006C52FC" w:rsidRPr="002E29E6" w:rsidRDefault="006C52FC">
      <w:pPr>
        <w:ind w:firstLine="480"/>
        <w:rPr>
          <w:color w:val="FF0000"/>
        </w:rPr>
      </w:pPr>
    </w:p>
    <w:p w:rsidR="006C52FC" w:rsidRPr="002E29E6" w:rsidRDefault="00AA25BA">
      <w:pPr>
        <w:pStyle w:val="2"/>
      </w:pPr>
      <w:bookmarkStart w:id="375" w:name="_Toc150421063"/>
      <w:bookmarkStart w:id="376" w:name="_Toc214981329"/>
      <w:r w:rsidRPr="002E29E6">
        <w:t>10.3</w:t>
      </w:r>
      <w:r w:rsidRPr="002E29E6">
        <w:t>污染物排放情况</w:t>
      </w:r>
      <w:bookmarkEnd w:id="375"/>
      <w:bookmarkEnd w:id="376"/>
    </w:p>
    <w:p w:rsidR="006C52FC" w:rsidRPr="002E29E6" w:rsidRDefault="006C52FC"/>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pStyle w:val="2"/>
      </w:pPr>
      <w:bookmarkStart w:id="377" w:name="_Toc150421064"/>
      <w:bookmarkStart w:id="378" w:name="_Toc214981330"/>
      <w:r w:rsidRPr="002E29E6">
        <w:t>10.4</w:t>
      </w:r>
      <w:r w:rsidRPr="002E29E6">
        <w:t>主要环境影响</w:t>
      </w:r>
      <w:bookmarkEnd w:id="377"/>
      <w:bookmarkEnd w:id="378"/>
    </w:p>
    <w:p w:rsidR="006C52FC" w:rsidRPr="002E29E6" w:rsidRDefault="00AA25BA">
      <w:pPr>
        <w:ind w:firstLine="480"/>
      </w:pPr>
      <w:r w:rsidRPr="002E29E6">
        <w:t>（</w:t>
      </w:r>
      <w:r w:rsidRPr="002E29E6">
        <w:t>1</w:t>
      </w:r>
      <w:r w:rsidRPr="002E29E6">
        <w:t>）大气环境影响评价</w:t>
      </w:r>
    </w:p>
    <w:p w:rsidR="006C52FC" w:rsidRPr="002E29E6" w:rsidRDefault="00AA25BA">
      <w:pPr>
        <w:ind w:firstLine="480"/>
      </w:pPr>
      <w:r w:rsidRPr="002E29E6">
        <w:lastRenderedPageBreak/>
        <w:t>①</w:t>
      </w:r>
      <w:r w:rsidRPr="002E29E6">
        <w:t>本项目位于新材料科技园</w:t>
      </w:r>
      <w:r w:rsidRPr="002E29E6">
        <w:rPr>
          <w:rFonts w:hint="eastAsia"/>
        </w:rPr>
        <w:t>长芦</w:t>
      </w:r>
      <w:r w:rsidRPr="002E29E6">
        <w:t>片区，属于已认定的化工园区，项目选址合理可行。</w:t>
      </w:r>
    </w:p>
    <w:p w:rsidR="006C52FC" w:rsidRPr="002E29E6" w:rsidRDefault="00AA25BA">
      <w:pPr>
        <w:ind w:firstLine="480"/>
      </w:pPr>
      <w:r w:rsidRPr="002E29E6">
        <w:t>②</w:t>
      </w:r>
      <w:r w:rsidRPr="002E29E6">
        <w:t>正常排放情况下，本项目各污染物短期浓度贡献值的最大占标率小于</w:t>
      </w:r>
      <w:r w:rsidRPr="002E29E6">
        <w:t>100%</w:t>
      </w:r>
      <w:r w:rsidRPr="002E29E6">
        <w:t>，年均浓度贡献值的最大占标率均小于</w:t>
      </w:r>
      <w:r w:rsidRPr="002E29E6">
        <w:t>30%</w:t>
      </w:r>
      <w:r w:rsidRPr="002E29E6">
        <w:t>。</w:t>
      </w:r>
    </w:p>
    <w:p w:rsidR="006C52FC" w:rsidRPr="002E29E6" w:rsidRDefault="00AA25BA">
      <w:pPr>
        <w:ind w:firstLine="480"/>
      </w:pPr>
      <w:r w:rsidRPr="002E29E6">
        <w:t>③</w:t>
      </w:r>
      <w:r w:rsidRPr="002E29E6">
        <w:t>对于达标因子，叠加区域拟建、在建以及削减污染源、环境空气质量现状浓度后，</w:t>
      </w:r>
      <w:r w:rsidRPr="002E29E6">
        <w:t>SO</w:t>
      </w:r>
      <w:r w:rsidRPr="002E29E6">
        <w:rPr>
          <w:vertAlign w:val="subscript"/>
        </w:rPr>
        <w:t>2</w:t>
      </w:r>
      <w:r w:rsidRPr="002E29E6">
        <w:t>、</w:t>
      </w:r>
      <w:r w:rsidRPr="002E29E6">
        <w:t>NO</w:t>
      </w:r>
      <w:r w:rsidRPr="002E29E6">
        <w:rPr>
          <w:vertAlign w:val="subscript"/>
        </w:rPr>
        <w:t>2</w:t>
      </w:r>
      <w:r w:rsidRPr="002E29E6">
        <w:t>、颗粒物保证率日平均质量浓度和年平均质量浓度符合环境质量标准要求；</w:t>
      </w:r>
      <w:r w:rsidRPr="002E29E6">
        <w:rPr>
          <w:rFonts w:hint="eastAsia"/>
        </w:rPr>
        <w:t>LA</w:t>
      </w:r>
      <w:r w:rsidRPr="002E29E6">
        <w:t>、非甲烷总烃、</w:t>
      </w:r>
      <w:r w:rsidRPr="002E29E6">
        <w:rPr>
          <w:rFonts w:hint="eastAsia"/>
        </w:rPr>
        <w:t>L</w:t>
      </w:r>
      <w:r w:rsidRPr="002E29E6">
        <w:t>F</w:t>
      </w:r>
      <w:r w:rsidRPr="002E29E6">
        <w:t>、</w:t>
      </w:r>
      <w:r w:rsidRPr="002E29E6">
        <w:rPr>
          <w:rFonts w:hint="eastAsia"/>
        </w:rPr>
        <w:t>H</w:t>
      </w:r>
      <w:r w:rsidRPr="002E29E6">
        <w:t>A</w:t>
      </w:r>
      <w:r w:rsidRPr="002E29E6">
        <w:t>短期浓度均符合环境质量标准；</w:t>
      </w:r>
    </w:p>
    <w:p w:rsidR="006C52FC" w:rsidRPr="002E29E6" w:rsidRDefault="00AA25BA">
      <w:pPr>
        <w:ind w:firstLine="480"/>
      </w:pPr>
      <w:r w:rsidRPr="002E29E6">
        <w:t>④</w:t>
      </w:r>
      <w:r w:rsidRPr="002E29E6">
        <w:t>经采用</w:t>
      </w:r>
      <w:r w:rsidRPr="002E29E6">
        <w:t>AREMOD</w:t>
      </w:r>
      <w:r w:rsidRPr="002E29E6">
        <w:t>模式一级预测，本项目无需设置大气环境防护距离。</w:t>
      </w:r>
    </w:p>
    <w:p w:rsidR="006C52FC" w:rsidRPr="002E29E6" w:rsidRDefault="00AA25BA">
      <w:pPr>
        <w:ind w:firstLine="480"/>
      </w:pPr>
      <w:r w:rsidRPr="002E29E6">
        <w:t>⑤</w:t>
      </w:r>
      <w:r w:rsidRPr="002E29E6">
        <w:t>本项目恶臭物质主要有氨等。经预测，项目建成后各类异味气体污染物区域最大落地浓度均远远低于嗅阈值，因此在落实各项污染防治措施情况下，项目异味气体不会对周边环境产生显著影响。</w:t>
      </w:r>
    </w:p>
    <w:p w:rsidR="006C52FC" w:rsidRPr="002E29E6" w:rsidRDefault="00AA25BA">
      <w:pPr>
        <w:ind w:firstLine="480"/>
      </w:pPr>
      <w:r w:rsidRPr="002E29E6">
        <w:t>综上所述，本项目大气环境影响是可以接受的。</w:t>
      </w:r>
    </w:p>
    <w:p w:rsidR="006C52FC" w:rsidRPr="002E29E6" w:rsidRDefault="00AA25BA">
      <w:pPr>
        <w:ind w:firstLine="480"/>
      </w:pPr>
      <w:r w:rsidRPr="002E29E6">
        <w:t>（</w:t>
      </w:r>
      <w:r w:rsidRPr="002E29E6">
        <w:t>2</w:t>
      </w:r>
      <w:r w:rsidRPr="002E29E6">
        <w:t>）地表水环境影响评价</w:t>
      </w:r>
    </w:p>
    <w:p w:rsidR="006C52FC" w:rsidRPr="002E29E6" w:rsidRDefault="00AA25BA">
      <w:pPr>
        <w:ind w:firstLine="480"/>
      </w:pPr>
      <w:r w:rsidRPr="002E29E6">
        <w:t>本项目位于水环境质量达标区；根据《环境影响评价技术导则地表水环境》（</w:t>
      </w:r>
      <w:r w:rsidRPr="002E29E6">
        <w:t>HJ 2.3-2018</w:t>
      </w:r>
      <w:r w:rsidRPr="002E29E6">
        <w:t>），项目地表水环境影响评价等级为水污染影响型三级</w:t>
      </w:r>
      <w:r w:rsidRPr="002E29E6">
        <w:t>B</w:t>
      </w:r>
      <w:r w:rsidRPr="002E29E6">
        <w:t>，</w:t>
      </w:r>
      <w:r w:rsidRPr="002E29E6">
        <w:rPr>
          <w:rFonts w:hint="eastAsia"/>
        </w:rPr>
        <w:t>项目</w:t>
      </w:r>
      <w:r w:rsidRPr="002E29E6">
        <w:t>产生的废水经厂内现有污水处理设施预处理后</w:t>
      </w:r>
      <w:r w:rsidRPr="002E29E6">
        <w:rPr>
          <w:rFonts w:hint="eastAsia"/>
        </w:rPr>
        <w:t>可满足扬子供水厂回用水单元回用水标准：执行《中国石油化工集团公司企业标准水务管理技术要求第</w:t>
      </w:r>
      <w:r w:rsidRPr="002E29E6">
        <w:rPr>
          <w:rFonts w:hint="eastAsia"/>
        </w:rPr>
        <w:t>2</w:t>
      </w:r>
      <w:r w:rsidRPr="002E29E6">
        <w:rPr>
          <w:rFonts w:hint="eastAsia"/>
        </w:rPr>
        <w:t>部分：循环水》（</w:t>
      </w:r>
      <w:r w:rsidRPr="002E29E6">
        <w:rPr>
          <w:rFonts w:hint="eastAsia"/>
        </w:rPr>
        <w:t>Q/SH 0628.2-2014</w:t>
      </w:r>
      <w:r w:rsidRPr="002E29E6">
        <w:rPr>
          <w:rFonts w:hint="eastAsia"/>
        </w:rPr>
        <w:t>）表</w:t>
      </w:r>
      <w:r w:rsidRPr="002E29E6">
        <w:rPr>
          <w:rFonts w:hint="eastAsia"/>
        </w:rPr>
        <w:t>1</w:t>
      </w:r>
      <w:r w:rsidRPr="002E29E6">
        <w:rPr>
          <w:rFonts w:hint="eastAsia"/>
        </w:rPr>
        <w:t>相关规定，扬子热电厂和扬巴回用水单元回用水执行“扬巴回用水内部控制指标”</w:t>
      </w:r>
      <w:r w:rsidRPr="002E29E6">
        <w:t>；通过对</w:t>
      </w:r>
      <w:r w:rsidRPr="002E29E6">
        <w:rPr>
          <w:rFonts w:hint="eastAsia"/>
        </w:rPr>
        <w:t>厂区污水站</w:t>
      </w:r>
      <w:r w:rsidRPr="002E29E6">
        <w:t>处理的</w:t>
      </w:r>
      <w:r w:rsidRPr="002E29E6">
        <w:rPr>
          <w:rFonts w:hint="eastAsia"/>
        </w:rPr>
        <w:t>依托</w:t>
      </w:r>
      <w:r w:rsidRPr="002E29E6">
        <w:t>可行性进行分析可知，从</w:t>
      </w:r>
      <w:r w:rsidRPr="002E29E6">
        <w:rPr>
          <w:rFonts w:hint="eastAsia"/>
        </w:rPr>
        <w:t>水量、水质、</w:t>
      </w:r>
      <w:r w:rsidRPr="002E29E6">
        <w:t>处理工艺以</w:t>
      </w:r>
      <w:r w:rsidRPr="002E29E6">
        <w:rPr>
          <w:rFonts w:hint="eastAsia"/>
        </w:rPr>
        <w:t>管网配套</w:t>
      </w:r>
      <w:r w:rsidRPr="002E29E6">
        <w:t>等方面来看，项目废水</w:t>
      </w:r>
      <w:r w:rsidRPr="002E29E6">
        <w:rPr>
          <w:rFonts w:hint="eastAsia"/>
        </w:rPr>
        <w:t>依托</w:t>
      </w:r>
      <w:r w:rsidRPr="002E29E6">
        <w:rPr>
          <w:rFonts w:ascii="宋体" w:hAnsi="宋体" w:hint="eastAsia"/>
        </w:rPr>
        <w:t>扬子水厂现有净二装置</w:t>
      </w:r>
      <w:r w:rsidRPr="002E29E6">
        <w:rPr>
          <w:rFonts w:hint="eastAsia"/>
        </w:rPr>
        <w:t>及净一装置可行</w:t>
      </w:r>
      <w:r w:rsidRPr="002E29E6">
        <w:t>。因此，本项目污水不对外排放，基本不会对受纳水体（长江）产生明显影响。</w:t>
      </w:r>
    </w:p>
    <w:p w:rsidR="006C52FC" w:rsidRPr="002E29E6" w:rsidRDefault="00AA25BA">
      <w:pPr>
        <w:ind w:firstLine="480"/>
      </w:pPr>
      <w:r w:rsidRPr="002E29E6">
        <w:t>综上所述，本项目地表水环境影响是可以接受的。</w:t>
      </w:r>
    </w:p>
    <w:p w:rsidR="006C52FC" w:rsidRPr="002E29E6" w:rsidRDefault="00AA25BA">
      <w:pPr>
        <w:ind w:firstLine="480"/>
      </w:pPr>
      <w:r w:rsidRPr="002E29E6">
        <w:t>（</w:t>
      </w:r>
      <w:r w:rsidRPr="002E29E6">
        <w:t>3</w:t>
      </w:r>
      <w:r w:rsidRPr="002E29E6">
        <w:t>）声环境影响评价</w:t>
      </w:r>
    </w:p>
    <w:p w:rsidR="006C52FC" w:rsidRPr="002E29E6" w:rsidRDefault="00AA25BA">
      <w:pPr>
        <w:ind w:firstLine="480"/>
      </w:pPr>
      <w:r w:rsidRPr="002E29E6">
        <w:t>本项目各噪声设备均得到了较好的控制。经预测，项目建成后对厂界的噪声影响值较小，可满足《工业企业厂界环境噪声排放标准》（</w:t>
      </w:r>
      <w:r w:rsidRPr="002E29E6">
        <w:t>GB12348-2008</w:t>
      </w:r>
      <w:r w:rsidRPr="002E29E6">
        <w:t>）</w:t>
      </w:r>
      <w:r w:rsidRPr="002E29E6">
        <w:t>3</w:t>
      </w:r>
      <w:r w:rsidRPr="002E29E6">
        <w:t>类标准要求。</w:t>
      </w:r>
    </w:p>
    <w:p w:rsidR="006C52FC" w:rsidRPr="002E29E6" w:rsidRDefault="00AA25BA">
      <w:pPr>
        <w:ind w:firstLine="480"/>
      </w:pPr>
      <w:r w:rsidRPr="002E29E6">
        <w:t>综上所述，本项目所产生的噪声对周围环境的影响较小。</w:t>
      </w:r>
    </w:p>
    <w:p w:rsidR="006C52FC" w:rsidRPr="002E29E6" w:rsidRDefault="00AA25BA">
      <w:pPr>
        <w:ind w:firstLine="480"/>
      </w:pPr>
      <w:r w:rsidRPr="002E29E6">
        <w:t>（</w:t>
      </w:r>
      <w:r w:rsidRPr="002E29E6">
        <w:t>4</w:t>
      </w:r>
      <w:r w:rsidRPr="002E29E6">
        <w:t>）固体废物环境影响评价</w:t>
      </w:r>
    </w:p>
    <w:p w:rsidR="006C52FC" w:rsidRPr="002E29E6" w:rsidRDefault="00AA25BA">
      <w:pPr>
        <w:ind w:firstLine="480"/>
      </w:pPr>
      <w:r w:rsidRPr="002E29E6">
        <w:t>本项目产生的固体废物经采取合理的处置措施后，基本不会对周围的环境产生不利影响；但必须指出的是，固体废物处理处置前在厂内的堆放、贮存场所应按照国家固体废物贮存有关要求设置，避免其对周围环境产生二次污染。</w:t>
      </w:r>
    </w:p>
    <w:p w:rsidR="006C52FC" w:rsidRPr="002E29E6" w:rsidRDefault="00AA25BA">
      <w:pPr>
        <w:ind w:firstLine="480"/>
      </w:pPr>
      <w:r w:rsidRPr="002E29E6">
        <w:t>综上所述，本项目产生的固体废物均得到妥善处置和利用，对外环境的影响可减至最低</w:t>
      </w:r>
      <w:r w:rsidRPr="002E29E6">
        <w:lastRenderedPageBreak/>
        <w:t>程度。</w:t>
      </w:r>
    </w:p>
    <w:p w:rsidR="006C52FC" w:rsidRPr="002E29E6" w:rsidRDefault="00AA25BA">
      <w:pPr>
        <w:ind w:firstLine="480"/>
      </w:pPr>
      <w:r w:rsidRPr="002E29E6">
        <w:t>（</w:t>
      </w:r>
      <w:r w:rsidRPr="002E29E6">
        <w:t>5</w:t>
      </w:r>
      <w:r w:rsidRPr="002E29E6">
        <w:t>）地下水环境影响评价</w:t>
      </w:r>
    </w:p>
    <w:p w:rsidR="006C52FC" w:rsidRPr="002E29E6" w:rsidRDefault="00AA25BA">
      <w:pPr>
        <w:ind w:firstLine="480"/>
      </w:pPr>
      <w:r w:rsidRPr="002E29E6">
        <w:t>正常状况下，项目的工艺设备或地下水环境保护措施均达到设计要求，采取了相应的防渗处理措施，且防渗系统完好，污染物无超标情况，正常工况对地下水无影响。在非正常工况条件下若发生污染物渗漏情况，污染物对地下水的影响范围和距离大小主要取决于污染物渗漏量的大小、污染因子的浓度、地下水径流的方向、水力梯度、含水层的渗透性和富水性，以及弥散度的大小。</w:t>
      </w:r>
    </w:p>
    <w:p w:rsidR="006C52FC" w:rsidRPr="002E29E6" w:rsidRDefault="00AA25BA">
      <w:pPr>
        <w:ind w:firstLine="480"/>
      </w:pPr>
      <w:r w:rsidRPr="002E29E6">
        <w:t>污染物泄漏会对地下水造成影响，但整体影响范围主要集中在地下水径流的下游方向；污染物在地下水径流作用的影响下，污染中心区域向下游方向迁移，同时在弥散作用的影响下，污染影响范围可能向四周扩散。从水文地质单元来看，项目所在地水力梯度小，水流速度慢，污染物不容易随水流迁移。本项目周边无地下水饮用水源，环境保护目标在污染物最大迁移距离之外，不会受项目的影响。</w:t>
      </w:r>
    </w:p>
    <w:p w:rsidR="006C52FC" w:rsidRPr="002E29E6" w:rsidRDefault="00AA25BA">
      <w:pPr>
        <w:ind w:firstLine="480"/>
      </w:pPr>
      <w:r w:rsidRPr="002E29E6">
        <w:t>结合有效监测、防治措施的运行，项目污染物对地下水环境的影响基本可控。</w:t>
      </w:r>
    </w:p>
    <w:p w:rsidR="006C52FC" w:rsidRPr="002E29E6" w:rsidRDefault="00AA25BA">
      <w:pPr>
        <w:ind w:firstLine="480"/>
      </w:pPr>
      <w:r w:rsidRPr="002E29E6">
        <w:t>（</w:t>
      </w:r>
      <w:r w:rsidRPr="002E29E6">
        <w:t>6</w:t>
      </w:r>
      <w:r w:rsidRPr="002E29E6">
        <w:t>）土壤环境影响评价</w:t>
      </w:r>
    </w:p>
    <w:p w:rsidR="006C52FC" w:rsidRPr="002E29E6" w:rsidRDefault="00AA25BA">
      <w:pPr>
        <w:ind w:firstLine="480"/>
      </w:pPr>
      <w:r w:rsidRPr="002E29E6">
        <w:t>本项目评价区域内的土壤环境质量现状良好，土壤环境影响在可防控范围内，通过采取源头控制、分区防渗等措施对项目所在地土壤环境进行保护，同时加强运营管理，定期巡检，最大限度杜绝事故发生。因此，本项目实施后，在做好相应的土壤环境保护措施情况下，不会对评价区域土壤环境造成明显的不利影响。</w:t>
      </w:r>
    </w:p>
    <w:p w:rsidR="006C52FC" w:rsidRPr="002E29E6" w:rsidRDefault="00AA25BA">
      <w:pPr>
        <w:ind w:firstLine="480"/>
      </w:pPr>
      <w:r w:rsidRPr="002E29E6">
        <w:t>综上所述，从环境保护角度考虑，本项目对土壤环境的影响可接受。</w:t>
      </w:r>
    </w:p>
    <w:p w:rsidR="006C52FC" w:rsidRPr="002E29E6" w:rsidRDefault="00AA25BA">
      <w:pPr>
        <w:ind w:firstLine="480"/>
      </w:pPr>
      <w:r w:rsidRPr="002E29E6">
        <w:t>（</w:t>
      </w:r>
      <w:r w:rsidRPr="002E29E6">
        <w:t>7</w:t>
      </w:r>
      <w:r w:rsidRPr="002E29E6">
        <w:t>）环境风险影响评价</w:t>
      </w:r>
    </w:p>
    <w:p w:rsidR="006C52FC" w:rsidRPr="002E29E6" w:rsidRDefault="00AA25BA">
      <w:pPr>
        <w:ind w:firstLine="480"/>
      </w:pPr>
      <w:r w:rsidRPr="002E29E6">
        <w:t>项目环境风险潜势为</w:t>
      </w:r>
      <w:bookmarkStart w:id="379" w:name="bkReivew82356"/>
      <w:sdt>
        <w:sdtPr>
          <w:alias w:val="易错词检查"/>
          <w:tag w:val="auto"/>
          <w:id w:val="82356"/>
        </w:sdtPr>
        <w:sdtContent>
          <w:r w:rsidRPr="002E29E6">
            <w:t>IV</w:t>
          </w:r>
          <w:bookmarkEnd w:id="379"/>
        </w:sdtContent>
      </w:sdt>
      <w:r w:rsidRPr="002E29E6">
        <w:rPr>
          <w:vertAlign w:val="superscript"/>
        </w:rPr>
        <w:t>+</w:t>
      </w:r>
      <w:r w:rsidRPr="002E29E6">
        <w:t>级，风险评价工作等级为一级，涉及</w:t>
      </w:r>
      <w:r w:rsidRPr="002E29E6">
        <w:rPr>
          <w:rFonts w:hint="eastAsia"/>
        </w:rPr>
        <w:t>生产装置</w:t>
      </w:r>
      <w:r w:rsidRPr="002E29E6">
        <w:t>、储罐（包含阀门和管道）、</w:t>
      </w:r>
      <w:r w:rsidRPr="002E29E6">
        <w:rPr>
          <w:rFonts w:hint="eastAsia"/>
        </w:rPr>
        <w:t>输送</w:t>
      </w:r>
      <w:r w:rsidRPr="002E29E6">
        <w:t>管线</w:t>
      </w:r>
      <w:r w:rsidRPr="002E29E6">
        <w:rPr>
          <w:rFonts w:hint="eastAsia"/>
        </w:rPr>
        <w:t>、卸料站</w:t>
      </w:r>
      <w:r w:rsidRPr="002E29E6">
        <w:t>等危险单元，存在一定的环境风险。</w:t>
      </w:r>
    </w:p>
    <w:p w:rsidR="006C52FC" w:rsidRPr="002E29E6" w:rsidRDefault="00AA25BA">
      <w:pPr>
        <w:ind w:firstLine="480"/>
      </w:pPr>
      <w:r w:rsidRPr="002E29E6">
        <w:t>通过设置风险防范措施，建立风险应急预案，能够满足当前风险防范的要求，可以有效的防范风险事故的发生和处置，结合企业在运营期间不断完善的风险防范措施，全厂发生的环境风险可以控制在较低的水平，风险发生概率及危害将低于国内同类企业水平，项目的事故风险值处于可接受水平。</w:t>
      </w:r>
    </w:p>
    <w:p w:rsidR="006C52FC" w:rsidRPr="002E29E6" w:rsidRDefault="00AA25BA">
      <w:pPr>
        <w:ind w:firstLine="480"/>
      </w:pPr>
      <w:r w:rsidRPr="002E29E6">
        <w:t>综上所述，在落实好上述风险防范措施以及应急措施的基础上，本项目风险水平可防控，其风险影响在可接受范围内。</w:t>
      </w:r>
    </w:p>
    <w:p w:rsidR="006C52FC" w:rsidRPr="002E29E6" w:rsidRDefault="00AA25BA">
      <w:pPr>
        <w:pStyle w:val="2"/>
      </w:pPr>
      <w:bookmarkStart w:id="380" w:name="_Toc150421065"/>
      <w:bookmarkStart w:id="381" w:name="_Toc214981331"/>
      <w:r w:rsidRPr="002E29E6">
        <w:lastRenderedPageBreak/>
        <w:t>10. 5</w:t>
      </w:r>
      <w:r w:rsidRPr="002E29E6">
        <w:t>公众意见采纳情况</w:t>
      </w:r>
      <w:bookmarkEnd w:id="380"/>
      <w:bookmarkEnd w:id="381"/>
    </w:p>
    <w:p w:rsidR="006C52FC" w:rsidRPr="002E29E6" w:rsidRDefault="00AA25BA">
      <w:pPr>
        <w:adjustRightInd w:val="0"/>
        <w:snapToGrid w:val="0"/>
        <w:ind w:firstLine="482"/>
      </w:pPr>
      <w:r w:rsidRPr="002E29E6">
        <w:t>本次环评报告编制过程中建设单位依据《建设项目环境影响评价技术导则总纲》（</w:t>
      </w:r>
      <w:r w:rsidRPr="002E29E6">
        <w:t>HJ 2.1-2016</w:t>
      </w:r>
      <w:r w:rsidRPr="002E29E6">
        <w:t>）以及《环境影响评价公众参与暂行办法》（生态环境部令</w:t>
      </w:r>
      <w:bookmarkStart w:id="382" w:name="bkReivew153403"/>
      <w:sdt>
        <w:sdtPr>
          <w:alias w:val="易错词检查"/>
          <w:tag w:val="auto"/>
          <w:id w:val="153403"/>
        </w:sdtPr>
        <w:sdtContent>
          <w:r w:rsidRPr="002E29E6">
            <w:t>2018</w:t>
          </w:r>
          <w:r w:rsidRPr="002E29E6">
            <w:t>年</w:t>
          </w:r>
          <w:r w:rsidRPr="002E29E6">
            <w:t>4</w:t>
          </w:r>
          <w:r w:rsidRPr="002E29E6">
            <w:t>号</w:t>
          </w:r>
          <w:bookmarkEnd w:id="382"/>
        </w:sdtContent>
      </w:sdt>
      <w:r w:rsidRPr="002E29E6">
        <w:t>）等规范性文件要求采取网络公示、报纸公示、张贴公告等方式开展了项目公众参与调查工作，公参调查过程中未收到群众反馈意见。</w:t>
      </w:r>
    </w:p>
    <w:p w:rsidR="006C52FC" w:rsidRPr="002E29E6" w:rsidRDefault="00AA25BA">
      <w:pPr>
        <w:adjustRightInd w:val="0"/>
        <w:snapToGrid w:val="0"/>
        <w:ind w:firstLine="482"/>
      </w:pPr>
      <w:r w:rsidRPr="002E29E6">
        <w:t>202</w:t>
      </w:r>
      <w:r w:rsidRPr="002E29E6">
        <w:rPr>
          <w:rFonts w:hint="eastAsia"/>
        </w:rPr>
        <w:t>5</w:t>
      </w:r>
      <w:r w:rsidRPr="002E29E6">
        <w:t>年</w:t>
      </w:r>
      <w:r w:rsidRPr="002E29E6">
        <w:rPr>
          <w:rFonts w:hint="eastAsia"/>
        </w:rPr>
        <w:t>7</w:t>
      </w:r>
      <w:r w:rsidRPr="002E29E6">
        <w:t>月</w:t>
      </w:r>
      <w:r w:rsidRPr="002E29E6">
        <w:rPr>
          <w:rFonts w:hint="eastAsia"/>
        </w:rPr>
        <w:t>22</w:t>
      </w:r>
      <w:r w:rsidRPr="002E29E6">
        <w:t>日，建设单位在江苏环保公众网（</w:t>
      </w:r>
      <w:r w:rsidRPr="002E29E6">
        <w:t>http://www.jshbgz.cn/hpgs/202</w:t>
      </w:r>
      <w:r w:rsidRPr="002E29E6">
        <w:rPr>
          <w:rFonts w:hint="eastAsia"/>
        </w:rPr>
        <w:t>5</w:t>
      </w:r>
      <w:r w:rsidRPr="002E29E6">
        <w:t>0</w:t>
      </w:r>
      <w:r w:rsidRPr="002E29E6">
        <w:rPr>
          <w:rFonts w:hint="eastAsia"/>
        </w:rPr>
        <w:t>7</w:t>
      </w:r>
      <w:r w:rsidRPr="002E29E6">
        <w:t>/t202</w:t>
      </w:r>
      <w:r w:rsidRPr="002E29E6">
        <w:rPr>
          <w:rFonts w:hint="eastAsia"/>
        </w:rPr>
        <w:t>5</w:t>
      </w:r>
      <w:r w:rsidRPr="002E29E6">
        <w:t>0</w:t>
      </w:r>
      <w:r w:rsidRPr="002E29E6">
        <w:rPr>
          <w:rFonts w:hint="eastAsia"/>
        </w:rPr>
        <w:t>7</w:t>
      </w:r>
      <w:r w:rsidRPr="002E29E6">
        <w:t>2</w:t>
      </w:r>
      <w:r w:rsidRPr="002E29E6">
        <w:rPr>
          <w:rFonts w:hint="eastAsia"/>
        </w:rPr>
        <w:t>2</w:t>
      </w:r>
      <w:r w:rsidRPr="002E29E6">
        <w:t>_</w:t>
      </w:r>
      <w:r w:rsidRPr="002E29E6">
        <w:rPr>
          <w:rFonts w:hint="eastAsia"/>
        </w:rPr>
        <w:t>532418</w:t>
      </w:r>
      <w:r w:rsidRPr="002E29E6">
        <w:t>.html</w:t>
      </w:r>
      <w:r w:rsidRPr="002E29E6">
        <w:t>）上进行了第一次公示；</w:t>
      </w:r>
    </w:p>
    <w:p w:rsidR="006C52FC" w:rsidRPr="002E29E6" w:rsidRDefault="00AA25BA">
      <w:pPr>
        <w:pStyle w:val="2"/>
      </w:pPr>
      <w:bookmarkStart w:id="383" w:name="_Toc150421066"/>
      <w:bookmarkStart w:id="384" w:name="_Toc214981332"/>
      <w:r w:rsidRPr="002E29E6">
        <w:t>10.6</w:t>
      </w:r>
      <w:r w:rsidRPr="002E29E6">
        <w:t>环境保护措施</w:t>
      </w:r>
      <w:bookmarkEnd w:id="383"/>
      <w:bookmarkEnd w:id="384"/>
    </w:p>
    <w:p w:rsidR="006C52FC" w:rsidRPr="002E29E6" w:rsidRDefault="006C52FC"/>
    <w:p w:rsidR="006C52FC" w:rsidRPr="002E29E6" w:rsidRDefault="006C52FC"/>
    <w:p w:rsidR="006C52FC" w:rsidRPr="002E29E6" w:rsidRDefault="006C52FC"/>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6C52FC">
      <w:pPr>
        <w:pStyle w:val="afff5"/>
        <w:spacing w:line="240" w:lineRule="auto"/>
        <w:ind w:firstLine="482"/>
        <w:rPr>
          <w:sz w:val="28"/>
          <w:szCs w:val="28"/>
        </w:rPr>
      </w:pPr>
    </w:p>
    <w:p w:rsidR="006C52FC" w:rsidRPr="002E29E6" w:rsidRDefault="00AA25BA">
      <w:pPr>
        <w:pStyle w:val="afff5"/>
        <w:spacing w:line="240" w:lineRule="auto"/>
        <w:ind w:firstLine="482"/>
        <w:rPr>
          <w:sz w:val="28"/>
          <w:szCs w:val="28"/>
        </w:rPr>
      </w:pPr>
      <w:r w:rsidRPr="002E29E6">
        <w:rPr>
          <w:rFonts w:hint="eastAsia"/>
          <w:sz w:val="28"/>
          <w:szCs w:val="28"/>
        </w:rPr>
        <w:t>涉密、不予公示</w:t>
      </w:r>
    </w:p>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6C52FC"/>
    <w:p w:rsidR="006C52FC" w:rsidRPr="002E29E6" w:rsidRDefault="00AA25BA">
      <w:pPr>
        <w:pStyle w:val="2"/>
      </w:pPr>
      <w:bookmarkStart w:id="385" w:name="_Toc150421067"/>
      <w:bookmarkStart w:id="386" w:name="_Toc214981333"/>
      <w:r w:rsidRPr="002E29E6">
        <w:t>10.7</w:t>
      </w:r>
      <w:r w:rsidRPr="002E29E6">
        <w:t>环境影响经济损益分析</w:t>
      </w:r>
      <w:bookmarkEnd w:id="385"/>
      <w:bookmarkEnd w:id="386"/>
    </w:p>
    <w:p w:rsidR="006C52FC" w:rsidRPr="002E29E6" w:rsidRDefault="00AA25BA">
      <w:pPr>
        <w:adjustRightInd w:val="0"/>
        <w:snapToGrid w:val="0"/>
        <w:ind w:firstLine="480"/>
      </w:pPr>
      <w:r w:rsidRPr="002E29E6">
        <w:t>本项目的建设运营将不可避免地会对周边环境产生一定的影响，因此必须采取相应的环</w:t>
      </w:r>
      <w:r w:rsidRPr="002E29E6">
        <w:lastRenderedPageBreak/>
        <w:t>境保护措施加以控制。企业通过环保投入，选用适合的污染防治措施，以确保各项污染物排放均达到国家及地方相关标准要求，并使得项目生产过程中产生的各类污染物对周围环境影响降低到最低程度。</w:t>
      </w:r>
    </w:p>
    <w:p w:rsidR="006C52FC" w:rsidRPr="002E29E6" w:rsidRDefault="00AA25BA">
      <w:pPr>
        <w:adjustRightInd w:val="0"/>
        <w:snapToGrid w:val="0"/>
        <w:ind w:firstLine="480"/>
      </w:pPr>
      <w:r w:rsidRPr="002E29E6">
        <w:t>因此，本项目的建设符合</w:t>
      </w:r>
      <w:r w:rsidRPr="002E29E6">
        <w:rPr>
          <w:rFonts w:hint="eastAsia"/>
        </w:rPr>
        <w:t>“</w:t>
      </w:r>
      <w:r w:rsidRPr="002E29E6">
        <w:t>社会、经济、环境</w:t>
      </w:r>
      <w:r w:rsidRPr="002E29E6">
        <w:rPr>
          <w:rFonts w:hint="eastAsia"/>
        </w:rPr>
        <w:t>”</w:t>
      </w:r>
      <w:r w:rsidRPr="002E29E6">
        <w:t>效益的协调发展。</w:t>
      </w:r>
    </w:p>
    <w:p w:rsidR="006C52FC" w:rsidRPr="002E29E6" w:rsidRDefault="00AA25BA">
      <w:pPr>
        <w:pStyle w:val="2"/>
      </w:pPr>
      <w:bookmarkStart w:id="387" w:name="_Toc214981334"/>
      <w:bookmarkStart w:id="388" w:name="_Toc150421068"/>
      <w:r w:rsidRPr="002E29E6">
        <w:t>10.8</w:t>
      </w:r>
      <w:r w:rsidRPr="002E29E6">
        <w:t>环境管理与监测计划</w:t>
      </w:r>
      <w:bookmarkEnd w:id="387"/>
      <w:bookmarkEnd w:id="388"/>
    </w:p>
    <w:p w:rsidR="006C52FC" w:rsidRPr="002E29E6" w:rsidRDefault="00AA25BA">
      <w:pPr>
        <w:adjustRightInd w:val="0"/>
        <w:snapToGrid w:val="0"/>
      </w:pPr>
      <w:r w:rsidRPr="002E29E6">
        <w:rPr>
          <w:rFonts w:ascii="宋体" w:hAnsiTheme="minorHAnsi" w:cs="宋体" w:hint="eastAsia"/>
          <w:kern w:val="0"/>
        </w:rPr>
        <w:t xml:space="preserve">    建</w:t>
      </w:r>
      <w:r w:rsidRPr="002E29E6">
        <w:rPr>
          <w:rFonts w:hint="eastAsia"/>
        </w:rPr>
        <w:t>设单位严格执行污染治理设施与主体工程同时设计、同时施工、同时投产使用的“三同时”制度，扬子石化公司已构建专职环境管理机构和体系，设置专门的环保安全机构，配备专门的监测仪器和专职环保人员，负责环境管理、环境监测和事故应急处理，针对项目正常工况和非正常工况设立环保管理报告制度、污染治理设施管理监控制度、固体废物环境保护制度以及环保奖惩制度。</w:t>
      </w:r>
    </w:p>
    <w:p w:rsidR="006C52FC" w:rsidRPr="002E29E6" w:rsidRDefault="00AA25BA">
      <w:pPr>
        <w:adjustRightInd w:val="0"/>
        <w:snapToGrid w:val="0"/>
      </w:pPr>
      <w:r w:rsidRPr="002E29E6">
        <w:rPr>
          <w:rFonts w:hint="eastAsia"/>
        </w:rPr>
        <w:t>按照环境管理要求，施工期建设单位对可能产生的水环境、大气环境以及噪声环境影响进行监测；运营期应按照相关要求分别对污染源（废气排放口、污水接管口、厂界噪声）以及周边大气环境、声环境、土壤环境、地下水环境进行监测。污染源监测及环境质量监测若企业不具备监测条件，可委托有资质的环境监测机构进行监测，监测结果以报告形式上报当地环境保护主管部门</w:t>
      </w:r>
    </w:p>
    <w:p w:rsidR="006C52FC" w:rsidRPr="002E29E6" w:rsidRDefault="00AA25BA">
      <w:pPr>
        <w:pStyle w:val="2"/>
      </w:pPr>
      <w:bookmarkStart w:id="389" w:name="_Toc150421069"/>
      <w:bookmarkStart w:id="390" w:name="_Toc214981335"/>
      <w:r w:rsidRPr="002E29E6">
        <w:t>10.9</w:t>
      </w:r>
      <w:r w:rsidRPr="002E29E6">
        <w:t>总结论</w:t>
      </w:r>
      <w:bookmarkEnd w:id="389"/>
      <w:bookmarkEnd w:id="390"/>
    </w:p>
    <w:p w:rsidR="006C52FC" w:rsidRPr="002E29E6" w:rsidRDefault="00AA25BA">
      <w:pPr>
        <w:ind w:firstLine="480"/>
      </w:pPr>
      <w:r w:rsidRPr="002E29E6">
        <w:t>拟建项目符合国家及地方产业政策和相关规定要求，选址位于南京江北新区新材料科技园</w:t>
      </w:r>
      <w:r w:rsidRPr="002E29E6">
        <w:rPr>
          <w:rFonts w:hint="eastAsia"/>
        </w:rPr>
        <w:t>长芦</w:t>
      </w:r>
      <w:r w:rsidRPr="002E29E6">
        <w:t>片区，符合相关规划要求；项目生产过程中遵循清洁生产理念，所采用的各项污染防治措施技术可行、经济合理，可以保证各类污染物长期稳定达标排放；预测结果表明，项目所排放的污染物对周围环境及环境保护目标影响较小，不会降低区域环境功能类别；通过采取有针对性的风险防范措施并落实应急预案，项目的环境风险可接受；建设单位开展公众参与过程中未收到公众反馈意见。</w:t>
      </w:r>
    </w:p>
    <w:p w:rsidR="006C52FC" w:rsidRPr="002E29E6" w:rsidRDefault="00AA25BA">
      <w:pPr>
        <w:ind w:firstLine="480"/>
      </w:pPr>
      <w:r w:rsidRPr="002E29E6">
        <w:t>综上所述，在落实本报告书中的各项环保措施以及各级环保主管部门管理要求的前提下，从环保角度分析，本项目的建设具有环境可行性。同时，本项目在设计、建设、运行全过程中还必须满足消防、安全、职业卫生等相关管理要求，进行规范化设计、施工和运行管理。</w:t>
      </w:r>
    </w:p>
    <w:p w:rsidR="006C52FC" w:rsidRDefault="00AA25BA">
      <w:pPr>
        <w:ind w:firstLine="480"/>
        <w:sectPr w:rsidR="006C52FC">
          <w:pgSz w:w="11906" w:h="16838"/>
          <w:pgMar w:top="1440" w:right="1134" w:bottom="1440" w:left="1134" w:header="851" w:footer="992" w:gutter="0"/>
          <w:cols w:space="425"/>
          <w:docGrid w:linePitch="312"/>
        </w:sectPr>
      </w:pPr>
      <w:r w:rsidRPr="002E29E6">
        <w:t>以上环境影响评价结论仅限于本环境影响报告书中所述的选址、建设规模、建设方案及所述的污染防治措施，当以上内容发生重大变动时应另行评价</w:t>
      </w:r>
      <w:r w:rsidRPr="002E29E6">
        <w:rPr>
          <w:rFonts w:hint="eastAsia"/>
        </w:rPr>
        <w:t>。</w:t>
      </w:r>
    </w:p>
    <w:p w:rsidR="006C52FC" w:rsidRDefault="006C52FC">
      <w:pPr>
        <w:rPr>
          <w:color w:val="FF0000"/>
        </w:rPr>
      </w:pPr>
    </w:p>
    <w:sectPr w:rsidR="006C52FC" w:rsidSect="000127F0">
      <w:pgSz w:w="11906" w:h="16838"/>
      <w:pgMar w:top="1440" w:right="1134" w:bottom="1440" w:left="1134" w:header="851" w:footer="992" w:gutter="0"/>
      <w:cols w:space="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52FC" w:rsidRDefault="00AA25BA">
      <w:pPr>
        <w:spacing w:line="240" w:lineRule="auto"/>
      </w:pPr>
      <w:r>
        <w:separator/>
      </w:r>
    </w:p>
  </w:endnote>
  <w:endnote w:type="continuationSeparator" w:id="0">
    <w:p w:rsidR="006C52FC" w:rsidRDefault="00AA25B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仿宋_GB2312">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微软雅黑"/>
    <w:charset w:val="86"/>
    <w:family w:val="auto"/>
    <w:pitch w:val="variable"/>
    <w:sig w:usb0="00000000" w:usb1="38CF7CFA" w:usb2="00000016" w:usb3="00000000" w:csb0="0004000F" w:csb1="00000000"/>
  </w:font>
  <w:font w:name="楷体_GB2312">
    <w:altName w:val="微软雅黑"/>
    <w:charset w:val="86"/>
    <w:family w:val="modern"/>
    <w:pitch w:val="fixed"/>
    <w:sig w:usb0="00000000" w:usb1="080E0000" w:usb2="00000010" w:usb3="00000000" w:csb0="00040000" w:csb1="00000000"/>
  </w:font>
  <w:font w:name="CG Times (WN)">
    <w:altName w:val="Times New Roman"/>
    <w:charset w:val="01"/>
    <w:family w:val="auto"/>
    <w:pitch w:val="default"/>
    <w:sig w:usb0="00000000"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badi MT Condensed">
    <w:altName w:val="Arial"/>
    <w:charset w:val="00"/>
    <w:family w:val="swiss"/>
    <w:pitch w:val="default"/>
    <w:sig w:usb0="00000000" w:usb1="00000000" w:usb2="00000000" w:usb3="00000000" w:csb0="00000001" w:csb1="00000000"/>
  </w:font>
  <w:font w:name="方正小标宋_GBK">
    <w:charset w:val="86"/>
    <w:family w:val="auto"/>
    <w:pitch w:val="variable"/>
    <w:sig w:usb0="A00002BF" w:usb1="38CF7CFA" w:usb2="00082016" w:usb3="00000000" w:csb0="0004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
    <w:altName w:val="hakuyoxingshu7000"/>
    <w:charset w:val="80"/>
    <w:family w:val="auto"/>
    <w:pitch w:val="default"/>
    <w:sig w:usb0="00000000" w:usb1="00000000" w:usb2="00000000" w:usb3="00000000" w:csb0="00040001" w:csb1="00000000"/>
  </w:font>
  <w:font w:name="華康細黑體">
    <w:altName w:val="MingLiU"/>
    <w:charset w:val="88"/>
    <w:family w:val="modern"/>
    <w:pitch w:val="default"/>
    <w:sig w:usb0="00000000" w:usb1="00000000" w:usb2="00000010" w:usb3="00000000" w:csb0="00100000" w:csb1="00000000"/>
  </w:font>
  <w:font w:name="MS Shell Dlg">
    <w:altName w:val="Microsoft Sans Serif"/>
    <w:panose1 w:val="020B0604020202020204"/>
    <w:charset w:val="00"/>
    <w:family w:val="swiss"/>
    <w:pitch w:val="default"/>
    <w:sig w:usb0="00000000" w:usb1="00000000" w:usb2="00000008" w:usb3="00000000" w:csb0="000101FF" w:csb1="00000000"/>
  </w:font>
  <w:font w:name="方正黑体_GBK">
    <w:charset w:val="86"/>
    <w:family w:val="auto"/>
    <w:pitch w:val="variable"/>
    <w:sig w:usb0="A00002BF" w:usb1="38CF7CFA" w:usb2="00082016" w:usb3="00000000" w:csb0="00040001" w:csb1="00000000"/>
  </w:font>
  <w:font w:name="Verdana">
    <w:panose1 w:val="020B0604030504040204"/>
    <w:charset w:val="00"/>
    <w:family w:val="swiss"/>
    <w:pitch w:val="variable"/>
    <w:sig w:usb0="A10006FF" w:usb1="4000205B" w:usb2="00000010" w:usb3="00000000" w:csb0="0000019F" w:csb1="00000000"/>
  </w:font>
  <w:font w:name="”“Times New Roman”“">
    <w:altName w:val="宋体"/>
    <w:charset w:val="86"/>
    <w:family w:val="roman"/>
    <w:pitch w:val="default"/>
    <w:sig w:usb0="00000000" w:usb1="00000000" w:usb2="00000010" w:usb3="00000000" w:csb0="00040000" w:csb1="00000000"/>
  </w:font>
  <w:font w:name="À¥ÂØ¿¬Ìå">
    <w:altName w:val="Times New Roman"/>
    <w:charset w:val="00"/>
    <w:family w:val="auto"/>
    <w:pitch w:val="default"/>
    <w:sig w:usb0="00000000" w:usb1="00000000" w:usb2="00000000" w:usb3="00000000" w:csb0="00000001" w:csb1="00000000"/>
  </w:font>
  <w:font w:name="ˎ̥">
    <w:altName w:val="Times New Roman"/>
    <w:charset w:val="00"/>
    <w:family w:val="roman"/>
    <w:pitch w:val="default"/>
    <w:sig w:usb0="00000000" w:usb1="00000000" w:usb2="00000000" w:usb3="00000000" w:csb0="00000000" w:csb1="00000000"/>
  </w:font>
  <w:font w:name="Times">
    <w:altName w:val="Times New Roman"/>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楷体">
    <w:panose1 w:val="02010609060101010101"/>
    <w:charset w:val="86"/>
    <w:family w:val="modern"/>
    <w:pitch w:val="fixed"/>
    <w:sig w:usb0="800002BF" w:usb1="38CF7CFA" w:usb2="00000016" w:usb3="00000000" w:csb0="00040001" w:csb1="00000000"/>
  </w:font>
  <w:font w:name="幼圆">
    <w:altName w:val="宋体"/>
    <w:charset w:val="86"/>
    <w:family w:val="modern"/>
    <w:pitch w:val="fixed"/>
    <w:sig w:usb0="00000001" w:usb1="080E0000" w:usb2="00000010" w:usb3="00000000" w:csb0="00040000" w:csb1="00000000"/>
  </w:font>
  <w:font w:name="华文新魏">
    <w:altName w:val="宋体"/>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华文细黑">
    <w:altName w:val="微软雅黑"/>
    <w:charset w:val="86"/>
    <w:family w:val="auto"/>
    <w:pitch w:val="variable"/>
    <w:sig w:usb0="00000287" w:usb1="080F0000" w:usb2="00000010" w:usb3="00000000" w:csb0="0004009F" w:csb1="00000000"/>
  </w:font>
  <w:font w:name="MingLiU">
    <w:altName w:val="細明體"/>
    <w:panose1 w:val="02020509000000000000"/>
    <w:charset w:val="88"/>
    <w:family w:val="modern"/>
    <w:pitch w:val="fixed"/>
    <w:sig w:usb0="A00002FF" w:usb1="28CFFCFA" w:usb2="00000016" w:usb3="00000000" w:csb0="00100001" w:csb1="00000000"/>
  </w:font>
  <w:font w:name="..">
    <w:altName w:val="宋体"/>
    <w:charset w:val="86"/>
    <w:family w:val="auto"/>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楷体">
    <w:altName w:val="楷体_GB2312"/>
    <w:charset w:val="86"/>
    <w:family w:val="auto"/>
    <w:pitch w:val="variable"/>
    <w:sig w:usb0="00000287" w:usb1="080F0000" w:usb2="00000010" w:usb3="00000000" w:csb0="0004009F" w:csb1="00000000"/>
  </w:font>
  <w:font w:name="华文宋体">
    <w:altName w:val="宋体"/>
    <w:charset w:val="86"/>
    <w:family w:val="auto"/>
    <w:pitch w:val="variable"/>
    <w:sig w:usb0="00000287" w:usb1="080F0000" w:usb2="00000010" w:usb3="00000000" w:csb0="0004009F" w:csb1="00000000"/>
  </w:font>
  <w:font w:name="方正仿宋_GBK">
    <w:charset w:val="86"/>
    <w:family w:val="auto"/>
    <w:pitch w:val="variable"/>
    <w:sig w:usb0="A00002BF" w:usb1="38CF7CFA" w:usb2="00082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新宋体">
    <w:panose1 w:val="02010609030101010101"/>
    <w:charset w:val="86"/>
    <w:family w:val="modern"/>
    <w:pitch w:val="fixed"/>
    <w:sig w:usb0="00000003" w:usb1="288F0000" w:usb2="00000016" w:usb3="00000000" w:csb0="00040001" w:csb1="00000000"/>
  </w:font>
  <w:font w:name="Times New Roman;Symbol;Arial;婼">
    <w:altName w:val="黑体"/>
    <w:charset w:val="86"/>
    <w:family w:val="auto"/>
    <w:pitch w:val="default"/>
    <w:sig w:usb0="00000000" w:usb1="0000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汉鼎简书宋">
    <w:altName w:val="宋体"/>
    <w:charset w:val="86"/>
    <w:family w:val="modern"/>
    <w:pitch w:val="default"/>
    <w:sig w:usb0="00000000" w:usb1="00000000" w:usb2="00000010" w:usb3="00000000" w:csb0="00040000" w:csb1="00000000"/>
  </w:font>
  <w:font w:name="华文行楷">
    <w:altName w:val="微软雅黑"/>
    <w:charset w:val="86"/>
    <w:family w:val="auto"/>
    <w:pitch w:val="variable"/>
    <w:sig w:usb0="00000001" w:usb1="080F0000" w:usb2="00000010" w:usb3="00000000" w:csb0="00040000" w:csb1="00000000"/>
  </w:font>
  <w:font w:name="Symusic">
    <w:panose1 w:val="00000400000000000000"/>
    <w:charset w:val="00"/>
    <w:family w:val="auto"/>
    <w:pitch w:val="variable"/>
    <w:sig w:usb0="20002A87" w:usb1="00000000" w:usb2="00000000" w:usb3="00000000" w:csb0="000001FF" w:csb1="00000000"/>
  </w:font>
  <w:font w:name="DFKai-SB">
    <w:panose1 w:val="03000509000000000000"/>
    <w:charset w:val="88"/>
    <w:family w:val="script"/>
    <w:pitch w:val="fixed"/>
    <w:sig w:usb0="00000003" w:usb1="080E0000" w:usb2="00000016" w:usb3="00000000" w:csb0="00100001" w:csb1="00000000"/>
  </w:font>
  <w:font w:name="Times-Roman">
    <w:altName w:val="Times New Roman"/>
    <w:charset w:val="00"/>
    <w:family w:val="auto"/>
    <w:pitch w:val="default"/>
    <w:sig w:usb0="00000000" w:usb1="00000000" w:usb2="00000000" w:usb3="00000000" w:csb0="00040001" w:csb1="00000000"/>
  </w:font>
  <w:font w:name="TimesNewRomanPSMT">
    <w:altName w:val="Times New Roman"/>
    <w:charset w:val="00"/>
    <w:family w:val="auto"/>
    <w:pitch w:val="default"/>
    <w:sig w:usb0="00000000" w:usb1="0000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Wingdings 2">
    <w:altName w:val="Wingdings"/>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9"/>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9"/>
      <w:tabs>
        <w:tab w:val="clear" w:pos="4153"/>
        <w:tab w:val="clear" w:pos="8306"/>
        <w:tab w:val="left" w:pos="5215"/>
      </w:tabs>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9"/>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0127F0">
    <w:pPr>
      <w:pStyle w:val="af9"/>
      <w:jc w:val="center"/>
    </w:pPr>
    <w:r>
      <w:rPr>
        <w:lang w:val="zh-CN"/>
      </w:rPr>
      <w:fldChar w:fldCharType="begin"/>
    </w:r>
    <w:r w:rsidR="00AA25BA">
      <w:rPr>
        <w:lang w:val="zh-CN"/>
      </w:rPr>
      <w:instrText>PAGE   \* MERGEFORMAT</w:instrText>
    </w:r>
    <w:r>
      <w:rPr>
        <w:lang w:val="zh-CN"/>
      </w:rPr>
      <w:fldChar w:fldCharType="separate"/>
    </w:r>
    <w:r w:rsidR="002E29E6">
      <w:rPr>
        <w:noProof/>
        <w:lang w:val="zh-CN"/>
      </w:rPr>
      <w:t>1</w:t>
    </w:r>
    <w:r>
      <w:rPr>
        <w:lang w:val="zh-CN"/>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0127F0">
    <w:pPr>
      <w:pStyle w:val="af9"/>
      <w:ind w:firstLine="360"/>
      <w:jc w:val="center"/>
    </w:pPr>
    <w:r>
      <w:pict>
        <v:shapetype id="_x0000_t202" coordsize="21600,21600" o:spt="202" path="m,l,21600r21600,l21600,xe">
          <v:stroke joinstyle="miter"/>
          <v:path gradientshapeok="t" o:connecttype="rect"/>
        </v:shapetype>
        <v:shape id="_x0000_s2051" type="#_x0000_t202" style="position:absolute;left:0;text-align:left;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filled="f" stroked="f" strokeweight=".5pt">
          <v:textbox style="mso-fit-shape-to-text:t" inset="0,0,0,0">
            <w:txbxContent>
              <w:p w:rsidR="006C52FC" w:rsidRDefault="000127F0">
                <w:pPr>
                  <w:pStyle w:val="af9"/>
                  <w:ind w:firstLine="360"/>
                </w:pPr>
                <w:r>
                  <w:fldChar w:fldCharType="begin"/>
                </w:r>
                <w:r w:rsidR="00AA25BA">
                  <w:instrText xml:space="preserve"> PAGE  \* MERGEFORMAT </w:instrText>
                </w:r>
                <w:r>
                  <w:fldChar w:fldCharType="separate"/>
                </w:r>
                <w:r w:rsidR="002E29E6">
                  <w:rPr>
                    <w:noProof/>
                  </w:rPr>
                  <w:t>84</w:t>
                </w:r>
                <w:r>
                  <w:fldChar w:fldCharType="end"/>
                </w:r>
              </w:p>
            </w:txbxContent>
          </v:textbox>
          <w10:wrap anchorx="margin"/>
        </v:shape>
      </w:pict>
    </w:r>
  </w:p>
  <w:p w:rsidR="006C52FC" w:rsidRDefault="00AA25BA">
    <w:pPr>
      <w:pStyle w:val="af9"/>
      <w:tabs>
        <w:tab w:val="clear" w:pos="4153"/>
        <w:tab w:val="clear" w:pos="8306"/>
        <w:tab w:val="left" w:pos="3080"/>
      </w:tabs>
      <w:ind w:firstLine="360"/>
    </w:pPr>
    <w:r>
      <w:tab/>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0127F0">
    <w:pPr>
      <w:pStyle w:val="af9"/>
      <w:ind w:firstLine="360"/>
      <w:jc w:val="center"/>
    </w:pPr>
    <w:r>
      <w:pict>
        <v:shapetype id="_x0000_t202" coordsize="21600,21600" o:spt="202" path="m,l,21600r21600,l21600,xe">
          <v:stroke joinstyle="miter"/>
          <v:path gradientshapeok="t" o:connecttype="rect"/>
        </v:shapetype>
        <v:shape id="_x0000_s2052" type="#_x0000_t202" style="position:absolute;left:0;text-align:left;margin-left:0;margin-top:0;width:2in;height:2in;z-index:251660288;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filled="f" stroked="f" strokeweight=".5pt">
          <v:textbox style="mso-fit-shape-to-text:t" inset="0,0,0,0">
            <w:txbxContent>
              <w:p w:rsidR="006C52FC" w:rsidRDefault="000127F0">
                <w:pPr>
                  <w:pStyle w:val="af9"/>
                  <w:ind w:firstLine="360"/>
                </w:pPr>
                <w:r>
                  <w:fldChar w:fldCharType="begin"/>
                </w:r>
                <w:r w:rsidR="00AA25BA">
                  <w:instrText xml:space="preserve"> PAGE  \* MERGEFORMAT </w:instrText>
                </w:r>
                <w:r>
                  <w:fldChar w:fldCharType="separate"/>
                </w:r>
                <w:r w:rsidR="002E29E6">
                  <w:rPr>
                    <w:noProof/>
                  </w:rPr>
                  <w:t>95</w:t>
                </w:r>
                <w:r>
                  <w:fldChar w:fldCharType="end"/>
                </w:r>
              </w:p>
            </w:txbxContent>
          </v:textbox>
          <w10:wrap anchorx="margin"/>
        </v:shape>
      </w:pict>
    </w:r>
  </w:p>
  <w:p w:rsidR="006C52FC" w:rsidRDefault="00AA25BA">
    <w:pPr>
      <w:pStyle w:val="af9"/>
      <w:tabs>
        <w:tab w:val="clear" w:pos="4153"/>
        <w:tab w:val="clear" w:pos="8306"/>
        <w:tab w:val="left" w:pos="3080"/>
      </w:tabs>
      <w:ind w:firstLine="360"/>
    </w:pPr>
    <w:r>
      <w:tab/>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0127F0">
    <w:pPr>
      <w:pStyle w:val="af1"/>
      <w:rPr>
        <w:sz w:val="20"/>
      </w:rPr>
    </w:pPr>
    <w:r w:rsidRPr="000127F0">
      <w:pict>
        <v:shapetype id="_x0000_t202" coordsize="21600,21600" o:spt="202" path="m,l,21600r21600,l21600,xe">
          <v:stroke joinstyle="miter"/>
          <v:path gradientshapeok="t" o:connecttype="rect"/>
        </v:shapetype>
        <v:shape id="_x0000_s2050" type="#_x0000_t202" style="position:absolute;left:0;text-align:left;margin-left:0;margin-top:0;width:2in;height:2in;z-index:251661312;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fTTA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tfTTAtAgAAVwQAAA4AAAAAAAAAAQAgAAAAHwEAAGRycy9lMm9Eb2MueG1sUEsFBgAAAAAG&#10;AAYAWQEAAL4FAAAAAA==&#10;" filled="f" stroked="f" strokeweight=".5pt">
          <v:textbox style="mso-fit-shape-to-text:t" inset="0,0,0,0">
            <w:txbxContent>
              <w:p w:rsidR="006C52FC" w:rsidRDefault="000127F0">
                <w:pPr>
                  <w:pStyle w:val="af9"/>
                  <w:ind w:firstLine="360"/>
                </w:pPr>
                <w:r>
                  <w:fldChar w:fldCharType="begin"/>
                </w:r>
                <w:r w:rsidR="00AA25BA">
                  <w:instrText xml:space="preserve"> PAGE  \* MERGEFORMAT </w:instrText>
                </w:r>
                <w:r>
                  <w:fldChar w:fldCharType="separate"/>
                </w:r>
                <w:r w:rsidR="002E29E6">
                  <w:rPr>
                    <w:noProof/>
                  </w:rPr>
                  <w:t>207</w:t>
                </w:r>
                <w:r>
                  <w:fldChar w:fldCharType="end"/>
                </w:r>
              </w:p>
            </w:txbxContent>
          </v:textbox>
          <w10:wrap anchorx="margin"/>
        </v:shape>
      </w:pict>
    </w:r>
    <w:r w:rsidRPr="000127F0">
      <w:pict>
        <v:shape id="_x0000_s2049" type="#_x0000_t202" style="position:absolute;left:0;text-align:left;margin-left:71pt;margin-top:534.5pt;width:6.5pt;height:11pt;z-index:-251654144;mso-position-horizontal-relative:page;mso-position-vertical-relative:page;mso-width-relative:page;mso-height-relative:page" o:gfxdata="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llni51wAAAA0BAAAPAAAAAAAA&#10;AAEAIAAAACIAAABkcnMvZG93bnJldi54bWxQSwECFAAUAAAACACHTuJAxt5Z6xMCAAAMBAAADgAA&#10;AAAAAAABACAAAAAmAQAAZHJzL2Uyb0RvYy54bWxQSwUGAAAAAAYABgBZAQAAqwUAAAAA&#10;" filled="f" stroked="f">
          <v:textbox inset="0,0,0,0">
            <w:txbxContent>
              <w:p w:rsidR="006C52FC" w:rsidRDefault="006C52FC">
                <w:pPr>
                  <w:spacing w:line="220" w:lineRule="exact"/>
                  <w:ind w:left="20" w:firstLine="360"/>
                  <w:rPr>
                    <w:rFonts w:ascii="宋体"/>
                    <w:sz w:val="18"/>
                  </w:rPr>
                </w:pPr>
              </w:p>
            </w:txbxContent>
          </v:textbox>
          <w10:wrap anchorx="page" anchory="pag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0127F0">
    <w:pPr>
      <w:pStyle w:val="af9"/>
      <w:jc w:val="center"/>
    </w:pPr>
    <w:r>
      <w:rPr>
        <w:lang w:val="zh-CN"/>
      </w:rPr>
      <w:fldChar w:fldCharType="begin"/>
    </w:r>
    <w:r w:rsidR="00AA25BA">
      <w:rPr>
        <w:lang w:val="zh-CN"/>
      </w:rPr>
      <w:instrText>PAGE   \* MERGEFORMAT</w:instrText>
    </w:r>
    <w:r>
      <w:rPr>
        <w:lang w:val="zh-CN"/>
      </w:rPr>
      <w:fldChar w:fldCharType="separate"/>
    </w:r>
    <w:r w:rsidR="002E29E6">
      <w:rPr>
        <w:noProof/>
        <w:lang w:val="zh-CN"/>
      </w:rPr>
      <w:t>227</w:t>
    </w:r>
    <w:r>
      <w:rPr>
        <w:lang w:val="zh-CN"/>
      </w:rPr>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9"/>
      <w:ind w:firstLine="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78769"/>
      <w:docPartObj>
        <w:docPartGallery w:val="AutoText"/>
      </w:docPartObj>
    </w:sdtPr>
    <w:sdtContent>
      <w:p w:rsidR="006C52FC" w:rsidRDefault="000127F0">
        <w:pPr>
          <w:pStyle w:val="af9"/>
          <w:jc w:val="center"/>
        </w:pPr>
        <w:r>
          <w:rPr>
            <w:lang w:val="zh-CN"/>
          </w:rPr>
          <w:fldChar w:fldCharType="begin"/>
        </w:r>
        <w:r w:rsidR="00AA25BA">
          <w:rPr>
            <w:lang w:val="zh-CN"/>
          </w:rPr>
          <w:instrText xml:space="preserve"> PAGE   \* MERGEFORMAT </w:instrText>
        </w:r>
        <w:r>
          <w:rPr>
            <w:lang w:val="zh-CN"/>
          </w:rPr>
          <w:fldChar w:fldCharType="separate"/>
        </w:r>
        <w:r w:rsidR="002E29E6">
          <w:rPr>
            <w:noProof/>
            <w:lang w:val="zh-CN"/>
          </w:rPr>
          <w:t>327</w:t>
        </w:r>
        <w:r>
          <w:rPr>
            <w:lang w:val="zh-CN"/>
          </w:rPr>
          <w:fldChar w:fldCharType="end"/>
        </w:r>
      </w:p>
    </w:sdtContent>
  </w:sdt>
  <w:p w:rsidR="006C52FC" w:rsidRDefault="006C52FC">
    <w:pPr>
      <w:pStyle w:val="af9"/>
      <w:ind w:firstLine="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9"/>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52FC" w:rsidRDefault="00AA25BA">
      <w:r>
        <w:separator/>
      </w:r>
    </w:p>
  </w:footnote>
  <w:footnote w:type="continuationSeparator" w:id="0">
    <w:p w:rsidR="006C52FC" w:rsidRDefault="00AA25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AA25BA">
    <w:pPr>
      <w:pStyle w:val="afb"/>
    </w:pPr>
    <w:r>
      <w:rPr>
        <w:rFonts w:hint="eastAsia"/>
      </w:rPr>
      <w:t>扬子石化长链尼龙产业链项目环境影响报告书</w:t>
    </w:r>
  </w:p>
  <w:p w:rsidR="006C52FC" w:rsidRDefault="006C52FC">
    <w:pPr>
      <w:tabs>
        <w:tab w:val="left" w:pos="1501"/>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b"/>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AA25BA">
    <w:pPr>
      <w:pStyle w:val="afb"/>
    </w:pPr>
    <w:r>
      <w:rPr>
        <w:rFonts w:hint="eastAsia"/>
      </w:rPr>
      <w:t>扬子石化长链尼龙产业链项目环境影响报告书</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AA25BA">
    <w:pPr>
      <w:pBdr>
        <w:bottom w:val="single" w:sz="4" w:space="1" w:color="auto"/>
      </w:pBdr>
      <w:ind w:firstLine="360"/>
      <w:rPr>
        <w:rFonts w:eastAsia="华文新魏"/>
        <w:b/>
        <w:sz w:val="18"/>
        <w:szCs w:val="18"/>
      </w:rPr>
    </w:pPr>
    <w:r>
      <w:rPr>
        <w:rFonts w:eastAsia="华文新魏" w:hint="eastAsia"/>
        <w:b/>
        <w:sz w:val="18"/>
        <w:szCs w:val="18"/>
      </w:rPr>
      <w:t>江苏清泉化学股份有限公司年产</w:t>
    </w:r>
    <w:r>
      <w:rPr>
        <w:rFonts w:eastAsia="华文新魏" w:hint="eastAsia"/>
        <w:b/>
        <w:sz w:val="18"/>
        <w:szCs w:val="18"/>
      </w:rPr>
      <w:t>10000</w:t>
    </w:r>
    <w:r>
      <w:rPr>
        <w:rFonts w:eastAsia="华文新魏" w:hint="eastAsia"/>
        <w:b/>
        <w:sz w:val="18"/>
        <w:szCs w:val="18"/>
      </w:rPr>
      <w:t>吨</w:t>
    </w:r>
    <w:r>
      <w:rPr>
        <w:rFonts w:eastAsia="华文新魏" w:hint="eastAsia"/>
        <w:b/>
        <w:sz w:val="18"/>
        <w:szCs w:val="18"/>
      </w:rPr>
      <w:t>2-</w:t>
    </w:r>
    <w:r>
      <w:rPr>
        <w:rFonts w:eastAsia="华文新魏" w:hint="eastAsia"/>
        <w:b/>
        <w:sz w:val="18"/>
        <w:szCs w:val="18"/>
      </w:rPr>
      <w:t>甲基呋喃及现有产品设备和工艺提升改造项目</w:t>
    </w:r>
    <w:r>
      <w:rPr>
        <w:rFonts w:eastAsia="华文新魏" w:hint="eastAsia"/>
        <w:b/>
        <w:sz w:val="18"/>
        <w:szCs w:val="18"/>
      </w:rPr>
      <w:t xml:space="preserve">                                                                       2.</w:t>
    </w:r>
    <w:r>
      <w:rPr>
        <w:rFonts w:eastAsia="华文新魏" w:hint="eastAsia"/>
        <w:b/>
        <w:sz w:val="18"/>
        <w:szCs w:val="18"/>
      </w:rPr>
      <w:t>总则</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AA25BA">
    <w:pPr>
      <w:pStyle w:val="afb"/>
    </w:pPr>
    <w:r>
      <w:rPr>
        <w:rFonts w:hint="eastAsia"/>
      </w:rPr>
      <w:t>扬子石化长链尼龙产业链项目环境影响报告书</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b"/>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AA25BA">
    <w:pPr>
      <w:pStyle w:val="afb"/>
    </w:pPr>
    <w:r>
      <w:rPr>
        <w:rFonts w:hint="eastAsia"/>
      </w:rPr>
      <w:t>扬子石化长链尼龙产业链项目环境影响报告书</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FC" w:rsidRDefault="006C52FC">
    <w:pPr>
      <w:pStyle w:val="af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BF36310"/>
    <w:multiLevelType w:val="singleLevel"/>
    <w:tmpl w:val="BBF36310"/>
    <w:lvl w:ilvl="0">
      <w:start w:val="1"/>
      <w:numFmt w:val="decimal"/>
      <w:suff w:val="nothing"/>
      <w:lvlText w:val="%1、"/>
      <w:lvlJc w:val="left"/>
    </w:lvl>
  </w:abstractNum>
  <w:abstractNum w:abstractNumId="1">
    <w:nsid w:val="E5E5DA65"/>
    <w:multiLevelType w:val="singleLevel"/>
    <w:tmpl w:val="E5E5DA65"/>
    <w:lvl w:ilvl="0">
      <w:start w:val="1"/>
      <w:numFmt w:val="decimal"/>
      <w:lvlText w:val="(%1)"/>
      <w:lvlJc w:val="left"/>
      <w:pPr>
        <w:ind w:left="425" w:hanging="425"/>
      </w:pPr>
      <w:rPr>
        <w:rFonts w:hint="default"/>
      </w:rPr>
    </w:lvl>
  </w:abstractNum>
  <w:abstractNum w:abstractNumId="2">
    <w:nsid w:val="E63839B5"/>
    <w:multiLevelType w:val="singleLevel"/>
    <w:tmpl w:val="E63839B5"/>
    <w:lvl w:ilvl="0">
      <w:start w:val="1"/>
      <w:numFmt w:val="decimal"/>
      <w:suff w:val="nothing"/>
      <w:lvlText w:val="（%1）"/>
      <w:lvlJc w:val="left"/>
    </w:lvl>
  </w:abstractNum>
  <w:abstractNum w:abstractNumId="3">
    <w:nsid w:val="EA28864D"/>
    <w:multiLevelType w:val="singleLevel"/>
    <w:tmpl w:val="EA28864D"/>
    <w:lvl w:ilvl="0">
      <w:start w:val="1"/>
      <w:numFmt w:val="decimal"/>
      <w:suff w:val="nothing"/>
      <w:lvlText w:val="（%1）"/>
      <w:lvlJc w:val="left"/>
    </w:lvl>
  </w:abstractNum>
  <w:abstractNum w:abstractNumId="4">
    <w:nsid w:val="16784BDA"/>
    <w:multiLevelType w:val="singleLevel"/>
    <w:tmpl w:val="16784BDA"/>
    <w:lvl w:ilvl="0">
      <w:start w:val="1"/>
      <w:numFmt w:val="decimal"/>
      <w:suff w:val="nothing"/>
      <w:lvlText w:val="（%1）"/>
      <w:lvlJc w:val="left"/>
    </w:lvl>
  </w:abstractNum>
  <w:abstractNum w:abstractNumId="5">
    <w:nsid w:val="5547A42C"/>
    <w:multiLevelType w:val="singleLevel"/>
    <w:tmpl w:val="5547A42C"/>
    <w:lvl w:ilvl="0">
      <w:start w:val="1"/>
      <w:numFmt w:val="decimal"/>
      <w:suff w:val="nothing"/>
      <w:lvlText w:val="（%1）"/>
      <w:lvlJc w:val="left"/>
    </w:lvl>
  </w:abstractNum>
  <w:abstractNum w:abstractNumId="6">
    <w:nsid w:val="6E905056"/>
    <w:multiLevelType w:val="multilevel"/>
    <w:tmpl w:val="6E905056"/>
    <w:lvl w:ilvl="0">
      <w:start w:val="1"/>
      <w:numFmt w:val="decimal"/>
      <w:isLgl/>
      <w:lvlText w:val="%1."/>
      <w:lvlJc w:val="left"/>
      <w:pPr>
        <w:tabs>
          <w:tab w:val="left" w:pos="432"/>
        </w:tabs>
        <w:ind w:left="432" w:hanging="432"/>
      </w:pPr>
      <w:rPr>
        <w:rFonts w:ascii="Times New Roman" w:eastAsia="宋体" w:hAnsi="Times New Roman" w:hint="default"/>
        <w:b/>
        <w:i w:val="0"/>
        <w:color w:val="auto"/>
        <w:sz w:val="32"/>
        <w:szCs w:val="32"/>
        <w:u w:val="none"/>
      </w:rPr>
    </w:lvl>
    <w:lvl w:ilvl="1">
      <w:start w:val="1"/>
      <w:numFmt w:val="decimal"/>
      <w:pStyle w:val="ECS"/>
      <w:lvlText w:val="%1.%2"/>
      <w:lvlJc w:val="left"/>
      <w:pPr>
        <w:tabs>
          <w:tab w:val="left" w:pos="860"/>
        </w:tabs>
        <w:ind w:left="860" w:hanging="576"/>
      </w:pPr>
      <w:rPr>
        <w:rFonts w:ascii="Times New Roman" w:hAnsi="Times New Roman" w:cs="Times New Roman" w:hint="default"/>
      </w:rPr>
    </w:lvl>
    <w:lvl w:ilvl="2">
      <w:start w:val="1"/>
      <w:numFmt w:val="decimal"/>
      <w:lvlText w:val="%1.%2.%3"/>
      <w:lvlJc w:val="left"/>
      <w:pPr>
        <w:tabs>
          <w:tab w:val="left" w:pos="720"/>
        </w:tabs>
        <w:ind w:left="720" w:hanging="720"/>
      </w:pPr>
      <w:rPr>
        <w:rFonts w:hint="eastAsia"/>
      </w:rPr>
    </w:lvl>
    <w:lvl w:ilvl="3">
      <w:start w:val="1"/>
      <w:numFmt w:val="decimal"/>
      <w:pStyle w:val="ECS0"/>
      <w:lvlText w:val="%1.%2.%3.%4"/>
      <w:lvlJc w:val="left"/>
      <w:pPr>
        <w:tabs>
          <w:tab w:val="left" w:pos="1574"/>
        </w:tabs>
        <w:ind w:left="1574" w:hanging="864"/>
      </w:pPr>
      <w:rPr>
        <w:rFonts w:ascii="Times New Roman" w:hAnsi="Times New Roman" w:cs="Times New Roman" w:hint="default"/>
      </w:rPr>
    </w:lvl>
    <w:lvl w:ilvl="4">
      <w:start w:val="1"/>
      <w:numFmt w:val="decimal"/>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num w:numId="1">
    <w:abstractNumId w:val="6"/>
  </w:num>
  <w:num w:numId="2">
    <w:abstractNumId w:val="3"/>
  </w:num>
  <w:num w:numId="3">
    <w:abstractNumId w:val="5"/>
  </w:num>
  <w:num w:numId="4">
    <w:abstractNumId w:val="4"/>
  </w:num>
  <w:num w:numId="5">
    <w:abstractNumId w:val="2"/>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bordersDoNotSurroundHeader/>
  <w:bordersDoNotSurroundFooter/>
  <w:hideSpellingErrors/>
  <w:defaultTabStop w:val="420"/>
  <w:drawingGridHorizontalSpacing w:val="120"/>
  <w:drawingGridVerticalSpacing w:val="168"/>
  <w:displayHorizontalDrawingGridEvery w:val="0"/>
  <w:displayVerticalDrawingGridEvery w:val="2"/>
  <w:characterSpacingControl w:val="compressPunctuation"/>
  <w:hdrShapeDefaults>
    <o:shapedefaults v:ext="edit" spidmax="2056"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YzBkODgzYzhiMzM0OTA5OWNlMTMxZWExMWZkY2YzM2UifQ=="/>
  </w:docVars>
  <w:rsids>
    <w:rsidRoot w:val="008D2B1E"/>
    <w:rsid w:val="00000487"/>
    <w:rsid w:val="000005F3"/>
    <w:rsid w:val="000008C1"/>
    <w:rsid w:val="00000B0E"/>
    <w:rsid w:val="00001075"/>
    <w:rsid w:val="000015E6"/>
    <w:rsid w:val="00001B12"/>
    <w:rsid w:val="000021D8"/>
    <w:rsid w:val="00003757"/>
    <w:rsid w:val="00003947"/>
    <w:rsid w:val="00003FC4"/>
    <w:rsid w:val="000043A1"/>
    <w:rsid w:val="00004A7D"/>
    <w:rsid w:val="00004B81"/>
    <w:rsid w:val="00006681"/>
    <w:rsid w:val="000068F5"/>
    <w:rsid w:val="00006AE8"/>
    <w:rsid w:val="000108E4"/>
    <w:rsid w:val="000119B4"/>
    <w:rsid w:val="00012397"/>
    <w:rsid w:val="000127F0"/>
    <w:rsid w:val="000127F2"/>
    <w:rsid w:val="00014997"/>
    <w:rsid w:val="00015023"/>
    <w:rsid w:val="00015711"/>
    <w:rsid w:val="000157F7"/>
    <w:rsid w:val="00015DC8"/>
    <w:rsid w:val="000160E8"/>
    <w:rsid w:val="000162B6"/>
    <w:rsid w:val="000166CD"/>
    <w:rsid w:val="0001679F"/>
    <w:rsid w:val="00017EDC"/>
    <w:rsid w:val="000201E8"/>
    <w:rsid w:val="0002098A"/>
    <w:rsid w:val="00022428"/>
    <w:rsid w:val="00022B91"/>
    <w:rsid w:val="000234E7"/>
    <w:rsid w:val="000239A7"/>
    <w:rsid w:val="00024053"/>
    <w:rsid w:val="000268C5"/>
    <w:rsid w:val="00026902"/>
    <w:rsid w:val="00026BBC"/>
    <w:rsid w:val="00026BD2"/>
    <w:rsid w:val="0003014F"/>
    <w:rsid w:val="00030AAB"/>
    <w:rsid w:val="00030C63"/>
    <w:rsid w:val="00030E9A"/>
    <w:rsid w:val="0003117C"/>
    <w:rsid w:val="000311F3"/>
    <w:rsid w:val="00031B7A"/>
    <w:rsid w:val="00031C96"/>
    <w:rsid w:val="00031DCE"/>
    <w:rsid w:val="00032A36"/>
    <w:rsid w:val="0003303B"/>
    <w:rsid w:val="00034D63"/>
    <w:rsid w:val="0003605B"/>
    <w:rsid w:val="00037A16"/>
    <w:rsid w:val="0004002C"/>
    <w:rsid w:val="0004012D"/>
    <w:rsid w:val="000404D5"/>
    <w:rsid w:val="00041524"/>
    <w:rsid w:val="00042289"/>
    <w:rsid w:val="00042CF1"/>
    <w:rsid w:val="00042DCD"/>
    <w:rsid w:val="00044238"/>
    <w:rsid w:val="00044EBF"/>
    <w:rsid w:val="00044F64"/>
    <w:rsid w:val="0004666D"/>
    <w:rsid w:val="00046D60"/>
    <w:rsid w:val="00047653"/>
    <w:rsid w:val="00047A95"/>
    <w:rsid w:val="00050667"/>
    <w:rsid w:val="00050BA3"/>
    <w:rsid w:val="00050C78"/>
    <w:rsid w:val="00050E18"/>
    <w:rsid w:val="00051CB1"/>
    <w:rsid w:val="00052C7A"/>
    <w:rsid w:val="0005345F"/>
    <w:rsid w:val="00053B2F"/>
    <w:rsid w:val="0005483A"/>
    <w:rsid w:val="000555D4"/>
    <w:rsid w:val="00055A07"/>
    <w:rsid w:val="00055F31"/>
    <w:rsid w:val="000562E7"/>
    <w:rsid w:val="0005684E"/>
    <w:rsid w:val="00056A5C"/>
    <w:rsid w:val="00056D3C"/>
    <w:rsid w:val="00057AF0"/>
    <w:rsid w:val="00057C4C"/>
    <w:rsid w:val="000615E1"/>
    <w:rsid w:val="000618F7"/>
    <w:rsid w:val="00061C4C"/>
    <w:rsid w:val="00061F80"/>
    <w:rsid w:val="0006217D"/>
    <w:rsid w:val="00062476"/>
    <w:rsid w:val="0006291E"/>
    <w:rsid w:val="00062FC7"/>
    <w:rsid w:val="00063410"/>
    <w:rsid w:val="000634E0"/>
    <w:rsid w:val="00063C5D"/>
    <w:rsid w:val="00064281"/>
    <w:rsid w:val="00064587"/>
    <w:rsid w:val="000646A9"/>
    <w:rsid w:val="000652C0"/>
    <w:rsid w:val="00065425"/>
    <w:rsid w:val="000665EB"/>
    <w:rsid w:val="00066A5E"/>
    <w:rsid w:val="00066B2F"/>
    <w:rsid w:val="00067923"/>
    <w:rsid w:val="000708F6"/>
    <w:rsid w:val="000709D3"/>
    <w:rsid w:val="00070A01"/>
    <w:rsid w:val="00070E3A"/>
    <w:rsid w:val="00071266"/>
    <w:rsid w:val="00071788"/>
    <w:rsid w:val="000717F3"/>
    <w:rsid w:val="00071DF3"/>
    <w:rsid w:val="00071E9C"/>
    <w:rsid w:val="0007202D"/>
    <w:rsid w:val="00072136"/>
    <w:rsid w:val="00072CDB"/>
    <w:rsid w:val="00072D08"/>
    <w:rsid w:val="00073CC1"/>
    <w:rsid w:val="0007468F"/>
    <w:rsid w:val="00075B43"/>
    <w:rsid w:val="000760B6"/>
    <w:rsid w:val="00077606"/>
    <w:rsid w:val="00077E31"/>
    <w:rsid w:val="00080485"/>
    <w:rsid w:val="00080925"/>
    <w:rsid w:val="000813A5"/>
    <w:rsid w:val="000818C2"/>
    <w:rsid w:val="00082028"/>
    <w:rsid w:val="0008214D"/>
    <w:rsid w:val="0008242A"/>
    <w:rsid w:val="00082960"/>
    <w:rsid w:val="00082F13"/>
    <w:rsid w:val="00083F85"/>
    <w:rsid w:val="00085040"/>
    <w:rsid w:val="000859E1"/>
    <w:rsid w:val="00085B8F"/>
    <w:rsid w:val="00086A79"/>
    <w:rsid w:val="00086C4A"/>
    <w:rsid w:val="00086C9E"/>
    <w:rsid w:val="00086F65"/>
    <w:rsid w:val="000878E2"/>
    <w:rsid w:val="000878EE"/>
    <w:rsid w:val="00087BC8"/>
    <w:rsid w:val="00087FE8"/>
    <w:rsid w:val="00090D0D"/>
    <w:rsid w:val="000910DD"/>
    <w:rsid w:val="000911A1"/>
    <w:rsid w:val="000917A1"/>
    <w:rsid w:val="0009228F"/>
    <w:rsid w:val="00093004"/>
    <w:rsid w:val="00093440"/>
    <w:rsid w:val="00093534"/>
    <w:rsid w:val="00093702"/>
    <w:rsid w:val="00093925"/>
    <w:rsid w:val="00093D16"/>
    <w:rsid w:val="000941E1"/>
    <w:rsid w:val="0009585C"/>
    <w:rsid w:val="00095956"/>
    <w:rsid w:val="0009636C"/>
    <w:rsid w:val="000966CC"/>
    <w:rsid w:val="00096BC4"/>
    <w:rsid w:val="000972BB"/>
    <w:rsid w:val="00097D5F"/>
    <w:rsid w:val="000A132C"/>
    <w:rsid w:val="000A1C19"/>
    <w:rsid w:val="000A2B34"/>
    <w:rsid w:val="000A3262"/>
    <w:rsid w:val="000A37BF"/>
    <w:rsid w:val="000A5437"/>
    <w:rsid w:val="000A7865"/>
    <w:rsid w:val="000B0644"/>
    <w:rsid w:val="000B0930"/>
    <w:rsid w:val="000B1110"/>
    <w:rsid w:val="000B1A43"/>
    <w:rsid w:val="000B1FE1"/>
    <w:rsid w:val="000B2538"/>
    <w:rsid w:val="000B2D8B"/>
    <w:rsid w:val="000B33CE"/>
    <w:rsid w:val="000B3A2C"/>
    <w:rsid w:val="000B5F63"/>
    <w:rsid w:val="000B6A10"/>
    <w:rsid w:val="000B6A2A"/>
    <w:rsid w:val="000B6A32"/>
    <w:rsid w:val="000B6A61"/>
    <w:rsid w:val="000B739F"/>
    <w:rsid w:val="000C0F3B"/>
    <w:rsid w:val="000C1CFC"/>
    <w:rsid w:val="000C2081"/>
    <w:rsid w:val="000C223A"/>
    <w:rsid w:val="000C23FA"/>
    <w:rsid w:val="000C26B6"/>
    <w:rsid w:val="000C2D29"/>
    <w:rsid w:val="000C3951"/>
    <w:rsid w:val="000C3ED2"/>
    <w:rsid w:val="000C4422"/>
    <w:rsid w:val="000C4E5E"/>
    <w:rsid w:val="000C5964"/>
    <w:rsid w:val="000C61C7"/>
    <w:rsid w:val="000C63B1"/>
    <w:rsid w:val="000D1541"/>
    <w:rsid w:val="000D1582"/>
    <w:rsid w:val="000D30A0"/>
    <w:rsid w:val="000D31E6"/>
    <w:rsid w:val="000D4883"/>
    <w:rsid w:val="000D4F53"/>
    <w:rsid w:val="000D586B"/>
    <w:rsid w:val="000D5B4E"/>
    <w:rsid w:val="000D6095"/>
    <w:rsid w:val="000D6E89"/>
    <w:rsid w:val="000D73C0"/>
    <w:rsid w:val="000D7652"/>
    <w:rsid w:val="000E0788"/>
    <w:rsid w:val="000E10AF"/>
    <w:rsid w:val="000E180A"/>
    <w:rsid w:val="000E2061"/>
    <w:rsid w:val="000E2794"/>
    <w:rsid w:val="000E2BCE"/>
    <w:rsid w:val="000E2F62"/>
    <w:rsid w:val="000E3D8F"/>
    <w:rsid w:val="000E3DD4"/>
    <w:rsid w:val="000E4D83"/>
    <w:rsid w:val="000E63E1"/>
    <w:rsid w:val="000E6577"/>
    <w:rsid w:val="000E6B1D"/>
    <w:rsid w:val="000E6E70"/>
    <w:rsid w:val="000F071E"/>
    <w:rsid w:val="000F0B97"/>
    <w:rsid w:val="000F1649"/>
    <w:rsid w:val="000F1D13"/>
    <w:rsid w:val="000F24D2"/>
    <w:rsid w:val="000F258A"/>
    <w:rsid w:val="000F3748"/>
    <w:rsid w:val="000F3F8F"/>
    <w:rsid w:val="000F4DFC"/>
    <w:rsid w:val="000F52C4"/>
    <w:rsid w:val="000F5598"/>
    <w:rsid w:val="000F5E6D"/>
    <w:rsid w:val="000F66CC"/>
    <w:rsid w:val="000F7604"/>
    <w:rsid w:val="0010155B"/>
    <w:rsid w:val="00101EBF"/>
    <w:rsid w:val="00101EC1"/>
    <w:rsid w:val="0010248E"/>
    <w:rsid w:val="00102BB5"/>
    <w:rsid w:val="00103502"/>
    <w:rsid w:val="00103685"/>
    <w:rsid w:val="00103EEE"/>
    <w:rsid w:val="00105D06"/>
    <w:rsid w:val="0010604A"/>
    <w:rsid w:val="00106A3A"/>
    <w:rsid w:val="001076F8"/>
    <w:rsid w:val="001078B7"/>
    <w:rsid w:val="00110CBF"/>
    <w:rsid w:val="00110E00"/>
    <w:rsid w:val="00111B14"/>
    <w:rsid w:val="0011202C"/>
    <w:rsid w:val="00112C8F"/>
    <w:rsid w:val="00113BD8"/>
    <w:rsid w:val="00114499"/>
    <w:rsid w:val="001149FB"/>
    <w:rsid w:val="0011532A"/>
    <w:rsid w:val="001156C3"/>
    <w:rsid w:val="00115C6B"/>
    <w:rsid w:val="00115D07"/>
    <w:rsid w:val="00116AA3"/>
    <w:rsid w:val="001174D8"/>
    <w:rsid w:val="001176EF"/>
    <w:rsid w:val="00120BDD"/>
    <w:rsid w:val="001217A7"/>
    <w:rsid w:val="00121CF8"/>
    <w:rsid w:val="00121EBC"/>
    <w:rsid w:val="0012292C"/>
    <w:rsid w:val="00122A20"/>
    <w:rsid w:val="00122B6E"/>
    <w:rsid w:val="00123277"/>
    <w:rsid w:val="0012350C"/>
    <w:rsid w:val="00123FEE"/>
    <w:rsid w:val="0012420A"/>
    <w:rsid w:val="001258F4"/>
    <w:rsid w:val="001271EE"/>
    <w:rsid w:val="001273F5"/>
    <w:rsid w:val="001309C3"/>
    <w:rsid w:val="00130DF7"/>
    <w:rsid w:val="00130F3B"/>
    <w:rsid w:val="00131D2D"/>
    <w:rsid w:val="00131F03"/>
    <w:rsid w:val="00133245"/>
    <w:rsid w:val="00133CF5"/>
    <w:rsid w:val="00134344"/>
    <w:rsid w:val="00134E26"/>
    <w:rsid w:val="0013583F"/>
    <w:rsid w:val="00135D8C"/>
    <w:rsid w:val="001371B6"/>
    <w:rsid w:val="00137216"/>
    <w:rsid w:val="00137592"/>
    <w:rsid w:val="00137BAF"/>
    <w:rsid w:val="00140E42"/>
    <w:rsid w:val="00141081"/>
    <w:rsid w:val="001412E6"/>
    <w:rsid w:val="00141E50"/>
    <w:rsid w:val="00142DF8"/>
    <w:rsid w:val="001442C0"/>
    <w:rsid w:val="001442EF"/>
    <w:rsid w:val="001458CB"/>
    <w:rsid w:val="0014626D"/>
    <w:rsid w:val="001467DC"/>
    <w:rsid w:val="00146842"/>
    <w:rsid w:val="001475CE"/>
    <w:rsid w:val="001475DA"/>
    <w:rsid w:val="001478D3"/>
    <w:rsid w:val="00147C6C"/>
    <w:rsid w:val="00150B0B"/>
    <w:rsid w:val="00151130"/>
    <w:rsid w:val="001513CD"/>
    <w:rsid w:val="001515B8"/>
    <w:rsid w:val="001517C9"/>
    <w:rsid w:val="00151BD1"/>
    <w:rsid w:val="00153687"/>
    <w:rsid w:val="00153D88"/>
    <w:rsid w:val="00154255"/>
    <w:rsid w:val="001549D9"/>
    <w:rsid w:val="00154A6E"/>
    <w:rsid w:val="00154FFC"/>
    <w:rsid w:val="00155AD8"/>
    <w:rsid w:val="00156C50"/>
    <w:rsid w:val="00156D41"/>
    <w:rsid w:val="00156F87"/>
    <w:rsid w:val="0015743B"/>
    <w:rsid w:val="00157B17"/>
    <w:rsid w:val="0016050D"/>
    <w:rsid w:val="00161218"/>
    <w:rsid w:val="001616DA"/>
    <w:rsid w:val="00162795"/>
    <w:rsid w:val="00164798"/>
    <w:rsid w:val="00165DB7"/>
    <w:rsid w:val="00166065"/>
    <w:rsid w:val="00166979"/>
    <w:rsid w:val="00166E7F"/>
    <w:rsid w:val="0016725B"/>
    <w:rsid w:val="00170D26"/>
    <w:rsid w:val="00171A45"/>
    <w:rsid w:val="00171C0D"/>
    <w:rsid w:val="00172000"/>
    <w:rsid w:val="0017213B"/>
    <w:rsid w:val="0017226E"/>
    <w:rsid w:val="00173D7C"/>
    <w:rsid w:val="00173E1C"/>
    <w:rsid w:val="00175430"/>
    <w:rsid w:val="001767EA"/>
    <w:rsid w:val="00177A6D"/>
    <w:rsid w:val="00177B2C"/>
    <w:rsid w:val="00177E68"/>
    <w:rsid w:val="00180ED6"/>
    <w:rsid w:val="00180FE6"/>
    <w:rsid w:val="001822BE"/>
    <w:rsid w:val="00182BE5"/>
    <w:rsid w:val="001839FC"/>
    <w:rsid w:val="001846DE"/>
    <w:rsid w:val="00184879"/>
    <w:rsid w:val="00185014"/>
    <w:rsid w:val="00185725"/>
    <w:rsid w:val="00185BB4"/>
    <w:rsid w:val="00186143"/>
    <w:rsid w:val="00190835"/>
    <w:rsid w:val="00191364"/>
    <w:rsid w:val="00191C94"/>
    <w:rsid w:val="00192791"/>
    <w:rsid w:val="00193A64"/>
    <w:rsid w:val="00193CB0"/>
    <w:rsid w:val="00193EBD"/>
    <w:rsid w:val="00194491"/>
    <w:rsid w:val="00194627"/>
    <w:rsid w:val="0019473F"/>
    <w:rsid w:val="00194DDA"/>
    <w:rsid w:val="001956D7"/>
    <w:rsid w:val="00196E03"/>
    <w:rsid w:val="00197B9C"/>
    <w:rsid w:val="001A0644"/>
    <w:rsid w:val="001A1155"/>
    <w:rsid w:val="001A28E2"/>
    <w:rsid w:val="001A28FA"/>
    <w:rsid w:val="001A2C37"/>
    <w:rsid w:val="001A3144"/>
    <w:rsid w:val="001A36DA"/>
    <w:rsid w:val="001A4E0E"/>
    <w:rsid w:val="001A50AB"/>
    <w:rsid w:val="001A53A0"/>
    <w:rsid w:val="001A544D"/>
    <w:rsid w:val="001A545D"/>
    <w:rsid w:val="001A5B28"/>
    <w:rsid w:val="001A6228"/>
    <w:rsid w:val="001A68E1"/>
    <w:rsid w:val="001A6D27"/>
    <w:rsid w:val="001B039B"/>
    <w:rsid w:val="001B04F0"/>
    <w:rsid w:val="001B06C4"/>
    <w:rsid w:val="001B1572"/>
    <w:rsid w:val="001B15AF"/>
    <w:rsid w:val="001B1677"/>
    <w:rsid w:val="001B180A"/>
    <w:rsid w:val="001B1B55"/>
    <w:rsid w:val="001B1CC4"/>
    <w:rsid w:val="001B1FF8"/>
    <w:rsid w:val="001B301E"/>
    <w:rsid w:val="001B363F"/>
    <w:rsid w:val="001B413B"/>
    <w:rsid w:val="001B41FE"/>
    <w:rsid w:val="001B43DD"/>
    <w:rsid w:val="001B45D9"/>
    <w:rsid w:val="001B5A55"/>
    <w:rsid w:val="001B613C"/>
    <w:rsid w:val="001B62F7"/>
    <w:rsid w:val="001B6E2F"/>
    <w:rsid w:val="001B6EAA"/>
    <w:rsid w:val="001B7513"/>
    <w:rsid w:val="001B77AA"/>
    <w:rsid w:val="001C1320"/>
    <w:rsid w:val="001C1ACF"/>
    <w:rsid w:val="001C22D9"/>
    <w:rsid w:val="001C24DA"/>
    <w:rsid w:val="001C2B83"/>
    <w:rsid w:val="001C2DB6"/>
    <w:rsid w:val="001C30CA"/>
    <w:rsid w:val="001C35CB"/>
    <w:rsid w:val="001C38A3"/>
    <w:rsid w:val="001C4804"/>
    <w:rsid w:val="001C4CF2"/>
    <w:rsid w:val="001C5AAE"/>
    <w:rsid w:val="001C653E"/>
    <w:rsid w:val="001C73B5"/>
    <w:rsid w:val="001C7C4E"/>
    <w:rsid w:val="001C7DD5"/>
    <w:rsid w:val="001C7F29"/>
    <w:rsid w:val="001D0499"/>
    <w:rsid w:val="001D0878"/>
    <w:rsid w:val="001D0894"/>
    <w:rsid w:val="001D08F3"/>
    <w:rsid w:val="001D15CD"/>
    <w:rsid w:val="001D1D9E"/>
    <w:rsid w:val="001D1DC7"/>
    <w:rsid w:val="001D291F"/>
    <w:rsid w:val="001D2AE0"/>
    <w:rsid w:val="001D3DD7"/>
    <w:rsid w:val="001D42CA"/>
    <w:rsid w:val="001D45B3"/>
    <w:rsid w:val="001D48A5"/>
    <w:rsid w:val="001D4E7A"/>
    <w:rsid w:val="001D6D91"/>
    <w:rsid w:val="001D720B"/>
    <w:rsid w:val="001D79A7"/>
    <w:rsid w:val="001E04D1"/>
    <w:rsid w:val="001E0DDA"/>
    <w:rsid w:val="001E1465"/>
    <w:rsid w:val="001E1899"/>
    <w:rsid w:val="001E1D34"/>
    <w:rsid w:val="001E346C"/>
    <w:rsid w:val="001E3579"/>
    <w:rsid w:val="001E44CC"/>
    <w:rsid w:val="001E4F20"/>
    <w:rsid w:val="001E5218"/>
    <w:rsid w:val="001E5480"/>
    <w:rsid w:val="001E585E"/>
    <w:rsid w:val="001E5BEE"/>
    <w:rsid w:val="001E5C5B"/>
    <w:rsid w:val="001E64AC"/>
    <w:rsid w:val="001E6620"/>
    <w:rsid w:val="001E7684"/>
    <w:rsid w:val="001E793B"/>
    <w:rsid w:val="001F08BC"/>
    <w:rsid w:val="001F08F5"/>
    <w:rsid w:val="001F1298"/>
    <w:rsid w:val="001F16EE"/>
    <w:rsid w:val="001F1DEB"/>
    <w:rsid w:val="001F2315"/>
    <w:rsid w:val="001F3986"/>
    <w:rsid w:val="001F3ACB"/>
    <w:rsid w:val="001F3B1F"/>
    <w:rsid w:val="001F436D"/>
    <w:rsid w:val="001F43A3"/>
    <w:rsid w:val="001F46E1"/>
    <w:rsid w:val="001F4994"/>
    <w:rsid w:val="001F4D45"/>
    <w:rsid w:val="001F50FD"/>
    <w:rsid w:val="001F63C9"/>
    <w:rsid w:val="001F6492"/>
    <w:rsid w:val="001F66B6"/>
    <w:rsid w:val="001F6884"/>
    <w:rsid w:val="00200E57"/>
    <w:rsid w:val="0020106B"/>
    <w:rsid w:val="00201322"/>
    <w:rsid w:val="002016BE"/>
    <w:rsid w:val="00201E70"/>
    <w:rsid w:val="00201F95"/>
    <w:rsid w:val="00202002"/>
    <w:rsid w:val="0020290B"/>
    <w:rsid w:val="00202F25"/>
    <w:rsid w:val="002034EA"/>
    <w:rsid w:val="002038C7"/>
    <w:rsid w:val="0020392E"/>
    <w:rsid w:val="00203B7C"/>
    <w:rsid w:val="0020455A"/>
    <w:rsid w:val="00204AEC"/>
    <w:rsid w:val="00204B9A"/>
    <w:rsid w:val="0020584C"/>
    <w:rsid w:val="00205A88"/>
    <w:rsid w:val="00205B52"/>
    <w:rsid w:val="00205BBB"/>
    <w:rsid w:val="00205E49"/>
    <w:rsid w:val="00205F22"/>
    <w:rsid w:val="0020653E"/>
    <w:rsid w:val="00206A0A"/>
    <w:rsid w:val="00207CDE"/>
    <w:rsid w:val="0021042B"/>
    <w:rsid w:val="002109AE"/>
    <w:rsid w:val="0021186A"/>
    <w:rsid w:val="002120F9"/>
    <w:rsid w:val="002124F0"/>
    <w:rsid w:val="00213B90"/>
    <w:rsid w:val="002141E7"/>
    <w:rsid w:val="00214584"/>
    <w:rsid w:val="00215161"/>
    <w:rsid w:val="00215447"/>
    <w:rsid w:val="00215626"/>
    <w:rsid w:val="00215728"/>
    <w:rsid w:val="002160F4"/>
    <w:rsid w:val="00216AD4"/>
    <w:rsid w:val="00216D45"/>
    <w:rsid w:val="00217E07"/>
    <w:rsid w:val="00220BCE"/>
    <w:rsid w:val="00220F22"/>
    <w:rsid w:val="0022171F"/>
    <w:rsid w:val="0022181E"/>
    <w:rsid w:val="002219AE"/>
    <w:rsid w:val="002224FD"/>
    <w:rsid w:val="00222BD9"/>
    <w:rsid w:val="00222C73"/>
    <w:rsid w:val="002234AB"/>
    <w:rsid w:val="0022369A"/>
    <w:rsid w:val="002238E7"/>
    <w:rsid w:val="002244D1"/>
    <w:rsid w:val="00225729"/>
    <w:rsid w:val="0022623A"/>
    <w:rsid w:val="00226363"/>
    <w:rsid w:val="00226444"/>
    <w:rsid w:val="00226E37"/>
    <w:rsid w:val="002308AC"/>
    <w:rsid w:val="00230912"/>
    <w:rsid w:val="00230C46"/>
    <w:rsid w:val="0023115C"/>
    <w:rsid w:val="00231A26"/>
    <w:rsid w:val="00231E0F"/>
    <w:rsid w:val="00232029"/>
    <w:rsid w:val="00232358"/>
    <w:rsid w:val="00232359"/>
    <w:rsid w:val="00232D25"/>
    <w:rsid w:val="00232F23"/>
    <w:rsid w:val="002336B0"/>
    <w:rsid w:val="00234EEA"/>
    <w:rsid w:val="00234FB3"/>
    <w:rsid w:val="00235988"/>
    <w:rsid w:val="00235F31"/>
    <w:rsid w:val="00235F49"/>
    <w:rsid w:val="002363A7"/>
    <w:rsid w:val="0023650C"/>
    <w:rsid w:val="00236E45"/>
    <w:rsid w:val="00237153"/>
    <w:rsid w:val="00240264"/>
    <w:rsid w:val="002407E1"/>
    <w:rsid w:val="00240B4B"/>
    <w:rsid w:val="00240D2E"/>
    <w:rsid w:val="00240E2A"/>
    <w:rsid w:val="002419DB"/>
    <w:rsid w:val="00241C58"/>
    <w:rsid w:val="00243F27"/>
    <w:rsid w:val="00244363"/>
    <w:rsid w:val="002443B6"/>
    <w:rsid w:val="00245561"/>
    <w:rsid w:val="002468A2"/>
    <w:rsid w:val="00246FE2"/>
    <w:rsid w:val="00247C05"/>
    <w:rsid w:val="0025021A"/>
    <w:rsid w:val="0025036B"/>
    <w:rsid w:val="00251FDB"/>
    <w:rsid w:val="00252899"/>
    <w:rsid w:val="002528FB"/>
    <w:rsid w:val="0025359D"/>
    <w:rsid w:val="002541EC"/>
    <w:rsid w:val="002543ED"/>
    <w:rsid w:val="002553A6"/>
    <w:rsid w:val="00256916"/>
    <w:rsid w:val="002569A3"/>
    <w:rsid w:val="00256A7F"/>
    <w:rsid w:val="00256A87"/>
    <w:rsid w:val="00256AF2"/>
    <w:rsid w:val="002570D8"/>
    <w:rsid w:val="00257A39"/>
    <w:rsid w:val="00257A54"/>
    <w:rsid w:val="0026026E"/>
    <w:rsid w:val="00260567"/>
    <w:rsid w:val="002614BF"/>
    <w:rsid w:val="0026159E"/>
    <w:rsid w:val="00261F09"/>
    <w:rsid w:val="00263B73"/>
    <w:rsid w:val="00263C0F"/>
    <w:rsid w:val="00264ADC"/>
    <w:rsid w:val="0026660F"/>
    <w:rsid w:val="00266848"/>
    <w:rsid w:val="002669CF"/>
    <w:rsid w:val="00266DDE"/>
    <w:rsid w:val="00267D90"/>
    <w:rsid w:val="00267E53"/>
    <w:rsid w:val="00270200"/>
    <w:rsid w:val="0027078C"/>
    <w:rsid w:val="00270C91"/>
    <w:rsid w:val="00270E8B"/>
    <w:rsid w:val="002718AF"/>
    <w:rsid w:val="00271DB3"/>
    <w:rsid w:val="00271FCB"/>
    <w:rsid w:val="0027281F"/>
    <w:rsid w:val="00272B69"/>
    <w:rsid w:val="00272BEA"/>
    <w:rsid w:val="00272ED5"/>
    <w:rsid w:val="002736B2"/>
    <w:rsid w:val="00273728"/>
    <w:rsid w:val="00274BB8"/>
    <w:rsid w:val="0027519D"/>
    <w:rsid w:val="0027583F"/>
    <w:rsid w:val="002761C9"/>
    <w:rsid w:val="002761F0"/>
    <w:rsid w:val="002765B5"/>
    <w:rsid w:val="00277287"/>
    <w:rsid w:val="002773EC"/>
    <w:rsid w:val="00280171"/>
    <w:rsid w:val="0028028C"/>
    <w:rsid w:val="00280EF0"/>
    <w:rsid w:val="00281065"/>
    <w:rsid w:val="002818D8"/>
    <w:rsid w:val="00282FCC"/>
    <w:rsid w:val="00283404"/>
    <w:rsid w:val="00283441"/>
    <w:rsid w:val="00283677"/>
    <w:rsid w:val="002838B9"/>
    <w:rsid w:val="00284570"/>
    <w:rsid w:val="00284AE7"/>
    <w:rsid w:val="00284DE6"/>
    <w:rsid w:val="002852E3"/>
    <w:rsid w:val="0028535B"/>
    <w:rsid w:val="002857FB"/>
    <w:rsid w:val="00285963"/>
    <w:rsid w:val="002859EA"/>
    <w:rsid w:val="002869DF"/>
    <w:rsid w:val="00286C7E"/>
    <w:rsid w:val="0028762A"/>
    <w:rsid w:val="00287D51"/>
    <w:rsid w:val="00287F89"/>
    <w:rsid w:val="002920AD"/>
    <w:rsid w:val="00292CB4"/>
    <w:rsid w:val="00293B3E"/>
    <w:rsid w:val="00293D1E"/>
    <w:rsid w:val="00293F69"/>
    <w:rsid w:val="00295E1B"/>
    <w:rsid w:val="00297A3C"/>
    <w:rsid w:val="002A07F9"/>
    <w:rsid w:val="002A0C7C"/>
    <w:rsid w:val="002A19D4"/>
    <w:rsid w:val="002A1FF5"/>
    <w:rsid w:val="002A2081"/>
    <w:rsid w:val="002A2CFB"/>
    <w:rsid w:val="002A301D"/>
    <w:rsid w:val="002A30A3"/>
    <w:rsid w:val="002A36B8"/>
    <w:rsid w:val="002A3A80"/>
    <w:rsid w:val="002A443C"/>
    <w:rsid w:val="002A483B"/>
    <w:rsid w:val="002A4DEA"/>
    <w:rsid w:val="002A5576"/>
    <w:rsid w:val="002A57A9"/>
    <w:rsid w:val="002A6E64"/>
    <w:rsid w:val="002A70B6"/>
    <w:rsid w:val="002A7C91"/>
    <w:rsid w:val="002A7D67"/>
    <w:rsid w:val="002B044E"/>
    <w:rsid w:val="002B07AE"/>
    <w:rsid w:val="002B09D1"/>
    <w:rsid w:val="002B1B84"/>
    <w:rsid w:val="002B1CAB"/>
    <w:rsid w:val="002B23D7"/>
    <w:rsid w:val="002B24FC"/>
    <w:rsid w:val="002B2F82"/>
    <w:rsid w:val="002B3165"/>
    <w:rsid w:val="002B3181"/>
    <w:rsid w:val="002B429F"/>
    <w:rsid w:val="002B4444"/>
    <w:rsid w:val="002B6F9C"/>
    <w:rsid w:val="002B77FC"/>
    <w:rsid w:val="002B7EEB"/>
    <w:rsid w:val="002C06DC"/>
    <w:rsid w:val="002C0740"/>
    <w:rsid w:val="002C19F6"/>
    <w:rsid w:val="002C2023"/>
    <w:rsid w:val="002C2E71"/>
    <w:rsid w:val="002C32F4"/>
    <w:rsid w:val="002C3E98"/>
    <w:rsid w:val="002C42BC"/>
    <w:rsid w:val="002C434D"/>
    <w:rsid w:val="002C48B2"/>
    <w:rsid w:val="002C48D4"/>
    <w:rsid w:val="002C50AD"/>
    <w:rsid w:val="002C5216"/>
    <w:rsid w:val="002C58A6"/>
    <w:rsid w:val="002C61DE"/>
    <w:rsid w:val="002C6594"/>
    <w:rsid w:val="002C7C25"/>
    <w:rsid w:val="002D02B8"/>
    <w:rsid w:val="002D0FD2"/>
    <w:rsid w:val="002D19BD"/>
    <w:rsid w:val="002D237E"/>
    <w:rsid w:val="002D264B"/>
    <w:rsid w:val="002D321D"/>
    <w:rsid w:val="002D32FC"/>
    <w:rsid w:val="002D3358"/>
    <w:rsid w:val="002D3698"/>
    <w:rsid w:val="002D3CB7"/>
    <w:rsid w:val="002D4659"/>
    <w:rsid w:val="002D4AF3"/>
    <w:rsid w:val="002D4C6B"/>
    <w:rsid w:val="002D4CE4"/>
    <w:rsid w:val="002D5230"/>
    <w:rsid w:val="002D53DB"/>
    <w:rsid w:val="002D5BB8"/>
    <w:rsid w:val="002D5FE5"/>
    <w:rsid w:val="002D6087"/>
    <w:rsid w:val="002D6129"/>
    <w:rsid w:val="002D6DC1"/>
    <w:rsid w:val="002D6FE0"/>
    <w:rsid w:val="002E0078"/>
    <w:rsid w:val="002E0362"/>
    <w:rsid w:val="002E0523"/>
    <w:rsid w:val="002E0902"/>
    <w:rsid w:val="002E1C29"/>
    <w:rsid w:val="002E29E6"/>
    <w:rsid w:val="002E3A7E"/>
    <w:rsid w:val="002E426A"/>
    <w:rsid w:val="002E5517"/>
    <w:rsid w:val="002E5A9A"/>
    <w:rsid w:val="002E69AE"/>
    <w:rsid w:val="002E6D16"/>
    <w:rsid w:val="002E6E2E"/>
    <w:rsid w:val="002E6E35"/>
    <w:rsid w:val="002F06B0"/>
    <w:rsid w:val="002F0A24"/>
    <w:rsid w:val="002F0E19"/>
    <w:rsid w:val="002F2135"/>
    <w:rsid w:val="002F2547"/>
    <w:rsid w:val="002F3335"/>
    <w:rsid w:val="002F3822"/>
    <w:rsid w:val="002F3964"/>
    <w:rsid w:val="002F3B92"/>
    <w:rsid w:val="002F45B5"/>
    <w:rsid w:val="002F5007"/>
    <w:rsid w:val="002F604C"/>
    <w:rsid w:val="002F6196"/>
    <w:rsid w:val="002F6587"/>
    <w:rsid w:val="002F759A"/>
    <w:rsid w:val="002F7E02"/>
    <w:rsid w:val="002F7F67"/>
    <w:rsid w:val="00301328"/>
    <w:rsid w:val="00301DDC"/>
    <w:rsid w:val="00301E98"/>
    <w:rsid w:val="00301FB7"/>
    <w:rsid w:val="0030252D"/>
    <w:rsid w:val="00302C3F"/>
    <w:rsid w:val="0030358E"/>
    <w:rsid w:val="003045F3"/>
    <w:rsid w:val="00304ADC"/>
    <w:rsid w:val="00304B1C"/>
    <w:rsid w:val="00304CA6"/>
    <w:rsid w:val="00305398"/>
    <w:rsid w:val="0030587B"/>
    <w:rsid w:val="00305B55"/>
    <w:rsid w:val="0030649F"/>
    <w:rsid w:val="00306D3E"/>
    <w:rsid w:val="00307019"/>
    <w:rsid w:val="00307FCF"/>
    <w:rsid w:val="0031025C"/>
    <w:rsid w:val="003103EC"/>
    <w:rsid w:val="003106D9"/>
    <w:rsid w:val="0031070F"/>
    <w:rsid w:val="00310D5E"/>
    <w:rsid w:val="00310EC7"/>
    <w:rsid w:val="003113D7"/>
    <w:rsid w:val="00311F0B"/>
    <w:rsid w:val="003122DB"/>
    <w:rsid w:val="00312319"/>
    <w:rsid w:val="00312E7F"/>
    <w:rsid w:val="00314056"/>
    <w:rsid w:val="0031468C"/>
    <w:rsid w:val="00315441"/>
    <w:rsid w:val="00316C45"/>
    <w:rsid w:val="00316D2C"/>
    <w:rsid w:val="00317133"/>
    <w:rsid w:val="00317A31"/>
    <w:rsid w:val="003209AF"/>
    <w:rsid w:val="00320F94"/>
    <w:rsid w:val="00321660"/>
    <w:rsid w:val="00321F9E"/>
    <w:rsid w:val="0032218F"/>
    <w:rsid w:val="0032221A"/>
    <w:rsid w:val="00322649"/>
    <w:rsid w:val="0032283C"/>
    <w:rsid w:val="003229A2"/>
    <w:rsid w:val="00324FE3"/>
    <w:rsid w:val="0032670B"/>
    <w:rsid w:val="00327BA2"/>
    <w:rsid w:val="00327EF2"/>
    <w:rsid w:val="003304AA"/>
    <w:rsid w:val="0033075A"/>
    <w:rsid w:val="003323EA"/>
    <w:rsid w:val="00332C74"/>
    <w:rsid w:val="0033355F"/>
    <w:rsid w:val="00333B5B"/>
    <w:rsid w:val="0033436D"/>
    <w:rsid w:val="0033482C"/>
    <w:rsid w:val="00334931"/>
    <w:rsid w:val="00335AAE"/>
    <w:rsid w:val="003367D5"/>
    <w:rsid w:val="00336964"/>
    <w:rsid w:val="00336C1C"/>
    <w:rsid w:val="0033735E"/>
    <w:rsid w:val="00337EC4"/>
    <w:rsid w:val="00340529"/>
    <w:rsid w:val="003419E2"/>
    <w:rsid w:val="003437D5"/>
    <w:rsid w:val="00343BC7"/>
    <w:rsid w:val="003440BE"/>
    <w:rsid w:val="003445B3"/>
    <w:rsid w:val="0034477B"/>
    <w:rsid w:val="00344BBD"/>
    <w:rsid w:val="00344CA9"/>
    <w:rsid w:val="00344D15"/>
    <w:rsid w:val="0034633E"/>
    <w:rsid w:val="003465E3"/>
    <w:rsid w:val="00346712"/>
    <w:rsid w:val="00346CEB"/>
    <w:rsid w:val="00347643"/>
    <w:rsid w:val="00350427"/>
    <w:rsid w:val="00350987"/>
    <w:rsid w:val="00351051"/>
    <w:rsid w:val="0035197B"/>
    <w:rsid w:val="0035267A"/>
    <w:rsid w:val="00352923"/>
    <w:rsid w:val="00352BEA"/>
    <w:rsid w:val="00353089"/>
    <w:rsid w:val="003536CE"/>
    <w:rsid w:val="00354B8F"/>
    <w:rsid w:val="00354FE6"/>
    <w:rsid w:val="003557DF"/>
    <w:rsid w:val="00355DA8"/>
    <w:rsid w:val="003568BD"/>
    <w:rsid w:val="00356B59"/>
    <w:rsid w:val="003573FB"/>
    <w:rsid w:val="00357413"/>
    <w:rsid w:val="00357C62"/>
    <w:rsid w:val="00360363"/>
    <w:rsid w:val="00360439"/>
    <w:rsid w:val="003607C7"/>
    <w:rsid w:val="003608E4"/>
    <w:rsid w:val="003610C1"/>
    <w:rsid w:val="00361D39"/>
    <w:rsid w:val="0036365A"/>
    <w:rsid w:val="003636F6"/>
    <w:rsid w:val="00363B54"/>
    <w:rsid w:val="00364378"/>
    <w:rsid w:val="003654C5"/>
    <w:rsid w:val="0036585A"/>
    <w:rsid w:val="00365ABE"/>
    <w:rsid w:val="003676ED"/>
    <w:rsid w:val="0037012E"/>
    <w:rsid w:val="003715D9"/>
    <w:rsid w:val="003749E2"/>
    <w:rsid w:val="00374CA8"/>
    <w:rsid w:val="00374F0E"/>
    <w:rsid w:val="00375306"/>
    <w:rsid w:val="00375329"/>
    <w:rsid w:val="00375B7F"/>
    <w:rsid w:val="0037619B"/>
    <w:rsid w:val="0037643C"/>
    <w:rsid w:val="0037749F"/>
    <w:rsid w:val="003806E2"/>
    <w:rsid w:val="003813CF"/>
    <w:rsid w:val="003829C6"/>
    <w:rsid w:val="003837E0"/>
    <w:rsid w:val="00383D54"/>
    <w:rsid w:val="00384D02"/>
    <w:rsid w:val="003854A5"/>
    <w:rsid w:val="00385EAB"/>
    <w:rsid w:val="00386399"/>
    <w:rsid w:val="003878DF"/>
    <w:rsid w:val="00387995"/>
    <w:rsid w:val="00387C90"/>
    <w:rsid w:val="0039036C"/>
    <w:rsid w:val="00390D6A"/>
    <w:rsid w:val="003915F2"/>
    <w:rsid w:val="00391A25"/>
    <w:rsid w:val="00391B02"/>
    <w:rsid w:val="00392110"/>
    <w:rsid w:val="0039226D"/>
    <w:rsid w:val="003923D3"/>
    <w:rsid w:val="00393417"/>
    <w:rsid w:val="00393B9C"/>
    <w:rsid w:val="00393C98"/>
    <w:rsid w:val="00394BCD"/>
    <w:rsid w:val="00395458"/>
    <w:rsid w:val="0039623D"/>
    <w:rsid w:val="00396529"/>
    <w:rsid w:val="00396C5A"/>
    <w:rsid w:val="003A01D8"/>
    <w:rsid w:val="003A0501"/>
    <w:rsid w:val="003A076C"/>
    <w:rsid w:val="003A255A"/>
    <w:rsid w:val="003A2C6D"/>
    <w:rsid w:val="003A3044"/>
    <w:rsid w:val="003A3581"/>
    <w:rsid w:val="003A3B1D"/>
    <w:rsid w:val="003A3F5B"/>
    <w:rsid w:val="003A5102"/>
    <w:rsid w:val="003A5FA9"/>
    <w:rsid w:val="003A604C"/>
    <w:rsid w:val="003A6127"/>
    <w:rsid w:val="003A683C"/>
    <w:rsid w:val="003A70C6"/>
    <w:rsid w:val="003A7354"/>
    <w:rsid w:val="003A7D91"/>
    <w:rsid w:val="003B0110"/>
    <w:rsid w:val="003B04F9"/>
    <w:rsid w:val="003B0515"/>
    <w:rsid w:val="003B0ABC"/>
    <w:rsid w:val="003B1585"/>
    <w:rsid w:val="003B1982"/>
    <w:rsid w:val="003B1AAB"/>
    <w:rsid w:val="003B2B4F"/>
    <w:rsid w:val="003B3120"/>
    <w:rsid w:val="003B3B52"/>
    <w:rsid w:val="003B3BB4"/>
    <w:rsid w:val="003B4F2C"/>
    <w:rsid w:val="003B4FCB"/>
    <w:rsid w:val="003B54DA"/>
    <w:rsid w:val="003B5E71"/>
    <w:rsid w:val="003B6318"/>
    <w:rsid w:val="003B7DB2"/>
    <w:rsid w:val="003B7FA0"/>
    <w:rsid w:val="003C0381"/>
    <w:rsid w:val="003C0E87"/>
    <w:rsid w:val="003C12F4"/>
    <w:rsid w:val="003C1564"/>
    <w:rsid w:val="003C2DF9"/>
    <w:rsid w:val="003C396D"/>
    <w:rsid w:val="003C3DBC"/>
    <w:rsid w:val="003C44D1"/>
    <w:rsid w:val="003C4F3F"/>
    <w:rsid w:val="003C4F75"/>
    <w:rsid w:val="003C5F78"/>
    <w:rsid w:val="003C6105"/>
    <w:rsid w:val="003C6C82"/>
    <w:rsid w:val="003C7A53"/>
    <w:rsid w:val="003C7E32"/>
    <w:rsid w:val="003D073C"/>
    <w:rsid w:val="003D0A1D"/>
    <w:rsid w:val="003D0C94"/>
    <w:rsid w:val="003D2305"/>
    <w:rsid w:val="003D2E50"/>
    <w:rsid w:val="003D3844"/>
    <w:rsid w:val="003D418C"/>
    <w:rsid w:val="003D48C5"/>
    <w:rsid w:val="003D538C"/>
    <w:rsid w:val="003D68AE"/>
    <w:rsid w:val="003D6E29"/>
    <w:rsid w:val="003D6F8A"/>
    <w:rsid w:val="003D71A3"/>
    <w:rsid w:val="003D77B2"/>
    <w:rsid w:val="003D7FE0"/>
    <w:rsid w:val="003E1E2C"/>
    <w:rsid w:val="003E2759"/>
    <w:rsid w:val="003E448F"/>
    <w:rsid w:val="003E4538"/>
    <w:rsid w:val="003E4C0C"/>
    <w:rsid w:val="003E4CB4"/>
    <w:rsid w:val="003E542E"/>
    <w:rsid w:val="003E6E8D"/>
    <w:rsid w:val="003F0689"/>
    <w:rsid w:val="003F0B8E"/>
    <w:rsid w:val="003F114D"/>
    <w:rsid w:val="003F37ED"/>
    <w:rsid w:val="003F3CFA"/>
    <w:rsid w:val="003F4A75"/>
    <w:rsid w:val="003F4C02"/>
    <w:rsid w:val="003F748E"/>
    <w:rsid w:val="00400365"/>
    <w:rsid w:val="00400AF4"/>
    <w:rsid w:val="00402A12"/>
    <w:rsid w:val="004038F7"/>
    <w:rsid w:val="00404178"/>
    <w:rsid w:val="0040449E"/>
    <w:rsid w:val="004049FB"/>
    <w:rsid w:val="004059FF"/>
    <w:rsid w:val="00405A1A"/>
    <w:rsid w:val="00406E49"/>
    <w:rsid w:val="00407014"/>
    <w:rsid w:val="00407228"/>
    <w:rsid w:val="00407BEA"/>
    <w:rsid w:val="00407F5A"/>
    <w:rsid w:val="004107A6"/>
    <w:rsid w:val="004107E3"/>
    <w:rsid w:val="00410DE5"/>
    <w:rsid w:val="004124B4"/>
    <w:rsid w:val="0041264A"/>
    <w:rsid w:val="00413E6C"/>
    <w:rsid w:val="004143CC"/>
    <w:rsid w:val="0041463D"/>
    <w:rsid w:val="00415C3B"/>
    <w:rsid w:val="004162AF"/>
    <w:rsid w:val="0041672A"/>
    <w:rsid w:val="004167BF"/>
    <w:rsid w:val="00416ACD"/>
    <w:rsid w:val="00417194"/>
    <w:rsid w:val="00417932"/>
    <w:rsid w:val="004208AA"/>
    <w:rsid w:val="00420A56"/>
    <w:rsid w:val="0042253C"/>
    <w:rsid w:val="0042256A"/>
    <w:rsid w:val="004225AB"/>
    <w:rsid w:val="00422B7E"/>
    <w:rsid w:val="00422DA4"/>
    <w:rsid w:val="004230C2"/>
    <w:rsid w:val="004239B1"/>
    <w:rsid w:val="00423AE4"/>
    <w:rsid w:val="00424343"/>
    <w:rsid w:val="00424735"/>
    <w:rsid w:val="00424863"/>
    <w:rsid w:val="00424DCD"/>
    <w:rsid w:val="004253AE"/>
    <w:rsid w:val="004254FB"/>
    <w:rsid w:val="004269D9"/>
    <w:rsid w:val="00427454"/>
    <w:rsid w:val="00427D91"/>
    <w:rsid w:val="00432071"/>
    <w:rsid w:val="00432074"/>
    <w:rsid w:val="0043571A"/>
    <w:rsid w:val="00437815"/>
    <w:rsid w:val="00440298"/>
    <w:rsid w:val="00440471"/>
    <w:rsid w:val="00440475"/>
    <w:rsid w:val="00440E44"/>
    <w:rsid w:val="00440E9C"/>
    <w:rsid w:val="00441743"/>
    <w:rsid w:val="004423F9"/>
    <w:rsid w:val="00442592"/>
    <w:rsid w:val="00442999"/>
    <w:rsid w:val="00443BEB"/>
    <w:rsid w:val="00443E11"/>
    <w:rsid w:val="004441ED"/>
    <w:rsid w:val="00444BEB"/>
    <w:rsid w:val="00446473"/>
    <w:rsid w:val="004466A5"/>
    <w:rsid w:val="00447D78"/>
    <w:rsid w:val="004500FF"/>
    <w:rsid w:val="00450570"/>
    <w:rsid w:val="00450A4E"/>
    <w:rsid w:val="0045137F"/>
    <w:rsid w:val="00451708"/>
    <w:rsid w:val="0045206F"/>
    <w:rsid w:val="004539B4"/>
    <w:rsid w:val="00453A11"/>
    <w:rsid w:val="00454421"/>
    <w:rsid w:val="004560CE"/>
    <w:rsid w:val="00456FFD"/>
    <w:rsid w:val="0045703C"/>
    <w:rsid w:val="00457142"/>
    <w:rsid w:val="0045799B"/>
    <w:rsid w:val="00457D15"/>
    <w:rsid w:val="00460697"/>
    <w:rsid w:val="00461F90"/>
    <w:rsid w:val="004626EF"/>
    <w:rsid w:val="00462C7E"/>
    <w:rsid w:val="00462F27"/>
    <w:rsid w:val="0046310C"/>
    <w:rsid w:val="0046346E"/>
    <w:rsid w:val="00463922"/>
    <w:rsid w:val="00463F54"/>
    <w:rsid w:val="004666F2"/>
    <w:rsid w:val="00466840"/>
    <w:rsid w:val="00466AE8"/>
    <w:rsid w:val="00466C04"/>
    <w:rsid w:val="00467462"/>
    <w:rsid w:val="004674D6"/>
    <w:rsid w:val="00467916"/>
    <w:rsid w:val="00467E24"/>
    <w:rsid w:val="00470135"/>
    <w:rsid w:val="004701A2"/>
    <w:rsid w:val="00470456"/>
    <w:rsid w:val="00470E85"/>
    <w:rsid w:val="0047144E"/>
    <w:rsid w:val="0047151C"/>
    <w:rsid w:val="00471E33"/>
    <w:rsid w:val="0047291E"/>
    <w:rsid w:val="004731A6"/>
    <w:rsid w:val="004748A8"/>
    <w:rsid w:val="00474AF2"/>
    <w:rsid w:val="00475B95"/>
    <w:rsid w:val="00476023"/>
    <w:rsid w:val="00476644"/>
    <w:rsid w:val="00476FBC"/>
    <w:rsid w:val="004775F0"/>
    <w:rsid w:val="00477D7E"/>
    <w:rsid w:val="00477E27"/>
    <w:rsid w:val="0048067C"/>
    <w:rsid w:val="00480F6E"/>
    <w:rsid w:val="00481388"/>
    <w:rsid w:val="00481AC7"/>
    <w:rsid w:val="00482679"/>
    <w:rsid w:val="004827BF"/>
    <w:rsid w:val="00482AAE"/>
    <w:rsid w:val="00483064"/>
    <w:rsid w:val="00483380"/>
    <w:rsid w:val="00483789"/>
    <w:rsid w:val="00483D2A"/>
    <w:rsid w:val="00483EC9"/>
    <w:rsid w:val="00484924"/>
    <w:rsid w:val="00484D90"/>
    <w:rsid w:val="00485291"/>
    <w:rsid w:val="0048542B"/>
    <w:rsid w:val="00485A23"/>
    <w:rsid w:val="00485A8A"/>
    <w:rsid w:val="00485FBB"/>
    <w:rsid w:val="00486F73"/>
    <w:rsid w:val="00490F1A"/>
    <w:rsid w:val="00491741"/>
    <w:rsid w:val="004930A5"/>
    <w:rsid w:val="00494745"/>
    <w:rsid w:val="00494AAB"/>
    <w:rsid w:val="00494B4F"/>
    <w:rsid w:val="00495769"/>
    <w:rsid w:val="0049576B"/>
    <w:rsid w:val="0049603E"/>
    <w:rsid w:val="004963F7"/>
    <w:rsid w:val="0049663E"/>
    <w:rsid w:val="00496874"/>
    <w:rsid w:val="0049693D"/>
    <w:rsid w:val="00496BD1"/>
    <w:rsid w:val="004974F8"/>
    <w:rsid w:val="004A0107"/>
    <w:rsid w:val="004A097A"/>
    <w:rsid w:val="004A1148"/>
    <w:rsid w:val="004A1CA5"/>
    <w:rsid w:val="004A1F96"/>
    <w:rsid w:val="004A1FD6"/>
    <w:rsid w:val="004A2CA2"/>
    <w:rsid w:val="004A316C"/>
    <w:rsid w:val="004A355E"/>
    <w:rsid w:val="004A392B"/>
    <w:rsid w:val="004A4D18"/>
    <w:rsid w:val="004A6015"/>
    <w:rsid w:val="004A615F"/>
    <w:rsid w:val="004A66F8"/>
    <w:rsid w:val="004A6824"/>
    <w:rsid w:val="004A69B0"/>
    <w:rsid w:val="004A6D9F"/>
    <w:rsid w:val="004A7BA0"/>
    <w:rsid w:val="004B0297"/>
    <w:rsid w:val="004B0AAE"/>
    <w:rsid w:val="004B1187"/>
    <w:rsid w:val="004B21C3"/>
    <w:rsid w:val="004B2946"/>
    <w:rsid w:val="004B2CEC"/>
    <w:rsid w:val="004B343E"/>
    <w:rsid w:val="004B3595"/>
    <w:rsid w:val="004B3615"/>
    <w:rsid w:val="004B392B"/>
    <w:rsid w:val="004B41E8"/>
    <w:rsid w:val="004B4D57"/>
    <w:rsid w:val="004B5221"/>
    <w:rsid w:val="004B5524"/>
    <w:rsid w:val="004B6059"/>
    <w:rsid w:val="004B60E4"/>
    <w:rsid w:val="004B6BC7"/>
    <w:rsid w:val="004B70CF"/>
    <w:rsid w:val="004B7770"/>
    <w:rsid w:val="004B7DCC"/>
    <w:rsid w:val="004C047C"/>
    <w:rsid w:val="004C0B04"/>
    <w:rsid w:val="004C1149"/>
    <w:rsid w:val="004C1179"/>
    <w:rsid w:val="004C121D"/>
    <w:rsid w:val="004C244C"/>
    <w:rsid w:val="004C2BCD"/>
    <w:rsid w:val="004C32DA"/>
    <w:rsid w:val="004C3450"/>
    <w:rsid w:val="004C3999"/>
    <w:rsid w:val="004C3A84"/>
    <w:rsid w:val="004C451D"/>
    <w:rsid w:val="004C465C"/>
    <w:rsid w:val="004C4CF1"/>
    <w:rsid w:val="004C5437"/>
    <w:rsid w:val="004C66B4"/>
    <w:rsid w:val="004C744C"/>
    <w:rsid w:val="004C76AC"/>
    <w:rsid w:val="004C7FFE"/>
    <w:rsid w:val="004D2CCA"/>
    <w:rsid w:val="004D31BC"/>
    <w:rsid w:val="004D39F2"/>
    <w:rsid w:val="004D3F56"/>
    <w:rsid w:val="004D426D"/>
    <w:rsid w:val="004D43F0"/>
    <w:rsid w:val="004D500B"/>
    <w:rsid w:val="004D5315"/>
    <w:rsid w:val="004D54EE"/>
    <w:rsid w:val="004D56EF"/>
    <w:rsid w:val="004D5D07"/>
    <w:rsid w:val="004D626F"/>
    <w:rsid w:val="004D6C56"/>
    <w:rsid w:val="004E019C"/>
    <w:rsid w:val="004E0282"/>
    <w:rsid w:val="004E06F0"/>
    <w:rsid w:val="004E0899"/>
    <w:rsid w:val="004E09CA"/>
    <w:rsid w:val="004E0C36"/>
    <w:rsid w:val="004E1059"/>
    <w:rsid w:val="004E1641"/>
    <w:rsid w:val="004E1AA0"/>
    <w:rsid w:val="004E24CC"/>
    <w:rsid w:val="004E2849"/>
    <w:rsid w:val="004E32EF"/>
    <w:rsid w:val="004E3457"/>
    <w:rsid w:val="004E393D"/>
    <w:rsid w:val="004E3D92"/>
    <w:rsid w:val="004E5208"/>
    <w:rsid w:val="004E6C2C"/>
    <w:rsid w:val="004E7A2F"/>
    <w:rsid w:val="004F069B"/>
    <w:rsid w:val="004F0D0B"/>
    <w:rsid w:val="004F1407"/>
    <w:rsid w:val="004F176E"/>
    <w:rsid w:val="004F18E9"/>
    <w:rsid w:val="004F31D5"/>
    <w:rsid w:val="004F3293"/>
    <w:rsid w:val="004F37DD"/>
    <w:rsid w:val="004F3ECA"/>
    <w:rsid w:val="004F4893"/>
    <w:rsid w:val="004F4A7D"/>
    <w:rsid w:val="004F5C59"/>
    <w:rsid w:val="004F7A47"/>
    <w:rsid w:val="004F7ADC"/>
    <w:rsid w:val="005001EE"/>
    <w:rsid w:val="005003BA"/>
    <w:rsid w:val="005004C8"/>
    <w:rsid w:val="005006CF"/>
    <w:rsid w:val="005006EC"/>
    <w:rsid w:val="005011DF"/>
    <w:rsid w:val="00501CF6"/>
    <w:rsid w:val="00502348"/>
    <w:rsid w:val="00502B0B"/>
    <w:rsid w:val="00502BE1"/>
    <w:rsid w:val="00503F16"/>
    <w:rsid w:val="00506316"/>
    <w:rsid w:val="00507650"/>
    <w:rsid w:val="00507B45"/>
    <w:rsid w:val="00507DD1"/>
    <w:rsid w:val="00510321"/>
    <w:rsid w:val="00510392"/>
    <w:rsid w:val="00510454"/>
    <w:rsid w:val="00510A1D"/>
    <w:rsid w:val="005118E8"/>
    <w:rsid w:val="00512ACE"/>
    <w:rsid w:val="00512C29"/>
    <w:rsid w:val="005140FC"/>
    <w:rsid w:val="0051534A"/>
    <w:rsid w:val="00515A2E"/>
    <w:rsid w:val="00515A69"/>
    <w:rsid w:val="00515D23"/>
    <w:rsid w:val="0051683E"/>
    <w:rsid w:val="00516C03"/>
    <w:rsid w:val="00516F1C"/>
    <w:rsid w:val="00517255"/>
    <w:rsid w:val="005174B3"/>
    <w:rsid w:val="00520862"/>
    <w:rsid w:val="0052172F"/>
    <w:rsid w:val="00521F9B"/>
    <w:rsid w:val="00522203"/>
    <w:rsid w:val="00522B12"/>
    <w:rsid w:val="00523C6F"/>
    <w:rsid w:val="00524310"/>
    <w:rsid w:val="00524F10"/>
    <w:rsid w:val="005256DB"/>
    <w:rsid w:val="005257F7"/>
    <w:rsid w:val="0052596B"/>
    <w:rsid w:val="0052596E"/>
    <w:rsid w:val="00527725"/>
    <w:rsid w:val="005300DD"/>
    <w:rsid w:val="005319B8"/>
    <w:rsid w:val="00531DF7"/>
    <w:rsid w:val="00531EB3"/>
    <w:rsid w:val="00531FB7"/>
    <w:rsid w:val="00532285"/>
    <w:rsid w:val="0053238E"/>
    <w:rsid w:val="0053283B"/>
    <w:rsid w:val="00533770"/>
    <w:rsid w:val="00533D09"/>
    <w:rsid w:val="005342D7"/>
    <w:rsid w:val="00534638"/>
    <w:rsid w:val="005361A7"/>
    <w:rsid w:val="00536724"/>
    <w:rsid w:val="005370D2"/>
    <w:rsid w:val="00537455"/>
    <w:rsid w:val="00537487"/>
    <w:rsid w:val="005402A1"/>
    <w:rsid w:val="00540317"/>
    <w:rsid w:val="00540495"/>
    <w:rsid w:val="00540CEA"/>
    <w:rsid w:val="00540E2E"/>
    <w:rsid w:val="0054109C"/>
    <w:rsid w:val="005410F0"/>
    <w:rsid w:val="005411AB"/>
    <w:rsid w:val="0054193E"/>
    <w:rsid w:val="00542701"/>
    <w:rsid w:val="00542885"/>
    <w:rsid w:val="00542E75"/>
    <w:rsid w:val="00543A84"/>
    <w:rsid w:val="00544283"/>
    <w:rsid w:val="00545393"/>
    <w:rsid w:val="005455CB"/>
    <w:rsid w:val="00545879"/>
    <w:rsid w:val="00546110"/>
    <w:rsid w:val="00546AD5"/>
    <w:rsid w:val="005473B6"/>
    <w:rsid w:val="00547784"/>
    <w:rsid w:val="00547D45"/>
    <w:rsid w:val="005502C4"/>
    <w:rsid w:val="005502DC"/>
    <w:rsid w:val="00550F41"/>
    <w:rsid w:val="0055128C"/>
    <w:rsid w:val="00551934"/>
    <w:rsid w:val="0055227E"/>
    <w:rsid w:val="0055338E"/>
    <w:rsid w:val="0055375D"/>
    <w:rsid w:val="0055406B"/>
    <w:rsid w:val="005544CD"/>
    <w:rsid w:val="00554587"/>
    <w:rsid w:val="0055524A"/>
    <w:rsid w:val="005552A1"/>
    <w:rsid w:val="00555CB4"/>
    <w:rsid w:val="0055681C"/>
    <w:rsid w:val="00556C4B"/>
    <w:rsid w:val="00556E96"/>
    <w:rsid w:val="00556F3D"/>
    <w:rsid w:val="00557AC3"/>
    <w:rsid w:val="00557F59"/>
    <w:rsid w:val="005601C6"/>
    <w:rsid w:val="00560812"/>
    <w:rsid w:val="00561A0A"/>
    <w:rsid w:val="00561A9F"/>
    <w:rsid w:val="00562086"/>
    <w:rsid w:val="00562BB8"/>
    <w:rsid w:val="005633F6"/>
    <w:rsid w:val="00563F97"/>
    <w:rsid w:val="00564537"/>
    <w:rsid w:val="005652F2"/>
    <w:rsid w:val="005661A3"/>
    <w:rsid w:val="00566715"/>
    <w:rsid w:val="0056706B"/>
    <w:rsid w:val="00570083"/>
    <w:rsid w:val="005700C7"/>
    <w:rsid w:val="00570568"/>
    <w:rsid w:val="00570AC4"/>
    <w:rsid w:val="00570BF8"/>
    <w:rsid w:val="005711C1"/>
    <w:rsid w:val="005731B0"/>
    <w:rsid w:val="005735DF"/>
    <w:rsid w:val="00573D42"/>
    <w:rsid w:val="00573D7D"/>
    <w:rsid w:val="005743B6"/>
    <w:rsid w:val="00575318"/>
    <w:rsid w:val="00576CC9"/>
    <w:rsid w:val="00577255"/>
    <w:rsid w:val="00580341"/>
    <w:rsid w:val="0058080C"/>
    <w:rsid w:val="00580A3A"/>
    <w:rsid w:val="00580FD6"/>
    <w:rsid w:val="005819EA"/>
    <w:rsid w:val="005824CD"/>
    <w:rsid w:val="00583207"/>
    <w:rsid w:val="00583BF6"/>
    <w:rsid w:val="0058432A"/>
    <w:rsid w:val="00584D64"/>
    <w:rsid w:val="00584E49"/>
    <w:rsid w:val="0058521A"/>
    <w:rsid w:val="00586682"/>
    <w:rsid w:val="00587231"/>
    <w:rsid w:val="00590584"/>
    <w:rsid w:val="005907E3"/>
    <w:rsid w:val="00591CF1"/>
    <w:rsid w:val="005925DA"/>
    <w:rsid w:val="00592F13"/>
    <w:rsid w:val="005933D5"/>
    <w:rsid w:val="00593A5B"/>
    <w:rsid w:val="00593BF2"/>
    <w:rsid w:val="00594224"/>
    <w:rsid w:val="00594414"/>
    <w:rsid w:val="005948E1"/>
    <w:rsid w:val="0059523B"/>
    <w:rsid w:val="005953AD"/>
    <w:rsid w:val="005958EE"/>
    <w:rsid w:val="00596C32"/>
    <w:rsid w:val="00597F37"/>
    <w:rsid w:val="005A03C7"/>
    <w:rsid w:val="005A0501"/>
    <w:rsid w:val="005A1AA0"/>
    <w:rsid w:val="005A305B"/>
    <w:rsid w:val="005A39AE"/>
    <w:rsid w:val="005A3B7B"/>
    <w:rsid w:val="005A4255"/>
    <w:rsid w:val="005A4C52"/>
    <w:rsid w:val="005A4E69"/>
    <w:rsid w:val="005A73D8"/>
    <w:rsid w:val="005A75F7"/>
    <w:rsid w:val="005B090E"/>
    <w:rsid w:val="005B0E17"/>
    <w:rsid w:val="005B0E9D"/>
    <w:rsid w:val="005B13AF"/>
    <w:rsid w:val="005B331B"/>
    <w:rsid w:val="005B3506"/>
    <w:rsid w:val="005B3B83"/>
    <w:rsid w:val="005B40F8"/>
    <w:rsid w:val="005B4748"/>
    <w:rsid w:val="005B4D56"/>
    <w:rsid w:val="005B5062"/>
    <w:rsid w:val="005B5BF0"/>
    <w:rsid w:val="005B6250"/>
    <w:rsid w:val="005B63AB"/>
    <w:rsid w:val="005B6873"/>
    <w:rsid w:val="005B6CBC"/>
    <w:rsid w:val="005B7231"/>
    <w:rsid w:val="005B7CBF"/>
    <w:rsid w:val="005C0BEF"/>
    <w:rsid w:val="005C15A7"/>
    <w:rsid w:val="005C1A0D"/>
    <w:rsid w:val="005C25CD"/>
    <w:rsid w:val="005C29ED"/>
    <w:rsid w:val="005C3403"/>
    <w:rsid w:val="005C4CC3"/>
    <w:rsid w:val="005C4DB6"/>
    <w:rsid w:val="005C53E1"/>
    <w:rsid w:val="005C5749"/>
    <w:rsid w:val="005C57E6"/>
    <w:rsid w:val="005C5950"/>
    <w:rsid w:val="005C5D1C"/>
    <w:rsid w:val="005C7211"/>
    <w:rsid w:val="005C77AF"/>
    <w:rsid w:val="005D043C"/>
    <w:rsid w:val="005D18D4"/>
    <w:rsid w:val="005D19C1"/>
    <w:rsid w:val="005D1C8F"/>
    <w:rsid w:val="005D1D43"/>
    <w:rsid w:val="005D2669"/>
    <w:rsid w:val="005D28C7"/>
    <w:rsid w:val="005D2DCF"/>
    <w:rsid w:val="005D3D52"/>
    <w:rsid w:val="005D3DBD"/>
    <w:rsid w:val="005D518B"/>
    <w:rsid w:val="005D5537"/>
    <w:rsid w:val="005D57CB"/>
    <w:rsid w:val="005D592D"/>
    <w:rsid w:val="005D69AF"/>
    <w:rsid w:val="005D6A35"/>
    <w:rsid w:val="005D6C49"/>
    <w:rsid w:val="005D6E25"/>
    <w:rsid w:val="005D71EF"/>
    <w:rsid w:val="005D7A15"/>
    <w:rsid w:val="005E061C"/>
    <w:rsid w:val="005E09EB"/>
    <w:rsid w:val="005E19BA"/>
    <w:rsid w:val="005E1EFA"/>
    <w:rsid w:val="005E3157"/>
    <w:rsid w:val="005E3920"/>
    <w:rsid w:val="005E4FDE"/>
    <w:rsid w:val="005E5C80"/>
    <w:rsid w:val="005E5F1F"/>
    <w:rsid w:val="005E61A8"/>
    <w:rsid w:val="005E63A0"/>
    <w:rsid w:val="005E64F9"/>
    <w:rsid w:val="005E7CA9"/>
    <w:rsid w:val="005F1116"/>
    <w:rsid w:val="005F18AC"/>
    <w:rsid w:val="005F1D70"/>
    <w:rsid w:val="005F2384"/>
    <w:rsid w:val="005F3285"/>
    <w:rsid w:val="005F3685"/>
    <w:rsid w:val="005F3EA8"/>
    <w:rsid w:val="005F4A76"/>
    <w:rsid w:val="005F4B1C"/>
    <w:rsid w:val="005F52DE"/>
    <w:rsid w:val="005F599F"/>
    <w:rsid w:val="005F60D6"/>
    <w:rsid w:val="005F7813"/>
    <w:rsid w:val="005F7B97"/>
    <w:rsid w:val="005F7F6B"/>
    <w:rsid w:val="00600094"/>
    <w:rsid w:val="006000A9"/>
    <w:rsid w:val="0060070D"/>
    <w:rsid w:val="00600DCA"/>
    <w:rsid w:val="0060235A"/>
    <w:rsid w:val="00602BA4"/>
    <w:rsid w:val="00602D08"/>
    <w:rsid w:val="00603C67"/>
    <w:rsid w:val="00604D69"/>
    <w:rsid w:val="00605058"/>
    <w:rsid w:val="00605AEC"/>
    <w:rsid w:val="006061FE"/>
    <w:rsid w:val="00606852"/>
    <w:rsid w:val="00606D5E"/>
    <w:rsid w:val="00607328"/>
    <w:rsid w:val="00607C20"/>
    <w:rsid w:val="00611C11"/>
    <w:rsid w:val="0061245E"/>
    <w:rsid w:val="00612A22"/>
    <w:rsid w:val="006131FB"/>
    <w:rsid w:val="006133E0"/>
    <w:rsid w:val="0061367D"/>
    <w:rsid w:val="00613747"/>
    <w:rsid w:val="006137D4"/>
    <w:rsid w:val="006138EA"/>
    <w:rsid w:val="006139A9"/>
    <w:rsid w:val="00613E9A"/>
    <w:rsid w:val="006146FE"/>
    <w:rsid w:val="00614E20"/>
    <w:rsid w:val="00614E36"/>
    <w:rsid w:val="00615290"/>
    <w:rsid w:val="006170A7"/>
    <w:rsid w:val="00617961"/>
    <w:rsid w:val="00617E75"/>
    <w:rsid w:val="0062089A"/>
    <w:rsid w:val="00620CEA"/>
    <w:rsid w:val="00620DCE"/>
    <w:rsid w:val="00623075"/>
    <w:rsid w:val="006252DA"/>
    <w:rsid w:val="00625763"/>
    <w:rsid w:val="0062657D"/>
    <w:rsid w:val="006266EE"/>
    <w:rsid w:val="006267F1"/>
    <w:rsid w:val="0062693B"/>
    <w:rsid w:val="0062694E"/>
    <w:rsid w:val="00627708"/>
    <w:rsid w:val="00627DA3"/>
    <w:rsid w:val="00627DF9"/>
    <w:rsid w:val="0063092F"/>
    <w:rsid w:val="006310B8"/>
    <w:rsid w:val="006311EB"/>
    <w:rsid w:val="00631516"/>
    <w:rsid w:val="006319D4"/>
    <w:rsid w:val="00632792"/>
    <w:rsid w:val="00632F65"/>
    <w:rsid w:val="006334F4"/>
    <w:rsid w:val="0063370E"/>
    <w:rsid w:val="00635A2A"/>
    <w:rsid w:val="00635DD1"/>
    <w:rsid w:val="006365D5"/>
    <w:rsid w:val="0063698E"/>
    <w:rsid w:val="00636B28"/>
    <w:rsid w:val="00640C4A"/>
    <w:rsid w:val="00641185"/>
    <w:rsid w:val="006414B2"/>
    <w:rsid w:val="006415AC"/>
    <w:rsid w:val="00641627"/>
    <w:rsid w:val="00641D2C"/>
    <w:rsid w:val="0064341A"/>
    <w:rsid w:val="00644500"/>
    <w:rsid w:val="00644752"/>
    <w:rsid w:val="006449E0"/>
    <w:rsid w:val="00645147"/>
    <w:rsid w:val="0064589D"/>
    <w:rsid w:val="006459FD"/>
    <w:rsid w:val="00645B91"/>
    <w:rsid w:val="00645CA7"/>
    <w:rsid w:val="00646AB0"/>
    <w:rsid w:val="00646BCB"/>
    <w:rsid w:val="0064742B"/>
    <w:rsid w:val="006477CA"/>
    <w:rsid w:val="00647857"/>
    <w:rsid w:val="00650AB2"/>
    <w:rsid w:val="00650FD4"/>
    <w:rsid w:val="006514B0"/>
    <w:rsid w:val="006516F1"/>
    <w:rsid w:val="006532F6"/>
    <w:rsid w:val="006533DD"/>
    <w:rsid w:val="006533EB"/>
    <w:rsid w:val="00653728"/>
    <w:rsid w:val="00653B4C"/>
    <w:rsid w:val="006540E8"/>
    <w:rsid w:val="00654A6A"/>
    <w:rsid w:val="00654B02"/>
    <w:rsid w:val="00654E78"/>
    <w:rsid w:val="00655D0B"/>
    <w:rsid w:val="00655D13"/>
    <w:rsid w:val="00656477"/>
    <w:rsid w:val="00656AE3"/>
    <w:rsid w:val="00657201"/>
    <w:rsid w:val="00657E59"/>
    <w:rsid w:val="00660849"/>
    <w:rsid w:val="00660D8A"/>
    <w:rsid w:val="00661167"/>
    <w:rsid w:val="00661BC6"/>
    <w:rsid w:val="006620C4"/>
    <w:rsid w:val="006639A5"/>
    <w:rsid w:val="00664095"/>
    <w:rsid w:val="006651A0"/>
    <w:rsid w:val="00665C9D"/>
    <w:rsid w:val="0066627B"/>
    <w:rsid w:val="00666E4C"/>
    <w:rsid w:val="006674DD"/>
    <w:rsid w:val="0066798B"/>
    <w:rsid w:val="00667AE9"/>
    <w:rsid w:val="00671BE6"/>
    <w:rsid w:val="00672C3E"/>
    <w:rsid w:val="00672C9D"/>
    <w:rsid w:val="00672F4F"/>
    <w:rsid w:val="006737B2"/>
    <w:rsid w:val="00674749"/>
    <w:rsid w:val="006748A6"/>
    <w:rsid w:val="0067497C"/>
    <w:rsid w:val="0067595A"/>
    <w:rsid w:val="0067596F"/>
    <w:rsid w:val="006761D2"/>
    <w:rsid w:val="0067667E"/>
    <w:rsid w:val="00676D0D"/>
    <w:rsid w:val="00680CFE"/>
    <w:rsid w:val="00681C2E"/>
    <w:rsid w:val="00681D80"/>
    <w:rsid w:val="00682836"/>
    <w:rsid w:val="00683217"/>
    <w:rsid w:val="00683CDB"/>
    <w:rsid w:val="006843A0"/>
    <w:rsid w:val="006855C4"/>
    <w:rsid w:val="006856CD"/>
    <w:rsid w:val="006862B4"/>
    <w:rsid w:val="006864AC"/>
    <w:rsid w:val="00686B1E"/>
    <w:rsid w:val="00686EB3"/>
    <w:rsid w:val="00686ECF"/>
    <w:rsid w:val="006870E3"/>
    <w:rsid w:val="00687376"/>
    <w:rsid w:val="0068780C"/>
    <w:rsid w:val="0068796E"/>
    <w:rsid w:val="00690097"/>
    <w:rsid w:val="00690A99"/>
    <w:rsid w:val="00691DC0"/>
    <w:rsid w:val="00692DC4"/>
    <w:rsid w:val="006931E6"/>
    <w:rsid w:val="00693594"/>
    <w:rsid w:val="00693C8E"/>
    <w:rsid w:val="00694393"/>
    <w:rsid w:val="00694BD0"/>
    <w:rsid w:val="00695125"/>
    <w:rsid w:val="00695845"/>
    <w:rsid w:val="00695D0E"/>
    <w:rsid w:val="006973CC"/>
    <w:rsid w:val="006975BC"/>
    <w:rsid w:val="0069782E"/>
    <w:rsid w:val="006A04FD"/>
    <w:rsid w:val="006A0BBD"/>
    <w:rsid w:val="006A0BC2"/>
    <w:rsid w:val="006A0D24"/>
    <w:rsid w:val="006A0E2E"/>
    <w:rsid w:val="006A2B16"/>
    <w:rsid w:val="006A30DE"/>
    <w:rsid w:val="006A3815"/>
    <w:rsid w:val="006A39CB"/>
    <w:rsid w:val="006A3CB7"/>
    <w:rsid w:val="006A5029"/>
    <w:rsid w:val="006A50E0"/>
    <w:rsid w:val="006A5C75"/>
    <w:rsid w:val="006A5C84"/>
    <w:rsid w:val="006A62BD"/>
    <w:rsid w:val="006A6856"/>
    <w:rsid w:val="006A71B9"/>
    <w:rsid w:val="006A721E"/>
    <w:rsid w:val="006A78AC"/>
    <w:rsid w:val="006B08C0"/>
    <w:rsid w:val="006B35A9"/>
    <w:rsid w:val="006B3782"/>
    <w:rsid w:val="006B60ED"/>
    <w:rsid w:val="006B6982"/>
    <w:rsid w:val="006B6D77"/>
    <w:rsid w:val="006B70AB"/>
    <w:rsid w:val="006B72D9"/>
    <w:rsid w:val="006C00BB"/>
    <w:rsid w:val="006C04E4"/>
    <w:rsid w:val="006C19BB"/>
    <w:rsid w:val="006C1E3C"/>
    <w:rsid w:val="006C3199"/>
    <w:rsid w:val="006C43BE"/>
    <w:rsid w:val="006C469D"/>
    <w:rsid w:val="006C4AF8"/>
    <w:rsid w:val="006C4B0F"/>
    <w:rsid w:val="006C4D78"/>
    <w:rsid w:val="006C4DEA"/>
    <w:rsid w:val="006C50E9"/>
    <w:rsid w:val="006C50EC"/>
    <w:rsid w:val="006C52FC"/>
    <w:rsid w:val="006C55DA"/>
    <w:rsid w:val="006C56B6"/>
    <w:rsid w:val="006C5F84"/>
    <w:rsid w:val="006C6511"/>
    <w:rsid w:val="006C6C46"/>
    <w:rsid w:val="006C72F1"/>
    <w:rsid w:val="006D002A"/>
    <w:rsid w:val="006D01BE"/>
    <w:rsid w:val="006D10B6"/>
    <w:rsid w:val="006D1393"/>
    <w:rsid w:val="006D1770"/>
    <w:rsid w:val="006D1D63"/>
    <w:rsid w:val="006D23A5"/>
    <w:rsid w:val="006D28FA"/>
    <w:rsid w:val="006D2912"/>
    <w:rsid w:val="006D449C"/>
    <w:rsid w:val="006D4B65"/>
    <w:rsid w:val="006D56D9"/>
    <w:rsid w:val="006D5F0E"/>
    <w:rsid w:val="006D6CE6"/>
    <w:rsid w:val="006E01E5"/>
    <w:rsid w:val="006E0C50"/>
    <w:rsid w:val="006E1173"/>
    <w:rsid w:val="006E2E3C"/>
    <w:rsid w:val="006E3383"/>
    <w:rsid w:val="006E39AD"/>
    <w:rsid w:val="006E45C9"/>
    <w:rsid w:val="006E4A2A"/>
    <w:rsid w:val="006E4B47"/>
    <w:rsid w:val="006E4BCE"/>
    <w:rsid w:val="006E56B1"/>
    <w:rsid w:val="006E5730"/>
    <w:rsid w:val="006E6A47"/>
    <w:rsid w:val="006E7419"/>
    <w:rsid w:val="006E7A0D"/>
    <w:rsid w:val="006E7BA9"/>
    <w:rsid w:val="006F01CA"/>
    <w:rsid w:val="006F0EDE"/>
    <w:rsid w:val="006F0F4B"/>
    <w:rsid w:val="006F1034"/>
    <w:rsid w:val="006F1B89"/>
    <w:rsid w:val="006F2284"/>
    <w:rsid w:val="006F22F7"/>
    <w:rsid w:val="006F30BF"/>
    <w:rsid w:val="006F3553"/>
    <w:rsid w:val="006F49A0"/>
    <w:rsid w:val="006F4C45"/>
    <w:rsid w:val="006F4F8D"/>
    <w:rsid w:val="006F5783"/>
    <w:rsid w:val="006F579D"/>
    <w:rsid w:val="006F5B6C"/>
    <w:rsid w:val="006F5E5A"/>
    <w:rsid w:val="006F61AF"/>
    <w:rsid w:val="006F6CFE"/>
    <w:rsid w:val="006F7C17"/>
    <w:rsid w:val="007008B6"/>
    <w:rsid w:val="00700F49"/>
    <w:rsid w:val="00701175"/>
    <w:rsid w:val="00701E7A"/>
    <w:rsid w:val="007023D2"/>
    <w:rsid w:val="00702934"/>
    <w:rsid w:val="00702E4E"/>
    <w:rsid w:val="00703814"/>
    <w:rsid w:val="0070473E"/>
    <w:rsid w:val="007049E4"/>
    <w:rsid w:val="00705B9A"/>
    <w:rsid w:val="00706134"/>
    <w:rsid w:val="0070618E"/>
    <w:rsid w:val="007067BE"/>
    <w:rsid w:val="00706F4C"/>
    <w:rsid w:val="00707F58"/>
    <w:rsid w:val="00710070"/>
    <w:rsid w:val="007110E7"/>
    <w:rsid w:val="00711D51"/>
    <w:rsid w:val="00711D5D"/>
    <w:rsid w:val="00712A62"/>
    <w:rsid w:val="00712E20"/>
    <w:rsid w:val="00712FE4"/>
    <w:rsid w:val="0071370D"/>
    <w:rsid w:val="00713E3B"/>
    <w:rsid w:val="0071430C"/>
    <w:rsid w:val="007143D9"/>
    <w:rsid w:val="00715AEB"/>
    <w:rsid w:val="00715FC5"/>
    <w:rsid w:val="007167DE"/>
    <w:rsid w:val="00716AAE"/>
    <w:rsid w:val="00716BEF"/>
    <w:rsid w:val="0072070D"/>
    <w:rsid w:val="007209DC"/>
    <w:rsid w:val="00721BE6"/>
    <w:rsid w:val="00721ED5"/>
    <w:rsid w:val="00722BD5"/>
    <w:rsid w:val="00722E2C"/>
    <w:rsid w:val="00723D80"/>
    <w:rsid w:val="00724A11"/>
    <w:rsid w:val="00725E34"/>
    <w:rsid w:val="007264BD"/>
    <w:rsid w:val="00726782"/>
    <w:rsid w:val="007267A6"/>
    <w:rsid w:val="007270BC"/>
    <w:rsid w:val="007272FE"/>
    <w:rsid w:val="00727984"/>
    <w:rsid w:val="0073119A"/>
    <w:rsid w:val="00731AAE"/>
    <w:rsid w:val="00731BA5"/>
    <w:rsid w:val="00732198"/>
    <w:rsid w:val="00733024"/>
    <w:rsid w:val="0073436F"/>
    <w:rsid w:val="00734D38"/>
    <w:rsid w:val="0073639D"/>
    <w:rsid w:val="00736FF3"/>
    <w:rsid w:val="007373AC"/>
    <w:rsid w:val="00740456"/>
    <w:rsid w:val="007407CB"/>
    <w:rsid w:val="007412D1"/>
    <w:rsid w:val="007414E9"/>
    <w:rsid w:val="007417F8"/>
    <w:rsid w:val="0074324D"/>
    <w:rsid w:val="007438CA"/>
    <w:rsid w:val="00744903"/>
    <w:rsid w:val="007451AA"/>
    <w:rsid w:val="0074593A"/>
    <w:rsid w:val="007459A0"/>
    <w:rsid w:val="00746E7B"/>
    <w:rsid w:val="0075018C"/>
    <w:rsid w:val="00751145"/>
    <w:rsid w:val="00751486"/>
    <w:rsid w:val="007518AE"/>
    <w:rsid w:val="00751E81"/>
    <w:rsid w:val="00751EA1"/>
    <w:rsid w:val="00752F05"/>
    <w:rsid w:val="00753C31"/>
    <w:rsid w:val="00753D3A"/>
    <w:rsid w:val="00753D55"/>
    <w:rsid w:val="00754618"/>
    <w:rsid w:val="00757428"/>
    <w:rsid w:val="007613ED"/>
    <w:rsid w:val="007613FF"/>
    <w:rsid w:val="00761D15"/>
    <w:rsid w:val="007620E4"/>
    <w:rsid w:val="007623A8"/>
    <w:rsid w:val="007623EE"/>
    <w:rsid w:val="00762F08"/>
    <w:rsid w:val="0076321F"/>
    <w:rsid w:val="00763777"/>
    <w:rsid w:val="00764A97"/>
    <w:rsid w:val="00764DCA"/>
    <w:rsid w:val="00764E49"/>
    <w:rsid w:val="00766791"/>
    <w:rsid w:val="0076686C"/>
    <w:rsid w:val="00766AB6"/>
    <w:rsid w:val="00766BD9"/>
    <w:rsid w:val="00767ACB"/>
    <w:rsid w:val="00767BD7"/>
    <w:rsid w:val="00767CB1"/>
    <w:rsid w:val="00767CE8"/>
    <w:rsid w:val="0077000C"/>
    <w:rsid w:val="00771E08"/>
    <w:rsid w:val="00772405"/>
    <w:rsid w:val="007728F4"/>
    <w:rsid w:val="00772FCF"/>
    <w:rsid w:val="0077415F"/>
    <w:rsid w:val="0077421A"/>
    <w:rsid w:val="007744E1"/>
    <w:rsid w:val="00774840"/>
    <w:rsid w:val="007752C3"/>
    <w:rsid w:val="007754EE"/>
    <w:rsid w:val="00775F30"/>
    <w:rsid w:val="00776D7F"/>
    <w:rsid w:val="00777B18"/>
    <w:rsid w:val="0078066C"/>
    <w:rsid w:val="007813E1"/>
    <w:rsid w:val="007829D0"/>
    <w:rsid w:val="00782C3B"/>
    <w:rsid w:val="00783367"/>
    <w:rsid w:val="007834FF"/>
    <w:rsid w:val="00783D5E"/>
    <w:rsid w:val="00785139"/>
    <w:rsid w:val="00785F64"/>
    <w:rsid w:val="007864BE"/>
    <w:rsid w:val="00786BB5"/>
    <w:rsid w:val="0078791A"/>
    <w:rsid w:val="00790A86"/>
    <w:rsid w:val="00791618"/>
    <w:rsid w:val="00791882"/>
    <w:rsid w:val="00791CF9"/>
    <w:rsid w:val="00792186"/>
    <w:rsid w:val="00792456"/>
    <w:rsid w:val="00794539"/>
    <w:rsid w:val="00795359"/>
    <w:rsid w:val="00795BFF"/>
    <w:rsid w:val="0079639B"/>
    <w:rsid w:val="007976A7"/>
    <w:rsid w:val="007A02F7"/>
    <w:rsid w:val="007A0452"/>
    <w:rsid w:val="007A04B1"/>
    <w:rsid w:val="007A08FD"/>
    <w:rsid w:val="007A0D86"/>
    <w:rsid w:val="007A11BC"/>
    <w:rsid w:val="007A1889"/>
    <w:rsid w:val="007A19DF"/>
    <w:rsid w:val="007A1B5D"/>
    <w:rsid w:val="007A254C"/>
    <w:rsid w:val="007A2BEF"/>
    <w:rsid w:val="007A3660"/>
    <w:rsid w:val="007A4159"/>
    <w:rsid w:val="007A42E8"/>
    <w:rsid w:val="007A4D65"/>
    <w:rsid w:val="007A4DDF"/>
    <w:rsid w:val="007A5A29"/>
    <w:rsid w:val="007A6183"/>
    <w:rsid w:val="007A6521"/>
    <w:rsid w:val="007A6859"/>
    <w:rsid w:val="007A73DA"/>
    <w:rsid w:val="007A7A5E"/>
    <w:rsid w:val="007A7FE6"/>
    <w:rsid w:val="007B08CE"/>
    <w:rsid w:val="007B0C3C"/>
    <w:rsid w:val="007B1659"/>
    <w:rsid w:val="007B1C99"/>
    <w:rsid w:val="007B253A"/>
    <w:rsid w:val="007B360A"/>
    <w:rsid w:val="007B3FC4"/>
    <w:rsid w:val="007B418A"/>
    <w:rsid w:val="007B4B93"/>
    <w:rsid w:val="007B5570"/>
    <w:rsid w:val="007B657C"/>
    <w:rsid w:val="007B697A"/>
    <w:rsid w:val="007B6A7C"/>
    <w:rsid w:val="007B7395"/>
    <w:rsid w:val="007C020C"/>
    <w:rsid w:val="007C0A6B"/>
    <w:rsid w:val="007C1805"/>
    <w:rsid w:val="007C1CF9"/>
    <w:rsid w:val="007C2357"/>
    <w:rsid w:val="007C26CB"/>
    <w:rsid w:val="007C2862"/>
    <w:rsid w:val="007C2BB0"/>
    <w:rsid w:val="007C38ED"/>
    <w:rsid w:val="007C3C79"/>
    <w:rsid w:val="007C3CB4"/>
    <w:rsid w:val="007C5019"/>
    <w:rsid w:val="007C5C86"/>
    <w:rsid w:val="007C7793"/>
    <w:rsid w:val="007C7B8E"/>
    <w:rsid w:val="007D05BB"/>
    <w:rsid w:val="007D17E7"/>
    <w:rsid w:val="007D1A48"/>
    <w:rsid w:val="007D1CB7"/>
    <w:rsid w:val="007D23DA"/>
    <w:rsid w:val="007D338A"/>
    <w:rsid w:val="007D3E4A"/>
    <w:rsid w:val="007D422A"/>
    <w:rsid w:val="007D42E8"/>
    <w:rsid w:val="007D43E8"/>
    <w:rsid w:val="007D45C7"/>
    <w:rsid w:val="007D56A4"/>
    <w:rsid w:val="007D7104"/>
    <w:rsid w:val="007D71A2"/>
    <w:rsid w:val="007D7B68"/>
    <w:rsid w:val="007D7C33"/>
    <w:rsid w:val="007D7FAE"/>
    <w:rsid w:val="007E12F4"/>
    <w:rsid w:val="007E15D0"/>
    <w:rsid w:val="007E2DD3"/>
    <w:rsid w:val="007E3340"/>
    <w:rsid w:val="007E3A66"/>
    <w:rsid w:val="007E3AC1"/>
    <w:rsid w:val="007E3E60"/>
    <w:rsid w:val="007E3F5A"/>
    <w:rsid w:val="007E5720"/>
    <w:rsid w:val="007E658A"/>
    <w:rsid w:val="007E68DB"/>
    <w:rsid w:val="007E73FF"/>
    <w:rsid w:val="007E7C74"/>
    <w:rsid w:val="007F009C"/>
    <w:rsid w:val="007F01F7"/>
    <w:rsid w:val="007F077E"/>
    <w:rsid w:val="007F14D2"/>
    <w:rsid w:val="007F1619"/>
    <w:rsid w:val="007F1626"/>
    <w:rsid w:val="007F2D61"/>
    <w:rsid w:val="007F38E5"/>
    <w:rsid w:val="007F552C"/>
    <w:rsid w:val="007F570E"/>
    <w:rsid w:val="007F62C5"/>
    <w:rsid w:val="007F6E64"/>
    <w:rsid w:val="007F7582"/>
    <w:rsid w:val="007F7737"/>
    <w:rsid w:val="007F7947"/>
    <w:rsid w:val="0080016D"/>
    <w:rsid w:val="008003EA"/>
    <w:rsid w:val="0080269B"/>
    <w:rsid w:val="00802C9A"/>
    <w:rsid w:val="008038CC"/>
    <w:rsid w:val="00803DD4"/>
    <w:rsid w:val="00804A78"/>
    <w:rsid w:val="008057DD"/>
    <w:rsid w:val="0080748A"/>
    <w:rsid w:val="008079D2"/>
    <w:rsid w:val="00811235"/>
    <w:rsid w:val="0081126B"/>
    <w:rsid w:val="008120C0"/>
    <w:rsid w:val="008125AC"/>
    <w:rsid w:val="00813CC3"/>
    <w:rsid w:val="00814118"/>
    <w:rsid w:val="008146D8"/>
    <w:rsid w:val="00816144"/>
    <w:rsid w:val="00816458"/>
    <w:rsid w:val="008164BF"/>
    <w:rsid w:val="008168A8"/>
    <w:rsid w:val="00816C7D"/>
    <w:rsid w:val="008170CB"/>
    <w:rsid w:val="00820036"/>
    <w:rsid w:val="008202C0"/>
    <w:rsid w:val="008214F4"/>
    <w:rsid w:val="0082180E"/>
    <w:rsid w:val="00821994"/>
    <w:rsid w:val="008228E8"/>
    <w:rsid w:val="0082330A"/>
    <w:rsid w:val="0082357F"/>
    <w:rsid w:val="00825371"/>
    <w:rsid w:val="008253AB"/>
    <w:rsid w:val="008259F3"/>
    <w:rsid w:val="00825A66"/>
    <w:rsid w:val="00825D2B"/>
    <w:rsid w:val="0082610D"/>
    <w:rsid w:val="00826ABF"/>
    <w:rsid w:val="00826F05"/>
    <w:rsid w:val="0082716B"/>
    <w:rsid w:val="008272C4"/>
    <w:rsid w:val="00827A84"/>
    <w:rsid w:val="008321B7"/>
    <w:rsid w:val="008329C2"/>
    <w:rsid w:val="008333C7"/>
    <w:rsid w:val="00834491"/>
    <w:rsid w:val="008345C3"/>
    <w:rsid w:val="0083568E"/>
    <w:rsid w:val="008356B2"/>
    <w:rsid w:val="00835AA0"/>
    <w:rsid w:val="00835B8C"/>
    <w:rsid w:val="00837ADD"/>
    <w:rsid w:val="00840816"/>
    <w:rsid w:val="00840A8B"/>
    <w:rsid w:val="00840C6E"/>
    <w:rsid w:val="00840D77"/>
    <w:rsid w:val="00841E16"/>
    <w:rsid w:val="00843805"/>
    <w:rsid w:val="00843892"/>
    <w:rsid w:val="00843D65"/>
    <w:rsid w:val="00843D6C"/>
    <w:rsid w:val="008459A8"/>
    <w:rsid w:val="00845EDB"/>
    <w:rsid w:val="00847B22"/>
    <w:rsid w:val="00850128"/>
    <w:rsid w:val="0085088A"/>
    <w:rsid w:val="0085088D"/>
    <w:rsid w:val="00850BC6"/>
    <w:rsid w:val="0085134F"/>
    <w:rsid w:val="00851BB7"/>
    <w:rsid w:val="0085260A"/>
    <w:rsid w:val="008526E0"/>
    <w:rsid w:val="00853103"/>
    <w:rsid w:val="00853616"/>
    <w:rsid w:val="00853873"/>
    <w:rsid w:val="00853BEF"/>
    <w:rsid w:val="00854436"/>
    <w:rsid w:val="008545C9"/>
    <w:rsid w:val="00855055"/>
    <w:rsid w:val="008569FB"/>
    <w:rsid w:val="008579B4"/>
    <w:rsid w:val="00860949"/>
    <w:rsid w:val="00860C6C"/>
    <w:rsid w:val="008610B9"/>
    <w:rsid w:val="0086111D"/>
    <w:rsid w:val="00861541"/>
    <w:rsid w:val="008619D9"/>
    <w:rsid w:val="00861E0A"/>
    <w:rsid w:val="008620B9"/>
    <w:rsid w:val="008625C5"/>
    <w:rsid w:val="008632A0"/>
    <w:rsid w:val="00863D57"/>
    <w:rsid w:val="00864EA8"/>
    <w:rsid w:val="00865C75"/>
    <w:rsid w:val="00865CB5"/>
    <w:rsid w:val="00866F72"/>
    <w:rsid w:val="00867044"/>
    <w:rsid w:val="0086708D"/>
    <w:rsid w:val="00867211"/>
    <w:rsid w:val="008676AB"/>
    <w:rsid w:val="008701EA"/>
    <w:rsid w:val="00870698"/>
    <w:rsid w:val="0087134E"/>
    <w:rsid w:val="0087193A"/>
    <w:rsid w:val="00871ABE"/>
    <w:rsid w:val="00872103"/>
    <w:rsid w:val="00873476"/>
    <w:rsid w:val="00875187"/>
    <w:rsid w:val="0087534E"/>
    <w:rsid w:val="00876183"/>
    <w:rsid w:val="008761FB"/>
    <w:rsid w:val="00876A24"/>
    <w:rsid w:val="00876E63"/>
    <w:rsid w:val="00877198"/>
    <w:rsid w:val="008775BB"/>
    <w:rsid w:val="0087797F"/>
    <w:rsid w:val="0088014E"/>
    <w:rsid w:val="0088077C"/>
    <w:rsid w:val="008807DA"/>
    <w:rsid w:val="0088091F"/>
    <w:rsid w:val="00880DC4"/>
    <w:rsid w:val="00880EEF"/>
    <w:rsid w:val="0088100A"/>
    <w:rsid w:val="00881046"/>
    <w:rsid w:val="008810D6"/>
    <w:rsid w:val="008816FA"/>
    <w:rsid w:val="00883517"/>
    <w:rsid w:val="008836E8"/>
    <w:rsid w:val="00883A2A"/>
    <w:rsid w:val="00884009"/>
    <w:rsid w:val="00884618"/>
    <w:rsid w:val="0088466F"/>
    <w:rsid w:val="00884DAA"/>
    <w:rsid w:val="00884E7A"/>
    <w:rsid w:val="008851F1"/>
    <w:rsid w:val="008852F6"/>
    <w:rsid w:val="00887880"/>
    <w:rsid w:val="00887C49"/>
    <w:rsid w:val="008918E9"/>
    <w:rsid w:val="0089351A"/>
    <w:rsid w:val="008938E7"/>
    <w:rsid w:val="008947B7"/>
    <w:rsid w:val="008949F5"/>
    <w:rsid w:val="00895075"/>
    <w:rsid w:val="00895DA7"/>
    <w:rsid w:val="00896846"/>
    <w:rsid w:val="0089688E"/>
    <w:rsid w:val="00896D73"/>
    <w:rsid w:val="00897B2F"/>
    <w:rsid w:val="008A09E9"/>
    <w:rsid w:val="008A18DD"/>
    <w:rsid w:val="008A1F41"/>
    <w:rsid w:val="008A21CF"/>
    <w:rsid w:val="008A2FB8"/>
    <w:rsid w:val="008A30EA"/>
    <w:rsid w:val="008A3A2B"/>
    <w:rsid w:val="008A40E4"/>
    <w:rsid w:val="008A4388"/>
    <w:rsid w:val="008A4406"/>
    <w:rsid w:val="008A46E5"/>
    <w:rsid w:val="008A4C0C"/>
    <w:rsid w:val="008A4CA7"/>
    <w:rsid w:val="008A5356"/>
    <w:rsid w:val="008A5C7F"/>
    <w:rsid w:val="008A70FC"/>
    <w:rsid w:val="008A766B"/>
    <w:rsid w:val="008B0BB0"/>
    <w:rsid w:val="008B1339"/>
    <w:rsid w:val="008B1BD2"/>
    <w:rsid w:val="008B1EAB"/>
    <w:rsid w:val="008B2919"/>
    <w:rsid w:val="008B4D51"/>
    <w:rsid w:val="008B513F"/>
    <w:rsid w:val="008B5521"/>
    <w:rsid w:val="008B56CF"/>
    <w:rsid w:val="008B5849"/>
    <w:rsid w:val="008B667E"/>
    <w:rsid w:val="008B6A97"/>
    <w:rsid w:val="008B7A39"/>
    <w:rsid w:val="008C03E4"/>
    <w:rsid w:val="008C07FA"/>
    <w:rsid w:val="008C0A1F"/>
    <w:rsid w:val="008C0A33"/>
    <w:rsid w:val="008C13FE"/>
    <w:rsid w:val="008C1E92"/>
    <w:rsid w:val="008C2650"/>
    <w:rsid w:val="008C2931"/>
    <w:rsid w:val="008C2A9F"/>
    <w:rsid w:val="008C2DB5"/>
    <w:rsid w:val="008C4884"/>
    <w:rsid w:val="008C4A2E"/>
    <w:rsid w:val="008C4BC6"/>
    <w:rsid w:val="008C50BA"/>
    <w:rsid w:val="008C63E3"/>
    <w:rsid w:val="008C7072"/>
    <w:rsid w:val="008D0301"/>
    <w:rsid w:val="008D060E"/>
    <w:rsid w:val="008D1124"/>
    <w:rsid w:val="008D1961"/>
    <w:rsid w:val="008D1E01"/>
    <w:rsid w:val="008D22BA"/>
    <w:rsid w:val="008D2B1E"/>
    <w:rsid w:val="008D3212"/>
    <w:rsid w:val="008D4D62"/>
    <w:rsid w:val="008D52EA"/>
    <w:rsid w:val="008D64EE"/>
    <w:rsid w:val="008D720F"/>
    <w:rsid w:val="008D7B93"/>
    <w:rsid w:val="008E00A2"/>
    <w:rsid w:val="008E051F"/>
    <w:rsid w:val="008E117A"/>
    <w:rsid w:val="008E1186"/>
    <w:rsid w:val="008E11B1"/>
    <w:rsid w:val="008E1357"/>
    <w:rsid w:val="008E152A"/>
    <w:rsid w:val="008E263A"/>
    <w:rsid w:val="008E2B06"/>
    <w:rsid w:val="008E3F6A"/>
    <w:rsid w:val="008E4355"/>
    <w:rsid w:val="008E4370"/>
    <w:rsid w:val="008E4B2D"/>
    <w:rsid w:val="008E5476"/>
    <w:rsid w:val="008E622A"/>
    <w:rsid w:val="008E6705"/>
    <w:rsid w:val="008E7D5D"/>
    <w:rsid w:val="008E7E31"/>
    <w:rsid w:val="008F022D"/>
    <w:rsid w:val="008F035F"/>
    <w:rsid w:val="008F0B04"/>
    <w:rsid w:val="008F191E"/>
    <w:rsid w:val="008F1B47"/>
    <w:rsid w:val="008F1D81"/>
    <w:rsid w:val="008F201C"/>
    <w:rsid w:val="008F26FC"/>
    <w:rsid w:val="008F321E"/>
    <w:rsid w:val="008F44B9"/>
    <w:rsid w:val="008F47F3"/>
    <w:rsid w:val="008F517B"/>
    <w:rsid w:val="008F58ED"/>
    <w:rsid w:val="008F5D0B"/>
    <w:rsid w:val="008F5D96"/>
    <w:rsid w:val="008F6393"/>
    <w:rsid w:val="008F6561"/>
    <w:rsid w:val="008F6637"/>
    <w:rsid w:val="008F6B26"/>
    <w:rsid w:val="008F6DE1"/>
    <w:rsid w:val="008F76DE"/>
    <w:rsid w:val="008F7A6D"/>
    <w:rsid w:val="009001CF"/>
    <w:rsid w:val="0090068F"/>
    <w:rsid w:val="00900B83"/>
    <w:rsid w:val="0090182C"/>
    <w:rsid w:val="00902305"/>
    <w:rsid w:val="00902AA7"/>
    <w:rsid w:val="00903EEB"/>
    <w:rsid w:val="00904492"/>
    <w:rsid w:val="00905AF2"/>
    <w:rsid w:val="00905E57"/>
    <w:rsid w:val="00906B10"/>
    <w:rsid w:val="00907049"/>
    <w:rsid w:val="00907634"/>
    <w:rsid w:val="00910C18"/>
    <w:rsid w:val="00911E12"/>
    <w:rsid w:val="00912847"/>
    <w:rsid w:val="009136F9"/>
    <w:rsid w:val="00913700"/>
    <w:rsid w:val="00913821"/>
    <w:rsid w:val="00913C1A"/>
    <w:rsid w:val="00914386"/>
    <w:rsid w:val="0091451B"/>
    <w:rsid w:val="0091531D"/>
    <w:rsid w:val="0091615B"/>
    <w:rsid w:val="009161D1"/>
    <w:rsid w:val="00917537"/>
    <w:rsid w:val="009203CA"/>
    <w:rsid w:val="00920957"/>
    <w:rsid w:val="00920E37"/>
    <w:rsid w:val="00921801"/>
    <w:rsid w:val="00921FBD"/>
    <w:rsid w:val="00922D89"/>
    <w:rsid w:val="009231BD"/>
    <w:rsid w:val="00923642"/>
    <w:rsid w:val="009244D4"/>
    <w:rsid w:val="009252D1"/>
    <w:rsid w:val="00925980"/>
    <w:rsid w:val="00926506"/>
    <w:rsid w:val="00926EF2"/>
    <w:rsid w:val="0092729D"/>
    <w:rsid w:val="009277D7"/>
    <w:rsid w:val="0093008E"/>
    <w:rsid w:val="0093017C"/>
    <w:rsid w:val="0093051E"/>
    <w:rsid w:val="00931081"/>
    <w:rsid w:val="00931087"/>
    <w:rsid w:val="009310FD"/>
    <w:rsid w:val="0093111F"/>
    <w:rsid w:val="0093128F"/>
    <w:rsid w:val="0093172E"/>
    <w:rsid w:val="00931C05"/>
    <w:rsid w:val="00931F9B"/>
    <w:rsid w:val="00932B68"/>
    <w:rsid w:val="00932F06"/>
    <w:rsid w:val="00934406"/>
    <w:rsid w:val="00934BEB"/>
    <w:rsid w:val="00934C36"/>
    <w:rsid w:val="00935371"/>
    <w:rsid w:val="009357F9"/>
    <w:rsid w:val="00937012"/>
    <w:rsid w:val="0094003A"/>
    <w:rsid w:val="00941557"/>
    <w:rsid w:val="009418E8"/>
    <w:rsid w:val="00941B11"/>
    <w:rsid w:val="00942B68"/>
    <w:rsid w:val="009433A0"/>
    <w:rsid w:val="00943F03"/>
    <w:rsid w:val="00943F7B"/>
    <w:rsid w:val="009441A2"/>
    <w:rsid w:val="00944674"/>
    <w:rsid w:val="00944842"/>
    <w:rsid w:val="00944C33"/>
    <w:rsid w:val="00945B3D"/>
    <w:rsid w:val="00945E71"/>
    <w:rsid w:val="00946A79"/>
    <w:rsid w:val="009472DA"/>
    <w:rsid w:val="0094789B"/>
    <w:rsid w:val="00947B25"/>
    <w:rsid w:val="00947CC3"/>
    <w:rsid w:val="00947F64"/>
    <w:rsid w:val="0095044A"/>
    <w:rsid w:val="0095128E"/>
    <w:rsid w:val="009515DD"/>
    <w:rsid w:val="0095239E"/>
    <w:rsid w:val="00952787"/>
    <w:rsid w:val="00952AF9"/>
    <w:rsid w:val="00952D2A"/>
    <w:rsid w:val="0095374D"/>
    <w:rsid w:val="00954257"/>
    <w:rsid w:val="009544FB"/>
    <w:rsid w:val="0095499C"/>
    <w:rsid w:val="00955B55"/>
    <w:rsid w:val="00957ABE"/>
    <w:rsid w:val="00960AEA"/>
    <w:rsid w:val="00961AAB"/>
    <w:rsid w:val="009629FE"/>
    <w:rsid w:val="00962E6A"/>
    <w:rsid w:val="00963324"/>
    <w:rsid w:val="00964787"/>
    <w:rsid w:val="0096479F"/>
    <w:rsid w:val="00965E15"/>
    <w:rsid w:val="0096602D"/>
    <w:rsid w:val="00966071"/>
    <w:rsid w:val="00966170"/>
    <w:rsid w:val="00966897"/>
    <w:rsid w:val="00966D36"/>
    <w:rsid w:val="00970F1C"/>
    <w:rsid w:val="00971282"/>
    <w:rsid w:val="00971417"/>
    <w:rsid w:val="009719A1"/>
    <w:rsid w:val="009728A5"/>
    <w:rsid w:val="00972B9C"/>
    <w:rsid w:val="00972CFF"/>
    <w:rsid w:val="00973C0B"/>
    <w:rsid w:val="00973F09"/>
    <w:rsid w:val="009740B7"/>
    <w:rsid w:val="00974606"/>
    <w:rsid w:val="00974DFE"/>
    <w:rsid w:val="00975A56"/>
    <w:rsid w:val="0097649F"/>
    <w:rsid w:val="00976589"/>
    <w:rsid w:val="0097687C"/>
    <w:rsid w:val="00976CDB"/>
    <w:rsid w:val="00977A0A"/>
    <w:rsid w:val="00980A5F"/>
    <w:rsid w:val="00980B43"/>
    <w:rsid w:val="00980FDE"/>
    <w:rsid w:val="00981CF0"/>
    <w:rsid w:val="00982798"/>
    <w:rsid w:val="009838C8"/>
    <w:rsid w:val="00983D10"/>
    <w:rsid w:val="00983E53"/>
    <w:rsid w:val="00984022"/>
    <w:rsid w:val="00984AC1"/>
    <w:rsid w:val="00985426"/>
    <w:rsid w:val="009858DD"/>
    <w:rsid w:val="0098649A"/>
    <w:rsid w:val="00986769"/>
    <w:rsid w:val="00987961"/>
    <w:rsid w:val="009902C7"/>
    <w:rsid w:val="009909C3"/>
    <w:rsid w:val="00991041"/>
    <w:rsid w:val="00993481"/>
    <w:rsid w:val="00994F84"/>
    <w:rsid w:val="00997178"/>
    <w:rsid w:val="009974E3"/>
    <w:rsid w:val="009975FA"/>
    <w:rsid w:val="009A0811"/>
    <w:rsid w:val="009A0847"/>
    <w:rsid w:val="009A0D5C"/>
    <w:rsid w:val="009A14D5"/>
    <w:rsid w:val="009A1B31"/>
    <w:rsid w:val="009A2585"/>
    <w:rsid w:val="009A4022"/>
    <w:rsid w:val="009A4BB0"/>
    <w:rsid w:val="009A4BBB"/>
    <w:rsid w:val="009A5F59"/>
    <w:rsid w:val="009A5F8A"/>
    <w:rsid w:val="009A6583"/>
    <w:rsid w:val="009A7B17"/>
    <w:rsid w:val="009A7F2C"/>
    <w:rsid w:val="009A7F56"/>
    <w:rsid w:val="009B0770"/>
    <w:rsid w:val="009B0B0D"/>
    <w:rsid w:val="009B2EBD"/>
    <w:rsid w:val="009B32A8"/>
    <w:rsid w:val="009B4300"/>
    <w:rsid w:val="009B4668"/>
    <w:rsid w:val="009B468E"/>
    <w:rsid w:val="009B4EE4"/>
    <w:rsid w:val="009B59DC"/>
    <w:rsid w:val="009B60CB"/>
    <w:rsid w:val="009B6B8F"/>
    <w:rsid w:val="009B74B1"/>
    <w:rsid w:val="009B7D42"/>
    <w:rsid w:val="009C024D"/>
    <w:rsid w:val="009C091E"/>
    <w:rsid w:val="009C0A0D"/>
    <w:rsid w:val="009C147D"/>
    <w:rsid w:val="009C14A0"/>
    <w:rsid w:val="009C151A"/>
    <w:rsid w:val="009C1890"/>
    <w:rsid w:val="009C1B08"/>
    <w:rsid w:val="009C1B66"/>
    <w:rsid w:val="009C2093"/>
    <w:rsid w:val="009C276E"/>
    <w:rsid w:val="009C32C1"/>
    <w:rsid w:val="009C3A1E"/>
    <w:rsid w:val="009C4599"/>
    <w:rsid w:val="009C4D39"/>
    <w:rsid w:val="009C4F6B"/>
    <w:rsid w:val="009C5068"/>
    <w:rsid w:val="009C5226"/>
    <w:rsid w:val="009C627B"/>
    <w:rsid w:val="009C6498"/>
    <w:rsid w:val="009C6D19"/>
    <w:rsid w:val="009C76FA"/>
    <w:rsid w:val="009C7DFD"/>
    <w:rsid w:val="009D1297"/>
    <w:rsid w:val="009D27E5"/>
    <w:rsid w:val="009D2C24"/>
    <w:rsid w:val="009D4A54"/>
    <w:rsid w:val="009D62E5"/>
    <w:rsid w:val="009D7126"/>
    <w:rsid w:val="009D7208"/>
    <w:rsid w:val="009D7278"/>
    <w:rsid w:val="009D72A9"/>
    <w:rsid w:val="009D75AC"/>
    <w:rsid w:val="009D7CC8"/>
    <w:rsid w:val="009E0019"/>
    <w:rsid w:val="009E05CE"/>
    <w:rsid w:val="009E0BD0"/>
    <w:rsid w:val="009E1914"/>
    <w:rsid w:val="009E1948"/>
    <w:rsid w:val="009E39E8"/>
    <w:rsid w:val="009E45CA"/>
    <w:rsid w:val="009E4C04"/>
    <w:rsid w:val="009E4DD5"/>
    <w:rsid w:val="009E4FC2"/>
    <w:rsid w:val="009E5506"/>
    <w:rsid w:val="009E5E42"/>
    <w:rsid w:val="009E5EF3"/>
    <w:rsid w:val="009E612A"/>
    <w:rsid w:val="009E6D64"/>
    <w:rsid w:val="009E7432"/>
    <w:rsid w:val="009E74EB"/>
    <w:rsid w:val="009E7787"/>
    <w:rsid w:val="009E797D"/>
    <w:rsid w:val="009F0438"/>
    <w:rsid w:val="009F0440"/>
    <w:rsid w:val="009F0C06"/>
    <w:rsid w:val="009F0FA4"/>
    <w:rsid w:val="009F178B"/>
    <w:rsid w:val="009F21A1"/>
    <w:rsid w:val="009F2D1F"/>
    <w:rsid w:val="009F3894"/>
    <w:rsid w:val="009F3F80"/>
    <w:rsid w:val="009F4CAA"/>
    <w:rsid w:val="009F5060"/>
    <w:rsid w:val="009F515F"/>
    <w:rsid w:val="009F5354"/>
    <w:rsid w:val="009F78A1"/>
    <w:rsid w:val="00A00744"/>
    <w:rsid w:val="00A00C04"/>
    <w:rsid w:val="00A013FD"/>
    <w:rsid w:val="00A01C66"/>
    <w:rsid w:val="00A01CCC"/>
    <w:rsid w:val="00A020BB"/>
    <w:rsid w:val="00A02A91"/>
    <w:rsid w:val="00A03A46"/>
    <w:rsid w:val="00A0459B"/>
    <w:rsid w:val="00A04AC9"/>
    <w:rsid w:val="00A04FEF"/>
    <w:rsid w:val="00A05052"/>
    <w:rsid w:val="00A06214"/>
    <w:rsid w:val="00A062FC"/>
    <w:rsid w:val="00A0777D"/>
    <w:rsid w:val="00A07B97"/>
    <w:rsid w:val="00A10587"/>
    <w:rsid w:val="00A105C8"/>
    <w:rsid w:val="00A10640"/>
    <w:rsid w:val="00A1075C"/>
    <w:rsid w:val="00A111AE"/>
    <w:rsid w:val="00A1162A"/>
    <w:rsid w:val="00A117A6"/>
    <w:rsid w:val="00A11DD7"/>
    <w:rsid w:val="00A12A60"/>
    <w:rsid w:val="00A12C61"/>
    <w:rsid w:val="00A12F00"/>
    <w:rsid w:val="00A12F2F"/>
    <w:rsid w:val="00A1352D"/>
    <w:rsid w:val="00A137C9"/>
    <w:rsid w:val="00A147AE"/>
    <w:rsid w:val="00A1485B"/>
    <w:rsid w:val="00A15058"/>
    <w:rsid w:val="00A1530F"/>
    <w:rsid w:val="00A15720"/>
    <w:rsid w:val="00A160B3"/>
    <w:rsid w:val="00A16E53"/>
    <w:rsid w:val="00A207D9"/>
    <w:rsid w:val="00A20F7D"/>
    <w:rsid w:val="00A21261"/>
    <w:rsid w:val="00A21CF4"/>
    <w:rsid w:val="00A2206B"/>
    <w:rsid w:val="00A22B20"/>
    <w:rsid w:val="00A239C2"/>
    <w:rsid w:val="00A23A15"/>
    <w:rsid w:val="00A245C4"/>
    <w:rsid w:val="00A24BE3"/>
    <w:rsid w:val="00A255F4"/>
    <w:rsid w:val="00A255FD"/>
    <w:rsid w:val="00A26292"/>
    <w:rsid w:val="00A2633E"/>
    <w:rsid w:val="00A266DA"/>
    <w:rsid w:val="00A26AD3"/>
    <w:rsid w:val="00A27865"/>
    <w:rsid w:val="00A27C7B"/>
    <w:rsid w:val="00A27EFB"/>
    <w:rsid w:val="00A301CA"/>
    <w:rsid w:val="00A301DD"/>
    <w:rsid w:val="00A304B6"/>
    <w:rsid w:val="00A30629"/>
    <w:rsid w:val="00A307FB"/>
    <w:rsid w:val="00A30E25"/>
    <w:rsid w:val="00A32D82"/>
    <w:rsid w:val="00A32EA9"/>
    <w:rsid w:val="00A3343B"/>
    <w:rsid w:val="00A33965"/>
    <w:rsid w:val="00A3483F"/>
    <w:rsid w:val="00A3525A"/>
    <w:rsid w:val="00A35BAB"/>
    <w:rsid w:val="00A360B1"/>
    <w:rsid w:val="00A36F0B"/>
    <w:rsid w:val="00A40343"/>
    <w:rsid w:val="00A4076B"/>
    <w:rsid w:val="00A4137A"/>
    <w:rsid w:val="00A42BDD"/>
    <w:rsid w:val="00A43045"/>
    <w:rsid w:val="00A430D7"/>
    <w:rsid w:val="00A43AC2"/>
    <w:rsid w:val="00A43FF1"/>
    <w:rsid w:val="00A454EF"/>
    <w:rsid w:val="00A466AD"/>
    <w:rsid w:val="00A466C4"/>
    <w:rsid w:val="00A46739"/>
    <w:rsid w:val="00A46AD7"/>
    <w:rsid w:val="00A47AE7"/>
    <w:rsid w:val="00A47D84"/>
    <w:rsid w:val="00A5134E"/>
    <w:rsid w:val="00A51C98"/>
    <w:rsid w:val="00A52CAA"/>
    <w:rsid w:val="00A53404"/>
    <w:rsid w:val="00A53446"/>
    <w:rsid w:val="00A536B2"/>
    <w:rsid w:val="00A53896"/>
    <w:rsid w:val="00A53F00"/>
    <w:rsid w:val="00A54315"/>
    <w:rsid w:val="00A54870"/>
    <w:rsid w:val="00A54D36"/>
    <w:rsid w:val="00A54D37"/>
    <w:rsid w:val="00A54FF1"/>
    <w:rsid w:val="00A550F8"/>
    <w:rsid w:val="00A552C5"/>
    <w:rsid w:val="00A553D1"/>
    <w:rsid w:val="00A5661F"/>
    <w:rsid w:val="00A570A7"/>
    <w:rsid w:val="00A57100"/>
    <w:rsid w:val="00A57C09"/>
    <w:rsid w:val="00A607D1"/>
    <w:rsid w:val="00A611D3"/>
    <w:rsid w:val="00A61E98"/>
    <w:rsid w:val="00A6234C"/>
    <w:rsid w:val="00A62505"/>
    <w:rsid w:val="00A6285E"/>
    <w:rsid w:val="00A635FD"/>
    <w:rsid w:val="00A6374E"/>
    <w:rsid w:val="00A63E0B"/>
    <w:rsid w:val="00A63F23"/>
    <w:rsid w:val="00A6483E"/>
    <w:rsid w:val="00A65019"/>
    <w:rsid w:val="00A6538E"/>
    <w:rsid w:val="00A6561A"/>
    <w:rsid w:val="00A664DE"/>
    <w:rsid w:val="00A66767"/>
    <w:rsid w:val="00A66D6E"/>
    <w:rsid w:val="00A66D75"/>
    <w:rsid w:val="00A70591"/>
    <w:rsid w:val="00A70908"/>
    <w:rsid w:val="00A70949"/>
    <w:rsid w:val="00A71937"/>
    <w:rsid w:val="00A7221B"/>
    <w:rsid w:val="00A727C7"/>
    <w:rsid w:val="00A73CFA"/>
    <w:rsid w:val="00A75E49"/>
    <w:rsid w:val="00A76062"/>
    <w:rsid w:val="00A760ED"/>
    <w:rsid w:val="00A761B7"/>
    <w:rsid w:val="00A764CB"/>
    <w:rsid w:val="00A76E65"/>
    <w:rsid w:val="00A77E29"/>
    <w:rsid w:val="00A8010B"/>
    <w:rsid w:val="00A80465"/>
    <w:rsid w:val="00A80C46"/>
    <w:rsid w:val="00A80F46"/>
    <w:rsid w:val="00A81334"/>
    <w:rsid w:val="00A81445"/>
    <w:rsid w:val="00A8158C"/>
    <w:rsid w:val="00A81838"/>
    <w:rsid w:val="00A824EA"/>
    <w:rsid w:val="00A833D5"/>
    <w:rsid w:val="00A8366D"/>
    <w:rsid w:val="00A845E0"/>
    <w:rsid w:val="00A84C57"/>
    <w:rsid w:val="00A84C75"/>
    <w:rsid w:val="00A85E37"/>
    <w:rsid w:val="00A86F32"/>
    <w:rsid w:val="00A87374"/>
    <w:rsid w:val="00A875E5"/>
    <w:rsid w:val="00A90901"/>
    <w:rsid w:val="00A90C78"/>
    <w:rsid w:val="00A90D15"/>
    <w:rsid w:val="00A90D57"/>
    <w:rsid w:val="00A928DA"/>
    <w:rsid w:val="00A92CAA"/>
    <w:rsid w:val="00A931F7"/>
    <w:rsid w:val="00A93208"/>
    <w:rsid w:val="00A946BD"/>
    <w:rsid w:val="00A9538D"/>
    <w:rsid w:val="00A9541A"/>
    <w:rsid w:val="00A95B28"/>
    <w:rsid w:val="00A95DEA"/>
    <w:rsid w:val="00A95FE7"/>
    <w:rsid w:val="00A9631A"/>
    <w:rsid w:val="00A9694E"/>
    <w:rsid w:val="00A96B69"/>
    <w:rsid w:val="00A979A1"/>
    <w:rsid w:val="00A97FA2"/>
    <w:rsid w:val="00AA012C"/>
    <w:rsid w:val="00AA020C"/>
    <w:rsid w:val="00AA02DA"/>
    <w:rsid w:val="00AA02EF"/>
    <w:rsid w:val="00AA0312"/>
    <w:rsid w:val="00AA0B18"/>
    <w:rsid w:val="00AA1794"/>
    <w:rsid w:val="00AA22E0"/>
    <w:rsid w:val="00AA25BA"/>
    <w:rsid w:val="00AA3BC6"/>
    <w:rsid w:val="00AA4CB7"/>
    <w:rsid w:val="00AA5098"/>
    <w:rsid w:val="00AA536A"/>
    <w:rsid w:val="00AA59E7"/>
    <w:rsid w:val="00AA722F"/>
    <w:rsid w:val="00AB0AC5"/>
    <w:rsid w:val="00AB0D3B"/>
    <w:rsid w:val="00AB1114"/>
    <w:rsid w:val="00AB11E7"/>
    <w:rsid w:val="00AB1A1F"/>
    <w:rsid w:val="00AB2415"/>
    <w:rsid w:val="00AB2670"/>
    <w:rsid w:val="00AB2D53"/>
    <w:rsid w:val="00AB3198"/>
    <w:rsid w:val="00AB3D17"/>
    <w:rsid w:val="00AB3F4C"/>
    <w:rsid w:val="00AB405C"/>
    <w:rsid w:val="00AB4BB7"/>
    <w:rsid w:val="00AB58E6"/>
    <w:rsid w:val="00AB5971"/>
    <w:rsid w:val="00AB5A57"/>
    <w:rsid w:val="00AB5D29"/>
    <w:rsid w:val="00AB7C9A"/>
    <w:rsid w:val="00AC0578"/>
    <w:rsid w:val="00AC086D"/>
    <w:rsid w:val="00AC1947"/>
    <w:rsid w:val="00AC31F0"/>
    <w:rsid w:val="00AC334D"/>
    <w:rsid w:val="00AC3C76"/>
    <w:rsid w:val="00AC3D5B"/>
    <w:rsid w:val="00AC40F8"/>
    <w:rsid w:val="00AC42D8"/>
    <w:rsid w:val="00AC4542"/>
    <w:rsid w:val="00AC4817"/>
    <w:rsid w:val="00AC4B4F"/>
    <w:rsid w:val="00AC4D4E"/>
    <w:rsid w:val="00AC55FA"/>
    <w:rsid w:val="00AC5F21"/>
    <w:rsid w:val="00AC5FF8"/>
    <w:rsid w:val="00AC61D6"/>
    <w:rsid w:val="00AC61E5"/>
    <w:rsid w:val="00AC6592"/>
    <w:rsid w:val="00AC75C2"/>
    <w:rsid w:val="00AC7C4C"/>
    <w:rsid w:val="00AC7CED"/>
    <w:rsid w:val="00AD0081"/>
    <w:rsid w:val="00AD0C69"/>
    <w:rsid w:val="00AD11A7"/>
    <w:rsid w:val="00AD1231"/>
    <w:rsid w:val="00AD1558"/>
    <w:rsid w:val="00AD1E43"/>
    <w:rsid w:val="00AD25A7"/>
    <w:rsid w:val="00AD3063"/>
    <w:rsid w:val="00AD50AD"/>
    <w:rsid w:val="00AD566A"/>
    <w:rsid w:val="00AD66E3"/>
    <w:rsid w:val="00AD6B73"/>
    <w:rsid w:val="00AD7860"/>
    <w:rsid w:val="00AD7DBE"/>
    <w:rsid w:val="00AE0856"/>
    <w:rsid w:val="00AE0928"/>
    <w:rsid w:val="00AE11F4"/>
    <w:rsid w:val="00AE16FE"/>
    <w:rsid w:val="00AE1A04"/>
    <w:rsid w:val="00AE1D34"/>
    <w:rsid w:val="00AE2CE9"/>
    <w:rsid w:val="00AE4108"/>
    <w:rsid w:val="00AE448A"/>
    <w:rsid w:val="00AE52A3"/>
    <w:rsid w:val="00AE7A5C"/>
    <w:rsid w:val="00AE7E4E"/>
    <w:rsid w:val="00AF0295"/>
    <w:rsid w:val="00AF060E"/>
    <w:rsid w:val="00AF1214"/>
    <w:rsid w:val="00AF2038"/>
    <w:rsid w:val="00AF2606"/>
    <w:rsid w:val="00AF28E2"/>
    <w:rsid w:val="00AF2979"/>
    <w:rsid w:val="00AF3355"/>
    <w:rsid w:val="00AF3BBE"/>
    <w:rsid w:val="00AF3CF2"/>
    <w:rsid w:val="00AF49D3"/>
    <w:rsid w:val="00AF4BD1"/>
    <w:rsid w:val="00AF4D8E"/>
    <w:rsid w:val="00AF783C"/>
    <w:rsid w:val="00AF7B65"/>
    <w:rsid w:val="00B01786"/>
    <w:rsid w:val="00B01B05"/>
    <w:rsid w:val="00B01D68"/>
    <w:rsid w:val="00B01D82"/>
    <w:rsid w:val="00B021C9"/>
    <w:rsid w:val="00B02460"/>
    <w:rsid w:val="00B02AB4"/>
    <w:rsid w:val="00B0354E"/>
    <w:rsid w:val="00B038D7"/>
    <w:rsid w:val="00B03AC1"/>
    <w:rsid w:val="00B040B1"/>
    <w:rsid w:val="00B048A2"/>
    <w:rsid w:val="00B04E61"/>
    <w:rsid w:val="00B0551C"/>
    <w:rsid w:val="00B067AB"/>
    <w:rsid w:val="00B075AD"/>
    <w:rsid w:val="00B11EE4"/>
    <w:rsid w:val="00B1293B"/>
    <w:rsid w:val="00B13628"/>
    <w:rsid w:val="00B13EB3"/>
    <w:rsid w:val="00B16662"/>
    <w:rsid w:val="00B16C29"/>
    <w:rsid w:val="00B16C51"/>
    <w:rsid w:val="00B17AF6"/>
    <w:rsid w:val="00B2025C"/>
    <w:rsid w:val="00B20B8C"/>
    <w:rsid w:val="00B20C6D"/>
    <w:rsid w:val="00B20DD4"/>
    <w:rsid w:val="00B210AC"/>
    <w:rsid w:val="00B2170C"/>
    <w:rsid w:val="00B21C21"/>
    <w:rsid w:val="00B22192"/>
    <w:rsid w:val="00B22571"/>
    <w:rsid w:val="00B22743"/>
    <w:rsid w:val="00B230EF"/>
    <w:rsid w:val="00B2337A"/>
    <w:rsid w:val="00B23C09"/>
    <w:rsid w:val="00B23DBB"/>
    <w:rsid w:val="00B24B03"/>
    <w:rsid w:val="00B25D7B"/>
    <w:rsid w:val="00B27733"/>
    <w:rsid w:val="00B27854"/>
    <w:rsid w:val="00B278BE"/>
    <w:rsid w:val="00B303D2"/>
    <w:rsid w:val="00B30D95"/>
    <w:rsid w:val="00B30E11"/>
    <w:rsid w:val="00B310F2"/>
    <w:rsid w:val="00B31220"/>
    <w:rsid w:val="00B31223"/>
    <w:rsid w:val="00B3127A"/>
    <w:rsid w:val="00B3208D"/>
    <w:rsid w:val="00B32932"/>
    <w:rsid w:val="00B32C94"/>
    <w:rsid w:val="00B3323A"/>
    <w:rsid w:val="00B33EA2"/>
    <w:rsid w:val="00B342A6"/>
    <w:rsid w:val="00B34314"/>
    <w:rsid w:val="00B34B9A"/>
    <w:rsid w:val="00B354FA"/>
    <w:rsid w:val="00B35B74"/>
    <w:rsid w:val="00B35E9C"/>
    <w:rsid w:val="00B35FE6"/>
    <w:rsid w:val="00B3649C"/>
    <w:rsid w:val="00B372A0"/>
    <w:rsid w:val="00B372EC"/>
    <w:rsid w:val="00B37FC9"/>
    <w:rsid w:val="00B41C28"/>
    <w:rsid w:val="00B41E98"/>
    <w:rsid w:val="00B421B9"/>
    <w:rsid w:val="00B42476"/>
    <w:rsid w:val="00B4279E"/>
    <w:rsid w:val="00B43302"/>
    <w:rsid w:val="00B43345"/>
    <w:rsid w:val="00B4363B"/>
    <w:rsid w:val="00B43A1D"/>
    <w:rsid w:val="00B44638"/>
    <w:rsid w:val="00B449BD"/>
    <w:rsid w:val="00B44B90"/>
    <w:rsid w:val="00B44D2A"/>
    <w:rsid w:val="00B45FD2"/>
    <w:rsid w:val="00B461E7"/>
    <w:rsid w:val="00B46B72"/>
    <w:rsid w:val="00B470E7"/>
    <w:rsid w:val="00B47ABB"/>
    <w:rsid w:val="00B47B9B"/>
    <w:rsid w:val="00B5140A"/>
    <w:rsid w:val="00B51540"/>
    <w:rsid w:val="00B51900"/>
    <w:rsid w:val="00B51DF9"/>
    <w:rsid w:val="00B5340B"/>
    <w:rsid w:val="00B536C5"/>
    <w:rsid w:val="00B53876"/>
    <w:rsid w:val="00B538F1"/>
    <w:rsid w:val="00B54118"/>
    <w:rsid w:val="00B54BB8"/>
    <w:rsid w:val="00B5522F"/>
    <w:rsid w:val="00B55D15"/>
    <w:rsid w:val="00B55D42"/>
    <w:rsid w:val="00B56332"/>
    <w:rsid w:val="00B6016B"/>
    <w:rsid w:val="00B60C5C"/>
    <w:rsid w:val="00B629DD"/>
    <w:rsid w:val="00B62B08"/>
    <w:rsid w:val="00B62D4A"/>
    <w:rsid w:val="00B63B76"/>
    <w:rsid w:val="00B6510C"/>
    <w:rsid w:val="00B660CD"/>
    <w:rsid w:val="00B6682A"/>
    <w:rsid w:val="00B668BE"/>
    <w:rsid w:val="00B6725F"/>
    <w:rsid w:val="00B6786B"/>
    <w:rsid w:val="00B70580"/>
    <w:rsid w:val="00B70D2E"/>
    <w:rsid w:val="00B71115"/>
    <w:rsid w:val="00B71264"/>
    <w:rsid w:val="00B716D2"/>
    <w:rsid w:val="00B7234F"/>
    <w:rsid w:val="00B7354D"/>
    <w:rsid w:val="00B744E3"/>
    <w:rsid w:val="00B750D2"/>
    <w:rsid w:val="00B7551F"/>
    <w:rsid w:val="00B75AE9"/>
    <w:rsid w:val="00B76053"/>
    <w:rsid w:val="00B765AA"/>
    <w:rsid w:val="00B77387"/>
    <w:rsid w:val="00B779A9"/>
    <w:rsid w:val="00B77A12"/>
    <w:rsid w:val="00B77E0A"/>
    <w:rsid w:val="00B80D2E"/>
    <w:rsid w:val="00B815CF"/>
    <w:rsid w:val="00B81D87"/>
    <w:rsid w:val="00B82FEC"/>
    <w:rsid w:val="00B83584"/>
    <w:rsid w:val="00B83CAE"/>
    <w:rsid w:val="00B84EC6"/>
    <w:rsid w:val="00B84FE4"/>
    <w:rsid w:val="00B858B5"/>
    <w:rsid w:val="00B85C86"/>
    <w:rsid w:val="00B86F5E"/>
    <w:rsid w:val="00B87174"/>
    <w:rsid w:val="00B87881"/>
    <w:rsid w:val="00B879BC"/>
    <w:rsid w:val="00B9018A"/>
    <w:rsid w:val="00B9158B"/>
    <w:rsid w:val="00B92B6E"/>
    <w:rsid w:val="00B93AE0"/>
    <w:rsid w:val="00B952BB"/>
    <w:rsid w:val="00B95853"/>
    <w:rsid w:val="00B96413"/>
    <w:rsid w:val="00B96930"/>
    <w:rsid w:val="00B97A23"/>
    <w:rsid w:val="00BA0A97"/>
    <w:rsid w:val="00BA124C"/>
    <w:rsid w:val="00BA1B2C"/>
    <w:rsid w:val="00BA2182"/>
    <w:rsid w:val="00BA261B"/>
    <w:rsid w:val="00BA2773"/>
    <w:rsid w:val="00BA31D5"/>
    <w:rsid w:val="00BA34F9"/>
    <w:rsid w:val="00BA4454"/>
    <w:rsid w:val="00BA45D1"/>
    <w:rsid w:val="00BA482B"/>
    <w:rsid w:val="00BA4B8F"/>
    <w:rsid w:val="00BA52A0"/>
    <w:rsid w:val="00BA674C"/>
    <w:rsid w:val="00BA6B06"/>
    <w:rsid w:val="00BA7501"/>
    <w:rsid w:val="00BA783C"/>
    <w:rsid w:val="00BA7A1A"/>
    <w:rsid w:val="00BA7A59"/>
    <w:rsid w:val="00BB14A8"/>
    <w:rsid w:val="00BB3366"/>
    <w:rsid w:val="00BB3495"/>
    <w:rsid w:val="00BB3834"/>
    <w:rsid w:val="00BB386F"/>
    <w:rsid w:val="00BB3A29"/>
    <w:rsid w:val="00BB405F"/>
    <w:rsid w:val="00BB43EE"/>
    <w:rsid w:val="00BB4E41"/>
    <w:rsid w:val="00BB5600"/>
    <w:rsid w:val="00BB56E9"/>
    <w:rsid w:val="00BB580F"/>
    <w:rsid w:val="00BB62DF"/>
    <w:rsid w:val="00BB6630"/>
    <w:rsid w:val="00BB67D4"/>
    <w:rsid w:val="00BB6CE7"/>
    <w:rsid w:val="00BC02A5"/>
    <w:rsid w:val="00BC1006"/>
    <w:rsid w:val="00BC10DB"/>
    <w:rsid w:val="00BC15CA"/>
    <w:rsid w:val="00BC15DA"/>
    <w:rsid w:val="00BC1912"/>
    <w:rsid w:val="00BC1CE0"/>
    <w:rsid w:val="00BC25A5"/>
    <w:rsid w:val="00BC314C"/>
    <w:rsid w:val="00BC3989"/>
    <w:rsid w:val="00BC3B2E"/>
    <w:rsid w:val="00BC4D14"/>
    <w:rsid w:val="00BC5F2C"/>
    <w:rsid w:val="00BC6F96"/>
    <w:rsid w:val="00BD0B37"/>
    <w:rsid w:val="00BD0D58"/>
    <w:rsid w:val="00BD1917"/>
    <w:rsid w:val="00BD25D1"/>
    <w:rsid w:val="00BD26DF"/>
    <w:rsid w:val="00BD2756"/>
    <w:rsid w:val="00BD4F64"/>
    <w:rsid w:val="00BD5448"/>
    <w:rsid w:val="00BD630B"/>
    <w:rsid w:val="00BD67A1"/>
    <w:rsid w:val="00BD7A23"/>
    <w:rsid w:val="00BE00D7"/>
    <w:rsid w:val="00BE0730"/>
    <w:rsid w:val="00BE0A61"/>
    <w:rsid w:val="00BE14AF"/>
    <w:rsid w:val="00BE1A97"/>
    <w:rsid w:val="00BE1D0F"/>
    <w:rsid w:val="00BE255A"/>
    <w:rsid w:val="00BE29C8"/>
    <w:rsid w:val="00BE4777"/>
    <w:rsid w:val="00BE48E1"/>
    <w:rsid w:val="00BE4CCF"/>
    <w:rsid w:val="00BE4CDC"/>
    <w:rsid w:val="00BE4EDD"/>
    <w:rsid w:val="00BE50BE"/>
    <w:rsid w:val="00BE524A"/>
    <w:rsid w:val="00BE5CE2"/>
    <w:rsid w:val="00BE5FAD"/>
    <w:rsid w:val="00BE63D8"/>
    <w:rsid w:val="00BE6763"/>
    <w:rsid w:val="00BE7A20"/>
    <w:rsid w:val="00BE7B28"/>
    <w:rsid w:val="00BF0148"/>
    <w:rsid w:val="00BF100B"/>
    <w:rsid w:val="00BF1FAE"/>
    <w:rsid w:val="00BF2E5A"/>
    <w:rsid w:val="00BF2F06"/>
    <w:rsid w:val="00BF3142"/>
    <w:rsid w:val="00BF3842"/>
    <w:rsid w:val="00BF3A16"/>
    <w:rsid w:val="00BF3ADC"/>
    <w:rsid w:val="00BF430D"/>
    <w:rsid w:val="00BF4972"/>
    <w:rsid w:val="00BF5803"/>
    <w:rsid w:val="00BF5CB4"/>
    <w:rsid w:val="00BF5E45"/>
    <w:rsid w:val="00BF645E"/>
    <w:rsid w:val="00BF70A5"/>
    <w:rsid w:val="00C000F9"/>
    <w:rsid w:val="00C003F1"/>
    <w:rsid w:val="00C009A7"/>
    <w:rsid w:val="00C01157"/>
    <w:rsid w:val="00C01E69"/>
    <w:rsid w:val="00C0267E"/>
    <w:rsid w:val="00C02D59"/>
    <w:rsid w:val="00C0350F"/>
    <w:rsid w:val="00C0366D"/>
    <w:rsid w:val="00C037A1"/>
    <w:rsid w:val="00C0430D"/>
    <w:rsid w:val="00C0685A"/>
    <w:rsid w:val="00C07C7D"/>
    <w:rsid w:val="00C10567"/>
    <w:rsid w:val="00C115EC"/>
    <w:rsid w:val="00C11CEE"/>
    <w:rsid w:val="00C11E37"/>
    <w:rsid w:val="00C12168"/>
    <w:rsid w:val="00C13C3A"/>
    <w:rsid w:val="00C14E8E"/>
    <w:rsid w:val="00C15246"/>
    <w:rsid w:val="00C15791"/>
    <w:rsid w:val="00C15808"/>
    <w:rsid w:val="00C16DF9"/>
    <w:rsid w:val="00C2004C"/>
    <w:rsid w:val="00C212B0"/>
    <w:rsid w:val="00C21E3E"/>
    <w:rsid w:val="00C22317"/>
    <w:rsid w:val="00C230BF"/>
    <w:rsid w:val="00C23660"/>
    <w:rsid w:val="00C237F2"/>
    <w:rsid w:val="00C23AF9"/>
    <w:rsid w:val="00C23B9A"/>
    <w:rsid w:val="00C23F30"/>
    <w:rsid w:val="00C243BD"/>
    <w:rsid w:val="00C248AE"/>
    <w:rsid w:val="00C24A47"/>
    <w:rsid w:val="00C2520B"/>
    <w:rsid w:val="00C25C28"/>
    <w:rsid w:val="00C25D9D"/>
    <w:rsid w:val="00C26D44"/>
    <w:rsid w:val="00C26DBE"/>
    <w:rsid w:val="00C3031C"/>
    <w:rsid w:val="00C30A01"/>
    <w:rsid w:val="00C31109"/>
    <w:rsid w:val="00C31941"/>
    <w:rsid w:val="00C31CED"/>
    <w:rsid w:val="00C31F0F"/>
    <w:rsid w:val="00C32119"/>
    <w:rsid w:val="00C32894"/>
    <w:rsid w:val="00C32E44"/>
    <w:rsid w:val="00C3327E"/>
    <w:rsid w:val="00C3374D"/>
    <w:rsid w:val="00C33C43"/>
    <w:rsid w:val="00C33E0E"/>
    <w:rsid w:val="00C3466B"/>
    <w:rsid w:val="00C35FD9"/>
    <w:rsid w:val="00C364F2"/>
    <w:rsid w:val="00C36923"/>
    <w:rsid w:val="00C374A2"/>
    <w:rsid w:val="00C37A8F"/>
    <w:rsid w:val="00C40FE4"/>
    <w:rsid w:val="00C420AA"/>
    <w:rsid w:val="00C42195"/>
    <w:rsid w:val="00C42A65"/>
    <w:rsid w:val="00C4345E"/>
    <w:rsid w:val="00C43B3A"/>
    <w:rsid w:val="00C44005"/>
    <w:rsid w:val="00C4477E"/>
    <w:rsid w:val="00C44AD8"/>
    <w:rsid w:val="00C4526C"/>
    <w:rsid w:val="00C45705"/>
    <w:rsid w:val="00C46663"/>
    <w:rsid w:val="00C4675B"/>
    <w:rsid w:val="00C4682B"/>
    <w:rsid w:val="00C50B6A"/>
    <w:rsid w:val="00C52517"/>
    <w:rsid w:val="00C525A0"/>
    <w:rsid w:val="00C52AAF"/>
    <w:rsid w:val="00C53B8B"/>
    <w:rsid w:val="00C547FF"/>
    <w:rsid w:val="00C54995"/>
    <w:rsid w:val="00C54FBD"/>
    <w:rsid w:val="00C55141"/>
    <w:rsid w:val="00C5532F"/>
    <w:rsid w:val="00C5561A"/>
    <w:rsid w:val="00C55B85"/>
    <w:rsid w:val="00C5631F"/>
    <w:rsid w:val="00C618B8"/>
    <w:rsid w:val="00C62369"/>
    <w:rsid w:val="00C6278A"/>
    <w:rsid w:val="00C62841"/>
    <w:rsid w:val="00C631F8"/>
    <w:rsid w:val="00C63299"/>
    <w:rsid w:val="00C63431"/>
    <w:rsid w:val="00C63693"/>
    <w:rsid w:val="00C6399B"/>
    <w:rsid w:val="00C65397"/>
    <w:rsid w:val="00C659D8"/>
    <w:rsid w:val="00C66387"/>
    <w:rsid w:val="00C66CA8"/>
    <w:rsid w:val="00C66E43"/>
    <w:rsid w:val="00C67ADE"/>
    <w:rsid w:val="00C67F0B"/>
    <w:rsid w:val="00C70588"/>
    <w:rsid w:val="00C7098D"/>
    <w:rsid w:val="00C70B57"/>
    <w:rsid w:val="00C716F2"/>
    <w:rsid w:val="00C7193F"/>
    <w:rsid w:val="00C71C44"/>
    <w:rsid w:val="00C71C9D"/>
    <w:rsid w:val="00C72880"/>
    <w:rsid w:val="00C73DC1"/>
    <w:rsid w:val="00C73E9F"/>
    <w:rsid w:val="00C73F42"/>
    <w:rsid w:val="00C75E51"/>
    <w:rsid w:val="00C76BBD"/>
    <w:rsid w:val="00C77055"/>
    <w:rsid w:val="00C77DAA"/>
    <w:rsid w:val="00C804FA"/>
    <w:rsid w:val="00C80C13"/>
    <w:rsid w:val="00C812C3"/>
    <w:rsid w:val="00C8177B"/>
    <w:rsid w:val="00C818A4"/>
    <w:rsid w:val="00C83668"/>
    <w:rsid w:val="00C844BD"/>
    <w:rsid w:val="00C845C2"/>
    <w:rsid w:val="00C84735"/>
    <w:rsid w:val="00C85CB7"/>
    <w:rsid w:val="00C85DA9"/>
    <w:rsid w:val="00C86751"/>
    <w:rsid w:val="00C870C5"/>
    <w:rsid w:val="00C871AA"/>
    <w:rsid w:val="00C92104"/>
    <w:rsid w:val="00C92241"/>
    <w:rsid w:val="00C92A7D"/>
    <w:rsid w:val="00C92E1B"/>
    <w:rsid w:val="00C9304C"/>
    <w:rsid w:val="00C9597A"/>
    <w:rsid w:val="00C96643"/>
    <w:rsid w:val="00C96AB3"/>
    <w:rsid w:val="00C97AD9"/>
    <w:rsid w:val="00C97EAF"/>
    <w:rsid w:val="00CA0435"/>
    <w:rsid w:val="00CA0D81"/>
    <w:rsid w:val="00CA0E30"/>
    <w:rsid w:val="00CA0E5D"/>
    <w:rsid w:val="00CA1ACA"/>
    <w:rsid w:val="00CA22F2"/>
    <w:rsid w:val="00CA2E1D"/>
    <w:rsid w:val="00CA33B1"/>
    <w:rsid w:val="00CA3BE2"/>
    <w:rsid w:val="00CA505D"/>
    <w:rsid w:val="00CA6045"/>
    <w:rsid w:val="00CA606A"/>
    <w:rsid w:val="00CA6590"/>
    <w:rsid w:val="00CA7843"/>
    <w:rsid w:val="00CA7C35"/>
    <w:rsid w:val="00CA7D31"/>
    <w:rsid w:val="00CA7EA7"/>
    <w:rsid w:val="00CB02F4"/>
    <w:rsid w:val="00CB0909"/>
    <w:rsid w:val="00CB1E55"/>
    <w:rsid w:val="00CB1F54"/>
    <w:rsid w:val="00CB1FC5"/>
    <w:rsid w:val="00CB2FE7"/>
    <w:rsid w:val="00CB4BDF"/>
    <w:rsid w:val="00CB4EE7"/>
    <w:rsid w:val="00CB5759"/>
    <w:rsid w:val="00CB610C"/>
    <w:rsid w:val="00CB64D3"/>
    <w:rsid w:val="00CB6DFF"/>
    <w:rsid w:val="00CB74FE"/>
    <w:rsid w:val="00CB7F66"/>
    <w:rsid w:val="00CC0F97"/>
    <w:rsid w:val="00CC128D"/>
    <w:rsid w:val="00CC13D5"/>
    <w:rsid w:val="00CC20B8"/>
    <w:rsid w:val="00CC2943"/>
    <w:rsid w:val="00CC2B28"/>
    <w:rsid w:val="00CC35A0"/>
    <w:rsid w:val="00CC3656"/>
    <w:rsid w:val="00CC3D06"/>
    <w:rsid w:val="00CC3F1C"/>
    <w:rsid w:val="00CC4258"/>
    <w:rsid w:val="00CC486B"/>
    <w:rsid w:val="00CC4B58"/>
    <w:rsid w:val="00CC527E"/>
    <w:rsid w:val="00CC55D6"/>
    <w:rsid w:val="00CC7A9C"/>
    <w:rsid w:val="00CD0163"/>
    <w:rsid w:val="00CD022A"/>
    <w:rsid w:val="00CD1152"/>
    <w:rsid w:val="00CD3112"/>
    <w:rsid w:val="00CD3D2E"/>
    <w:rsid w:val="00CD4664"/>
    <w:rsid w:val="00CD4ABF"/>
    <w:rsid w:val="00CD4C4D"/>
    <w:rsid w:val="00CD505C"/>
    <w:rsid w:val="00CD6025"/>
    <w:rsid w:val="00CD70A4"/>
    <w:rsid w:val="00CD733C"/>
    <w:rsid w:val="00CD7724"/>
    <w:rsid w:val="00CD7963"/>
    <w:rsid w:val="00CD7C13"/>
    <w:rsid w:val="00CE0172"/>
    <w:rsid w:val="00CE02C4"/>
    <w:rsid w:val="00CE212F"/>
    <w:rsid w:val="00CE25B6"/>
    <w:rsid w:val="00CE25C5"/>
    <w:rsid w:val="00CE355A"/>
    <w:rsid w:val="00CE39C3"/>
    <w:rsid w:val="00CE3CD3"/>
    <w:rsid w:val="00CE3DCB"/>
    <w:rsid w:val="00CE46B8"/>
    <w:rsid w:val="00CE4867"/>
    <w:rsid w:val="00CE4BE2"/>
    <w:rsid w:val="00CE4C89"/>
    <w:rsid w:val="00CE4CCF"/>
    <w:rsid w:val="00CE541C"/>
    <w:rsid w:val="00CE75FC"/>
    <w:rsid w:val="00CE7FAB"/>
    <w:rsid w:val="00CF0191"/>
    <w:rsid w:val="00CF0283"/>
    <w:rsid w:val="00CF152D"/>
    <w:rsid w:val="00CF1891"/>
    <w:rsid w:val="00CF1CF7"/>
    <w:rsid w:val="00CF1DEE"/>
    <w:rsid w:val="00CF1E3B"/>
    <w:rsid w:val="00CF1F95"/>
    <w:rsid w:val="00CF1FE5"/>
    <w:rsid w:val="00CF3CA6"/>
    <w:rsid w:val="00CF4182"/>
    <w:rsid w:val="00CF4574"/>
    <w:rsid w:val="00CF4F2E"/>
    <w:rsid w:val="00CF5ACA"/>
    <w:rsid w:val="00CF6586"/>
    <w:rsid w:val="00CF7D28"/>
    <w:rsid w:val="00D00003"/>
    <w:rsid w:val="00D01428"/>
    <w:rsid w:val="00D01E49"/>
    <w:rsid w:val="00D0237E"/>
    <w:rsid w:val="00D026CC"/>
    <w:rsid w:val="00D02828"/>
    <w:rsid w:val="00D03885"/>
    <w:rsid w:val="00D0420C"/>
    <w:rsid w:val="00D04C27"/>
    <w:rsid w:val="00D05124"/>
    <w:rsid w:val="00D058AC"/>
    <w:rsid w:val="00D05A0B"/>
    <w:rsid w:val="00D05BCE"/>
    <w:rsid w:val="00D06025"/>
    <w:rsid w:val="00D06262"/>
    <w:rsid w:val="00D07293"/>
    <w:rsid w:val="00D072EA"/>
    <w:rsid w:val="00D105E0"/>
    <w:rsid w:val="00D107C3"/>
    <w:rsid w:val="00D10E56"/>
    <w:rsid w:val="00D10E98"/>
    <w:rsid w:val="00D12324"/>
    <w:rsid w:val="00D12374"/>
    <w:rsid w:val="00D12D91"/>
    <w:rsid w:val="00D14846"/>
    <w:rsid w:val="00D14971"/>
    <w:rsid w:val="00D1523F"/>
    <w:rsid w:val="00D15718"/>
    <w:rsid w:val="00D15BCD"/>
    <w:rsid w:val="00D16974"/>
    <w:rsid w:val="00D16BD4"/>
    <w:rsid w:val="00D16D85"/>
    <w:rsid w:val="00D205E9"/>
    <w:rsid w:val="00D20E03"/>
    <w:rsid w:val="00D21A3E"/>
    <w:rsid w:val="00D22824"/>
    <w:rsid w:val="00D22B57"/>
    <w:rsid w:val="00D23487"/>
    <w:rsid w:val="00D2369C"/>
    <w:rsid w:val="00D247E8"/>
    <w:rsid w:val="00D24E0F"/>
    <w:rsid w:val="00D2604D"/>
    <w:rsid w:val="00D26D46"/>
    <w:rsid w:val="00D30202"/>
    <w:rsid w:val="00D30511"/>
    <w:rsid w:val="00D3105E"/>
    <w:rsid w:val="00D325A2"/>
    <w:rsid w:val="00D3292B"/>
    <w:rsid w:val="00D336D7"/>
    <w:rsid w:val="00D33D6C"/>
    <w:rsid w:val="00D34515"/>
    <w:rsid w:val="00D346B7"/>
    <w:rsid w:val="00D3493C"/>
    <w:rsid w:val="00D34B9F"/>
    <w:rsid w:val="00D34E1A"/>
    <w:rsid w:val="00D35CD1"/>
    <w:rsid w:val="00D374B1"/>
    <w:rsid w:val="00D40808"/>
    <w:rsid w:val="00D40A09"/>
    <w:rsid w:val="00D40E2E"/>
    <w:rsid w:val="00D415BD"/>
    <w:rsid w:val="00D446F9"/>
    <w:rsid w:val="00D4503D"/>
    <w:rsid w:val="00D45844"/>
    <w:rsid w:val="00D469E9"/>
    <w:rsid w:val="00D46A5C"/>
    <w:rsid w:val="00D4727E"/>
    <w:rsid w:val="00D47B18"/>
    <w:rsid w:val="00D50896"/>
    <w:rsid w:val="00D50BA3"/>
    <w:rsid w:val="00D510CE"/>
    <w:rsid w:val="00D514CE"/>
    <w:rsid w:val="00D51E3D"/>
    <w:rsid w:val="00D53B56"/>
    <w:rsid w:val="00D53F87"/>
    <w:rsid w:val="00D54844"/>
    <w:rsid w:val="00D54F01"/>
    <w:rsid w:val="00D55D05"/>
    <w:rsid w:val="00D564AB"/>
    <w:rsid w:val="00D56666"/>
    <w:rsid w:val="00D57116"/>
    <w:rsid w:val="00D5771A"/>
    <w:rsid w:val="00D6012F"/>
    <w:rsid w:val="00D60CC4"/>
    <w:rsid w:val="00D6117A"/>
    <w:rsid w:val="00D61279"/>
    <w:rsid w:val="00D617D0"/>
    <w:rsid w:val="00D6180E"/>
    <w:rsid w:val="00D618DF"/>
    <w:rsid w:val="00D61E0F"/>
    <w:rsid w:val="00D61ECB"/>
    <w:rsid w:val="00D62377"/>
    <w:rsid w:val="00D64119"/>
    <w:rsid w:val="00D64C63"/>
    <w:rsid w:val="00D64CF5"/>
    <w:rsid w:val="00D66707"/>
    <w:rsid w:val="00D66C22"/>
    <w:rsid w:val="00D66F8C"/>
    <w:rsid w:val="00D66FCF"/>
    <w:rsid w:val="00D679FC"/>
    <w:rsid w:val="00D67D56"/>
    <w:rsid w:val="00D67EE0"/>
    <w:rsid w:val="00D70AE5"/>
    <w:rsid w:val="00D7116F"/>
    <w:rsid w:val="00D711F8"/>
    <w:rsid w:val="00D71D92"/>
    <w:rsid w:val="00D72247"/>
    <w:rsid w:val="00D723D2"/>
    <w:rsid w:val="00D7274A"/>
    <w:rsid w:val="00D73158"/>
    <w:rsid w:val="00D73DB7"/>
    <w:rsid w:val="00D7458C"/>
    <w:rsid w:val="00D74596"/>
    <w:rsid w:val="00D7473F"/>
    <w:rsid w:val="00D75735"/>
    <w:rsid w:val="00D758A0"/>
    <w:rsid w:val="00D75F8F"/>
    <w:rsid w:val="00D7607E"/>
    <w:rsid w:val="00D762D7"/>
    <w:rsid w:val="00D76779"/>
    <w:rsid w:val="00D803F9"/>
    <w:rsid w:val="00D80EF0"/>
    <w:rsid w:val="00D814D8"/>
    <w:rsid w:val="00D81E86"/>
    <w:rsid w:val="00D82321"/>
    <w:rsid w:val="00D829C1"/>
    <w:rsid w:val="00D82E76"/>
    <w:rsid w:val="00D82EEA"/>
    <w:rsid w:val="00D835F3"/>
    <w:rsid w:val="00D854F5"/>
    <w:rsid w:val="00D8559D"/>
    <w:rsid w:val="00D85C36"/>
    <w:rsid w:val="00D8602C"/>
    <w:rsid w:val="00D86768"/>
    <w:rsid w:val="00D86AC7"/>
    <w:rsid w:val="00D86B18"/>
    <w:rsid w:val="00D86D23"/>
    <w:rsid w:val="00D8753D"/>
    <w:rsid w:val="00D878EB"/>
    <w:rsid w:val="00D87C39"/>
    <w:rsid w:val="00D87CC6"/>
    <w:rsid w:val="00D901FB"/>
    <w:rsid w:val="00D905B2"/>
    <w:rsid w:val="00D9076B"/>
    <w:rsid w:val="00D91C6F"/>
    <w:rsid w:val="00D92E50"/>
    <w:rsid w:val="00D92FF0"/>
    <w:rsid w:val="00D935EE"/>
    <w:rsid w:val="00D9481D"/>
    <w:rsid w:val="00D95402"/>
    <w:rsid w:val="00D95999"/>
    <w:rsid w:val="00D95C17"/>
    <w:rsid w:val="00D961A6"/>
    <w:rsid w:val="00D9642D"/>
    <w:rsid w:val="00D96431"/>
    <w:rsid w:val="00D96CB2"/>
    <w:rsid w:val="00D976A7"/>
    <w:rsid w:val="00D97BB9"/>
    <w:rsid w:val="00DA1874"/>
    <w:rsid w:val="00DA1CB5"/>
    <w:rsid w:val="00DA1EC0"/>
    <w:rsid w:val="00DA20CC"/>
    <w:rsid w:val="00DA2D15"/>
    <w:rsid w:val="00DA3577"/>
    <w:rsid w:val="00DA453C"/>
    <w:rsid w:val="00DA5636"/>
    <w:rsid w:val="00DA5725"/>
    <w:rsid w:val="00DA5FEA"/>
    <w:rsid w:val="00DA61FE"/>
    <w:rsid w:val="00DA69B1"/>
    <w:rsid w:val="00DA6CBC"/>
    <w:rsid w:val="00DA7C04"/>
    <w:rsid w:val="00DA7C46"/>
    <w:rsid w:val="00DB0873"/>
    <w:rsid w:val="00DB1B4E"/>
    <w:rsid w:val="00DB23F7"/>
    <w:rsid w:val="00DB2781"/>
    <w:rsid w:val="00DB299E"/>
    <w:rsid w:val="00DB2B8F"/>
    <w:rsid w:val="00DB2F2F"/>
    <w:rsid w:val="00DB5189"/>
    <w:rsid w:val="00DB5294"/>
    <w:rsid w:val="00DB542F"/>
    <w:rsid w:val="00DB5749"/>
    <w:rsid w:val="00DB620B"/>
    <w:rsid w:val="00DB6488"/>
    <w:rsid w:val="00DB73A4"/>
    <w:rsid w:val="00DB73CD"/>
    <w:rsid w:val="00DB7562"/>
    <w:rsid w:val="00DB7798"/>
    <w:rsid w:val="00DB78A1"/>
    <w:rsid w:val="00DC0559"/>
    <w:rsid w:val="00DC3C6B"/>
    <w:rsid w:val="00DC3E59"/>
    <w:rsid w:val="00DC4C2D"/>
    <w:rsid w:val="00DC528C"/>
    <w:rsid w:val="00DC6872"/>
    <w:rsid w:val="00DC6F19"/>
    <w:rsid w:val="00DC7A17"/>
    <w:rsid w:val="00DC7D2A"/>
    <w:rsid w:val="00DD07BA"/>
    <w:rsid w:val="00DD1014"/>
    <w:rsid w:val="00DD113A"/>
    <w:rsid w:val="00DD1DD5"/>
    <w:rsid w:val="00DD1E3C"/>
    <w:rsid w:val="00DD33EA"/>
    <w:rsid w:val="00DD3403"/>
    <w:rsid w:val="00DD3FC6"/>
    <w:rsid w:val="00DD49EF"/>
    <w:rsid w:val="00DD5230"/>
    <w:rsid w:val="00DD589E"/>
    <w:rsid w:val="00DD5AFB"/>
    <w:rsid w:val="00DD659F"/>
    <w:rsid w:val="00DD6684"/>
    <w:rsid w:val="00DD7D42"/>
    <w:rsid w:val="00DE061E"/>
    <w:rsid w:val="00DE13B1"/>
    <w:rsid w:val="00DE1E7C"/>
    <w:rsid w:val="00DE23CF"/>
    <w:rsid w:val="00DE2D3F"/>
    <w:rsid w:val="00DE328F"/>
    <w:rsid w:val="00DE4409"/>
    <w:rsid w:val="00DE44DB"/>
    <w:rsid w:val="00DE468E"/>
    <w:rsid w:val="00DE4B7B"/>
    <w:rsid w:val="00DE5D42"/>
    <w:rsid w:val="00DE5ED4"/>
    <w:rsid w:val="00DE60FA"/>
    <w:rsid w:val="00DE62A4"/>
    <w:rsid w:val="00DE718D"/>
    <w:rsid w:val="00DE727E"/>
    <w:rsid w:val="00DF0366"/>
    <w:rsid w:val="00DF04AB"/>
    <w:rsid w:val="00DF0746"/>
    <w:rsid w:val="00DF07B5"/>
    <w:rsid w:val="00DF1082"/>
    <w:rsid w:val="00DF19D0"/>
    <w:rsid w:val="00DF1D25"/>
    <w:rsid w:val="00DF1D35"/>
    <w:rsid w:val="00DF1F82"/>
    <w:rsid w:val="00DF224D"/>
    <w:rsid w:val="00DF2917"/>
    <w:rsid w:val="00DF4977"/>
    <w:rsid w:val="00DF5091"/>
    <w:rsid w:val="00DF531E"/>
    <w:rsid w:val="00DF5E50"/>
    <w:rsid w:val="00DF6477"/>
    <w:rsid w:val="00DF76C6"/>
    <w:rsid w:val="00E0030D"/>
    <w:rsid w:val="00E003D3"/>
    <w:rsid w:val="00E00594"/>
    <w:rsid w:val="00E01EA1"/>
    <w:rsid w:val="00E027EA"/>
    <w:rsid w:val="00E02938"/>
    <w:rsid w:val="00E030EE"/>
    <w:rsid w:val="00E045CC"/>
    <w:rsid w:val="00E048AE"/>
    <w:rsid w:val="00E062B6"/>
    <w:rsid w:val="00E0783F"/>
    <w:rsid w:val="00E07BB1"/>
    <w:rsid w:val="00E10762"/>
    <w:rsid w:val="00E1081D"/>
    <w:rsid w:val="00E11746"/>
    <w:rsid w:val="00E12144"/>
    <w:rsid w:val="00E12E91"/>
    <w:rsid w:val="00E131BB"/>
    <w:rsid w:val="00E13642"/>
    <w:rsid w:val="00E140B4"/>
    <w:rsid w:val="00E1461D"/>
    <w:rsid w:val="00E1570C"/>
    <w:rsid w:val="00E17C34"/>
    <w:rsid w:val="00E209EC"/>
    <w:rsid w:val="00E20E84"/>
    <w:rsid w:val="00E21021"/>
    <w:rsid w:val="00E21A1E"/>
    <w:rsid w:val="00E2235B"/>
    <w:rsid w:val="00E22462"/>
    <w:rsid w:val="00E231BA"/>
    <w:rsid w:val="00E231FF"/>
    <w:rsid w:val="00E232C6"/>
    <w:rsid w:val="00E23EAF"/>
    <w:rsid w:val="00E23EDF"/>
    <w:rsid w:val="00E24CA9"/>
    <w:rsid w:val="00E255FD"/>
    <w:rsid w:val="00E25D4D"/>
    <w:rsid w:val="00E261DC"/>
    <w:rsid w:val="00E261F7"/>
    <w:rsid w:val="00E2677C"/>
    <w:rsid w:val="00E26D47"/>
    <w:rsid w:val="00E26D98"/>
    <w:rsid w:val="00E27789"/>
    <w:rsid w:val="00E3041D"/>
    <w:rsid w:val="00E30B19"/>
    <w:rsid w:val="00E30F44"/>
    <w:rsid w:val="00E30FEB"/>
    <w:rsid w:val="00E32447"/>
    <w:rsid w:val="00E32C1F"/>
    <w:rsid w:val="00E32D0E"/>
    <w:rsid w:val="00E32FE2"/>
    <w:rsid w:val="00E33123"/>
    <w:rsid w:val="00E33A85"/>
    <w:rsid w:val="00E33BD3"/>
    <w:rsid w:val="00E34075"/>
    <w:rsid w:val="00E342BF"/>
    <w:rsid w:val="00E3446D"/>
    <w:rsid w:val="00E3528D"/>
    <w:rsid w:val="00E355F0"/>
    <w:rsid w:val="00E35E40"/>
    <w:rsid w:val="00E36667"/>
    <w:rsid w:val="00E36E07"/>
    <w:rsid w:val="00E3713F"/>
    <w:rsid w:val="00E3771F"/>
    <w:rsid w:val="00E37823"/>
    <w:rsid w:val="00E37D62"/>
    <w:rsid w:val="00E40283"/>
    <w:rsid w:val="00E40494"/>
    <w:rsid w:val="00E40A11"/>
    <w:rsid w:val="00E4167A"/>
    <w:rsid w:val="00E41EFB"/>
    <w:rsid w:val="00E43A14"/>
    <w:rsid w:val="00E43DE7"/>
    <w:rsid w:val="00E4421A"/>
    <w:rsid w:val="00E445C9"/>
    <w:rsid w:val="00E44AC1"/>
    <w:rsid w:val="00E44D0C"/>
    <w:rsid w:val="00E452BA"/>
    <w:rsid w:val="00E459D7"/>
    <w:rsid w:val="00E46167"/>
    <w:rsid w:val="00E46890"/>
    <w:rsid w:val="00E469D4"/>
    <w:rsid w:val="00E46D8B"/>
    <w:rsid w:val="00E4717D"/>
    <w:rsid w:val="00E471F8"/>
    <w:rsid w:val="00E47EC1"/>
    <w:rsid w:val="00E50D2C"/>
    <w:rsid w:val="00E51FB4"/>
    <w:rsid w:val="00E52C78"/>
    <w:rsid w:val="00E53375"/>
    <w:rsid w:val="00E538D2"/>
    <w:rsid w:val="00E53B69"/>
    <w:rsid w:val="00E545E6"/>
    <w:rsid w:val="00E546CD"/>
    <w:rsid w:val="00E56A7C"/>
    <w:rsid w:val="00E56CCF"/>
    <w:rsid w:val="00E5704D"/>
    <w:rsid w:val="00E575B7"/>
    <w:rsid w:val="00E579AF"/>
    <w:rsid w:val="00E610CE"/>
    <w:rsid w:val="00E614D2"/>
    <w:rsid w:val="00E63CFC"/>
    <w:rsid w:val="00E65B56"/>
    <w:rsid w:val="00E670CF"/>
    <w:rsid w:val="00E67BF2"/>
    <w:rsid w:val="00E70E45"/>
    <w:rsid w:val="00E718F9"/>
    <w:rsid w:val="00E71A8B"/>
    <w:rsid w:val="00E71CE0"/>
    <w:rsid w:val="00E7276C"/>
    <w:rsid w:val="00E72836"/>
    <w:rsid w:val="00E731F6"/>
    <w:rsid w:val="00E735B5"/>
    <w:rsid w:val="00E74330"/>
    <w:rsid w:val="00E74CD0"/>
    <w:rsid w:val="00E765F4"/>
    <w:rsid w:val="00E767F0"/>
    <w:rsid w:val="00E77861"/>
    <w:rsid w:val="00E77E63"/>
    <w:rsid w:val="00E805DA"/>
    <w:rsid w:val="00E80D17"/>
    <w:rsid w:val="00E8168C"/>
    <w:rsid w:val="00E81FA3"/>
    <w:rsid w:val="00E820B0"/>
    <w:rsid w:val="00E823EE"/>
    <w:rsid w:val="00E831DA"/>
    <w:rsid w:val="00E83426"/>
    <w:rsid w:val="00E8468D"/>
    <w:rsid w:val="00E853F1"/>
    <w:rsid w:val="00E856F1"/>
    <w:rsid w:val="00E860A7"/>
    <w:rsid w:val="00E86214"/>
    <w:rsid w:val="00E878E9"/>
    <w:rsid w:val="00E90D08"/>
    <w:rsid w:val="00E90E92"/>
    <w:rsid w:val="00E9133F"/>
    <w:rsid w:val="00E91A15"/>
    <w:rsid w:val="00E92794"/>
    <w:rsid w:val="00E92C11"/>
    <w:rsid w:val="00E93299"/>
    <w:rsid w:val="00E93BCF"/>
    <w:rsid w:val="00E94726"/>
    <w:rsid w:val="00E95317"/>
    <w:rsid w:val="00E96830"/>
    <w:rsid w:val="00E96839"/>
    <w:rsid w:val="00E968A2"/>
    <w:rsid w:val="00E97615"/>
    <w:rsid w:val="00E976D3"/>
    <w:rsid w:val="00E97E4A"/>
    <w:rsid w:val="00EA0B80"/>
    <w:rsid w:val="00EA0C21"/>
    <w:rsid w:val="00EA1A47"/>
    <w:rsid w:val="00EA1E90"/>
    <w:rsid w:val="00EA2073"/>
    <w:rsid w:val="00EA20B2"/>
    <w:rsid w:val="00EA257A"/>
    <w:rsid w:val="00EA25AD"/>
    <w:rsid w:val="00EA2E6F"/>
    <w:rsid w:val="00EA3808"/>
    <w:rsid w:val="00EA3828"/>
    <w:rsid w:val="00EA3BFB"/>
    <w:rsid w:val="00EA4075"/>
    <w:rsid w:val="00EA5D84"/>
    <w:rsid w:val="00EA6628"/>
    <w:rsid w:val="00EA693B"/>
    <w:rsid w:val="00EA6E13"/>
    <w:rsid w:val="00EA70CC"/>
    <w:rsid w:val="00EA7492"/>
    <w:rsid w:val="00EA7DBA"/>
    <w:rsid w:val="00EB027C"/>
    <w:rsid w:val="00EB02DF"/>
    <w:rsid w:val="00EB1445"/>
    <w:rsid w:val="00EB1735"/>
    <w:rsid w:val="00EB26D7"/>
    <w:rsid w:val="00EB2C44"/>
    <w:rsid w:val="00EB3211"/>
    <w:rsid w:val="00EB32FF"/>
    <w:rsid w:val="00EB3375"/>
    <w:rsid w:val="00EB57DC"/>
    <w:rsid w:val="00EB5F21"/>
    <w:rsid w:val="00EC0FEC"/>
    <w:rsid w:val="00EC1016"/>
    <w:rsid w:val="00EC18BB"/>
    <w:rsid w:val="00EC3309"/>
    <w:rsid w:val="00EC34E9"/>
    <w:rsid w:val="00EC45D4"/>
    <w:rsid w:val="00EC4628"/>
    <w:rsid w:val="00EC4660"/>
    <w:rsid w:val="00EC4DF7"/>
    <w:rsid w:val="00EC5804"/>
    <w:rsid w:val="00EC5A67"/>
    <w:rsid w:val="00EC65CC"/>
    <w:rsid w:val="00EC6873"/>
    <w:rsid w:val="00EC68C3"/>
    <w:rsid w:val="00EC6981"/>
    <w:rsid w:val="00EC7A74"/>
    <w:rsid w:val="00ED0B06"/>
    <w:rsid w:val="00ED119F"/>
    <w:rsid w:val="00ED1DC8"/>
    <w:rsid w:val="00ED207B"/>
    <w:rsid w:val="00ED207C"/>
    <w:rsid w:val="00ED27D0"/>
    <w:rsid w:val="00ED28EC"/>
    <w:rsid w:val="00ED32DA"/>
    <w:rsid w:val="00ED3AF9"/>
    <w:rsid w:val="00ED3E05"/>
    <w:rsid w:val="00ED4327"/>
    <w:rsid w:val="00ED5F74"/>
    <w:rsid w:val="00ED5FF7"/>
    <w:rsid w:val="00ED6756"/>
    <w:rsid w:val="00ED691F"/>
    <w:rsid w:val="00ED694F"/>
    <w:rsid w:val="00ED6A9C"/>
    <w:rsid w:val="00EE0142"/>
    <w:rsid w:val="00EE01B0"/>
    <w:rsid w:val="00EE1434"/>
    <w:rsid w:val="00EE1A6D"/>
    <w:rsid w:val="00EE4B48"/>
    <w:rsid w:val="00EE56F8"/>
    <w:rsid w:val="00EE5D31"/>
    <w:rsid w:val="00EE60C9"/>
    <w:rsid w:val="00EE6264"/>
    <w:rsid w:val="00EE6DF3"/>
    <w:rsid w:val="00EF068F"/>
    <w:rsid w:val="00EF06BF"/>
    <w:rsid w:val="00EF0AA5"/>
    <w:rsid w:val="00EF1082"/>
    <w:rsid w:val="00EF205A"/>
    <w:rsid w:val="00EF24FF"/>
    <w:rsid w:val="00EF29DB"/>
    <w:rsid w:val="00EF3E5E"/>
    <w:rsid w:val="00EF4262"/>
    <w:rsid w:val="00EF45B4"/>
    <w:rsid w:val="00EF489B"/>
    <w:rsid w:val="00EF55C7"/>
    <w:rsid w:val="00EF633C"/>
    <w:rsid w:val="00EF67A8"/>
    <w:rsid w:val="00EF6913"/>
    <w:rsid w:val="00F00AC4"/>
    <w:rsid w:val="00F00D18"/>
    <w:rsid w:val="00F00F6B"/>
    <w:rsid w:val="00F01970"/>
    <w:rsid w:val="00F020EC"/>
    <w:rsid w:val="00F022D3"/>
    <w:rsid w:val="00F0296E"/>
    <w:rsid w:val="00F02BC9"/>
    <w:rsid w:val="00F02C69"/>
    <w:rsid w:val="00F02DBD"/>
    <w:rsid w:val="00F03555"/>
    <w:rsid w:val="00F036AB"/>
    <w:rsid w:val="00F0392F"/>
    <w:rsid w:val="00F04838"/>
    <w:rsid w:val="00F0509D"/>
    <w:rsid w:val="00F05629"/>
    <w:rsid w:val="00F06D64"/>
    <w:rsid w:val="00F07FC8"/>
    <w:rsid w:val="00F10461"/>
    <w:rsid w:val="00F10499"/>
    <w:rsid w:val="00F104C6"/>
    <w:rsid w:val="00F10AEE"/>
    <w:rsid w:val="00F12A91"/>
    <w:rsid w:val="00F12B86"/>
    <w:rsid w:val="00F12C7B"/>
    <w:rsid w:val="00F137F5"/>
    <w:rsid w:val="00F144E9"/>
    <w:rsid w:val="00F1579D"/>
    <w:rsid w:val="00F1614E"/>
    <w:rsid w:val="00F16A25"/>
    <w:rsid w:val="00F20101"/>
    <w:rsid w:val="00F207E8"/>
    <w:rsid w:val="00F21043"/>
    <w:rsid w:val="00F21397"/>
    <w:rsid w:val="00F213D9"/>
    <w:rsid w:val="00F21EEF"/>
    <w:rsid w:val="00F21F4B"/>
    <w:rsid w:val="00F21FB4"/>
    <w:rsid w:val="00F2274A"/>
    <w:rsid w:val="00F23588"/>
    <w:rsid w:val="00F25298"/>
    <w:rsid w:val="00F257AE"/>
    <w:rsid w:val="00F26183"/>
    <w:rsid w:val="00F26570"/>
    <w:rsid w:val="00F266D3"/>
    <w:rsid w:val="00F26924"/>
    <w:rsid w:val="00F26A06"/>
    <w:rsid w:val="00F26B72"/>
    <w:rsid w:val="00F26DB7"/>
    <w:rsid w:val="00F26EE7"/>
    <w:rsid w:val="00F27E26"/>
    <w:rsid w:val="00F27FAA"/>
    <w:rsid w:val="00F313FC"/>
    <w:rsid w:val="00F3180F"/>
    <w:rsid w:val="00F31A70"/>
    <w:rsid w:val="00F31B8C"/>
    <w:rsid w:val="00F324C1"/>
    <w:rsid w:val="00F32CD4"/>
    <w:rsid w:val="00F33353"/>
    <w:rsid w:val="00F336D4"/>
    <w:rsid w:val="00F337BD"/>
    <w:rsid w:val="00F34C6A"/>
    <w:rsid w:val="00F3523E"/>
    <w:rsid w:val="00F35516"/>
    <w:rsid w:val="00F35C49"/>
    <w:rsid w:val="00F36062"/>
    <w:rsid w:val="00F3689C"/>
    <w:rsid w:val="00F37EF8"/>
    <w:rsid w:val="00F404EE"/>
    <w:rsid w:val="00F40939"/>
    <w:rsid w:val="00F40A3F"/>
    <w:rsid w:val="00F41BE0"/>
    <w:rsid w:val="00F43D5F"/>
    <w:rsid w:val="00F45D51"/>
    <w:rsid w:val="00F46F7B"/>
    <w:rsid w:val="00F4700E"/>
    <w:rsid w:val="00F501DA"/>
    <w:rsid w:val="00F508AD"/>
    <w:rsid w:val="00F51560"/>
    <w:rsid w:val="00F51643"/>
    <w:rsid w:val="00F51EC3"/>
    <w:rsid w:val="00F5297B"/>
    <w:rsid w:val="00F52C51"/>
    <w:rsid w:val="00F53064"/>
    <w:rsid w:val="00F531B7"/>
    <w:rsid w:val="00F532B0"/>
    <w:rsid w:val="00F535A5"/>
    <w:rsid w:val="00F5387B"/>
    <w:rsid w:val="00F54EAC"/>
    <w:rsid w:val="00F55F31"/>
    <w:rsid w:val="00F602D9"/>
    <w:rsid w:val="00F60516"/>
    <w:rsid w:val="00F6190A"/>
    <w:rsid w:val="00F61AFB"/>
    <w:rsid w:val="00F623D5"/>
    <w:rsid w:val="00F6339A"/>
    <w:rsid w:val="00F639B6"/>
    <w:rsid w:val="00F64140"/>
    <w:rsid w:val="00F64D7B"/>
    <w:rsid w:val="00F65539"/>
    <w:rsid w:val="00F66A2F"/>
    <w:rsid w:val="00F66AC7"/>
    <w:rsid w:val="00F66E33"/>
    <w:rsid w:val="00F673D2"/>
    <w:rsid w:val="00F67797"/>
    <w:rsid w:val="00F70433"/>
    <w:rsid w:val="00F709D1"/>
    <w:rsid w:val="00F7237F"/>
    <w:rsid w:val="00F72BFC"/>
    <w:rsid w:val="00F72E37"/>
    <w:rsid w:val="00F7344F"/>
    <w:rsid w:val="00F73FA2"/>
    <w:rsid w:val="00F73FD1"/>
    <w:rsid w:val="00F74213"/>
    <w:rsid w:val="00F744F3"/>
    <w:rsid w:val="00F752D5"/>
    <w:rsid w:val="00F75676"/>
    <w:rsid w:val="00F756A0"/>
    <w:rsid w:val="00F75D60"/>
    <w:rsid w:val="00F76C7C"/>
    <w:rsid w:val="00F770B2"/>
    <w:rsid w:val="00F80AAF"/>
    <w:rsid w:val="00F811CB"/>
    <w:rsid w:val="00F81A11"/>
    <w:rsid w:val="00F81AE5"/>
    <w:rsid w:val="00F8503F"/>
    <w:rsid w:val="00F8577F"/>
    <w:rsid w:val="00F85804"/>
    <w:rsid w:val="00F85A5E"/>
    <w:rsid w:val="00F85F70"/>
    <w:rsid w:val="00F860A6"/>
    <w:rsid w:val="00F8633F"/>
    <w:rsid w:val="00F87028"/>
    <w:rsid w:val="00F872DB"/>
    <w:rsid w:val="00F8739A"/>
    <w:rsid w:val="00F87509"/>
    <w:rsid w:val="00F90512"/>
    <w:rsid w:val="00F915DC"/>
    <w:rsid w:val="00F9290F"/>
    <w:rsid w:val="00F93C89"/>
    <w:rsid w:val="00F9414A"/>
    <w:rsid w:val="00F9487F"/>
    <w:rsid w:val="00F94BD3"/>
    <w:rsid w:val="00F94FBA"/>
    <w:rsid w:val="00F95126"/>
    <w:rsid w:val="00F9526F"/>
    <w:rsid w:val="00F9579F"/>
    <w:rsid w:val="00F9581E"/>
    <w:rsid w:val="00F963B5"/>
    <w:rsid w:val="00F966AF"/>
    <w:rsid w:val="00F979D5"/>
    <w:rsid w:val="00FA09D0"/>
    <w:rsid w:val="00FA0F7A"/>
    <w:rsid w:val="00FA13DB"/>
    <w:rsid w:val="00FA284C"/>
    <w:rsid w:val="00FA2DB1"/>
    <w:rsid w:val="00FA3AE0"/>
    <w:rsid w:val="00FA3E83"/>
    <w:rsid w:val="00FA46DD"/>
    <w:rsid w:val="00FA4826"/>
    <w:rsid w:val="00FA4851"/>
    <w:rsid w:val="00FA4F1A"/>
    <w:rsid w:val="00FA61A0"/>
    <w:rsid w:val="00FA65EB"/>
    <w:rsid w:val="00FA697A"/>
    <w:rsid w:val="00FA6E7A"/>
    <w:rsid w:val="00FA6F71"/>
    <w:rsid w:val="00FA7891"/>
    <w:rsid w:val="00FA7A23"/>
    <w:rsid w:val="00FA7EB7"/>
    <w:rsid w:val="00FB0047"/>
    <w:rsid w:val="00FB0C9C"/>
    <w:rsid w:val="00FB0D1E"/>
    <w:rsid w:val="00FB20C0"/>
    <w:rsid w:val="00FB336F"/>
    <w:rsid w:val="00FB3392"/>
    <w:rsid w:val="00FB3966"/>
    <w:rsid w:val="00FB3A72"/>
    <w:rsid w:val="00FB3B95"/>
    <w:rsid w:val="00FB3EBB"/>
    <w:rsid w:val="00FB433A"/>
    <w:rsid w:val="00FB44A9"/>
    <w:rsid w:val="00FB491C"/>
    <w:rsid w:val="00FB500B"/>
    <w:rsid w:val="00FB51BD"/>
    <w:rsid w:val="00FB5E78"/>
    <w:rsid w:val="00FB5FAC"/>
    <w:rsid w:val="00FB794F"/>
    <w:rsid w:val="00FB7D1E"/>
    <w:rsid w:val="00FC0CA8"/>
    <w:rsid w:val="00FC0D53"/>
    <w:rsid w:val="00FC0DC7"/>
    <w:rsid w:val="00FC1280"/>
    <w:rsid w:val="00FC29F9"/>
    <w:rsid w:val="00FC2A2B"/>
    <w:rsid w:val="00FC3895"/>
    <w:rsid w:val="00FC3BE5"/>
    <w:rsid w:val="00FC3F0A"/>
    <w:rsid w:val="00FC4020"/>
    <w:rsid w:val="00FC40C7"/>
    <w:rsid w:val="00FC4FEA"/>
    <w:rsid w:val="00FC5749"/>
    <w:rsid w:val="00FC5FC0"/>
    <w:rsid w:val="00FC6D1D"/>
    <w:rsid w:val="00FC783B"/>
    <w:rsid w:val="00FC7D4D"/>
    <w:rsid w:val="00FD0055"/>
    <w:rsid w:val="00FD0496"/>
    <w:rsid w:val="00FD04A8"/>
    <w:rsid w:val="00FD0769"/>
    <w:rsid w:val="00FD0F1D"/>
    <w:rsid w:val="00FD1125"/>
    <w:rsid w:val="00FD23F2"/>
    <w:rsid w:val="00FD35F6"/>
    <w:rsid w:val="00FD3AB6"/>
    <w:rsid w:val="00FD3C1B"/>
    <w:rsid w:val="00FD3DEE"/>
    <w:rsid w:val="00FD40AF"/>
    <w:rsid w:val="00FD46F8"/>
    <w:rsid w:val="00FD4D28"/>
    <w:rsid w:val="00FD519D"/>
    <w:rsid w:val="00FD54F4"/>
    <w:rsid w:val="00FD5692"/>
    <w:rsid w:val="00FD5965"/>
    <w:rsid w:val="00FD5E27"/>
    <w:rsid w:val="00FD697E"/>
    <w:rsid w:val="00FD6E71"/>
    <w:rsid w:val="00FD7CC7"/>
    <w:rsid w:val="00FE0797"/>
    <w:rsid w:val="00FE0F69"/>
    <w:rsid w:val="00FE10C5"/>
    <w:rsid w:val="00FE212C"/>
    <w:rsid w:val="00FE3096"/>
    <w:rsid w:val="00FE30C2"/>
    <w:rsid w:val="00FE317C"/>
    <w:rsid w:val="00FE4AD0"/>
    <w:rsid w:val="00FE503D"/>
    <w:rsid w:val="00FE5163"/>
    <w:rsid w:val="00FE5C52"/>
    <w:rsid w:val="00FE5D94"/>
    <w:rsid w:val="00FE65EA"/>
    <w:rsid w:val="00FE7F6F"/>
    <w:rsid w:val="00FE7FF3"/>
    <w:rsid w:val="00FF09BB"/>
    <w:rsid w:val="00FF0B4D"/>
    <w:rsid w:val="00FF16E3"/>
    <w:rsid w:val="00FF1E53"/>
    <w:rsid w:val="00FF1FF1"/>
    <w:rsid w:val="00FF2378"/>
    <w:rsid w:val="00FF2917"/>
    <w:rsid w:val="00FF2F22"/>
    <w:rsid w:val="00FF31A6"/>
    <w:rsid w:val="00FF33A9"/>
    <w:rsid w:val="00FF363F"/>
    <w:rsid w:val="00FF38E1"/>
    <w:rsid w:val="00FF44D4"/>
    <w:rsid w:val="00FF4687"/>
    <w:rsid w:val="00FF49AC"/>
    <w:rsid w:val="00FF5E73"/>
    <w:rsid w:val="00FF6B17"/>
    <w:rsid w:val="00FF7306"/>
    <w:rsid w:val="00FF7395"/>
    <w:rsid w:val="043A35D9"/>
    <w:rsid w:val="05921FB2"/>
    <w:rsid w:val="05F94DCD"/>
    <w:rsid w:val="05FC4B37"/>
    <w:rsid w:val="069D39AB"/>
    <w:rsid w:val="0825634E"/>
    <w:rsid w:val="08273E74"/>
    <w:rsid w:val="09F63AFE"/>
    <w:rsid w:val="0ACC6495"/>
    <w:rsid w:val="0B707741"/>
    <w:rsid w:val="0C104C1F"/>
    <w:rsid w:val="0F2A5FF8"/>
    <w:rsid w:val="0F672951"/>
    <w:rsid w:val="13F54834"/>
    <w:rsid w:val="16097137"/>
    <w:rsid w:val="16B56AEF"/>
    <w:rsid w:val="177C142C"/>
    <w:rsid w:val="17B434B7"/>
    <w:rsid w:val="188B6441"/>
    <w:rsid w:val="18AD3F21"/>
    <w:rsid w:val="1A0A0EFF"/>
    <w:rsid w:val="1A7A42D7"/>
    <w:rsid w:val="1AA475A6"/>
    <w:rsid w:val="1B4268F4"/>
    <w:rsid w:val="1B481CDF"/>
    <w:rsid w:val="1C2838BF"/>
    <w:rsid w:val="1C3E1334"/>
    <w:rsid w:val="1E0B5246"/>
    <w:rsid w:val="1FAF5501"/>
    <w:rsid w:val="21661111"/>
    <w:rsid w:val="258424AE"/>
    <w:rsid w:val="2589388C"/>
    <w:rsid w:val="26284BE7"/>
    <w:rsid w:val="266C3F24"/>
    <w:rsid w:val="269F0C21"/>
    <w:rsid w:val="27201D62"/>
    <w:rsid w:val="278A7408"/>
    <w:rsid w:val="279938C3"/>
    <w:rsid w:val="27CC55EA"/>
    <w:rsid w:val="2A0B48B8"/>
    <w:rsid w:val="2AB32EED"/>
    <w:rsid w:val="2AFC6642"/>
    <w:rsid w:val="2CE90E48"/>
    <w:rsid w:val="2CE9283B"/>
    <w:rsid w:val="2DB651CE"/>
    <w:rsid w:val="2EBA484A"/>
    <w:rsid w:val="2F1C1962"/>
    <w:rsid w:val="2FBC45F2"/>
    <w:rsid w:val="315F16D9"/>
    <w:rsid w:val="31794E91"/>
    <w:rsid w:val="31F664E1"/>
    <w:rsid w:val="321D581C"/>
    <w:rsid w:val="33A87367"/>
    <w:rsid w:val="33F57FBD"/>
    <w:rsid w:val="371D62BE"/>
    <w:rsid w:val="385E093C"/>
    <w:rsid w:val="38710670"/>
    <w:rsid w:val="38E56968"/>
    <w:rsid w:val="3B0E30BF"/>
    <w:rsid w:val="3E5451CD"/>
    <w:rsid w:val="41C31810"/>
    <w:rsid w:val="41DB6F8F"/>
    <w:rsid w:val="42733236"/>
    <w:rsid w:val="432A3029"/>
    <w:rsid w:val="43482915"/>
    <w:rsid w:val="440305EA"/>
    <w:rsid w:val="45181E73"/>
    <w:rsid w:val="486F461A"/>
    <w:rsid w:val="48A4573B"/>
    <w:rsid w:val="4C2630C7"/>
    <w:rsid w:val="4C9D15DC"/>
    <w:rsid w:val="4CE23492"/>
    <w:rsid w:val="4D6C0FAE"/>
    <w:rsid w:val="4F4405DB"/>
    <w:rsid w:val="50697A27"/>
    <w:rsid w:val="50A12501"/>
    <w:rsid w:val="51002139"/>
    <w:rsid w:val="51484635"/>
    <w:rsid w:val="5151508A"/>
    <w:rsid w:val="51CE2237"/>
    <w:rsid w:val="52976ACD"/>
    <w:rsid w:val="52F263F9"/>
    <w:rsid w:val="54F975CB"/>
    <w:rsid w:val="5512068D"/>
    <w:rsid w:val="55456CB4"/>
    <w:rsid w:val="56A02AE1"/>
    <w:rsid w:val="57272B15"/>
    <w:rsid w:val="57C32112"/>
    <w:rsid w:val="57E9601D"/>
    <w:rsid w:val="58074BC2"/>
    <w:rsid w:val="586236D9"/>
    <w:rsid w:val="5B0867BA"/>
    <w:rsid w:val="5D1A6B11"/>
    <w:rsid w:val="657B4C1E"/>
    <w:rsid w:val="66E55A5B"/>
    <w:rsid w:val="674A1F08"/>
    <w:rsid w:val="676A6106"/>
    <w:rsid w:val="67C27CF0"/>
    <w:rsid w:val="681A18DB"/>
    <w:rsid w:val="68C161FA"/>
    <w:rsid w:val="68DD74D8"/>
    <w:rsid w:val="68E048D2"/>
    <w:rsid w:val="69807E63"/>
    <w:rsid w:val="69F820EF"/>
    <w:rsid w:val="6A4140F8"/>
    <w:rsid w:val="6B8C2AEF"/>
    <w:rsid w:val="6C4F53C2"/>
    <w:rsid w:val="6CCA7D73"/>
    <w:rsid w:val="6E166FE8"/>
    <w:rsid w:val="6E5A6ED5"/>
    <w:rsid w:val="6F1302E4"/>
    <w:rsid w:val="6F3C65DA"/>
    <w:rsid w:val="6F5002D8"/>
    <w:rsid w:val="6F6A1399"/>
    <w:rsid w:val="6F885CC3"/>
    <w:rsid w:val="6FE729EA"/>
    <w:rsid w:val="705F07D2"/>
    <w:rsid w:val="706A1AA4"/>
    <w:rsid w:val="70E64A50"/>
    <w:rsid w:val="71123A97"/>
    <w:rsid w:val="717B788E"/>
    <w:rsid w:val="718070C4"/>
    <w:rsid w:val="72331F17"/>
    <w:rsid w:val="73C05A2C"/>
    <w:rsid w:val="74177616"/>
    <w:rsid w:val="744762DA"/>
    <w:rsid w:val="75BE41ED"/>
    <w:rsid w:val="76361FD5"/>
    <w:rsid w:val="772207AC"/>
    <w:rsid w:val="772E53A2"/>
    <w:rsid w:val="78157534"/>
    <w:rsid w:val="78F2388C"/>
    <w:rsid w:val="7940316B"/>
    <w:rsid w:val="7957544F"/>
    <w:rsid w:val="79F71A7C"/>
    <w:rsid w:val="7BE91898"/>
    <w:rsid w:val="7D19734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fillcolor="white">
      <v:fill color="white"/>
    </o:shapedefaults>
    <o:shapelayout v:ext="edit">
      <o:idmap v:ext="edit" data="1"/>
      <o:rules v:ext="edit">
        <o:r id="V:Rule3" type="connector" idref="#_x0000_s1027"/>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nhideWhenUsed="1" w:qFormat="1"/>
    <w:lsdException w:name="heading 4" w:unhideWhenUsed="1" w:qFormat="1"/>
    <w:lsdException w:name="heading 5"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uiPriority="39" w:unhideWhenUsed="1" w:qFormat="1"/>
    <w:lsdException w:name="toc 2" w:uiPriority="39" w:unhideWhenUsed="1"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unhideWhenUsed="1" w:qFormat="1"/>
    <w:lsdException w:name="footer" w:uiPriority="99" w:qFormat="1"/>
    <w:lsdException w:name="index heading" w:uiPriority="99" w:qFormat="1"/>
    <w:lsdException w:name="caption" w:unhideWhenUsed="1" w:qFormat="1"/>
    <w:lsdException w:name="table of figures" w:qFormat="1"/>
    <w:lsdException w:name="envelope address" w:qFormat="1"/>
    <w:lsdException w:name="envelope return" w:qFormat="1"/>
    <w:lsdException w:name="footnote reference" w:qFormat="1"/>
    <w:lsdException w:name="annotation reference" w:qFormat="1"/>
    <w:lsdException w:name="line number" w:qFormat="1"/>
    <w:lsdException w:name="page number" w:qFormat="1"/>
    <w:lsdException w:name="endnote reference" w:uiPriority="99" w:qFormat="1"/>
    <w:lsdException w:name="endnote text" w:qFormat="1"/>
    <w:lsdException w:name="table of authorities" w:qFormat="1"/>
    <w:lsdException w:name="macro" w:qFormat="1"/>
    <w:lsdException w:name="toa heading" w:qFormat="1"/>
    <w:lsdException w:name="List" w:qFormat="1"/>
    <w:lsdException w:name="List Bullet" w:unhideWhenUsed="1" w:qFormat="1"/>
    <w:lsdException w:name="List Number" w:qFormat="1"/>
    <w:lsdException w:name="List 2" w:uiPriority="99" w:unhideWhenUsed="1"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uiPriority="99" w:qFormat="1"/>
    <w:lsdException w:name="List Number 3" w:qFormat="1"/>
    <w:lsdException w:name="List Number 4" w:qFormat="1"/>
    <w:lsdException w:name="List Number 5" w:qFormat="1"/>
    <w:lsdException w:name="Title" w:uiPriority="10" w:qFormat="1"/>
    <w:lsdException w:name="Closing" w:qFormat="1"/>
    <w:lsdException w:name="Signature" w:qFormat="1"/>
    <w:lsdException w:name="Default Paragraph Font" w:semiHidden="1" w:uiPriority="1" w:unhideWhenUsed="1" w:qFormat="1"/>
    <w:lsdException w:name="Body Text" w:uiPriority="99" w:qFormat="1"/>
    <w:lsdException w:name="Body Text Indent" w:uiPriority="99" w:unhideWhenUsed="1" w:qFormat="1"/>
    <w:lsdException w:name="List Continue" w:qFormat="1"/>
    <w:lsdException w:name="List Continue 2" w:uiPriority="99" w:qFormat="1"/>
    <w:lsdException w:name="List Continue 3" w:qFormat="1"/>
    <w:lsdException w:name="List Continue 4" w:qFormat="1"/>
    <w:lsdException w:name="List Continue 5" w:qFormat="1"/>
    <w:lsdException w:name="Message Header" w:qFormat="1"/>
    <w:lsdException w:name="Subtitle" w:uiPriority="11" w:qFormat="1"/>
    <w:lsdException w:name="Salutation" w:qFormat="1"/>
    <w:lsdException w:name="Date" w:uiPriority="99"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unhideWhenUsed="1" w:qFormat="1"/>
    <w:lsdException w:name="FollowedHyperlink" w:uiPriority="99" w:qFormat="1"/>
    <w:lsdException w:name="Strong" w:qFormat="1"/>
    <w:lsdException w:name="Emphasis" w:uiPriority="20"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qFormat="1"/>
    <w:lsdException w:name="HTML Address" w:qFormat="1"/>
    <w:lsdException w:name="HTML Cite" w:qFormat="1"/>
    <w:lsdException w:name="HTML Code" w:qFormat="1"/>
    <w:lsdException w:name="HTML Definition"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qFormat="1"/>
    <w:lsdException w:name="Placeholder Text"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27F0"/>
    <w:pPr>
      <w:widowControl w:val="0"/>
      <w:spacing w:line="360" w:lineRule="auto"/>
      <w:jc w:val="both"/>
    </w:pPr>
    <w:rPr>
      <w:rFonts w:ascii="Times New Roman" w:eastAsia="宋体" w:hAnsi="Times New Roman" w:cs="Times New Roman"/>
      <w:kern w:val="2"/>
      <w:sz w:val="24"/>
      <w:szCs w:val="24"/>
    </w:rPr>
  </w:style>
  <w:style w:type="paragraph" w:styleId="1">
    <w:name w:val="heading 1"/>
    <w:basedOn w:val="a"/>
    <w:next w:val="a"/>
    <w:link w:val="1Char"/>
    <w:autoRedefine/>
    <w:qFormat/>
    <w:rsid w:val="000127F0"/>
    <w:pPr>
      <w:keepNext/>
      <w:keepLines/>
      <w:adjustRightInd w:val="0"/>
      <w:snapToGrid w:val="0"/>
      <w:outlineLvl w:val="0"/>
    </w:pPr>
    <w:rPr>
      <w:b/>
      <w:bCs/>
      <w:kern w:val="44"/>
      <w:sz w:val="32"/>
      <w:szCs w:val="32"/>
    </w:rPr>
  </w:style>
  <w:style w:type="paragraph" w:styleId="2">
    <w:name w:val="heading 2"/>
    <w:basedOn w:val="a"/>
    <w:next w:val="a"/>
    <w:link w:val="2Char"/>
    <w:autoRedefine/>
    <w:uiPriority w:val="9"/>
    <w:qFormat/>
    <w:rsid w:val="000127F0"/>
    <w:pPr>
      <w:keepNext/>
      <w:keepLines/>
      <w:tabs>
        <w:tab w:val="left" w:pos="1143"/>
        <w:tab w:val="left" w:pos="1266"/>
      </w:tabs>
      <w:adjustRightInd w:val="0"/>
      <w:snapToGrid w:val="0"/>
      <w:outlineLvl w:val="1"/>
    </w:pPr>
    <w:rPr>
      <w:b/>
      <w:sz w:val="30"/>
      <w:szCs w:val="30"/>
    </w:rPr>
  </w:style>
  <w:style w:type="paragraph" w:styleId="3">
    <w:name w:val="heading 3"/>
    <w:basedOn w:val="a"/>
    <w:next w:val="a"/>
    <w:link w:val="3Char"/>
    <w:autoRedefine/>
    <w:unhideWhenUsed/>
    <w:qFormat/>
    <w:rsid w:val="000127F0"/>
    <w:pPr>
      <w:keepNext/>
      <w:keepLines/>
      <w:adjustRightInd w:val="0"/>
      <w:snapToGrid w:val="0"/>
      <w:outlineLvl w:val="2"/>
    </w:pPr>
    <w:rPr>
      <w:b/>
      <w:bCs/>
      <w:sz w:val="28"/>
      <w:szCs w:val="28"/>
    </w:rPr>
  </w:style>
  <w:style w:type="paragraph" w:styleId="4">
    <w:name w:val="heading 4"/>
    <w:basedOn w:val="a"/>
    <w:next w:val="a"/>
    <w:link w:val="4Char"/>
    <w:autoRedefine/>
    <w:unhideWhenUsed/>
    <w:qFormat/>
    <w:rsid w:val="000127F0"/>
    <w:pPr>
      <w:adjustRightInd w:val="0"/>
      <w:snapToGrid w:val="0"/>
      <w:outlineLvl w:val="3"/>
    </w:pPr>
    <w:rPr>
      <w:bCs/>
    </w:rPr>
  </w:style>
  <w:style w:type="paragraph" w:styleId="5">
    <w:name w:val="heading 5"/>
    <w:basedOn w:val="a"/>
    <w:next w:val="a"/>
    <w:link w:val="5Char"/>
    <w:unhideWhenUsed/>
    <w:qFormat/>
    <w:rsid w:val="000127F0"/>
    <w:pPr>
      <w:keepNext/>
      <w:keepLines/>
      <w:spacing w:line="500" w:lineRule="exact"/>
      <w:ind w:left="1434" w:hanging="1008"/>
      <w:outlineLvl w:val="4"/>
    </w:pPr>
    <w:rPr>
      <w:rFonts w:cstheme="minorBidi"/>
      <w:b/>
      <w:bCs/>
      <w:sz w:val="28"/>
      <w:szCs w:val="28"/>
    </w:rPr>
  </w:style>
  <w:style w:type="paragraph" w:styleId="6">
    <w:name w:val="heading 6"/>
    <w:basedOn w:val="a"/>
    <w:next w:val="a"/>
    <w:link w:val="6Char"/>
    <w:uiPriority w:val="9"/>
    <w:unhideWhenUsed/>
    <w:qFormat/>
    <w:rsid w:val="000127F0"/>
    <w:pPr>
      <w:keepNext/>
      <w:keepLines/>
      <w:spacing w:line="500" w:lineRule="exact"/>
      <w:outlineLvl w:val="5"/>
    </w:pPr>
    <w:rPr>
      <w:rFonts w:cstheme="majorBidi"/>
      <w:b/>
      <w:bCs/>
    </w:rPr>
  </w:style>
  <w:style w:type="paragraph" w:styleId="7">
    <w:name w:val="heading 7"/>
    <w:basedOn w:val="a"/>
    <w:next w:val="a"/>
    <w:link w:val="7Char"/>
    <w:uiPriority w:val="9"/>
    <w:unhideWhenUsed/>
    <w:qFormat/>
    <w:rsid w:val="000127F0"/>
    <w:pPr>
      <w:keepNext/>
      <w:keepLines/>
      <w:spacing w:before="240" w:after="64" w:line="320" w:lineRule="auto"/>
      <w:ind w:left="1296" w:hanging="1296"/>
      <w:outlineLvl w:val="6"/>
    </w:pPr>
    <w:rPr>
      <w:rFonts w:cstheme="minorBidi"/>
      <w:b/>
      <w:bCs/>
    </w:rPr>
  </w:style>
  <w:style w:type="paragraph" w:styleId="8">
    <w:name w:val="heading 8"/>
    <w:basedOn w:val="a"/>
    <w:next w:val="a"/>
    <w:link w:val="8Char"/>
    <w:uiPriority w:val="9"/>
    <w:unhideWhenUsed/>
    <w:qFormat/>
    <w:rsid w:val="000127F0"/>
    <w:pPr>
      <w:keepNext/>
      <w:keepLines/>
      <w:spacing w:before="240" w:after="64" w:line="320" w:lineRule="auto"/>
      <w:ind w:left="1440" w:hanging="1440"/>
      <w:outlineLvl w:val="7"/>
    </w:pPr>
    <w:rPr>
      <w:rFonts w:asciiTheme="majorHAnsi" w:eastAsiaTheme="majorEastAsia" w:hAnsiTheme="majorHAnsi" w:cstheme="majorBidi"/>
    </w:rPr>
  </w:style>
  <w:style w:type="paragraph" w:styleId="9">
    <w:name w:val="heading 9"/>
    <w:basedOn w:val="a"/>
    <w:next w:val="a"/>
    <w:link w:val="9Char"/>
    <w:uiPriority w:val="9"/>
    <w:unhideWhenUsed/>
    <w:qFormat/>
    <w:rsid w:val="000127F0"/>
    <w:pPr>
      <w:keepNext/>
      <w:keepLines/>
      <w:spacing w:before="240" w:after="64" w:line="320" w:lineRule="auto"/>
      <w:ind w:left="1584" w:hanging="1584"/>
      <w:outlineLvl w:val="8"/>
    </w:pPr>
    <w:rPr>
      <w:rFonts w:asciiTheme="majorHAnsi" w:eastAsiaTheme="majorEastAsia" w:hAnsiTheme="majorHAnsi" w:cstheme="majorBidi"/>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link w:val="Char"/>
    <w:qFormat/>
    <w:rsid w:val="000127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line="360" w:lineRule="atLeast"/>
      <w:jc w:val="both"/>
      <w:textAlignment w:val="baseline"/>
    </w:pPr>
    <w:rPr>
      <w:rFonts w:ascii="Courier New" w:eastAsia="宋体" w:hAnsi="Courier New" w:cs="Courier New"/>
      <w:kern w:val="2"/>
      <w:sz w:val="24"/>
      <w:szCs w:val="24"/>
    </w:rPr>
  </w:style>
  <w:style w:type="paragraph" w:styleId="30">
    <w:name w:val="List 3"/>
    <w:basedOn w:val="a"/>
    <w:qFormat/>
    <w:rsid w:val="000127F0"/>
    <w:pPr>
      <w:adjustRightInd w:val="0"/>
      <w:snapToGrid w:val="0"/>
      <w:spacing w:line="300" w:lineRule="auto"/>
      <w:ind w:leftChars="400" w:left="100" w:hangingChars="200" w:hanging="200"/>
      <w:textAlignment w:val="baseline"/>
    </w:pPr>
    <w:rPr>
      <w:rFonts w:ascii="仿宋_GB2312" w:eastAsia="仿宋_GB2312"/>
      <w:sz w:val="28"/>
    </w:rPr>
  </w:style>
  <w:style w:type="paragraph" w:styleId="70">
    <w:name w:val="toc 7"/>
    <w:basedOn w:val="a"/>
    <w:next w:val="a"/>
    <w:uiPriority w:val="39"/>
    <w:qFormat/>
    <w:rsid w:val="000127F0"/>
    <w:pPr>
      <w:adjustRightInd w:val="0"/>
      <w:snapToGrid w:val="0"/>
      <w:spacing w:line="300" w:lineRule="auto"/>
      <w:ind w:leftChars="1200" w:left="2520"/>
    </w:pPr>
    <w:rPr>
      <w:rFonts w:ascii="仿宋_GB2312" w:eastAsia="仿宋_GB2312"/>
      <w:sz w:val="28"/>
    </w:rPr>
  </w:style>
  <w:style w:type="paragraph" w:styleId="20">
    <w:name w:val="List Number 2"/>
    <w:basedOn w:val="a"/>
    <w:uiPriority w:val="99"/>
    <w:qFormat/>
    <w:rsid w:val="000127F0"/>
    <w:pPr>
      <w:tabs>
        <w:tab w:val="left" w:pos="780"/>
      </w:tabs>
      <w:spacing w:line="240" w:lineRule="auto"/>
      <w:ind w:leftChars="200" w:left="780" w:hangingChars="200" w:hanging="360"/>
      <w:contextualSpacing/>
    </w:pPr>
    <w:rPr>
      <w:rFonts w:cstheme="minorBidi"/>
      <w:szCs w:val="21"/>
    </w:rPr>
  </w:style>
  <w:style w:type="paragraph" w:styleId="a4">
    <w:name w:val="table of authorities"/>
    <w:basedOn w:val="a"/>
    <w:next w:val="a"/>
    <w:qFormat/>
    <w:rsid w:val="000127F0"/>
    <w:pPr>
      <w:adjustRightInd w:val="0"/>
      <w:snapToGrid w:val="0"/>
      <w:spacing w:line="300" w:lineRule="auto"/>
      <w:ind w:leftChars="200" w:left="420"/>
      <w:textAlignment w:val="baseline"/>
    </w:pPr>
    <w:rPr>
      <w:rFonts w:ascii="仿宋_GB2312" w:eastAsia="仿宋_GB2312"/>
      <w:sz w:val="28"/>
    </w:rPr>
  </w:style>
  <w:style w:type="paragraph" w:styleId="a5">
    <w:name w:val="Note Heading"/>
    <w:basedOn w:val="a"/>
    <w:next w:val="a"/>
    <w:link w:val="Char0"/>
    <w:qFormat/>
    <w:rsid w:val="000127F0"/>
    <w:pPr>
      <w:spacing w:line="240" w:lineRule="auto"/>
      <w:jc w:val="center"/>
    </w:pPr>
    <w:rPr>
      <w:sz w:val="21"/>
    </w:rPr>
  </w:style>
  <w:style w:type="paragraph" w:styleId="40">
    <w:name w:val="List Bullet 4"/>
    <w:basedOn w:val="a"/>
    <w:qFormat/>
    <w:rsid w:val="000127F0"/>
    <w:pPr>
      <w:tabs>
        <w:tab w:val="left" w:pos="1620"/>
      </w:tabs>
      <w:spacing w:line="240" w:lineRule="auto"/>
      <w:ind w:leftChars="600" w:left="1620" w:hangingChars="200" w:hanging="360"/>
      <w:contextualSpacing/>
    </w:pPr>
    <w:rPr>
      <w:rFonts w:cstheme="minorBidi"/>
      <w:szCs w:val="21"/>
    </w:rPr>
  </w:style>
  <w:style w:type="paragraph" w:styleId="80">
    <w:name w:val="index 8"/>
    <w:basedOn w:val="a"/>
    <w:next w:val="a"/>
    <w:qFormat/>
    <w:rsid w:val="000127F0"/>
    <w:pPr>
      <w:adjustRightInd w:val="0"/>
      <w:snapToGrid w:val="0"/>
      <w:spacing w:line="300" w:lineRule="auto"/>
      <w:ind w:leftChars="1400" w:left="1400"/>
      <w:textAlignment w:val="baseline"/>
    </w:pPr>
    <w:rPr>
      <w:rFonts w:ascii="仿宋_GB2312" w:eastAsia="仿宋_GB2312"/>
      <w:sz w:val="28"/>
    </w:rPr>
  </w:style>
  <w:style w:type="paragraph" w:styleId="a6">
    <w:name w:val="E-mail Signature"/>
    <w:basedOn w:val="a"/>
    <w:link w:val="Char1"/>
    <w:qFormat/>
    <w:rsid w:val="000127F0"/>
    <w:pPr>
      <w:spacing w:line="240" w:lineRule="auto"/>
    </w:pPr>
    <w:rPr>
      <w:sz w:val="21"/>
    </w:rPr>
  </w:style>
  <w:style w:type="paragraph" w:styleId="a7">
    <w:name w:val="List Number"/>
    <w:basedOn w:val="a"/>
    <w:qFormat/>
    <w:rsid w:val="000127F0"/>
    <w:pPr>
      <w:tabs>
        <w:tab w:val="left" w:pos="360"/>
      </w:tabs>
      <w:adjustRightInd w:val="0"/>
      <w:snapToGrid w:val="0"/>
      <w:spacing w:line="300" w:lineRule="auto"/>
      <w:ind w:left="360" w:hangingChars="200" w:hanging="360"/>
    </w:pPr>
    <w:rPr>
      <w:rFonts w:ascii="仿宋_GB2312" w:eastAsia="仿宋_GB2312"/>
      <w:sz w:val="28"/>
    </w:rPr>
  </w:style>
  <w:style w:type="paragraph" w:styleId="a8">
    <w:name w:val="Normal Indent"/>
    <w:basedOn w:val="a"/>
    <w:next w:val="10"/>
    <w:link w:val="Char2"/>
    <w:autoRedefine/>
    <w:qFormat/>
    <w:rsid w:val="000127F0"/>
    <w:pPr>
      <w:adjustRightInd w:val="0"/>
      <w:snapToGrid w:val="0"/>
      <w:ind w:firstLine="420"/>
      <w:jc w:val="left"/>
    </w:pPr>
  </w:style>
  <w:style w:type="paragraph" w:customStyle="1" w:styleId="10">
    <w:name w:val="正文1"/>
    <w:basedOn w:val="a"/>
    <w:link w:val="1Char0"/>
    <w:autoRedefine/>
    <w:qFormat/>
    <w:rsid w:val="000127F0"/>
    <w:pPr>
      <w:spacing w:line="240" w:lineRule="auto"/>
      <w:ind w:firstLine="360"/>
    </w:pPr>
    <w:rPr>
      <w:rFonts w:hAnsi="宋体"/>
      <w:sz w:val="18"/>
      <w:szCs w:val="18"/>
    </w:rPr>
  </w:style>
  <w:style w:type="paragraph" w:styleId="a9">
    <w:name w:val="caption"/>
    <w:basedOn w:val="a"/>
    <w:next w:val="a"/>
    <w:link w:val="Char3"/>
    <w:unhideWhenUsed/>
    <w:qFormat/>
    <w:rsid w:val="000127F0"/>
    <w:pPr>
      <w:spacing w:line="240" w:lineRule="auto"/>
    </w:pPr>
    <w:rPr>
      <w:rFonts w:asciiTheme="majorHAnsi" w:eastAsia="黑体" w:hAnsiTheme="majorHAnsi" w:cstheme="majorBidi"/>
      <w:sz w:val="20"/>
      <w:szCs w:val="20"/>
    </w:rPr>
  </w:style>
  <w:style w:type="paragraph" w:styleId="50">
    <w:name w:val="index 5"/>
    <w:basedOn w:val="a"/>
    <w:next w:val="a"/>
    <w:qFormat/>
    <w:rsid w:val="000127F0"/>
    <w:pPr>
      <w:adjustRightInd w:val="0"/>
      <w:snapToGrid w:val="0"/>
      <w:spacing w:line="300" w:lineRule="auto"/>
      <w:ind w:leftChars="800" w:left="800"/>
      <w:textAlignment w:val="baseline"/>
    </w:pPr>
    <w:rPr>
      <w:rFonts w:ascii="仿宋_GB2312" w:eastAsia="仿宋_GB2312"/>
      <w:sz w:val="28"/>
    </w:rPr>
  </w:style>
  <w:style w:type="paragraph" w:styleId="aa">
    <w:name w:val="List Bullet"/>
    <w:basedOn w:val="a"/>
    <w:link w:val="Char4"/>
    <w:unhideWhenUsed/>
    <w:qFormat/>
    <w:rsid w:val="000127F0"/>
    <w:pPr>
      <w:tabs>
        <w:tab w:val="left" w:pos="360"/>
      </w:tabs>
      <w:spacing w:line="240" w:lineRule="auto"/>
      <w:ind w:left="360" w:hangingChars="200" w:hanging="360"/>
      <w:contextualSpacing/>
    </w:pPr>
    <w:rPr>
      <w:rFonts w:cstheme="minorBidi"/>
      <w:sz w:val="21"/>
      <w:szCs w:val="21"/>
    </w:rPr>
  </w:style>
  <w:style w:type="paragraph" w:styleId="ab">
    <w:name w:val="envelope address"/>
    <w:basedOn w:val="a"/>
    <w:qFormat/>
    <w:rsid w:val="000127F0"/>
    <w:pPr>
      <w:framePr w:w="7920" w:h="1980" w:hRule="exact" w:hSpace="180" w:wrap="auto" w:hAnchor="page" w:xAlign="center" w:yAlign="bottom"/>
      <w:adjustRightInd w:val="0"/>
      <w:snapToGrid w:val="0"/>
      <w:spacing w:line="300" w:lineRule="auto"/>
      <w:ind w:leftChars="1400" w:left="100"/>
      <w:textAlignment w:val="baseline"/>
    </w:pPr>
    <w:rPr>
      <w:rFonts w:ascii="Arial" w:eastAsia="仿宋_GB2312" w:hAnsi="Arial" w:cs="Arial"/>
    </w:rPr>
  </w:style>
  <w:style w:type="paragraph" w:styleId="ac">
    <w:name w:val="Document Map"/>
    <w:basedOn w:val="a"/>
    <w:link w:val="Char5"/>
    <w:qFormat/>
    <w:rsid w:val="000127F0"/>
    <w:rPr>
      <w:rFonts w:ascii="宋体"/>
      <w:sz w:val="18"/>
      <w:szCs w:val="18"/>
    </w:rPr>
  </w:style>
  <w:style w:type="paragraph" w:styleId="ad">
    <w:name w:val="toa heading"/>
    <w:basedOn w:val="a"/>
    <w:next w:val="a"/>
    <w:qFormat/>
    <w:rsid w:val="000127F0"/>
    <w:pPr>
      <w:adjustRightInd w:val="0"/>
      <w:snapToGrid w:val="0"/>
      <w:spacing w:before="120" w:line="300" w:lineRule="auto"/>
      <w:textAlignment w:val="baseline"/>
    </w:pPr>
    <w:rPr>
      <w:rFonts w:ascii="Arial" w:hAnsi="Arial" w:cs="Arial"/>
    </w:rPr>
  </w:style>
  <w:style w:type="paragraph" w:styleId="ae">
    <w:name w:val="annotation text"/>
    <w:basedOn w:val="a"/>
    <w:link w:val="Char6"/>
    <w:autoRedefine/>
    <w:qFormat/>
    <w:rsid w:val="000127F0"/>
    <w:pPr>
      <w:adjustRightInd w:val="0"/>
      <w:snapToGrid w:val="0"/>
      <w:ind w:firstLine="200"/>
    </w:pPr>
  </w:style>
  <w:style w:type="paragraph" w:styleId="60">
    <w:name w:val="index 6"/>
    <w:basedOn w:val="a"/>
    <w:next w:val="a"/>
    <w:qFormat/>
    <w:rsid w:val="000127F0"/>
    <w:pPr>
      <w:adjustRightInd w:val="0"/>
      <w:snapToGrid w:val="0"/>
      <w:spacing w:line="300" w:lineRule="auto"/>
      <w:ind w:leftChars="1000" w:left="1000"/>
      <w:textAlignment w:val="baseline"/>
    </w:pPr>
    <w:rPr>
      <w:rFonts w:ascii="仿宋_GB2312" w:eastAsia="仿宋_GB2312"/>
      <w:sz w:val="28"/>
    </w:rPr>
  </w:style>
  <w:style w:type="paragraph" w:styleId="af">
    <w:name w:val="Salutation"/>
    <w:basedOn w:val="a"/>
    <w:next w:val="a"/>
    <w:link w:val="Char7"/>
    <w:qFormat/>
    <w:rsid w:val="000127F0"/>
    <w:pPr>
      <w:adjustRightInd w:val="0"/>
      <w:snapToGrid w:val="0"/>
      <w:spacing w:line="300" w:lineRule="auto"/>
      <w:textAlignment w:val="baseline"/>
    </w:pPr>
    <w:rPr>
      <w:rFonts w:ascii="仿宋_GB2312" w:eastAsia="仿宋_GB2312"/>
      <w:sz w:val="28"/>
    </w:rPr>
  </w:style>
  <w:style w:type="paragraph" w:styleId="31">
    <w:name w:val="Body Text 3"/>
    <w:basedOn w:val="a"/>
    <w:link w:val="3Char0"/>
    <w:qFormat/>
    <w:rsid w:val="000127F0"/>
    <w:pPr>
      <w:adjustRightInd w:val="0"/>
      <w:snapToGrid w:val="0"/>
      <w:spacing w:line="300" w:lineRule="auto"/>
    </w:pPr>
    <w:rPr>
      <w:rFonts w:ascii="仿宋_GB2312" w:eastAsia="仿宋_GB2312"/>
    </w:rPr>
  </w:style>
  <w:style w:type="paragraph" w:styleId="af0">
    <w:name w:val="Closing"/>
    <w:basedOn w:val="a"/>
    <w:link w:val="Char8"/>
    <w:qFormat/>
    <w:rsid w:val="000127F0"/>
    <w:pPr>
      <w:adjustRightInd w:val="0"/>
      <w:snapToGrid w:val="0"/>
      <w:spacing w:line="300" w:lineRule="auto"/>
      <w:ind w:leftChars="2100" w:left="100"/>
      <w:textAlignment w:val="baseline"/>
    </w:pPr>
    <w:rPr>
      <w:rFonts w:ascii="仿宋_GB2312" w:eastAsia="仿宋_GB2312"/>
      <w:sz w:val="28"/>
    </w:rPr>
  </w:style>
  <w:style w:type="paragraph" w:styleId="32">
    <w:name w:val="List Bullet 3"/>
    <w:basedOn w:val="a"/>
    <w:qFormat/>
    <w:rsid w:val="000127F0"/>
    <w:pPr>
      <w:tabs>
        <w:tab w:val="left" w:pos="1200"/>
      </w:tabs>
      <w:adjustRightInd w:val="0"/>
      <w:snapToGrid w:val="0"/>
      <w:spacing w:line="300" w:lineRule="auto"/>
      <w:ind w:leftChars="400" w:left="1200" w:hangingChars="200" w:hanging="360"/>
      <w:textAlignment w:val="baseline"/>
    </w:pPr>
    <w:rPr>
      <w:rFonts w:ascii="仿宋_GB2312" w:eastAsia="仿宋_GB2312"/>
      <w:sz w:val="28"/>
    </w:rPr>
  </w:style>
  <w:style w:type="paragraph" w:styleId="af1">
    <w:name w:val="Body Text"/>
    <w:basedOn w:val="a"/>
    <w:next w:val="a"/>
    <w:link w:val="Char10"/>
    <w:autoRedefine/>
    <w:uiPriority w:val="99"/>
    <w:qFormat/>
    <w:rsid w:val="000127F0"/>
    <w:pPr>
      <w:adjustRightInd w:val="0"/>
      <w:snapToGrid w:val="0"/>
      <w:ind w:firstLineChars="200" w:firstLine="480"/>
      <w:jc w:val="center"/>
    </w:pPr>
    <w:rPr>
      <w:szCs w:val="18"/>
    </w:rPr>
  </w:style>
  <w:style w:type="paragraph" w:styleId="af2">
    <w:name w:val="Body Text Indent"/>
    <w:basedOn w:val="a"/>
    <w:next w:val="a"/>
    <w:link w:val="Char9"/>
    <w:autoRedefine/>
    <w:uiPriority w:val="99"/>
    <w:unhideWhenUsed/>
    <w:qFormat/>
    <w:rsid w:val="000127F0"/>
    <w:pPr>
      <w:spacing w:after="120"/>
      <w:ind w:leftChars="200" w:left="420"/>
    </w:pPr>
  </w:style>
  <w:style w:type="paragraph" w:styleId="33">
    <w:name w:val="List Number 3"/>
    <w:basedOn w:val="a"/>
    <w:qFormat/>
    <w:rsid w:val="000127F0"/>
    <w:pPr>
      <w:tabs>
        <w:tab w:val="left" w:pos="1200"/>
      </w:tabs>
      <w:adjustRightInd w:val="0"/>
      <w:snapToGrid w:val="0"/>
      <w:spacing w:line="300" w:lineRule="auto"/>
      <w:ind w:leftChars="400" w:left="1200" w:hangingChars="200" w:hanging="360"/>
      <w:textAlignment w:val="baseline"/>
    </w:pPr>
    <w:rPr>
      <w:rFonts w:ascii="仿宋_GB2312" w:eastAsia="仿宋_GB2312"/>
      <w:sz w:val="28"/>
    </w:rPr>
  </w:style>
  <w:style w:type="paragraph" w:styleId="21">
    <w:name w:val="List 2"/>
    <w:basedOn w:val="a"/>
    <w:uiPriority w:val="99"/>
    <w:unhideWhenUsed/>
    <w:qFormat/>
    <w:rsid w:val="000127F0"/>
    <w:pPr>
      <w:spacing w:line="240" w:lineRule="auto"/>
      <w:ind w:leftChars="200" w:left="100" w:hangingChars="200" w:hanging="200"/>
      <w:contextualSpacing/>
    </w:pPr>
    <w:rPr>
      <w:rFonts w:cstheme="minorBidi"/>
      <w:sz w:val="21"/>
      <w:szCs w:val="21"/>
    </w:rPr>
  </w:style>
  <w:style w:type="paragraph" w:styleId="af3">
    <w:name w:val="List Continue"/>
    <w:basedOn w:val="a"/>
    <w:qFormat/>
    <w:rsid w:val="000127F0"/>
    <w:pPr>
      <w:adjustRightInd w:val="0"/>
      <w:snapToGrid w:val="0"/>
      <w:spacing w:after="120" w:line="300" w:lineRule="auto"/>
      <w:ind w:leftChars="200" w:left="420"/>
    </w:pPr>
    <w:rPr>
      <w:rFonts w:ascii="仿宋_GB2312" w:eastAsia="仿宋_GB2312"/>
      <w:sz w:val="28"/>
    </w:rPr>
  </w:style>
  <w:style w:type="paragraph" w:styleId="af4">
    <w:name w:val="Block Text"/>
    <w:basedOn w:val="a"/>
    <w:qFormat/>
    <w:rsid w:val="000127F0"/>
    <w:pPr>
      <w:adjustRightInd w:val="0"/>
      <w:snapToGrid w:val="0"/>
      <w:spacing w:after="120" w:line="312" w:lineRule="auto"/>
      <w:ind w:leftChars="700" w:left="1440" w:rightChars="700" w:right="1440"/>
    </w:pPr>
    <w:rPr>
      <w:rFonts w:ascii="仿宋_GB2312" w:eastAsia="仿宋_GB2312"/>
      <w:sz w:val="28"/>
    </w:rPr>
  </w:style>
  <w:style w:type="paragraph" w:styleId="22">
    <w:name w:val="List Bullet 2"/>
    <w:basedOn w:val="a"/>
    <w:qFormat/>
    <w:rsid w:val="000127F0"/>
    <w:pPr>
      <w:tabs>
        <w:tab w:val="left" w:pos="780"/>
      </w:tabs>
      <w:adjustRightInd w:val="0"/>
      <w:snapToGrid w:val="0"/>
      <w:spacing w:line="300" w:lineRule="auto"/>
      <w:ind w:leftChars="200" w:left="780" w:hangingChars="200" w:hanging="360"/>
      <w:textAlignment w:val="baseline"/>
    </w:pPr>
    <w:rPr>
      <w:rFonts w:ascii="仿宋_GB2312" w:eastAsia="仿宋_GB2312"/>
      <w:sz w:val="28"/>
    </w:rPr>
  </w:style>
  <w:style w:type="paragraph" w:styleId="HTML">
    <w:name w:val="HTML Address"/>
    <w:basedOn w:val="a"/>
    <w:link w:val="HTMLChar"/>
    <w:qFormat/>
    <w:rsid w:val="000127F0"/>
    <w:pPr>
      <w:adjustRightInd w:val="0"/>
      <w:snapToGrid w:val="0"/>
      <w:spacing w:line="300" w:lineRule="auto"/>
      <w:textAlignment w:val="baseline"/>
    </w:pPr>
    <w:rPr>
      <w:rFonts w:ascii="仿宋_GB2312" w:eastAsia="仿宋_GB2312"/>
      <w:i/>
      <w:iCs/>
      <w:sz w:val="28"/>
    </w:rPr>
  </w:style>
  <w:style w:type="paragraph" w:styleId="41">
    <w:name w:val="index 4"/>
    <w:basedOn w:val="a"/>
    <w:next w:val="a"/>
    <w:qFormat/>
    <w:rsid w:val="000127F0"/>
    <w:pPr>
      <w:adjustRightInd w:val="0"/>
      <w:snapToGrid w:val="0"/>
      <w:spacing w:line="300" w:lineRule="auto"/>
      <w:ind w:leftChars="600" w:left="600"/>
      <w:textAlignment w:val="baseline"/>
    </w:pPr>
    <w:rPr>
      <w:rFonts w:ascii="仿宋_GB2312" w:eastAsia="仿宋_GB2312"/>
      <w:sz w:val="28"/>
    </w:rPr>
  </w:style>
  <w:style w:type="paragraph" w:styleId="51">
    <w:name w:val="toc 5"/>
    <w:basedOn w:val="a"/>
    <w:next w:val="a"/>
    <w:uiPriority w:val="39"/>
    <w:qFormat/>
    <w:rsid w:val="000127F0"/>
    <w:pPr>
      <w:adjustRightInd w:val="0"/>
      <w:snapToGrid w:val="0"/>
      <w:spacing w:line="300" w:lineRule="auto"/>
      <w:ind w:leftChars="800" w:left="1680"/>
    </w:pPr>
    <w:rPr>
      <w:rFonts w:ascii="仿宋_GB2312" w:eastAsia="仿宋_GB2312"/>
      <w:sz w:val="28"/>
    </w:rPr>
  </w:style>
  <w:style w:type="paragraph" w:styleId="34">
    <w:name w:val="toc 3"/>
    <w:basedOn w:val="a"/>
    <w:next w:val="a"/>
    <w:uiPriority w:val="39"/>
    <w:qFormat/>
    <w:rsid w:val="000127F0"/>
    <w:pPr>
      <w:adjustRightInd w:val="0"/>
      <w:snapToGrid w:val="0"/>
      <w:spacing w:line="300" w:lineRule="auto"/>
      <w:ind w:leftChars="400" w:left="840"/>
    </w:pPr>
    <w:rPr>
      <w:rFonts w:ascii="仿宋_GB2312" w:eastAsia="仿宋_GB2312"/>
      <w:sz w:val="28"/>
    </w:rPr>
  </w:style>
  <w:style w:type="paragraph" w:styleId="af5">
    <w:name w:val="Plain Text"/>
    <w:basedOn w:val="a"/>
    <w:link w:val="Chara"/>
    <w:qFormat/>
    <w:rsid w:val="000127F0"/>
    <w:pPr>
      <w:adjustRightInd w:val="0"/>
      <w:snapToGrid w:val="0"/>
      <w:spacing w:line="312" w:lineRule="auto"/>
    </w:pPr>
    <w:rPr>
      <w:rFonts w:ascii="宋体" w:hAnsi="Courier New" w:cs="Courier New"/>
      <w:sz w:val="21"/>
      <w:szCs w:val="21"/>
    </w:rPr>
  </w:style>
  <w:style w:type="paragraph" w:styleId="52">
    <w:name w:val="List Bullet 5"/>
    <w:basedOn w:val="a"/>
    <w:qFormat/>
    <w:rsid w:val="000127F0"/>
    <w:pPr>
      <w:tabs>
        <w:tab w:val="left" w:pos="2040"/>
      </w:tabs>
      <w:spacing w:line="240" w:lineRule="auto"/>
      <w:ind w:left="2040" w:hanging="360"/>
    </w:pPr>
    <w:rPr>
      <w:sz w:val="21"/>
    </w:rPr>
  </w:style>
  <w:style w:type="paragraph" w:styleId="42">
    <w:name w:val="List Number 4"/>
    <w:basedOn w:val="a"/>
    <w:qFormat/>
    <w:rsid w:val="000127F0"/>
    <w:pPr>
      <w:tabs>
        <w:tab w:val="left" w:pos="1620"/>
      </w:tabs>
      <w:adjustRightInd w:val="0"/>
      <w:snapToGrid w:val="0"/>
      <w:spacing w:line="300" w:lineRule="auto"/>
      <w:ind w:leftChars="600" w:left="1620" w:hangingChars="200" w:hanging="360"/>
      <w:textAlignment w:val="baseline"/>
    </w:pPr>
    <w:rPr>
      <w:rFonts w:ascii="仿宋_GB2312" w:eastAsia="仿宋_GB2312"/>
      <w:sz w:val="28"/>
    </w:rPr>
  </w:style>
  <w:style w:type="paragraph" w:styleId="81">
    <w:name w:val="toc 8"/>
    <w:basedOn w:val="a"/>
    <w:next w:val="a"/>
    <w:uiPriority w:val="39"/>
    <w:qFormat/>
    <w:rsid w:val="000127F0"/>
    <w:pPr>
      <w:adjustRightInd w:val="0"/>
      <w:snapToGrid w:val="0"/>
      <w:spacing w:line="300" w:lineRule="auto"/>
      <w:ind w:leftChars="1400" w:left="2940"/>
    </w:pPr>
    <w:rPr>
      <w:rFonts w:ascii="仿宋_GB2312" w:eastAsia="仿宋_GB2312"/>
      <w:sz w:val="28"/>
    </w:rPr>
  </w:style>
  <w:style w:type="paragraph" w:styleId="35">
    <w:name w:val="index 3"/>
    <w:basedOn w:val="a"/>
    <w:next w:val="a"/>
    <w:qFormat/>
    <w:rsid w:val="000127F0"/>
    <w:pPr>
      <w:adjustRightInd w:val="0"/>
      <w:snapToGrid w:val="0"/>
      <w:spacing w:line="300" w:lineRule="auto"/>
      <w:ind w:leftChars="400" w:left="400"/>
      <w:textAlignment w:val="baseline"/>
    </w:pPr>
    <w:rPr>
      <w:rFonts w:ascii="仿宋_GB2312" w:eastAsia="仿宋_GB2312"/>
      <w:sz w:val="28"/>
    </w:rPr>
  </w:style>
  <w:style w:type="paragraph" w:styleId="af6">
    <w:name w:val="Date"/>
    <w:basedOn w:val="a"/>
    <w:next w:val="a"/>
    <w:link w:val="Charb"/>
    <w:uiPriority w:val="99"/>
    <w:qFormat/>
    <w:rsid w:val="000127F0"/>
    <w:pPr>
      <w:adjustRightInd w:val="0"/>
      <w:snapToGrid w:val="0"/>
      <w:spacing w:line="300" w:lineRule="auto"/>
      <w:ind w:leftChars="2500" w:left="100"/>
    </w:pPr>
    <w:rPr>
      <w:rFonts w:eastAsia="仿宋_GB2312"/>
      <w:sz w:val="28"/>
    </w:rPr>
  </w:style>
  <w:style w:type="paragraph" w:styleId="23">
    <w:name w:val="Body Text Indent 2"/>
    <w:basedOn w:val="a"/>
    <w:link w:val="2Char0"/>
    <w:qFormat/>
    <w:rsid w:val="000127F0"/>
    <w:pPr>
      <w:adjustRightInd w:val="0"/>
      <w:snapToGrid w:val="0"/>
      <w:spacing w:line="300" w:lineRule="auto"/>
      <w:ind w:firstLine="555"/>
    </w:pPr>
    <w:rPr>
      <w:rFonts w:eastAsia="仿宋_GB2312"/>
      <w:sz w:val="28"/>
    </w:rPr>
  </w:style>
  <w:style w:type="paragraph" w:styleId="af7">
    <w:name w:val="endnote text"/>
    <w:basedOn w:val="a"/>
    <w:link w:val="Charc"/>
    <w:qFormat/>
    <w:rsid w:val="000127F0"/>
    <w:pPr>
      <w:adjustRightInd w:val="0"/>
      <w:snapToGrid w:val="0"/>
      <w:spacing w:line="300" w:lineRule="auto"/>
      <w:jc w:val="left"/>
      <w:textAlignment w:val="baseline"/>
    </w:pPr>
    <w:rPr>
      <w:rFonts w:ascii="仿宋_GB2312" w:eastAsia="仿宋_GB2312"/>
      <w:sz w:val="28"/>
    </w:rPr>
  </w:style>
  <w:style w:type="paragraph" w:styleId="53">
    <w:name w:val="List Continue 5"/>
    <w:basedOn w:val="a"/>
    <w:qFormat/>
    <w:rsid w:val="000127F0"/>
    <w:pPr>
      <w:adjustRightInd w:val="0"/>
      <w:snapToGrid w:val="0"/>
      <w:spacing w:after="120" w:line="300" w:lineRule="auto"/>
      <w:ind w:leftChars="1000" w:left="2100"/>
      <w:textAlignment w:val="baseline"/>
    </w:pPr>
    <w:rPr>
      <w:rFonts w:ascii="仿宋_GB2312" w:eastAsia="仿宋_GB2312"/>
      <w:sz w:val="28"/>
    </w:rPr>
  </w:style>
  <w:style w:type="paragraph" w:styleId="af8">
    <w:name w:val="Balloon Text"/>
    <w:basedOn w:val="a"/>
    <w:link w:val="Chard"/>
    <w:autoRedefine/>
    <w:qFormat/>
    <w:rsid w:val="000127F0"/>
    <w:pPr>
      <w:spacing w:line="240" w:lineRule="auto"/>
    </w:pPr>
    <w:rPr>
      <w:rFonts w:asciiTheme="minorHAnsi" w:eastAsiaTheme="minorEastAsia" w:hAnsiTheme="minorHAnsi"/>
      <w:sz w:val="18"/>
      <w:szCs w:val="18"/>
    </w:rPr>
  </w:style>
  <w:style w:type="paragraph" w:styleId="af9">
    <w:name w:val="footer"/>
    <w:basedOn w:val="a"/>
    <w:link w:val="Chare"/>
    <w:autoRedefine/>
    <w:uiPriority w:val="99"/>
    <w:qFormat/>
    <w:rsid w:val="000127F0"/>
    <w:pPr>
      <w:tabs>
        <w:tab w:val="center" w:pos="4153"/>
        <w:tab w:val="right" w:pos="8306"/>
      </w:tabs>
      <w:spacing w:line="240" w:lineRule="auto"/>
      <w:jc w:val="left"/>
    </w:pPr>
    <w:rPr>
      <w:sz w:val="18"/>
      <w:szCs w:val="18"/>
    </w:rPr>
  </w:style>
  <w:style w:type="paragraph" w:styleId="afa">
    <w:name w:val="envelope return"/>
    <w:basedOn w:val="a"/>
    <w:qFormat/>
    <w:rsid w:val="000127F0"/>
    <w:pPr>
      <w:adjustRightInd w:val="0"/>
      <w:snapToGrid w:val="0"/>
      <w:spacing w:line="300" w:lineRule="auto"/>
      <w:textAlignment w:val="baseline"/>
    </w:pPr>
    <w:rPr>
      <w:rFonts w:ascii="Arial" w:eastAsia="仿宋_GB2312" w:hAnsi="Arial" w:cs="Arial"/>
      <w:sz w:val="28"/>
    </w:rPr>
  </w:style>
  <w:style w:type="paragraph" w:styleId="afb">
    <w:name w:val="header"/>
    <w:basedOn w:val="a"/>
    <w:link w:val="Charf"/>
    <w:autoRedefine/>
    <w:unhideWhenUsed/>
    <w:qFormat/>
    <w:rsid w:val="000127F0"/>
    <w:pPr>
      <w:pBdr>
        <w:bottom w:val="single" w:sz="6" w:space="1" w:color="auto"/>
      </w:pBdr>
      <w:tabs>
        <w:tab w:val="center" w:pos="4153"/>
        <w:tab w:val="right" w:pos="8306"/>
      </w:tabs>
      <w:snapToGrid w:val="0"/>
      <w:spacing w:line="240" w:lineRule="auto"/>
      <w:ind w:firstLine="360"/>
      <w:jc w:val="center"/>
    </w:pPr>
    <w:rPr>
      <w:sz w:val="18"/>
      <w:szCs w:val="18"/>
    </w:rPr>
  </w:style>
  <w:style w:type="paragraph" w:styleId="afc">
    <w:name w:val="Signature"/>
    <w:basedOn w:val="a"/>
    <w:link w:val="Charf0"/>
    <w:qFormat/>
    <w:rsid w:val="000127F0"/>
    <w:pPr>
      <w:adjustRightInd w:val="0"/>
      <w:snapToGrid w:val="0"/>
      <w:spacing w:line="300" w:lineRule="auto"/>
      <w:ind w:leftChars="2100" w:left="100"/>
      <w:textAlignment w:val="baseline"/>
    </w:pPr>
    <w:rPr>
      <w:rFonts w:ascii="仿宋_GB2312" w:eastAsia="仿宋_GB2312"/>
      <w:sz w:val="28"/>
    </w:rPr>
  </w:style>
  <w:style w:type="paragraph" w:styleId="11">
    <w:name w:val="toc 1"/>
    <w:basedOn w:val="a"/>
    <w:next w:val="a"/>
    <w:link w:val="1Char1"/>
    <w:uiPriority w:val="39"/>
    <w:unhideWhenUsed/>
    <w:qFormat/>
    <w:rsid w:val="000127F0"/>
    <w:pPr>
      <w:spacing w:line="240" w:lineRule="auto"/>
    </w:pPr>
    <w:rPr>
      <w:rFonts w:cstheme="minorBidi"/>
      <w:sz w:val="21"/>
      <w:szCs w:val="21"/>
    </w:rPr>
  </w:style>
  <w:style w:type="paragraph" w:styleId="43">
    <w:name w:val="List Continue 4"/>
    <w:basedOn w:val="a"/>
    <w:qFormat/>
    <w:rsid w:val="000127F0"/>
    <w:pPr>
      <w:adjustRightInd w:val="0"/>
      <w:snapToGrid w:val="0"/>
      <w:spacing w:after="120" w:line="300" w:lineRule="auto"/>
      <w:ind w:leftChars="800" w:left="1680"/>
      <w:textAlignment w:val="baseline"/>
    </w:pPr>
    <w:rPr>
      <w:rFonts w:ascii="仿宋_GB2312" w:eastAsia="仿宋_GB2312"/>
      <w:sz w:val="28"/>
    </w:rPr>
  </w:style>
  <w:style w:type="paragraph" w:styleId="44">
    <w:name w:val="toc 4"/>
    <w:basedOn w:val="a"/>
    <w:next w:val="a"/>
    <w:uiPriority w:val="39"/>
    <w:qFormat/>
    <w:rsid w:val="000127F0"/>
    <w:pPr>
      <w:adjustRightInd w:val="0"/>
      <w:snapToGrid w:val="0"/>
      <w:spacing w:line="300" w:lineRule="auto"/>
      <w:ind w:leftChars="600" w:left="1260"/>
    </w:pPr>
    <w:rPr>
      <w:rFonts w:ascii="仿宋_GB2312" w:eastAsia="仿宋_GB2312"/>
      <w:sz w:val="28"/>
    </w:rPr>
  </w:style>
  <w:style w:type="paragraph" w:styleId="afd">
    <w:name w:val="index heading"/>
    <w:basedOn w:val="a"/>
    <w:next w:val="12"/>
    <w:uiPriority w:val="99"/>
    <w:qFormat/>
    <w:rsid w:val="000127F0"/>
    <w:pPr>
      <w:spacing w:line="240" w:lineRule="auto"/>
      <w:textAlignment w:val="baseline"/>
    </w:pPr>
    <w:rPr>
      <w:sz w:val="21"/>
    </w:rPr>
  </w:style>
  <w:style w:type="paragraph" w:styleId="12">
    <w:name w:val="index 1"/>
    <w:basedOn w:val="a"/>
    <w:next w:val="a"/>
    <w:autoRedefine/>
    <w:unhideWhenUsed/>
    <w:qFormat/>
    <w:rsid w:val="000127F0"/>
    <w:pPr>
      <w:spacing w:line="240" w:lineRule="auto"/>
    </w:pPr>
    <w:rPr>
      <w:rFonts w:asciiTheme="minorHAnsi" w:eastAsiaTheme="minorEastAsia" w:hAnsiTheme="minorHAnsi" w:cstheme="minorBidi"/>
      <w:sz w:val="21"/>
      <w:szCs w:val="22"/>
    </w:rPr>
  </w:style>
  <w:style w:type="paragraph" w:styleId="afe">
    <w:name w:val="Subtitle"/>
    <w:basedOn w:val="a"/>
    <w:next w:val="a"/>
    <w:link w:val="Charf1"/>
    <w:autoRedefine/>
    <w:uiPriority w:val="11"/>
    <w:qFormat/>
    <w:rsid w:val="000127F0"/>
    <w:pPr>
      <w:spacing w:before="240" w:after="60" w:line="312" w:lineRule="auto"/>
      <w:jc w:val="center"/>
      <w:outlineLvl w:val="1"/>
    </w:pPr>
    <w:rPr>
      <w:rFonts w:asciiTheme="minorHAnsi" w:eastAsiaTheme="minorEastAsia" w:hAnsiTheme="minorHAnsi"/>
      <w:b/>
      <w:bCs/>
      <w:kern w:val="28"/>
      <w:sz w:val="32"/>
      <w:szCs w:val="32"/>
    </w:rPr>
  </w:style>
  <w:style w:type="paragraph" w:styleId="54">
    <w:name w:val="List Number 5"/>
    <w:basedOn w:val="a"/>
    <w:qFormat/>
    <w:rsid w:val="000127F0"/>
    <w:pPr>
      <w:tabs>
        <w:tab w:val="left" w:pos="2040"/>
      </w:tabs>
      <w:adjustRightInd w:val="0"/>
      <w:snapToGrid w:val="0"/>
      <w:spacing w:line="300" w:lineRule="auto"/>
      <w:ind w:leftChars="800" w:left="2040" w:hangingChars="200" w:hanging="360"/>
      <w:textAlignment w:val="baseline"/>
    </w:pPr>
    <w:rPr>
      <w:rFonts w:ascii="仿宋_GB2312" w:eastAsia="仿宋_GB2312"/>
      <w:sz w:val="28"/>
    </w:rPr>
  </w:style>
  <w:style w:type="paragraph" w:styleId="aff">
    <w:name w:val="List"/>
    <w:basedOn w:val="a"/>
    <w:link w:val="Charf2"/>
    <w:qFormat/>
    <w:rsid w:val="000127F0"/>
    <w:pPr>
      <w:ind w:left="200" w:hangingChars="200" w:hanging="200"/>
      <w:contextualSpacing/>
    </w:pPr>
  </w:style>
  <w:style w:type="paragraph" w:styleId="aff0">
    <w:name w:val="footnote text"/>
    <w:basedOn w:val="a"/>
    <w:link w:val="Charf3"/>
    <w:qFormat/>
    <w:rsid w:val="000127F0"/>
    <w:pPr>
      <w:adjustRightInd w:val="0"/>
      <w:snapToGrid w:val="0"/>
      <w:spacing w:line="300" w:lineRule="auto"/>
      <w:jc w:val="left"/>
      <w:textAlignment w:val="baseline"/>
    </w:pPr>
    <w:rPr>
      <w:rFonts w:ascii="仿宋_GB2312" w:eastAsia="仿宋_GB2312"/>
      <w:sz w:val="18"/>
      <w:szCs w:val="18"/>
    </w:rPr>
  </w:style>
  <w:style w:type="paragraph" w:styleId="61">
    <w:name w:val="toc 6"/>
    <w:basedOn w:val="a"/>
    <w:next w:val="a"/>
    <w:uiPriority w:val="39"/>
    <w:qFormat/>
    <w:rsid w:val="000127F0"/>
    <w:pPr>
      <w:adjustRightInd w:val="0"/>
      <w:snapToGrid w:val="0"/>
      <w:spacing w:line="300" w:lineRule="auto"/>
      <w:ind w:leftChars="1000" w:left="2100"/>
    </w:pPr>
    <w:rPr>
      <w:rFonts w:ascii="仿宋_GB2312" w:eastAsia="仿宋_GB2312"/>
      <w:sz w:val="28"/>
    </w:rPr>
  </w:style>
  <w:style w:type="paragraph" w:styleId="55">
    <w:name w:val="List 5"/>
    <w:basedOn w:val="a"/>
    <w:qFormat/>
    <w:rsid w:val="000127F0"/>
    <w:pPr>
      <w:adjustRightInd w:val="0"/>
      <w:snapToGrid w:val="0"/>
      <w:spacing w:line="300" w:lineRule="auto"/>
      <w:ind w:leftChars="800" w:left="100" w:hangingChars="200" w:hanging="200"/>
      <w:textAlignment w:val="baseline"/>
    </w:pPr>
    <w:rPr>
      <w:rFonts w:ascii="仿宋_GB2312" w:eastAsia="仿宋_GB2312"/>
      <w:sz w:val="28"/>
    </w:rPr>
  </w:style>
  <w:style w:type="paragraph" w:styleId="36">
    <w:name w:val="Body Text Indent 3"/>
    <w:basedOn w:val="a"/>
    <w:link w:val="3Char1"/>
    <w:qFormat/>
    <w:rsid w:val="000127F0"/>
    <w:pPr>
      <w:adjustRightInd w:val="0"/>
      <w:snapToGrid w:val="0"/>
      <w:spacing w:line="300" w:lineRule="auto"/>
      <w:ind w:leftChars="150" w:left="420" w:firstLineChars="200" w:firstLine="480"/>
    </w:pPr>
    <w:rPr>
      <w:rFonts w:eastAsia="仿宋_GB2312"/>
    </w:rPr>
  </w:style>
  <w:style w:type="paragraph" w:styleId="71">
    <w:name w:val="index 7"/>
    <w:basedOn w:val="a"/>
    <w:next w:val="a"/>
    <w:qFormat/>
    <w:rsid w:val="000127F0"/>
    <w:pPr>
      <w:adjustRightInd w:val="0"/>
      <w:snapToGrid w:val="0"/>
      <w:spacing w:line="300" w:lineRule="auto"/>
      <w:ind w:leftChars="1200" w:left="1200"/>
      <w:textAlignment w:val="baseline"/>
    </w:pPr>
    <w:rPr>
      <w:rFonts w:ascii="仿宋_GB2312" w:eastAsia="仿宋_GB2312"/>
      <w:sz w:val="28"/>
    </w:rPr>
  </w:style>
  <w:style w:type="paragraph" w:styleId="90">
    <w:name w:val="index 9"/>
    <w:basedOn w:val="a"/>
    <w:next w:val="a"/>
    <w:qFormat/>
    <w:rsid w:val="000127F0"/>
    <w:pPr>
      <w:adjustRightInd w:val="0"/>
      <w:snapToGrid w:val="0"/>
      <w:spacing w:line="300" w:lineRule="auto"/>
      <w:ind w:leftChars="1600" w:left="1600"/>
      <w:textAlignment w:val="baseline"/>
    </w:pPr>
    <w:rPr>
      <w:rFonts w:ascii="仿宋_GB2312" w:eastAsia="仿宋_GB2312"/>
      <w:sz w:val="28"/>
    </w:rPr>
  </w:style>
  <w:style w:type="paragraph" w:styleId="aff1">
    <w:name w:val="table of figures"/>
    <w:basedOn w:val="a"/>
    <w:next w:val="a"/>
    <w:qFormat/>
    <w:rsid w:val="000127F0"/>
    <w:pPr>
      <w:adjustRightInd w:val="0"/>
      <w:snapToGrid w:val="0"/>
      <w:spacing w:line="300" w:lineRule="auto"/>
      <w:ind w:leftChars="200" w:left="200" w:hangingChars="200" w:hanging="200"/>
      <w:textAlignment w:val="baseline"/>
    </w:pPr>
    <w:rPr>
      <w:rFonts w:ascii="仿宋_GB2312" w:eastAsia="仿宋_GB2312"/>
      <w:sz w:val="28"/>
    </w:rPr>
  </w:style>
  <w:style w:type="paragraph" w:styleId="24">
    <w:name w:val="toc 2"/>
    <w:basedOn w:val="a"/>
    <w:next w:val="a"/>
    <w:uiPriority w:val="39"/>
    <w:unhideWhenUsed/>
    <w:qFormat/>
    <w:rsid w:val="000127F0"/>
    <w:pPr>
      <w:spacing w:line="240" w:lineRule="auto"/>
      <w:ind w:leftChars="200" w:left="420"/>
    </w:pPr>
    <w:rPr>
      <w:rFonts w:cstheme="minorBidi"/>
      <w:sz w:val="21"/>
      <w:szCs w:val="21"/>
    </w:rPr>
  </w:style>
  <w:style w:type="paragraph" w:styleId="91">
    <w:name w:val="toc 9"/>
    <w:basedOn w:val="a"/>
    <w:next w:val="a"/>
    <w:uiPriority w:val="39"/>
    <w:qFormat/>
    <w:rsid w:val="000127F0"/>
    <w:pPr>
      <w:adjustRightInd w:val="0"/>
      <w:snapToGrid w:val="0"/>
      <w:spacing w:line="300" w:lineRule="auto"/>
      <w:ind w:leftChars="1600" w:left="3360"/>
    </w:pPr>
    <w:rPr>
      <w:rFonts w:ascii="仿宋_GB2312" w:eastAsia="仿宋_GB2312"/>
      <w:sz w:val="28"/>
    </w:rPr>
  </w:style>
  <w:style w:type="paragraph" w:styleId="25">
    <w:name w:val="Body Text 2"/>
    <w:basedOn w:val="a"/>
    <w:link w:val="2Char1"/>
    <w:qFormat/>
    <w:rsid w:val="000127F0"/>
    <w:pPr>
      <w:adjustRightInd w:val="0"/>
      <w:snapToGrid w:val="0"/>
      <w:spacing w:line="300" w:lineRule="auto"/>
      <w:jc w:val="right"/>
    </w:pPr>
    <w:rPr>
      <w:rFonts w:ascii="仿宋_GB2312" w:eastAsia="仿宋_GB2312"/>
      <w:kern w:val="0"/>
      <w:szCs w:val="20"/>
    </w:rPr>
  </w:style>
  <w:style w:type="paragraph" w:styleId="45">
    <w:name w:val="List 4"/>
    <w:basedOn w:val="a"/>
    <w:qFormat/>
    <w:rsid w:val="000127F0"/>
    <w:pPr>
      <w:adjustRightInd w:val="0"/>
      <w:snapToGrid w:val="0"/>
      <w:spacing w:line="300" w:lineRule="auto"/>
      <w:ind w:leftChars="600" w:left="100" w:hangingChars="200" w:hanging="200"/>
      <w:textAlignment w:val="baseline"/>
    </w:pPr>
    <w:rPr>
      <w:rFonts w:ascii="仿宋_GB2312" w:eastAsia="仿宋_GB2312"/>
      <w:sz w:val="28"/>
    </w:rPr>
  </w:style>
  <w:style w:type="paragraph" w:styleId="26">
    <w:name w:val="List Continue 2"/>
    <w:basedOn w:val="a"/>
    <w:uiPriority w:val="99"/>
    <w:qFormat/>
    <w:rsid w:val="000127F0"/>
    <w:pPr>
      <w:adjustRightInd w:val="0"/>
      <w:snapToGrid w:val="0"/>
      <w:spacing w:after="120" w:line="300" w:lineRule="auto"/>
      <w:ind w:leftChars="400" w:left="840"/>
      <w:textAlignment w:val="baseline"/>
    </w:pPr>
    <w:rPr>
      <w:rFonts w:ascii="仿宋_GB2312" w:eastAsia="仿宋_GB2312"/>
      <w:sz w:val="28"/>
    </w:rPr>
  </w:style>
  <w:style w:type="paragraph" w:styleId="aff2">
    <w:name w:val="Message Header"/>
    <w:basedOn w:val="a"/>
    <w:link w:val="Charf4"/>
    <w:qFormat/>
    <w:rsid w:val="000127F0"/>
    <w:pPr>
      <w:pBdr>
        <w:top w:val="single" w:sz="6" w:space="1" w:color="auto"/>
        <w:left w:val="single" w:sz="6" w:space="1" w:color="auto"/>
        <w:bottom w:val="single" w:sz="6" w:space="1" w:color="auto"/>
        <w:right w:val="single" w:sz="6" w:space="1" w:color="auto"/>
      </w:pBdr>
      <w:shd w:val="pct20" w:color="auto" w:fill="auto"/>
      <w:adjustRightInd w:val="0"/>
      <w:snapToGrid w:val="0"/>
      <w:spacing w:line="300" w:lineRule="auto"/>
      <w:ind w:leftChars="500" w:left="1080" w:hangingChars="500" w:hanging="1080"/>
      <w:textAlignment w:val="baseline"/>
    </w:pPr>
    <w:rPr>
      <w:rFonts w:ascii="Arial" w:eastAsia="仿宋_GB2312" w:hAnsi="Arial"/>
    </w:rPr>
  </w:style>
  <w:style w:type="paragraph" w:styleId="HTML0">
    <w:name w:val="HTML Preformatted"/>
    <w:basedOn w:val="a"/>
    <w:link w:val="HTMLChar0"/>
    <w:qFormat/>
    <w:rsid w:val="000127F0"/>
    <w:pPr>
      <w:adjustRightInd w:val="0"/>
      <w:snapToGrid w:val="0"/>
      <w:spacing w:line="312" w:lineRule="auto"/>
    </w:pPr>
    <w:rPr>
      <w:rFonts w:ascii="Courier New" w:eastAsia="仿宋_GB2312" w:hAnsi="Courier New" w:cs="Courier New"/>
      <w:sz w:val="20"/>
      <w:szCs w:val="20"/>
    </w:rPr>
  </w:style>
  <w:style w:type="paragraph" w:styleId="aff3">
    <w:name w:val="Normal (Web)"/>
    <w:basedOn w:val="a"/>
    <w:link w:val="Charf5"/>
    <w:uiPriority w:val="99"/>
    <w:qFormat/>
    <w:rsid w:val="000127F0"/>
    <w:pPr>
      <w:widowControl/>
      <w:spacing w:before="100" w:beforeAutospacing="1" w:after="100" w:afterAutospacing="1" w:line="240" w:lineRule="auto"/>
      <w:jc w:val="left"/>
    </w:pPr>
    <w:rPr>
      <w:rFonts w:ascii="PMingLiU" w:eastAsia="PMingLiU"/>
      <w:kern w:val="0"/>
      <w:lang w:eastAsia="zh-TW"/>
    </w:rPr>
  </w:style>
  <w:style w:type="paragraph" w:styleId="37">
    <w:name w:val="List Continue 3"/>
    <w:basedOn w:val="a"/>
    <w:qFormat/>
    <w:rsid w:val="000127F0"/>
    <w:pPr>
      <w:adjustRightInd w:val="0"/>
      <w:snapToGrid w:val="0"/>
      <w:spacing w:after="120" w:line="300" w:lineRule="auto"/>
      <w:ind w:leftChars="600" w:left="1260"/>
      <w:textAlignment w:val="baseline"/>
    </w:pPr>
    <w:rPr>
      <w:rFonts w:ascii="仿宋_GB2312" w:eastAsia="仿宋_GB2312"/>
      <w:sz w:val="28"/>
    </w:rPr>
  </w:style>
  <w:style w:type="paragraph" w:styleId="27">
    <w:name w:val="index 2"/>
    <w:basedOn w:val="a"/>
    <w:next w:val="a"/>
    <w:qFormat/>
    <w:rsid w:val="000127F0"/>
    <w:pPr>
      <w:adjustRightInd w:val="0"/>
      <w:snapToGrid w:val="0"/>
      <w:spacing w:line="300" w:lineRule="auto"/>
      <w:ind w:leftChars="200" w:left="200"/>
      <w:textAlignment w:val="baseline"/>
    </w:pPr>
    <w:rPr>
      <w:rFonts w:ascii="仿宋_GB2312" w:eastAsia="仿宋_GB2312"/>
      <w:sz w:val="28"/>
    </w:rPr>
  </w:style>
  <w:style w:type="paragraph" w:styleId="aff4">
    <w:name w:val="Title"/>
    <w:basedOn w:val="a"/>
    <w:link w:val="Char11"/>
    <w:uiPriority w:val="10"/>
    <w:qFormat/>
    <w:rsid w:val="000127F0"/>
    <w:pPr>
      <w:adjustRightInd w:val="0"/>
      <w:snapToGrid w:val="0"/>
      <w:spacing w:before="240" w:after="240" w:line="300" w:lineRule="auto"/>
      <w:jc w:val="left"/>
      <w:outlineLvl w:val="0"/>
    </w:pPr>
    <w:rPr>
      <w:rFonts w:ascii="仿宋_GB2312" w:eastAsia="仿宋_GB2312" w:hAnsi="Arial" w:cs="Arial"/>
      <w:b/>
      <w:bCs/>
      <w:sz w:val="32"/>
      <w:szCs w:val="32"/>
    </w:rPr>
  </w:style>
  <w:style w:type="paragraph" w:styleId="aff5">
    <w:name w:val="annotation subject"/>
    <w:basedOn w:val="ae"/>
    <w:next w:val="ae"/>
    <w:link w:val="Charf6"/>
    <w:qFormat/>
    <w:rsid w:val="000127F0"/>
    <w:rPr>
      <w:b/>
      <w:bCs/>
    </w:rPr>
  </w:style>
  <w:style w:type="paragraph" w:styleId="aff6">
    <w:name w:val="Body Text First Indent"/>
    <w:basedOn w:val="af1"/>
    <w:link w:val="Charf7"/>
    <w:qFormat/>
    <w:rsid w:val="000127F0"/>
    <w:pPr>
      <w:spacing w:line="440" w:lineRule="exact"/>
      <w:ind w:firstLine="200"/>
    </w:pPr>
    <w:rPr>
      <w:rFonts w:ascii="仿宋_GB2312"/>
    </w:rPr>
  </w:style>
  <w:style w:type="paragraph" w:styleId="28">
    <w:name w:val="Body Text First Indent 2"/>
    <w:basedOn w:val="af2"/>
    <w:next w:val="a"/>
    <w:link w:val="2Char2"/>
    <w:autoRedefine/>
    <w:qFormat/>
    <w:rsid w:val="000127F0"/>
    <w:pPr>
      <w:spacing w:line="312" w:lineRule="auto"/>
      <w:ind w:firstLineChars="200" w:firstLine="420"/>
    </w:pPr>
  </w:style>
  <w:style w:type="table" w:styleId="aff7">
    <w:name w:val="Table Grid"/>
    <w:basedOn w:val="a1"/>
    <w:autoRedefine/>
    <w:qFormat/>
    <w:rsid w:val="000127F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8">
    <w:name w:val="Table Theme"/>
    <w:basedOn w:val="a1"/>
    <w:unhideWhenUsed/>
    <w:qFormat/>
    <w:rsid w:val="000127F0"/>
    <w:pPr>
      <w:widowControl w:val="0"/>
      <w:adjustRightInd w:val="0"/>
      <w:snapToGrid w:val="0"/>
      <w:spacing w:line="360" w:lineRule="auto"/>
      <w:ind w:firstLineChars="200" w:firstLine="20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qFormat/>
    <w:rsid w:val="000127F0"/>
    <w:rPr>
      <w:b/>
      <w:bCs/>
    </w:rPr>
  </w:style>
  <w:style w:type="character" w:styleId="affa">
    <w:name w:val="endnote reference"/>
    <w:uiPriority w:val="99"/>
    <w:qFormat/>
    <w:rsid w:val="000127F0"/>
    <w:rPr>
      <w:vertAlign w:val="superscript"/>
    </w:rPr>
  </w:style>
  <w:style w:type="character" w:styleId="affb">
    <w:name w:val="page number"/>
    <w:basedOn w:val="a0"/>
    <w:qFormat/>
    <w:rsid w:val="000127F0"/>
  </w:style>
  <w:style w:type="character" w:styleId="affc">
    <w:name w:val="FollowedHyperlink"/>
    <w:uiPriority w:val="99"/>
    <w:qFormat/>
    <w:rsid w:val="000127F0"/>
    <w:rPr>
      <w:color w:val="800080"/>
      <w:u w:val="single"/>
    </w:rPr>
  </w:style>
  <w:style w:type="character" w:styleId="affd">
    <w:name w:val="Emphasis"/>
    <w:uiPriority w:val="20"/>
    <w:qFormat/>
    <w:rsid w:val="000127F0"/>
    <w:rPr>
      <w:color w:val="CC0033"/>
    </w:rPr>
  </w:style>
  <w:style w:type="character" w:styleId="affe">
    <w:name w:val="line number"/>
    <w:basedOn w:val="a0"/>
    <w:qFormat/>
    <w:rsid w:val="000127F0"/>
  </w:style>
  <w:style w:type="character" w:styleId="HTML1">
    <w:name w:val="HTML Definition"/>
    <w:qFormat/>
    <w:rsid w:val="000127F0"/>
    <w:rPr>
      <w:i/>
      <w:iCs/>
    </w:rPr>
  </w:style>
  <w:style w:type="character" w:styleId="HTML2">
    <w:name w:val="HTML Typewriter"/>
    <w:qFormat/>
    <w:rsid w:val="000127F0"/>
    <w:rPr>
      <w:rFonts w:ascii="Courier New" w:hAnsi="Courier New"/>
      <w:sz w:val="20"/>
    </w:rPr>
  </w:style>
  <w:style w:type="character" w:styleId="HTML3">
    <w:name w:val="HTML Acronym"/>
    <w:basedOn w:val="a0"/>
    <w:qFormat/>
    <w:rsid w:val="000127F0"/>
  </w:style>
  <w:style w:type="character" w:styleId="HTML4">
    <w:name w:val="HTML Variable"/>
    <w:qFormat/>
    <w:rsid w:val="000127F0"/>
    <w:rPr>
      <w:i/>
      <w:iCs/>
    </w:rPr>
  </w:style>
  <w:style w:type="character" w:styleId="afff">
    <w:name w:val="Hyperlink"/>
    <w:basedOn w:val="a0"/>
    <w:uiPriority w:val="99"/>
    <w:unhideWhenUsed/>
    <w:qFormat/>
    <w:rsid w:val="000127F0"/>
    <w:rPr>
      <w:color w:val="0026E5" w:themeColor="hyperlink"/>
      <w:u w:val="single"/>
    </w:rPr>
  </w:style>
  <w:style w:type="character" w:styleId="HTML5">
    <w:name w:val="HTML Code"/>
    <w:qFormat/>
    <w:rsid w:val="000127F0"/>
    <w:rPr>
      <w:rFonts w:ascii="黑体" w:eastAsia="黑体" w:hAnsi="Courier New" w:cs="Courier New"/>
      <w:sz w:val="24"/>
      <w:szCs w:val="24"/>
    </w:rPr>
  </w:style>
  <w:style w:type="character" w:styleId="afff0">
    <w:name w:val="annotation reference"/>
    <w:basedOn w:val="a0"/>
    <w:autoRedefine/>
    <w:qFormat/>
    <w:rsid w:val="000127F0"/>
    <w:rPr>
      <w:sz w:val="21"/>
      <w:szCs w:val="21"/>
    </w:rPr>
  </w:style>
  <w:style w:type="character" w:styleId="HTML6">
    <w:name w:val="HTML Cite"/>
    <w:qFormat/>
    <w:rsid w:val="000127F0"/>
    <w:rPr>
      <w:i/>
      <w:iCs/>
    </w:rPr>
  </w:style>
  <w:style w:type="character" w:styleId="afff1">
    <w:name w:val="footnote reference"/>
    <w:qFormat/>
    <w:rsid w:val="000127F0"/>
    <w:rPr>
      <w:vertAlign w:val="superscript"/>
    </w:rPr>
  </w:style>
  <w:style w:type="character" w:styleId="HTML7">
    <w:name w:val="HTML Keyboard"/>
    <w:qFormat/>
    <w:rsid w:val="000127F0"/>
    <w:rPr>
      <w:rFonts w:ascii="Courier New" w:hAnsi="Courier New" w:cs="Courier New"/>
      <w:sz w:val="20"/>
      <w:szCs w:val="20"/>
    </w:rPr>
  </w:style>
  <w:style w:type="character" w:styleId="HTML8">
    <w:name w:val="HTML Sample"/>
    <w:qFormat/>
    <w:rsid w:val="000127F0"/>
    <w:rPr>
      <w:rFonts w:ascii="Courier New" w:hAnsi="Courier New" w:cs="Courier New"/>
    </w:rPr>
  </w:style>
  <w:style w:type="paragraph" w:customStyle="1" w:styleId="46">
    <w:name w:val="样式4"/>
    <w:basedOn w:val="3"/>
    <w:link w:val="4CharChar"/>
    <w:autoRedefine/>
    <w:qFormat/>
    <w:rsid w:val="000127F0"/>
    <w:pPr>
      <w:widowControl/>
      <w:tabs>
        <w:tab w:val="left" w:pos="432"/>
        <w:tab w:val="left" w:pos="890"/>
        <w:tab w:val="left" w:pos="1021"/>
      </w:tabs>
      <w:jc w:val="left"/>
    </w:pPr>
    <w:rPr>
      <w:kern w:val="0"/>
    </w:rPr>
  </w:style>
  <w:style w:type="paragraph" w:customStyle="1" w:styleId="02">
    <w:name w:val="02表头"/>
    <w:basedOn w:val="a"/>
    <w:link w:val="02Char"/>
    <w:qFormat/>
    <w:rsid w:val="000127F0"/>
    <w:pPr>
      <w:adjustRightInd w:val="0"/>
      <w:snapToGrid w:val="0"/>
      <w:jc w:val="center"/>
    </w:pPr>
    <w:rPr>
      <w:b/>
      <w:lang w:val="zh-CN"/>
    </w:rPr>
  </w:style>
  <w:style w:type="paragraph" w:customStyle="1" w:styleId="38">
    <w:name w:val="3表格正文"/>
    <w:basedOn w:val="a"/>
    <w:link w:val="3Char2"/>
    <w:autoRedefine/>
    <w:qFormat/>
    <w:rsid w:val="000127F0"/>
    <w:pPr>
      <w:adjustRightInd w:val="0"/>
      <w:snapToGrid w:val="0"/>
      <w:jc w:val="left"/>
    </w:pPr>
    <w:rPr>
      <w:bCs/>
      <w:sz w:val="21"/>
      <w:szCs w:val="21"/>
      <w:lang w:val="zh-CN"/>
    </w:rPr>
  </w:style>
  <w:style w:type="paragraph" w:customStyle="1" w:styleId="13">
    <w:name w:val="1正文"/>
    <w:basedOn w:val="a"/>
    <w:link w:val="1Char2"/>
    <w:autoRedefine/>
    <w:qFormat/>
    <w:rsid w:val="000127F0"/>
    <w:pPr>
      <w:adjustRightInd w:val="0"/>
      <w:snapToGrid w:val="0"/>
      <w:ind w:firstLineChars="200" w:firstLine="480"/>
      <w:jc w:val="center"/>
    </w:pPr>
    <w:rPr>
      <w:rFonts w:hAnsi="宋体"/>
      <w:kern w:val="0"/>
      <w:lang w:val="zh-CN"/>
    </w:rPr>
  </w:style>
  <w:style w:type="paragraph" w:customStyle="1" w:styleId="72">
    <w:name w:val="7表底"/>
    <w:basedOn w:val="56"/>
    <w:link w:val="7Char0"/>
    <w:autoRedefine/>
    <w:qFormat/>
    <w:rsid w:val="000127F0"/>
    <w:rPr>
      <w:rFonts w:ascii="宋体"/>
      <w:color w:val="auto"/>
    </w:rPr>
  </w:style>
  <w:style w:type="paragraph" w:customStyle="1" w:styleId="56">
    <w:name w:val="5表格的最后"/>
    <w:basedOn w:val="afff2"/>
    <w:link w:val="5Char0"/>
    <w:autoRedefine/>
    <w:qFormat/>
    <w:rsid w:val="000127F0"/>
    <w:pPr>
      <w:jc w:val="center"/>
    </w:pPr>
    <w:rPr>
      <w:color w:val="FF0000"/>
      <w:sz w:val="10"/>
      <w:szCs w:val="10"/>
    </w:rPr>
  </w:style>
  <w:style w:type="paragraph" w:customStyle="1" w:styleId="afff2">
    <w:name w:val="表格备注"/>
    <w:basedOn w:val="a"/>
    <w:link w:val="Charf8"/>
    <w:autoRedefine/>
    <w:qFormat/>
    <w:rsid w:val="000127F0"/>
    <w:pPr>
      <w:spacing w:line="240" w:lineRule="auto"/>
      <w:jc w:val="left"/>
    </w:pPr>
    <w:rPr>
      <w:rFonts w:hAnsi="宋体"/>
      <w:sz w:val="18"/>
      <w:szCs w:val="18"/>
      <w:lang w:val="zh-CN"/>
    </w:rPr>
  </w:style>
  <w:style w:type="paragraph" w:customStyle="1" w:styleId="47">
    <w:name w:val="4表格备注"/>
    <w:basedOn w:val="a"/>
    <w:link w:val="4Char0"/>
    <w:autoRedefine/>
    <w:qFormat/>
    <w:rsid w:val="000127F0"/>
    <w:pPr>
      <w:spacing w:line="240" w:lineRule="auto"/>
    </w:pPr>
    <w:rPr>
      <w:color w:val="FF0000"/>
      <w:sz w:val="18"/>
      <w:szCs w:val="18"/>
      <w:lang w:val="zh-CN"/>
    </w:rPr>
  </w:style>
  <w:style w:type="paragraph" w:customStyle="1" w:styleId="57">
    <w:name w:val="5号表文"/>
    <w:autoRedefine/>
    <w:qFormat/>
    <w:rsid w:val="000127F0"/>
    <w:pPr>
      <w:widowControl w:val="0"/>
      <w:adjustRightInd w:val="0"/>
      <w:snapToGrid w:val="0"/>
      <w:spacing w:before="48" w:after="48"/>
      <w:jc w:val="center"/>
    </w:pPr>
    <w:rPr>
      <w:rFonts w:ascii="Times New Roman" w:eastAsia="宋体" w:hAnsi="Times New Roman" w:cs="Times New Roman"/>
      <w:bCs/>
      <w:kern w:val="2"/>
      <w:sz w:val="21"/>
      <w:szCs w:val="21"/>
    </w:rPr>
  </w:style>
  <w:style w:type="paragraph" w:customStyle="1" w:styleId="Default">
    <w:name w:val="Default"/>
    <w:basedOn w:val="48"/>
    <w:autoRedefine/>
    <w:qFormat/>
    <w:rsid w:val="000127F0"/>
    <w:pPr>
      <w:widowControl w:val="0"/>
      <w:autoSpaceDE w:val="0"/>
      <w:autoSpaceDN w:val="0"/>
      <w:adjustRightInd w:val="0"/>
      <w:snapToGrid w:val="0"/>
      <w:spacing w:line="360" w:lineRule="auto"/>
      <w:outlineLvl w:val="9"/>
    </w:pPr>
    <w:rPr>
      <w:rFonts w:ascii="宋体" w:eastAsia="等线" w:cs="宋体"/>
      <w:color w:val="000000"/>
      <w:sz w:val="24"/>
    </w:rPr>
  </w:style>
  <w:style w:type="paragraph" w:customStyle="1" w:styleId="48">
    <w:name w:val="标题 段落4级"/>
    <w:autoRedefine/>
    <w:qFormat/>
    <w:rsid w:val="000127F0"/>
    <w:pPr>
      <w:spacing w:line="500" w:lineRule="exact"/>
      <w:outlineLvl w:val="3"/>
    </w:pPr>
    <w:rPr>
      <w:rFonts w:ascii="等线" w:eastAsia="仿宋_GB2312" w:hAnsi="等线" w:cs="Calibri"/>
      <w:b/>
      <w:kern w:val="2"/>
      <w:sz w:val="28"/>
      <w:szCs w:val="24"/>
    </w:rPr>
  </w:style>
  <w:style w:type="paragraph" w:customStyle="1" w:styleId="G">
    <w:name w:val="正文缩进G"/>
    <w:basedOn w:val="a"/>
    <w:link w:val="G0"/>
    <w:autoRedefine/>
    <w:qFormat/>
    <w:rsid w:val="000127F0"/>
    <w:pPr>
      <w:adjustRightInd w:val="0"/>
      <w:snapToGrid w:val="0"/>
      <w:ind w:firstLine="480"/>
    </w:pPr>
    <w:rPr>
      <w:rFonts w:hAnsi="宋体"/>
    </w:rPr>
  </w:style>
  <w:style w:type="paragraph" w:styleId="afff3">
    <w:name w:val="List Paragraph"/>
    <w:basedOn w:val="a"/>
    <w:autoRedefine/>
    <w:uiPriority w:val="34"/>
    <w:qFormat/>
    <w:rsid w:val="000127F0"/>
    <w:pPr>
      <w:adjustRightInd w:val="0"/>
      <w:snapToGrid w:val="0"/>
      <w:ind w:firstLine="420"/>
      <w:jc w:val="left"/>
    </w:pPr>
  </w:style>
  <w:style w:type="table" w:customStyle="1" w:styleId="jstri">
    <w:name w:val="jstri表格"/>
    <w:basedOn w:val="a1"/>
    <w:autoRedefine/>
    <w:qFormat/>
    <w:rsid w:val="000127F0"/>
    <w:pPr>
      <w:jc w:val="both"/>
    </w:pPr>
    <w:rPr>
      <w:rFonts w:ascii="Times New Roman" w:eastAsia="宋体" w:hAnsi="Times New Roman"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paragraph" w:customStyle="1" w:styleId="afff4">
    <w:name w:val="表格文字"/>
    <w:basedOn w:val="a8"/>
    <w:link w:val="Charf9"/>
    <w:autoRedefine/>
    <w:qFormat/>
    <w:rsid w:val="000127F0"/>
    <w:pPr>
      <w:ind w:firstLine="0"/>
      <w:jc w:val="center"/>
    </w:pPr>
    <w:rPr>
      <w:szCs w:val="21"/>
    </w:rPr>
  </w:style>
  <w:style w:type="paragraph" w:customStyle="1" w:styleId="Style36">
    <w:name w:val="_Style 36"/>
    <w:basedOn w:val="a"/>
    <w:next w:val="af2"/>
    <w:autoRedefine/>
    <w:qFormat/>
    <w:rsid w:val="000127F0"/>
    <w:pPr>
      <w:snapToGrid w:val="0"/>
      <w:jc w:val="center"/>
    </w:pPr>
    <w:rPr>
      <w:szCs w:val="20"/>
    </w:rPr>
  </w:style>
  <w:style w:type="paragraph" w:customStyle="1" w:styleId="afff5">
    <w:name w:val="表格标题"/>
    <w:basedOn w:val="afe"/>
    <w:link w:val="afff6"/>
    <w:autoRedefine/>
    <w:qFormat/>
    <w:rsid w:val="000127F0"/>
    <w:pPr>
      <w:adjustRightInd w:val="0"/>
      <w:snapToGrid w:val="0"/>
      <w:spacing w:before="0" w:after="0" w:line="360" w:lineRule="auto"/>
      <w:outlineLvl w:val="9"/>
    </w:pPr>
    <w:rPr>
      <w:rFonts w:ascii="Times New Roman" w:eastAsia="宋体" w:hAnsi="Times New Roman"/>
      <w:sz w:val="21"/>
      <w:szCs w:val="21"/>
    </w:rPr>
  </w:style>
  <w:style w:type="paragraph" w:customStyle="1" w:styleId="G1">
    <w:name w:val="图表内容G"/>
    <w:basedOn w:val="a"/>
    <w:link w:val="G2"/>
    <w:autoRedefine/>
    <w:qFormat/>
    <w:rsid w:val="000127F0"/>
    <w:pPr>
      <w:adjustRightInd w:val="0"/>
      <w:snapToGrid w:val="0"/>
      <w:spacing w:line="240" w:lineRule="auto"/>
      <w:jc w:val="center"/>
    </w:pPr>
    <w:rPr>
      <w:rFonts w:hAnsi="宋体"/>
      <w:sz w:val="21"/>
      <w:szCs w:val="21"/>
    </w:rPr>
  </w:style>
  <w:style w:type="paragraph" w:customStyle="1" w:styleId="G3">
    <w:name w:val="图表标题G"/>
    <w:basedOn w:val="a"/>
    <w:link w:val="G4"/>
    <w:autoRedefine/>
    <w:qFormat/>
    <w:rsid w:val="000127F0"/>
    <w:pPr>
      <w:adjustRightInd w:val="0"/>
      <w:snapToGrid w:val="0"/>
      <w:spacing w:line="240" w:lineRule="auto"/>
      <w:ind w:firstLineChars="200" w:firstLine="482"/>
      <w:jc w:val="center"/>
    </w:pPr>
    <w:rPr>
      <w:b/>
    </w:rPr>
  </w:style>
  <w:style w:type="paragraph" w:customStyle="1" w:styleId="01">
    <w:name w:val="01正文"/>
    <w:basedOn w:val="a"/>
    <w:link w:val="01Char"/>
    <w:autoRedefine/>
    <w:qFormat/>
    <w:rsid w:val="000127F0"/>
    <w:pPr>
      <w:ind w:firstLineChars="200" w:firstLine="200"/>
    </w:pPr>
    <w:rPr>
      <w:rFonts w:ascii="宋体" w:hAnsi="宋体"/>
      <w:color w:val="3333FF"/>
      <w:lang w:val="zh-CN"/>
    </w:rPr>
  </w:style>
  <w:style w:type="character" w:customStyle="1" w:styleId="Char5">
    <w:name w:val="文档结构图 Char"/>
    <w:basedOn w:val="a0"/>
    <w:link w:val="ac"/>
    <w:qFormat/>
    <w:rsid w:val="000127F0"/>
    <w:rPr>
      <w:rFonts w:ascii="宋体" w:eastAsia="宋体" w:hAnsi="Times New Roman" w:cs="Times New Roman"/>
      <w:kern w:val="2"/>
      <w:sz w:val="18"/>
      <w:szCs w:val="18"/>
    </w:rPr>
  </w:style>
  <w:style w:type="character" w:customStyle="1" w:styleId="Charfa">
    <w:name w:val="+正文 Char"/>
    <w:link w:val="afff7"/>
    <w:qFormat/>
    <w:rsid w:val="000127F0"/>
    <w:rPr>
      <w:rFonts w:hAnsi="宋体"/>
      <w:sz w:val="28"/>
      <w:szCs w:val="28"/>
    </w:rPr>
  </w:style>
  <w:style w:type="paragraph" w:customStyle="1" w:styleId="afff7">
    <w:name w:val="+正文"/>
    <w:basedOn w:val="a"/>
    <w:link w:val="Charfa"/>
    <w:qFormat/>
    <w:rsid w:val="000127F0"/>
    <w:pPr>
      <w:ind w:firstLineChars="200" w:firstLine="200"/>
    </w:pPr>
    <w:rPr>
      <w:rFonts w:asciiTheme="minorHAnsi" w:eastAsiaTheme="minorEastAsia" w:hAnsi="宋体" w:cstheme="minorBidi"/>
      <w:kern w:val="0"/>
      <w:sz w:val="28"/>
      <w:szCs w:val="28"/>
    </w:rPr>
  </w:style>
  <w:style w:type="character" w:customStyle="1" w:styleId="1Char2">
    <w:name w:val="1正文 Char"/>
    <w:link w:val="13"/>
    <w:qFormat/>
    <w:rsid w:val="000127F0"/>
    <w:rPr>
      <w:rFonts w:ascii="Times New Roman" w:eastAsia="宋体" w:hAnsi="宋体" w:cs="Times New Roman"/>
      <w:sz w:val="24"/>
      <w:szCs w:val="24"/>
      <w:lang w:val="zh-CN"/>
    </w:rPr>
  </w:style>
  <w:style w:type="character" w:customStyle="1" w:styleId="Char6">
    <w:name w:val="批注文字 Char"/>
    <w:basedOn w:val="a0"/>
    <w:link w:val="ae"/>
    <w:qFormat/>
    <w:rsid w:val="000127F0"/>
    <w:rPr>
      <w:rFonts w:ascii="Times New Roman" w:eastAsia="宋体" w:hAnsi="Times New Roman" w:cs="Times New Roman"/>
      <w:kern w:val="2"/>
      <w:sz w:val="24"/>
      <w:szCs w:val="24"/>
    </w:rPr>
  </w:style>
  <w:style w:type="character" w:customStyle="1" w:styleId="Charf6">
    <w:name w:val="批注主题 Char"/>
    <w:basedOn w:val="Char6"/>
    <w:link w:val="aff5"/>
    <w:qFormat/>
    <w:rsid w:val="000127F0"/>
    <w:rPr>
      <w:rFonts w:ascii="Times New Roman" w:eastAsia="宋体" w:hAnsi="Times New Roman" w:cs="Times New Roman"/>
      <w:kern w:val="2"/>
      <w:sz w:val="24"/>
      <w:szCs w:val="24"/>
    </w:rPr>
  </w:style>
  <w:style w:type="paragraph" w:customStyle="1" w:styleId="afff8">
    <w:name w:val="表格题目"/>
    <w:basedOn w:val="a"/>
    <w:link w:val="Charfb"/>
    <w:qFormat/>
    <w:rsid w:val="000127F0"/>
    <w:pPr>
      <w:spacing w:beforeLines="50" w:line="240" w:lineRule="auto"/>
      <w:jc w:val="center"/>
    </w:pPr>
    <w:rPr>
      <w:rFonts w:asciiTheme="minorHAnsi" w:eastAsiaTheme="minorEastAsia" w:hAnsiTheme="minorHAnsi" w:cstheme="minorBidi"/>
      <w:b/>
      <w:sz w:val="21"/>
    </w:rPr>
  </w:style>
  <w:style w:type="paragraph" w:customStyle="1" w:styleId="afff9">
    <w:name w:val="表格内容"/>
    <w:basedOn w:val="aff"/>
    <w:link w:val="Charfc"/>
    <w:qFormat/>
    <w:rsid w:val="000127F0"/>
    <w:pPr>
      <w:adjustRightInd w:val="0"/>
      <w:snapToGrid w:val="0"/>
      <w:spacing w:line="240" w:lineRule="auto"/>
      <w:ind w:left="0" w:firstLineChars="0" w:firstLine="0"/>
      <w:contextualSpacing w:val="0"/>
      <w:jc w:val="center"/>
      <w:textAlignment w:val="center"/>
    </w:pPr>
    <w:rPr>
      <w:rFonts w:cstheme="minorBidi"/>
      <w:bCs/>
      <w:snapToGrid w:val="0"/>
      <w:w w:val="90"/>
      <w:kern w:val="0"/>
      <w:sz w:val="21"/>
      <w:szCs w:val="21"/>
    </w:rPr>
  </w:style>
  <w:style w:type="character" w:customStyle="1" w:styleId="Charfb">
    <w:name w:val="表格题目 Char"/>
    <w:link w:val="afff8"/>
    <w:qFormat/>
    <w:rsid w:val="000127F0"/>
    <w:rPr>
      <w:b/>
      <w:kern w:val="2"/>
      <w:sz w:val="21"/>
      <w:szCs w:val="24"/>
    </w:rPr>
  </w:style>
  <w:style w:type="character" w:customStyle="1" w:styleId="Charfc">
    <w:name w:val="表格内容 Char"/>
    <w:link w:val="afff9"/>
    <w:qFormat/>
    <w:rsid w:val="000127F0"/>
    <w:rPr>
      <w:rFonts w:ascii="Times New Roman" w:eastAsia="宋体" w:hAnsi="Times New Roman"/>
      <w:bCs/>
      <w:snapToGrid w:val="0"/>
      <w:w w:val="90"/>
      <w:sz w:val="21"/>
      <w:szCs w:val="21"/>
    </w:rPr>
  </w:style>
  <w:style w:type="character" w:customStyle="1" w:styleId="Char12">
    <w:name w:val="批注文字 Char1"/>
    <w:basedOn w:val="a0"/>
    <w:uiPriority w:val="99"/>
    <w:qFormat/>
    <w:rsid w:val="000127F0"/>
  </w:style>
  <w:style w:type="character" w:customStyle="1" w:styleId="02Char">
    <w:name w:val="02表头 Char"/>
    <w:link w:val="02"/>
    <w:qFormat/>
    <w:rsid w:val="000127F0"/>
    <w:rPr>
      <w:rFonts w:ascii="Times New Roman" w:eastAsia="宋体" w:hAnsi="Times New Roman" w:cs="Times New Roman"/>
      <w:b/>
      <w:kern w:val="2"/>
      <w:sz w:val="24"/>
      <w:szCs w:val="24"/>
      <w:lang w:val="zh-CN"/>
    </w:rPr>
  </w:style>
  <w:style w:type="character" w:customStyle="1" w:styleId="wsChar">
    <w:name w:val="ws正文 Char"/>
    <w:link w:val="ws"/>
    <w:qFormat/>
    <w:rsid w:val="000127F0"/>
    <w:rPr>
      <w:kern w:val="2"/>
      <w:sz w:val="24"/>
      <w:szCs w:val="24"/>
    </w:rPr>
  </w:style>
  <w:style w:type="paragraph" w:customStyle="1" w:styleId="ws">
    <w:name w:val="ws正文"/>
    <w:basedOn w:val="a"/>
    <w:link w:val="wsChar"/>
    <w:qFormat/>
    <w:rsid w:val="000127F0"/>
    <w:pPr>
      <w:adjustRightInd w:val="0"/>
      <w:snapToGrid w:val="0"/>
      <w:ind w:firstLineChars="200" w:firstLine="480"/>
    </w:pPr>
    <w:rPr>
      <w:rFonts w:asciiTheme="minorHAnsi" w:eastAsiaTheme="minorEastAsia" w:hAnsiTheme="minorHAnsi" w:cstheme="minorBidi"/>
    </w:rPr>
  </w:style>
  <w:style w:type="character" w:customStyle="1" w:styleId="5Char">
    <w:name w:val="标题 5 Char"/>
    <w:basedOn w:val="a0"/>
    <w:link w:val="5"/>
    <w:uiPriority w:val="9"/>
    <w:qFormat/>
    <w:rsid w:val="000127F0"/>
    <w:rPr>
      <w:rFonts w:ascii="Times New Roman" w:eastAsia="宋体" w:hAnsi="Times New Roman"/>
      <w:b/>
      <w:bCs/>
      <w:kern w:val="2"/>
      <w:sz w:val="28"/>
      <w:szCs w:val="28"/>
    </w:rPr>
  </w:style>
  <w:style w:type="character" w:customStyle="1" w:styleId="6Char">
    <w:name w:val="标题 6 Char"/>
    <w:basedOn w:val="a0"/>
    <w:link w:val="6"/>
    <w:uiPriority w:val="9"/>
    <w:qFormat/>
    <w:rsid w:val="000127F0"/>
    <w:rPr>
      <w:rFonts w:ascii="Times New Roman" w:eastAsia="宋体" w:hAnsi="Times New Roman" w:cstheme="majorBidi"/>
      <w:b/>
      <w:bCs/>
      <w:kern w:val="2"/>
      <w:sz w:val="24"/>
      <w:szCs w:val="24"/>
    </w:rPr>
  </w:style>
  <w:style w:type="character" w:customStyle="1" w:styleId="7Char">
    <w:name w:val="标题 7 Char"/>
    <w:basedOn w:val="a0"/>
    <w:link w:val="7"/>
    <w:uiPriority w:val="9"/>
    <w:qFormat/>
    <w:rsid w:val="000127F0"/>
    <w:rPr>
      <w:rFonts w:ascii="Times New Roman" w:eastAsia="宋体" w:hAnsi="Times New Roman"/>
      <w:b/>
      <w:bCs/>
      <w:kern w:val="2"/>
      <w:sz w:val="24"/>
      <w:szCs w:val="24"/>
    </w:rPr>
  </w:style>
  <w:style w:type="character" w:customStyle="1" w:styleId="8Char">
    <w:name w:val="标题 8 Char"/>
    <w:basedOn w:val="a0"/>
    <w:link w:val="8"/>
    <w:uiPriority w:val="9"/>
    <w:qFormat/>
    <w:rsid w:val="000127F0"/>
    <w:rPr>
      <w:rFonts w:asciiTheme="majorHAnsi" w:eastAsiaTheme="majorEastAsia" w:hAnsiTheme="majorHAnsi" w:cstheme="majorBidi"/>
      <w:kern w:val="2"/>
      <w:sz w:val="24"/>
      <w:szCs w:val="24"/>
    </w:rPr>
  </w:style>
  <w:style w:type="character" w:customStyle="1" w:styleId="9Char">
    <w:name w:val="标题 9 Char"/>
    <w:basedOn w:val="a0"/>
    <w:link w:val="9"/>
    <w:uiPriority w:val="9"/>
    <w:qFormat/>
    <w:rsid w:val="000127F0"/>
    <w:rPr>
      <w:rFonts w:asciiTheme="majorHAnsi" w:eastAsiaTheme="majorEastAsia" w:hAnsiTheme="majorHAnsi" w:cstheme="majorBidi"/>
      <w:kern w:val="2"/>
      <w:sz w:val="21"/>
      <w:szCs w:val="21"/>
    </w:rPr>
  </w:style>
  <w:style w:type="character" w:customStyle="1" w:styleId="1Char">
    <w:name w:val="标题 1 Char"/>
    <w:basedOn w:val="a0"/>
    <w:link w:val="1"/>
    <w:qFormat/>
    <w:rsid w:val="000127F0"/>
    <w:rPr>
      <w:rFonts w:ascii="Times New Roman" w:eastAsia="宋体" w:hAnsi="Times New Roman" w:cs="Times New Roman"/>
      <w:b/>
      <w:bCs/>
      <w:kern w:val="44"/>
      <w:sz w:val="32"/>
      <w:szCs w:val="32"/>
    </w:rPr>
  </w:style>
  <w:style w:type="character" w:customStyle="1" w:styleId="2Char">
    <w:name w:val="标题 2 Char"/>
    <w:basedOn w:val="a0"/>
    <w:link w:val="2"/>
    <w:uiPriority w:val="9"/>
    <w:qFormat/>
    <w:rsid w:val="000127F0"/>
    <w:rPr>
      <w:rFonts w:ascii="Times New Roman" w:eastAsia="宋体" w:hAnsi="Times New Roman" w:cs="Times New Roman"/>
      <w:b/>
      <w:kern w:val="2"/>
      <w:sz w:val="30"/>
      <w:szCs w:val="30"/>
    </w:rPr>
  </w:style>
  <w:style w:type="character" w:customStyle="1" w:styleId="3Char">
    <w:name w:val="标题 3 Char"/>
    <w:basedOn w:val="a0"/>
    <w:link w:val="3"/>
    <w:qFormat/>
    <w:rsid w:val="000127F0"/>
    <w:rPr>
      <w:rFonts w:ascii="Times New Roman" w:eastAsia="宋体" w:hAnsi="Times New Roman" w:cs="Times New Roman"/>
      <w:b/>
      <w:bCs/>
      <w:kern w:val="2"/>
      <w:sz w:val="28"/>
      <w:szCs w:val="28"/>
    </w:rPr>
  </w:style>
  <w:style w:type="character" w:customStyle="1" w:styleId="4Char">
    <w:name w:val="标题 4 Char"/>
    <w:basedOn w:val="a0"/>
    <w:link w:val="4"/>
    <w:qFormat/>
    <w:rsid w:val="000127F0"/>
    <w:rPr>
      <w:rFonts w:ascii="Times New Roman" w:eastAsia="宋体" w:hAnsi="Times New Roman" w:cs="Times New Roman"/>
      <w:bCs/>
      <w:kern w:val="2"/>
      <w:sz w:val="24"/>
      <w:szCs w:val="24"/>
    </w:rPr>
  </w:style>
  <w:style w:type="character" w:customStyle="1" w:styleId="Charf">
    <w:name w:val="页眉 Char"/>
    <w:basedOn w:val="a0"/>
    <w:link w:val="afb"/>
    <w:qFormat/>
    <w:rsid w:val="000127F0"/>
    <w:rPr>
      <w:rFonts w:ascii="Times New Roman" w:eastAsia="宋体" w:hAnsi="Times New Roman" w:cs="Times New Roman"/>
      <w:kern w:val="2"/>
      <w:sz w:val="18"/>
      <w:szCs w:val="18"/>
    </w:rPr>
  </w:style>
  <w:style w:type="character" w:customStyle="1" w:styleId="Chare">
    <w:name w:val="页脚 Char"/>
    <w:basedOn w:val="a0"/>
    <w:link w:val="af9"/>
    <w:uiPriority w:val="99"/>
    <w:qFormat/>
    <w:rsid w:val="000127F0"/>
    <w:rPr>
      <w:rFonts w:ascii="Times New Roman" w:eastAsia="宋体" w:hAnsi="Times New Roman" w:cs="Times New Roman"/>
      <w:kern w:val="2"/>
      <w:sz w:val="18"/>
      <w:szCs w:val="18"/>
    </w:rPr>
  </w:style>
  <w:style w:type="character" w:customStyle="1" w:styleId="G0">
    <w:name w:val="正文缩进G 字符"/>
    <w:basedOn w:val="a0"/>
    <w:link w:val="G"/>
    <w:qFormat/>
    <w:rsid w:val="000127F0"/>
    <w:rPr>
      <w:rFonts w:ascii="Times New Roman" w:eastAsia="宋体" w:hAnsi="宋体" w:cs="Times New Roman"/>
      <w:kern w:val="2"/>
      <w:sz w:val="24"/>
      <w:szCs w:val="24"/>
    </w:rPr>
  </w:style>
  <w:style w:type="character" w:customStyle="1" w:styleId="Chard">
    <w:name w:val="批注框文本 Char"/>
    <w:basedOn w:val="a0"/>
    <w:link w:val="af8"/>
    <w:qFormat/>
    <w:rsid w:val="000127F0"/>
    <w:rPr>
      <w:rFonts w:cs="Times New Roman"/>
      <w:kern w:val="2"/>
      <w:sz w:val="18"/>
      <w:szCs w:val="18"/>
    </w:rPr>
  </w:style>
  <w:style w:type="character" w:customStyle="1" w:styleId="Char">
    <w:name w:val="宏文本 Char"/>
    <w:basedOn w:val="a0"/>
    <w:link w:val="a3"/>
    <w:qFormat/>
    <w:rsid w:val="000127F0"/>
    <w:rPr>
      <w:rFonts w:ascii="Courier New" w:eastAsia="宋体" w:hAnsi="Courier New" w:cs="Courier New"/>
      <w:kern w:val="2"/>
      <w:sz w:val="24"/>
      <w:szCs w:val="24"/>
    </w:rPr>
  </w:style>
  <w:style w:type="character" w:customStyle="1" w:styleId="Char0">
    <w:name w:val="注释标题 Char"/>
    <w:basedOn w:val="a0"/>
    <w:link w:val="a5"/>
    <w:qFormat/>
    <w:rsid w:val="000127F0"/>
    <w:rPr>
      <w:rFonts w:ascii="Times New Roman" w:eastAsia="宋体" w:hAnsi="Times New Roman" w:cs="Times New Roman"/>
      <w:kern w:val="2"/>
      <w:sz w:val="21"/>
      <w:szCs w:val="24"/>
    </w:rPr>
  </w:style>
  <w:style w:type="character" w:customStyle="1" w:styleId="Char1">
    <w:name w:val="电子邮件签名 Char"/>
    <w:basedOn w:val="a0"/>
    <w:link w:val="a6"/>
    <w:qFormat/>
    <w:rsid w:val="000127F0"/>
    <w:rPr>
      <w:rFonts w:ascii="Times New Roman" w:eastAsia="宋体" w:hAnsi="Times New Roman" w:cs="Times New Roman"/>
      <w:kern w:val="2"/>
      <w:sz w:val="21"/>
      <w:szCs w:val="24"/>
    </w:rPr>
  </w:style>
  <w:style w:type="character" w:customStyle="1" w:styleId="Char2">
    <w:name w:val="正文缩进 Char"/>
    <w:basedOn w:val="a0"/>
    <w:link w:val="a8"/>
    <w:qFormat/>
    <w:rsid w:val="000127F0"/>
    <w:rPr>
      <w:rFonts w:ascii="Times New Roman" w:eastAsia="宋体" w:hAnsi="Times New Roman" w:cs="Times New Roman"/>
      <w:kern w:val="2"/>
      <w:sz w:val="24"/>
      <w:szCs w:val="24"/>
    </w:rPr>
  </w:style>
  <w:style w:type="character" w:customStyle="1" w:styleId="Char3">
    <w:name w:val="题注 Char"/>
    <w:link w:val="a9"/>
    <w:qFormat/>
    <w:rsid w:val="000127F0"/>
    <w:rPr>
      <w:rFonts w:asciiTheme="majorHAnsi" w:eastAsia="黑体" w:hAnsiTheme="majorHAnsi" w:cstheme="majorBidi"/>
      <w:kern w:val="2"/>
    </w:rPr>
  </w:style>
  <w:style w:type="character" w:customStyle="1" w:styleId="Char4">
    <w:name w:val="列表项目符号 Char"/>
    <w:link w:val="aa"/>
    <w:qFormat/>
    <w:rsid w:val="000127F0"/>
    <w:rPr>
      <w:rFonts w:ascii="Times New Roman" w:eastAsia="宋体" w:hAnsi="Times New Roman"/>
      <w:kern w:val="2"/>
      <w:sz w:val="21"/>
      <w:szCs w:val="21"/>
    </w:rPr>
  </w:style>
  <w:style w:type="character" w:customStyle="1" w:styleId="Char7">
    <w:name w:val="称呼 Char"/>
    <w:basedOn w:val="a0"/>
    <w:link w:val="af"/>
    <w:qFormat/>
    <w:rsid w:val="000127F0"/>
    <w:rPr>
      <w:rFonts w:ascii="仿宋_GB2312" w:eastAsia="仿宋_GB2312" w:hAnsi="Times New Roman" w:cs="Times New Roman"/>
      <w:kern w:val="2"/>
      <w:sz w:val="28"/>
      <w:szCs w:val="24"/>
    </w:rPr>
  </w:style>
  <w:style w:type="character" w:customStyle="1" w:styleId="3Char0">
    <w:name w:val="正文文本 3 Char"/>
    <w:basedOn w:val="a0"/>
    <w:link w:val="31"/>
    <w:qFormat/>
    <w:rsid w:val="000127F0"/>
    <w:rPr>
      <w:rFonts w:ascii="仿宋_GB2312" w:eastAsia="仿宋_GB2312" w:hAnsi="Times New Roman" w:cs="Times New Roman"/>
      <w:kern w:val="2"/>
      <w:sz w:val="24"/>
      <w:szCs w:val="24"/>
    </w:rPr>
  </w:style>
  <w:style w:type="character" w:customStyle="1" w:styleId="Char8">
    <w:name w:val="结束语 Char"/>
    <w:basedOn w:val="a0"/>
    <w:link w:val="af0"/>
    <w:qFormat/>
    <w:rsid w:val="000127F0"/>
    <w:rPr>
      <w:rFonts w:ascii="仿宋_GB2312" w:eastAsia="仿宋_GB2312" w:hAnsi="Times New Roman" w:cs="Times New Roman"/>
      <w:kern w:val="2"/>
      <w:sz w:val="28"/>
      <w:szCs w:val="24"/>
    </w:rPr>
  </w:style>
  <w:style w:type="character" w:customStyle="1" w:styleId="Charfd">
    <w:name w:val="正文文本 Char"/>
    <w:basedOn w:val="a0"/>
    <w:qFormat/>
    <w:rsid w:val="000127F0"/>
    <w:rPr>
      <w:rFonts w:ascii="仿宋_GB2312" w:eastAsia="仿宋_GB2312" w:hAnsi="Times New Roman" w:cs="Times New Roman"/>
      <w:b/>
      <w:sz w:val="28"/>
      <w:szCs w:val="24"/>
    </w:rPr>
  </w:style>
  <w:style w:type="character" w:customStyle="1" w:styleId="Char9">
    <w:name w:val="正文文本缩进 Char"/>
    <w:basedOn w:val="a0"/>
    <w:link w:val="af2"/>
    <w:qFormat/>
    <w:rsid w:val="000127F0"/>
    <w:rPr>
      <w:rFonts w:ascii="Times New Roman" w:eastAsia="宋体" w:hAnsi="Times New Roman" w:cs="Times New Roman"/>
      <w:kern w:val="2"/>
      <w:sz w:val="24"/>
      <w:szCs w:val="24"/>
    </w:rPr>
  </w:style>
  <w:style w:type="character" w:customStyle="1" w:styleId="HTMLChar">
    <w:name w:val="HTML 地址 Char"/>
    <w:basedOn w:val="a0"/>
    <w:link w:val="HTML"/>
    <w:qFormat/>
    <w:rsid w:val="000127F0"/>
    <w:rPr>
      <w:rFonts w:ascii="仿宋_GB2312" w:eastAsia="仿宋_GB2312" w:hAnsi="Times New Roman" w:cs="Times New Roman"/>
      <w:i/>
      <w:iCs/>
      <w:kern w:val="2"/>
      <w:sz w:val="28"/>
      <w:szCs w:val="24"/>
    </w:rPr>
  </w:style>
  <w:style w:type="character" w:customStyle="1" w:styleId="Chara">
    <w:name w:val="纯文本 Char"/>
    <w:basedOn w:val="a0"/>
    <w:link w:val="af5"/>
    <w:uiPriority w:val="99"/>
    <w:qFormat/>
    <w:rsid w:val="000127F0"/>
    <w:rPr>
      <w:rFonts w:ascii="宋体" w:eastAsia="宋体" w:hAnsi="Courier New" w:cs="Courier New"/>
      <w:kern w:val="2"/>
      <w:sz w:val="21"/>
      <w:szCs w:val="21"/>
    </w:rPr>
  </w:style>
  <w:style w:type="character" w:customStyle="1" w:styleId="Charb">
    <w:name w:val="日期 Char"/>
    <w:basedOn w:val="a0"/>
    <w:link w:val="af6"/>
    <w:qFormat/>
    <w:rsid w:val="000127F0"/>
    <w:rPr>
      <w:rFonts w:ascii="Times New Roman" w:eastAsia="仿宋_GB2312" w:hAnsi="Times New Roman" w:cs="Times New Roman"/>
      <w:kern w:val="2"/>
      <w:sz w:val="28"/>
      <w:szCs w:val="24"/>
    </w:rPr>
  </w:style>
  <w:style w:type="character" w:customStyle="1" w:styleId="2Char0">
    <w:name w:val="正文文本缩进 2 Char"/>
    <w:basedOn w:val="a0"/>
    <w:link w:val="23"/>
    <w:qFormat/>
    <w:rsid w:val="000127F0"/>
    <w:rPr>
      <w:rFonts w:ascii="Times New Roman" w:eastAsia="仿宋_GB2312" w:hAnsi="Times New Roman" w:cs="Times New Roman"/>
      <w:kern w:val="2"/>
      <w:sz w:val="28"/>
      <w:szCs w:val="24"/>
    </w:rPr>
  </w:style>
  <w:style w:type="character" w:customStyle="1" w:styleId="Charc">
    <w:name w:val="尾注文本 Char"/>
    <w:basedOn w:val="a0"/>
    <w:link w:val="af7"/>
    <w:qFormat/>
    <w:rsid w:val="000127F0"/>
    <w:rPr>
      <w:rFonts w:ascii="仿宋_GB2312" w:eastAsia="仿宋_GB2312" w:hAnsi="Times New Roman" w:cs="Times New Roman"/>
      <w:kern w:val="2"/>
      <w:sz w:val="28"/>
      <w:szCs w:val="24"/>
    </w:rPr>
  </w:style>
  <w:style w:type="character" w:customStyle="1" w:styleId="Charf0">
    <w:name w:val="签名 Char"/>
    <w:basedOn w:val="a0"/>
    <w:link w:val="afc"/>
    <w:qFormat/>
    <w:rsid w:val="000127F0"/>
    <w:rPr>
      <w:rFonts w:ascii="仿宋_GB2312" w:eastAsia="仿宋_GB2312" w:hAnsi="Times New Roman" w:cs="Times New Roman"/>
      <w:kern w:val="2"/>
      <w:sz w:val="28"/>
      <w:szCs w:val="24"/>
    </w:rPr>
  </w:style>
  <w:style w:type="character" w:customStyle="1" w:styleId="1Char1">
    <w:name w:val="目录 1 Char"/>
    <w:link w:val="11"/>
    <w:uiPriority w:val="39"/>
    <w:qFormat/>
    <w:rsid w:val="000127F0"/>
    <w:rPr>
      <w:rFonts w:ascii="Times New Roman" w:eastAsia="宋体" w:hAnsi="Times New Roman"/>
      <w:kern w:val="2"/>
      <w:sz w:val="21"/>
      <w:szCs w:val="21"/>
    </w:rPr>
  </w:style>
  <w:style w:type="character" w:customStyle="1" w:styleId="Charf1">
    <w:name w:val="副标题 Char"/>
    <w:basedOn w:val="a0"/>
    <w:link w:val="afe"/>
    <w:qFormat/>
    <w:rsid w:val="000127F0"/>
    <w:rPr>
      <w:rFonts w:cs="Times New Roman"/>
      <w:b/>
      <w:bCs/>
      <w:kern w:val="28"/>
      <w:sz w:val="32"/>
      <w:szCs w:val="32"/>
    </w:rPr>
  </w:style>
  <w:style w:type="character" w:customStyle="1" w:styleId="Charf2">
    <w:name w:val="列表 Char"/>
    <w:link w:val="aff"/>
    <w:qFormat/>
    <w:rsid w:val="000127F0"/>
    <w:rPr>
      <w:rFonts w:ascii="Times New Roman" w:eastAsia="宋体" w:hAnsi="Times New Roman" w:cs="Times New Roman"/>
      <w:kern w:val="2"/>
      <w:sz w:val="24"/>
      <w:szCs w:val="24"/>
    </w:rPr>
  </w:style>
  <w:style w:type="character" w:customStyle="1" w:styleId="Charf3">
    <w:name w:val="脚注文本 Char"/>
    <w:basedOn w:val="a0"/>
    <w:link w:val="aff0"/>
    <w:qFormat/>
    <w:rsid w:val="000127F0"/>
    <w:rPr>
      <w:rFonts w:ascii="仿宋_GB2312" w:eastAsia="仿宋_GB2312" w:hAnsi="Times New Roman" w:cs="Times New Roman"/>
      <w:kern w:val="2"/>
      <w:sz w:val="18"/>
      <w:szCs w:val="18"/>
    </w:rPr>
  </w:style>
  <w:style w:type="character" w:customStyle="1" w:styleId="3Char1">
    <w:name w:val="正文文本缩进 3 Char"/>
    <w:basedOn w:val="a0"/>
    <w:link w:val="36"/>
    <w:qFormat/>
    <w:rsid w:val="000127F0"/>
    <w:rPr>
      <w:rFonts w:ascii="Times New Roman" w:eastAsia="仿宋_GB2312" w:hAnsi="Times New Roman" w:cs="Times New Roman"/>
      <w:kern w:val="2"/>
      <w:sz w:val="24"/>
      <w:szCs w:val="24"/>
    </w:rPr>
  </w:style>
  <w:style w:type="character" w:customStyle="1" w:styleId="2Char1">
    <w:name w:val="正文文本 2 Char"/>
    <w:basedOn w:val="a0"/>
    <w:link w:val="25"/>
    <w:uiPriority w:val="99"/>
    <w:qFormat/>
    <w:rsid w:val="000127F0"/>
    <w:rPr>
      <w:rFonts w:ascii="仿宋_GB2312" w:eastAsia="仿宋_GB2312" w:hAnsi="Times New Roman" w:cs="Times New Roman"/>
      <w:sz w:val="24"/>
    </w:rPr>
  </w:style>
  <w:style w:type="character" w:customStyle="1" w:styleId="Charf4">
    <w:name w:val="信息标题 Char"/>
    <w:basedOn w:val="a0"/>
    <w:link w:val="aff2"/>
    <w:qFormat/>
    <w:rsid w:val="000127F0"/>
    <w:rPr>
      <w:rFonts w:ascii="Arial" w:eastAsia="仿宋_GB2312" w:hAnsi="Arial" w:cs="Times New Roman"/>
      <w:kern w:val="2"/>
      <w:sz w:val="24"/>
      <w:szCs w:val="24"/>
      <w:shd w:val="pct20" w:color="auto" w:fill="auto"/>
    </w:rPr>
  </w:style>
  <w:style w:type="character" w:customStyle="1" w:styleId="HTMLChar0">
    <w:name w:val="HTML 预设格式 Char"/>
    <w:basedOn w:val="a0"/>
    <w:link w:val="HTML0"/>
    <w:qFormat/>
    <w:rsid w:val="000127F0"/>
    <w:rPr>
      <w:rFonts w:ascii="Courier New" w:eastAsia="仿宋_GB2312" w:hAnsi="Courier New" w:cs="Courier New"/>
      <w:kern w:val="2"/>
    </w:rPr>
  </w:style>
  <w:style w:type="character" w:customStyle="1" w:styleId="Charf5">
    <w:name w:val="普通(网站) Char"/>
    <w:link w:val="aff3"/>
    <w:uiPriority w:val="99"/>
    <w:qFormat/>
    <w:rsid w:val="000127F0"/>
    <w:rPr>
      <w:rFonts w:ascii="PMingLiU" w:eastAsia="PMingLiU" w:hAnsi="Times New Roman" w:cs="Times New Roman"/>
      <w:sz w:val="24"/>
      <w:szCs w:val="24"/>
      <w:lang w:eastAsia="zh-TW"/>
    </w:rPr>
  </w:style>
  <w:style w:type="character" w:customStyle="1" w:styleId="Charfe">
    <w:name w:val="标题 Char"/>
    <w:basedOn w:val="a0"/>
    <w:uiPriority w:val="10"/>
    <w:qFormat/>
    <w:rsid w:val="000127F0"/>
    <w:rPr>
      <w:rFonts w:asciiTheme="majorHAnsi" w:eastAsia="宋体" w:hAnsiTheme="majorHAnsi" w:cstheme="majorBidi"/>
      <w:b/>
      <w:bCs/>
      <w:kern w:val="2"/>
      <w:sz w:val="32"/>
      <w:szCs w:val="32"/>
    </w:rPr>
  </w:style>
  <w:style w:type="character" w:customStyle="1" w:styleId="Char11">
    <w:name w:val="标题 Char1"/>
    <w:link w:val="aff4"/>
    <w:uiPriority w:val="10"/>
    <w:qFormat/>
    <w:rsid w:val="000127F0"/>
    <w:rPr>
      <w:rFonts w:ascii="仿宋_GB2312" w:eastAsia="仿宋_GB2312" w:hAnsi="Arial" w:cs="Arial"/>
      <w:b/>
      <w:bCs/>
      <w:kern w:val="2"/>
      <w:sz w:val="32"/>
      <w:szCs w:val="32"/>
    </w:rPr>
  </w:style>
  <w:style w:type="character" w:customStyle="1" w:styleId="Char10">
    <w:name w:val="正文文本 Char1"/>
    <w:basedOn w:val="a0"/>
    <w:link w:val="af1"/>
    <w:uiPriority w:val="99"/>
    <w:qFormat/>
    <w:rsid w:val="000127F0"/>
    <w:rPr>
      <w:rFonts w:ascii="Times New Roman" w:eastAsia="宋体" w:hAnsi="Times New Roman" w:cs="Times New Roman"/>
      <w:kern w:val="2"/>
      <w:sz w:val="24"/>
      <w:szCs w:val="18"/>
    </w:rPr>
  </w:style>
  <w:style w:type="character" w:customStyle="1" w:styleId="Charf7">
    <w:name w:val="正文首行缩进 Char"/>
    <w:basedOn w:val="Char10"/>
    <w:link w:val="aff6"/>
    <w:uiPriority w:val="99"/>
    <w:qFormat/>
    <w:rsid w:val="000127F0"/>
    <w:rPr>
      <w:rFonts w:ascii="仿宋_GB2312" w:eastAsia="宋体" w:hAnsi="Times New Roman" w:cs="Times New Roman"/>
      <w:kern w:val="2"/>
      <w:sz w:val="24"/>
      <w:szCs w:val="18"/>
    </w:rPr>
  </w:style>
  <w:style w:type="character" w:customStyle="1" w:styleId="2Char2">
    <w:name w:val="正文首行缩进 2 Char"/>
    <w:basedOn w:val="Char9"/>
    <w:link w:val="28"/>
    <w:uiPriority w:val="99"/>
    <w:qFormat/>
    <w:rsid w:val="000127F0"/>
    <w:rPr>
      <w:rFonts w:ascii="Times New Roman" w:eastAsia="宋体" w:hAnsi="Times New Roman" w:cs="Times New Roman"/>
      <w:kern w:val="2"/>
      <w:sz w:val="24"/>
      <w:szCs w:val="24"/>
    </w:rPr>
  </w:style>
  <w:style w:type="paragraph" w:styleId="afffa">
    <w:name w:val="No Spacing"/>
    <w:uiPriority w:val="1"/>
    <w:qFormat/>
    <w:rsid w:val="000127F0"/>
    <w:pPr>
      <w:widowControl w:val="0"/>
      <w:jc w:val="both"/>
    </w:pPr>
    <w:rPr>
      <w:rFonts w:ascii="Times New Roman" w:eastAsia="宋体" w:hAnsi="Times New Roman"/>
      <w:kern w:val="2"/>
      <w:sz w:val="21"/>
      <w:szCs w:val="21"/>
    </w:rPr>
  </w:style>
  <w:style w:type="character" w:customStyle="1" w:styleId="G2">
    <w:name w:val="图表内容G 字符"/>
    <w:basedOn w:val="a0"/>
    <w:link w:val="G1"/>
    <w:qFormat/>
    <w:rsid w:val="000127F0"/>
    <w:rPr>
      <w:rFonts w:ascii="Times New Roman" w:eastAsia="宋体" w:hAnsi="宋体" w:cs="Times New Roman"/>
      <w:kern w:val="2"/>
      <w:sz w:val="21"/>
      <w:szCs w:val="21"/>
    </w:rPr>
  </w:style>
  <w:style w:type="character" w:customStyle="1" w:styleId="G4">
    <w:name w:val="图表标题G 字符"/>
    <w:basedOn w:val="a0"/>
    <w:link w:val="G3"/>
    <w:qFormat/>
    <w:rsid w:val="000127F0"/>
    <w:rPr>
      <w:rFonts w:ascii="Times New Roman" w:eastAsia="宋体" w:hAnsi="Times New Roman" w:cs="Times New Roman"/>
      <w:b/>
      <w:kern w:val="2"/>
      <w:sz w:val="24"/>
      <w:szCs w:val="24"/>
    </w:rPr>
  </w:style>
  <w:style w:type="paragraph" w:customStyle="1" w:styleId="G5">
    <w:name w:val="图表备注G"/>
    <w:basedOn w:val="a"/>
    <w:link w:val="G6"/>
    <w:qFormat/>
    <w:rsid w:val="000127F0"/>
    <w:pPr>
      <w:spacing w:line="240" w:lineRule="auto"/>
    </w:pPr>
    <w:rPr>
      <w:rFonts w:cstheme="minorBidi"/>
      <w:b/>
      <w:bCs/>
      <w:sz w:val="18"/>
      <w:szCs w:val="18"/>
    </w:rPr>
  </w:style>
  <w:style w:type="character" w:customStyle="1" w:styleId="G6">
    <w:name w:val="图表备注G 字符"/>
    <w:basedOn w:val="a0"/>
    <w:link w:val="G5"/>
    <w:qFormat/>
    <w:rsid w:val="000127F0"/>
    <w:rPr>
      <w:rFonts w:ascii="Times New Roman" w:eastAsia="宋体" w:hAnsi="Times New Roman"/>
      <w:b/>
      <w:bCs/>
      <w:kern w:val="2"/>
      <w:sz w:val="18"/>
      <w:szCs w:val="18"/>
    </w:rPr>
  </w:style>
  <w:style w:type="paragraph" w:customStyle="1" w:styleId="14">
    <w:name w:val="修订1"/>
    <w:hidden/>
    <w:uiPriority w:val="99"/>
    <w:qFormat/>
    <w:rsid w:val="000127F0"/>
    <w:rPr>
      <w:rFonts w:ascii="Times New Roman" w:eastAsia="宋体" w:hAnsi="Times New Roman"/>
      <w:kern w:val="2"/>
      <w:sz w:val="21"/>
      <w:szCs w:val="21"/>
    </w:rPr>
  </w:style>
  <w:style w:type="character" w:styleId="afffb">
    <w:name w:val="Placeholder Text"/>
    <w:basedOn w:val="a0"/>
    <w:uiPriority w:val="99"/>
    <w:qFormat/>
    <w:rsid w:val="000127F0"/>
    <w:rPr>
      <w:color w:val="808080"/>
    </w:rPr>
  </w:style>
  <w:style w:type="character" w:customStyle="1" w:styleId="1Char10">
    <w:name w:val="标题 1 Char1"/>
    <w:qFormat/>
    <w:rsid w:val="000127F0"/>
    <w:rPr>
      <w:b/>
      <w:kern w:val="44"/>
      <w:sz w:val="32"/>
      <w:szCs w:val="44"/>
    </w:rPr>
  </w:style>
  <w:style w:type="character" w:customStyle="1" w:styleId="4Char1">
    <w:name w:val="标题 4 Char1"/>
    <w:qFormat/>
    <w:rsid w:val="000127F0"/>
    <w:rPr>
      <w:b/>
      <w:bCs/>
      <w:kern w:val="2"/>
      <w:sz w:val="24"/>
      <w:szCs w:val="24"/>
    </w:rPr>
  </w:style>
  <w:style w:type="character" w:customStyle="1" w:styleId="5Char1">
    <w:name w:val="标题 5 Char1"/>
    <w:uiPriority w:val="9"/>
    <w:qFormat/>
    <w:rsid w:val="000127F0"/>
    <w:rPr>
      <w:rFonts w:eastAsia="仿宋_GB2312"/>
      <w:b/>
      <w:bCs/>
      <w:kern w:val="2"/>
      <w:sz w:val="24"/>
      <w:szCs w:val="24"/>
    </w:rPr>
  </w:style>
  <w:style w:type="character" w:customStyle="1" w:styleId="8Char1">
    <w:name w:val="标题 8 Char1"/>
    <w:uiPriority w:val="9"/>
    <w:qFormat/>
    <w:rsid w:val="000127F0"/>
    <w:rPr>
      <w:rFonts w:ascii="Arial" w:eastAsia="黑体" w:hAnsi="Arial"/>
      <w:kern w:val="2"/>
      <w:sz w:val="24"/>
      <w:szCs w:val="24"/>
    </w:rPr>
  </w:style>
  <w:style w:type="paragraph" w:customStyle="1" w:styleId="ParaCharCharCharCharCharCharCharCharCharCharCharCharChar">
    <w:name w:val="默认段落字体 Para Char Char Char Char Char Char Char Char Char Char Char Char Char"/>
    <w:basedOn w:val="a"/>
    <w:qFormat/>
    <w:rsid w:val="000127F0"/>
    <w:pPr>
      <w:spacing w:line="240" w:lineRule="auto"/>
    </w:pPr>
  </w:style>
  <w:style w:type="paragraph" w:customStyle="1" w:styleId="z-1">
    <w:name w:val="z-窗体底端1"/>
    <w:basedOn w:val="a"/>
    <w:next w:val="a"/>
    <w:link w:val="z-Char"/>
    <w:qFormat/>
    <w:rsid w:val="000127F0"/>
    <w:pPr>
      <w:pBdr>
        <w:top w:val="single" w:sz="6" w:space="1" w:color="auto"/>
      </w:pBdr>
      <w:adjustRightInd w:val="0"/>
      <w:snapToGrid w:val="0"/>
      <w:spacing w:line="300" w:lineRule="auto"/>
      <w:jc w:val="center"/>
    </w:pPr>
    <w:rPr>
      <w:rFonts w:ascii="Arial" w:eastAsia="仿宋_GB2312" w:hAnsi="Arial" w:cs="Arial"/>
      <w:vanish/>
      <w:sz w:val="16"/>
      <w:szCs w:val="16"/>
    </w:rPr>
  </w:style>
  <w:style w:type="character" w:customStyle="1" w:styleId="z-Char">
    <w:name w:val="z-窗体底端 Char"/>
    <w:basedOn w:val="a0"/>
    <w:link w:val="z-1"/>
    <w:qFormat/>
    <w:rsid w:val="000127F0"/>
    <w:rPr>
      <w:rFonts w:ascii="Arial" w:eastAsia="仿宋_GB2312" w:hAnsi="Arial" w:cs="Arial"/>
      <w:vanish/>
      <w:kern w:val="2"/>
      <w:sz w:val="16"/>
      <w:szCs w:val="16"/>
    </w:rPr>
  </w:style>
  <w:style w:type="paragraph" w:customStyle="1" w:styleId="z-10">
    <w:name w:val="z-窗体顶端1"/>
    <w:basedOn w:val="a"/>
    <w:next w:val="a"/>
    <w:link w:val="z-Char0"/>
    <w:qFormat/>
    <w:rsid w:val="000127F0"/>
    <w:pPr>
      <w:pBdr>
        <w:bottom w:val="single" w:sz="6" w:space="1" w:color="auto"/>
      </w:pBdr>
      <w:adjustRightInd w:val="0"/>
      <w:snapToGrid w:val="0"/>
      <w:spacing w:line="300" w:lineRule="auto"/>
      <w:jc w:val="center"/>
    </w:pPr>
    <w:rPr>
      <w:rFonts w:ascii="Arial" w:eastAsia="仿宋_GB2312" w:hAnsi="Arial" w:cs="Arial"/>
      <w:vanish/>
      <w:sz w:val="16"/>
      <w:szCs w:val="16"/>
    </w:rPr>
  </w:style>
  <w:style w:type="character" w:customStyle="1" w:styleId="z-Char0">
    <w:name w:val="z-窗体顶端 Char"/>
    <w:basedOn w:val="a0"/>
    <w:link w:val="z-10"/>
    <w:qFormat/>
    <w:rsid w:val="000127F0"/>
    <w:rPr>
      <w:rFonts w:ascii="Arial" w:eastAsia="仿宋_GB2312" w:hAnsi="Arial" w:cs="Arial"/>
      <w:vanish/>
      <w:kern w:val="2"/>
      <w:sz w:val="16"/>
      <w:szCs w:val="16"/>
    </w:rPr>
  </w:style>
  <w:style w:type="character" w:customStyle="1" w:styleId="Charf9">
    <w:name w:val="表格文字 Char"/>
    <w:link w:val="afff4"/>
    <w:qFormat/>
    <w:rsid w:val="000127F0"/>
    <w:rPr>
      <w:rFonts w:ascii="Times New Roman" w:eastAsia="宋体" w:hAnsi="Times New Roman" w:cs="Times New Roman"/>
      <w:kern w:val="2"/>
      <w:sz w:val="21"/>
      <w:szCs w:val="21"/>
    </w:rPr>
  </w:style>
  <w:style w:type="paragraph" w:customStyle="1" w:styleId="15">
    <w:name w:val="公式样式1"/>
    <w:basedOn w:val="a"/>
    <w:qFormat/>
    <w:rsid w:val="000127F0"/>
    <w:pPr>
      <w:adjustRightInd w:val="0"/>
      <w:snapToGrid w:val="0"/>
      <w:spacing w:line="240" w:lineRule="auto"/>
    </w:pPr>
    <w:rPr>
      <w:rFonts w:ascii="仿宋_GB2312" w:eastAsia="仿宋_GB2312"/>
      <w:sz w:val="28"/>
    </w:rPr>
  </w:style>
  <w:style w:type="paragraph" w:customStyle="1" w:styleId="afffc">
    <w:name w:val="框图"/>
    <w:basedOn w:val="a"/>
    <w:qFormat/>
    <w:rsid w:val="000127F0"/>
    <w:pPr>
      <w:adjustRightInd w:val="0"/>
      <w:snapToGrid w:val="0"/>
      <w:spacing w:line="240" w:lineRule="auto"/>
      <w:ind w:leftChars="-38" w:left="2" w:rightChars="-38" w:right="-106" w:hangingChars="54" w:hanging="108"/>
      <w:jc w:val="center"/>
    </w:pPr>
    <w:rPr>
      <w:rFonts w:ascii="仿宋_GB2312" w:eastAsia="仿宋_GB2312"/>
      <w:sz w:val="20"/>
      <w:szCs w:val="20"/>
    </w:rPr>
  </w:style>
  <w:style w:type="character" w:customStyle="1" w:styleId="29">
    <w:name w:val="正文缩进2"/>
    <w:qFormat/>
    <w:rsid w:val="000127F0"/>
    <w:rPr>
      <w:rFonts w:ascii="仿宋_GB2312" w:eastAsia="仿宋_GB2312"/>
      <w:kern w:val="2"/>
      <w:sz w:val="28"/>
      <w:szCs w:val="24"/>
      <w:lang w:val="en-US" w:eastAsia="zh-CN" w:bidi="ar-SA"/>
    </w:rPr>
  </w:style>
  <w:style w:type="character" w:customStyle="1" w:styleId="CharCharCharCharCharCharChar1">
    <w:name w:val="正文（首行缩进两字） Char Char Char Char Char Char Char1"/>
    <w:qFormat/>
    <w:rsid w:val="000127F0"/>
    <w:rPr>
      <w:rFonts w:ascii="仿宋_GB2312" w:eastAsia="仿宋_GB2312"/>
      <w:color w:val="000000"/>
      <w:kern w:val="2"/>
      <w:sz w:val="28"/>
      <w:szCs w:val="24"/>
      <w:lang w:val="en-US" w:eastAsia="zh-CN" w:bidi="ar-SA"/>
    </w:rPr>
  </w:style>
  <w:style w:type="paragraph" w:customStyle="1" w:styleId="afffd">
    <w:name w:val="文本条款"/>
    <w:basedOn w:val="a"/>
    <w:next w:val="a8"/>
    <w:qFormat/>
    <w:rsid w:val="000127F0"/>
    <w:pPr>
      <w:adjustRightInd w:val="0"/>
      <w:snapToGrid w:val="0"/>
      <w:spacing w:line="300" w:lineRule="auto"/>
      <w:ind w:firstLineChars="200" w:firstLine="200"/>
    </w:pPr>
    <w:rPr>
      <w:rFonts w:ascii="仿宋_GB2312" w:eastAsia="仿宋_GB2312"/>
      <w:color w:val="000000"/>
      <w:sz w:val="28"/>
    </w:rPr>
  </w:style>
  <w:style w:type="paragraph" w:customStyle="1" w:styleId="2a">
    <w:name w:val="2"/>
    <w:basedOn w:val="a"/>
    <w:next w:val="a8"/>
    <w:uiPriority w:val="39"/>
    <w:qFormat/>
    <w:rsid w:val="000127F0"/>
    <w:pPr>
      <w:adjustRightInd w:val="0"/>
      <w:snapToGrid w:val="0"/>
      <w:spacing w:line="300" w:lineRule="auto"/>
      <w:ind w:firstLineChars="200" w:firstLine="200"/>
    </w:pPr>
    <w:rPr>
      <w:rFonts w:ascii="仿宋_GB2312" w:eastAsia="仿宋_GB2312"/>
      <w:color w:val="000000"/>
      <w:sz w:val="28"/>
    </w:rPr>
  </w:style>
  <w:style w:type="paragraph" w:customStyle="1" w:styleId="16">
    <w:name w:val="表中文字1"/>
    <w:qFormat/>
    <w:rsid w:val="000127F0"/>
    <w:pPr>
      <w:widowControl w:val="0"/>
      <w:adjustRightInd w:val="0"/>
      <w:snapToGrid w:val="0"/>
      <w:jc w:val="center"/>
    </w:pPr>
    <w:rPr>
      <w:rFonts w:ascii="仿宋_GB2312" w:eastAsia="仿宋_GB2312" w:hAnsi="Times New Roman" w:cs="Times New Roman"/>
      <w:kern w:val="2"/>
      <w:sz w:val="24"/>
      <w:szCs w:val="24"/>
    </w:rPr>
  </w:style>
  <w:style w:type="paragraph" w:customStyle="1" w:styleId="17">
    <w:name w:val="样式1"/>
    <w:basedOn w:val="a"/>
    <w:next w:val="af4"/>
    <w:link w:val="1CharChar"/>
    <w:uiPriority w:val="99"/>
    <w:qFormat/>
    <w:rsid w:val="000127F0"/>
    <w:pPr>
      <w:widowControl/>
      <w:jc w:val="center"/>
    </w:pPr>
    <w:rPr>
      <w:rFonts w:ascii="仿宋_GB2312" w:eastAsia="仿宋_GB2312" w:hAnsi="宋体"/>
      <w:szCs w:val="20"/>
    </w:rPr>
  </w:style>
  <w:style w:type="character" w:customStyle="1" w:styleId="1CharChar">
    <w:name w:val="样式1 Char Char"/>
    <w:link w:val="17"/>
    <w:uiPriority w:val="99"/>
    <w:qFormat/>
    <w:rsid w:val="000127F0"/>
    <w:rPr>
      <w:rFonts w:ascii="仿宋_GB2312" w:eastAsia="仿宋_GB2312" w:hAnsi="宋体" w:cs="Times New Roman"/>
      <w:kern w:val="2"/>
      <w:sz w:val="24"/>
    </w:rPr>
  </w:style>
  <w:style w:type="paragraph" w:customStyle="1" w:styleId="afffe">
    <w:name w:val="小四表文左齐"/>
    <w:basedOn w:val="a"/>
    <w:qFormat/>
    <w:rsid w:val="000127F0"/>
    <w:pPr>
      <w:spacing w:line="240" w:lineRule="auto"/>
      <w:jc w:val="center"/>
    </w:pPr>
    <w:rPr>
      <w:rFonts w:ascii="仿宋_GB2312" w:eastAsia="仿宋_GB2312" w:hAnsi="宋体"/>
    </w:rPr>
  </w:style>
  <w:style w:type="character" w:customStyle="1" w:styleId="210">
    <w:name w:val="标题 21"/>
    <w:qFormat/>
    <w:rsid w:val="000127F0"/>
    <w:rPr>
      <w:rFonts w:ascii="仿宋_GB2312" w:eastAsia="仿宋_GB2312" w:hAnsi="Arial"/>
      <w:b/>
      <w:bCs/>
      <w:kern w:val="2"/>
      <w:sz w:val="30"/>
      <w:szCs w:val="32"/>
      <w:lang w:val="en-US" w:eastAsia="zh-CN" w:bidi="ar-SA"/>
    </w:rPr>
  </w:style>
  <w:style w:type="character" w:customStyle="1" w:styleId="Charff">
    <w:name w:val="Char"/>
    <w:qFormat/>
    <w:rsid w:val="000127F0"/>
    <w:rPr>
      <w:rFonts w:eastAsia="仿宋_GB2312"/>
      <w:b/>
      <w:kern w:val="44"/>
      <w:sz w:val="32"/>
      <w:szCs w:val="44"/>
      <w:lang w:val="en-US" w:eastAsia="zh-CN" w:bidi="ar-SA"/>
    </w:rPr>
  </w:style>
  <w:style w:type="character" w:customStyle="1" w:styleId="CharCharChar">
    <w:name w:val="正文（首行缩进两字） Char Char Char"/>
    <w:qFormat/>
    <w:rsid w:val="000127F0"/>
    <w:rPr>
      <w:rFonts w:ascii="仿宋_GB2312" w:eastAsia="仿宋_GB2312"/>
      <w:color w:val="000000"/>
      <w:kern w:val="2"/>
      <w:sz w:val="28"/>
      <w:szCs w:val="24"/>
      <w:lang w:val="en-US" w:eastAsia="zh-CN" w:bidi="ar-SA"/>
    </w:rPr>
  </w:style>
  <w:style w:type="character" w:customStyle="1" w:styleId="CharChar1">
    <w:name w:val="Char Char1"/>
    <w:qFormat/>
    <w:rsid w:val="000127F0"/>
    <w:rPr>
      <w:rFonts w:ascii="仿宋_GB2312" w:eastAsia="仿宋_GB2312"/>
      <w:b/>
      <w:bCs/>
      <w:kern w:val="44"/>
      <w:sz w:val="32"/>
      <w:szCs w:val="44"/>
      <w:lang w:val="en-US" w:eastAsia="zh-CN" w:bidi="ar-SA"/>
    </w:rPr>
  </w:style>
  <w:style w:type="paragraph" w:customStyle="1" w:styleId="300">
    <w:name w:val="样式 标题 3 + 黑色 段前: 0行 段后: 0 行"/>
    <w:basedOn w:val="3"/>
    <w:qFormat/>
    <w:rsid w:val="000127F0"/>
    <w:pPr>
      <w:tabs>
        <w:tab w:val="left" w:pos="1560"/>
      </w:tabs>
      <w:spacing w:beforeLines="25" w:afterLines="25" w:line="312" w:lineRule="auto"/>
      <w:ind w:left="1560" w:hanging="720"/>
    </w:pPr>
    <w:rPr>
      <w:rFonts w:ascii="仿宋_GB2312" w:eastAsia="仿宋_GB2312" w:cs="宋体"/>
      <w:b w:val="0"/>
      <w:bCs w:val="0"/>
      <w:szCs w:val="20"/>
    </w:rPr>
  </w:style>
  <w:style w:type="paragraph" w:customStyle="1" w:styleId="18">
    <w:name w:val="表字1"/>
    <w:basedOn w:val="a"/>
    <w:qFormat/>
    <w:rsid w:val="000127F0"/>
    <w:pPr>
      <w:adjustRightInd w:val="0"/>
      <w:jc w:val="center"/>
      <w:textAlignment w:val="baseline"/>
    </w:pPr>
    <w:rPr>
      <w:rFonts w:ascii="宋体"/>
      <w:kern w:val="0"/>
      <w:sz w:val="21"/>
      <w:szCs w:val="20"/>
    </w:rPr>
  </w:style>
  <w:style w:type="paragraph" w:customStyle="1" w:styleId="19">
    <w:name w:val="1"/>
    <w:basedOn w:val="a"/>
    <w:next w:val="af5"/>
    <w:uiPriority w:val="39"/>
    <w:qFormat/>
    <w:rsid w:val="000127F0"/>
    <w:pPr>
      <w:spacing w:line="240" w:lineRule="auto"/>
    </w:pPr>
    <w:rPr>
      <w:rFonts w:ascii="宋体" w:hAnsi="Courier New"/>
      <w:sz w:val="21"/>
      <w:szCs w:val="20"/>
    </w:rPr>
  </w:style>
  <w:style w:type="paragraph" w:customStyle="1" w:styleId="affff">
    <w:name w:val="我的样式（正文）"/>
    <w:basedOn w:val="a"/>
    <w:qFormat/>
    <w:rsid w:val="000127F0"/>
    <w:pPr>
      <w:spacing w:line="440" w:lineRule="exact"/>
    </w:pPr>
    <w:rPr>
      <w:rFonts w:ascii="宋体"/>
      <w:sz w:val="28"/>
      <w:szCs w:val="20"/>
    </w:rPr>
  </w:style>
  <w:style w:type="paragraph" w:customStyle="1" w:styleId="49">
    <w:name w:val="4"/>
    <w:basedOn w:val="a"/>
    <w:next w:val="af2"/>
    <w:uiPriority w:val="39"/>
    <w:qFormat/>
    <w:rsid w:val="000127F0"/>
    <w:pPr>
      <w:adjustRightInd w:val="0"/>
      <w:snapToGrid w:val="0"/>
      <w:spacing w:line="300" w:lineRule="auto"/>
      <w:ind w:firstLine="564"/>
    </w:pPr>
    <w:rPr>
      <w:rFonts w:ascii="仿宋_GB2312" w:eastAsia="仿宋_GB2312"/>
      <w:sz w:val="28"/>
    </w:rPr>
  </w:style>
  <w:style w:type="character" w:customStyle="1" w:styleId="Char30">
    <w:name w:val="正文（首行缩进两字） Char3"/>
    <w:qFormat/>
    <w:rsid w:val="000127F0"/>
    <w:rPr>
      <w:rFonts w:ascii="仿宋_GB2312" w:eastAsia="仿宋_GB2312"/>
      <w:kern w:val="2"/>
      <w:sz w:val="28"/>
      <w:szCs w:val="24"/>
      <w:lang w:val="en-US" w:eastAsia="zh-CN" w:bidi="ar-SA"/>
    </w:rPr>
  </w:style>
  <w:style w:type="character" w:customStyle="1" w:styleId="Char40">
    <w:name w:val="正文（首行缩进两字） Char4"/>
    <w:qFormat/>
    <w:rsid w:val="000127F0"/>
    <w:rPr>
      <w:rFonts w:ascii="仿宋_GB2312" w:eastAsia="仿宋_GB2312"/>
      <w:color w:val="000000"/>
      <w:kern w:val="2"/>
      <w:sz w:val="28"/>
      <w:szCs w:val="24"/>
      <w:lang w:val="en-US" w:eastAsia="zh-CN" w:bidi="ar-SA"/>
    </w:rPr>
  </w:style>
  <w:style w:type="paragraph" w:customStyle="1" w:styleId="affff0">
    <w:name w:val="表标题"/>
    <w:basedOn w:val="a"/>
    <w:link w:val="Charff0"/>
    <w:qFormat/>
    <w:rsid w:val="000127F0"/>
    <w:pPr>
      <w:keepNext/>
      <w:adjustRightInd w:val="0"/>
      <w:spacing w:before="120" w:after="60" w:line="440" w:lineRule="atLeast"/>
      <w:ind w:right="238" w:firstLineChars="200" w:firstLine="510"/>
      <w:jc w:val="center"/>
      <w:textAlignment w:val="baseline"/>
    </w:pPr>
    <w:rPr>
      <w:rFonts w:eastAsia="楷体_GB2312"/>
      <w:b/>
      <w:kern w:val="0"/>
      <w:szCs w:val="20"/>
    </w:rPr>
  </w:style>
  <w:style w:type="character" w:customStyle="1" w:styleId="Charff0">
    <w:name w:val="表标题 Char"/>
    <w:link w:val="affff0"/>
    <w:qFormat/>
    <w:rsid w:val="000127F0"/>
    <w:rPr>
      <w:rFonts w:ascii="Times New Roman" w:eastAsia="楷体_GB2312" w:hAnsi="Times New Roman" w:cs="Times New Roman"/>
      <w:b/>
      <w:sz w:val="24"/>
    </w:rPr>
  </w:style>
  <w:style w:type="paragraph" w:customStyle="1" w:styleId="1a">
    <w:name w:val="表格1"/>
    <w:basedOn w:val="a"/>
    <w:link w:val="1CharChar0"/>
    <w:qFormat/>
    <w:rsid w:val="000127F0"/>
    <w:pPr>
      <w:adjustRightInd w:val="0"/>
      <w:spacing w:line="360" w:lineRule="atLeast"/>
      <w:jc w:val="center"/>
      <w:textAlignment w:val="baseline"/>
    </w:pPr>
    <w:rPr>
      <w:rFonts w:ascii="CG Times (WN)"/>
      <w:kern w:val="0"/>
      <w:sz w:val="21"/>
      <w:szCs w:val="20"/>
    </w:rPr>
  </w:style>
  <w:style w:type="character" w:customStyle="1" w:styleId="1CharChar0">
    <w:name w:val="表格1 Char Char"/>
    <w:link w:val="1a"/>
    <w:qFormat/>
    <w:rsid w:val="000127F0"/>
    <w:rPr>
      <w:rFonts w:ascii="CG Times (WN)" w:eastAsia="宋体" w:hAnsi="Times New Roman" w:cs="Times New Roman"/>
      <w:sz w:val="21"/>
    </w:rPr>
  </w:style>
  <w:style w:type="paragraph" w:customStyle="1" w:styleId="affff1">
    <w:name w:val="正文(黑体)"/>
    <w:basedOn w:val="a"/>
    <w:qFormat/>
    <w:rsid w:val="000127F0"/>
    <w:pPr>
      <w:autoSpaceDE w:val="0"/>
      <w:autoSpaceDN w:val="0"/>
      <w:adjustRightInd w:val="0"/>
      <w:spacing w:line="288" w:lineRule="auto"/>
      <w:ind w:firstLine="482"/>
      <w:textAlignment w:val="baseline"/>
    </w:pPr>
    <w:rPr>
      <w:rFonts w:ascii="黑体"/>
      <w:kern w:val="0"/>
      <w:szCs w:val="20"/>
    </w:rPr>
  </w:style>
  <w:style w:type="character" w:customStyle="1" w:styleId="4CharChar">
    <w:name w:val="样式4 Char Char"/>
    <w:link w:val="46"/>
    <w:qFormat/>
    <w:rsid w:val="000127F0"/>
    <w:rPr>
      <w:rFonts w:ascii="Times New Roman" w:eastAsia="宋体" w:hAnsi="Times New Roman" w:cs="Times New Roman"/>
      <w:b/>
      <w:bCs/>
      <w:sz w:val="28"/>
      <w:szCs w:val="28"/>
    </w:rPr>
  </w:style>
  <w:style w:type="character" w:customStyle="1" w:styleId="1b">
    <w:name w:val="正文缩进1"/>
    <w:qFormat/>
    <w:rsid w:val="000127F0"/>
    <w:rPr>
      <w:rFonts w:ascii="仿宋_GB2312" w:eastAsia="仿宋_GB2312"/>
      <w:kern w:val="2"/>
      <w:sz w:val="28"/>
      <w:szCs w:val="24"/>
      <w:lang w:val="en-US" w:eastAsia="zh-CN" w:bidi="ar-SA"/>
    </w:rPr>
  </w:style>
  <w:style w:type="paragraph" w:customStyle="1" w:styleId="CharCharChar0">
    <w:name w:val="Char Char Char"/>
    <w:basedOn w:val="a"/>
    <w:qFormat/>
    <w:rsid w:val="000127F0"/>
    <w:pPr>
      <w:spacing w:line="240" w:lineRule="auto"/>
    </w:pPr>
  </w:style>
  <w:style w:type="paragraph" w:customStyle="1" w:styleId="affff2">
    <w:name w:val="表格"/>
    <w:basedOn w:val="a"/>
    <w:link w:val="Charff1"/>
    <w:qFormat/>
    <w:rsid w:val="000127F0"/>
    <w:pPr>
      <w:widowControl/>
      <w:snapToGrid w:val="0"/>
      <w:spacing w:line="280" w:lineRule="atLeast"/>
      <w:jc w:val="center"/>
    </w:pPr>
    <w:rPr>
      <w:rFonts w:ascii="宋体" w:hAnsi="宋体"/>
      <w:kern w:val="0"/>
      <w:sz w:val="21"/>
      <w:szCs w:val="20"/>
    </w:rPr>
  </w:style>
  <w:style w:type="character" w:customStyle="1" w:styleId="Charff1">
    <w:name w:val="表格 Char"/>
    <w:link w:val="affff2"/>
    <w:qFormat/>
    <w:rsid w:val="000127F0"/>
    <w:rPr>
      <w:rFonts w:ascii="宋体" w:eastAsia="宋体" w:hAnsi="宋体" w:cs="Times New Roman"/>
      <w:sz w:val="21"/>
    </w:rPr>
  </w:style>
  <w:style w:type="paragraph" w:customStyle="1" w:styleId="yz">
    <w:name w:val="yz"/>
    <w:basedOn w:val="af1"/>
    <w:qFormat/>
    <w:rsid w:val="000127F0"/>
    <w:pPr>
      <w:tabs>
        <w:tab w:val="left" w:pos="900"/>
      </w:tabs>
      <w:ind w:firstLine="200"/>
    </w:pPr>
    <w:rPr>
      <w:rFonts w:ascii="宋体"/>
      <w:szCs w:val="20"/>
    </w:rPr>
  </w:style>
  <w:style w:type="paragraph" w:customStyle="1" w:styleId="y">
    <w:name w:val="y表格"/>
    <w:basedOn w:val="af1"/>
    <w:qFormat/>
    <w:rsid w:val="000127F0"/>
    <w:pPr>
      <w:widowControl/>
    </w:pPr>
    <w:rPr>
      <w:rFonts w:ascii="宋体"/>
      <w:kern w:val="0"/>
      <w:szCs w:val="20"/>
    </w:rPr>
  </w:style>
  <w:style w:type="paragraph" w:customStyle="1" w:styleId="y0">
    <w:name w:val="y表头"/>
    <w:basedOn w:val="af1"/>
    <w:qFormat/>
    <w:rsid w:val="000127F0"/>
    <w:pPr>
      <w:tabs>
        <w:tab w:val="left" w:pos="900"/>
      </w:tabs>
    </w:pPr>
    <w:rPr>
      <w:rFonts w:ascii="宋体" w:eastAsia="楷体_GB2312"/>
      <w:b/>
      <w:szCs w:val="20"/>
    </w:rPr>
  </w:style>
  <w:style w:type="paragraph" w:customStyle="1" w:styleId="affff3">
    <w:name w:val="新正文样式"/>
    <w:basedOn w:val="a"/>
    <w:qFormat/>
    <w:rsid w:val="000127F0"/>
    <w:pPr>
      <w:tabs>
        <w:tab w:val="left" w:pos="567"/>
      </w:tabs>
      <w:ind w:firstLine="567"/>
    </w:pPr>
    <w:rPr>
      <w:spacing w:val="20"/>
      <w:szCs w:val="20"/>
    </w:rPr>
  </w:style>
  <w:style w:type="paragraph" w:customStyle="1" w:styleId="4a">
    <w:name w:val="宏福4"/>
    <w:basedOn w:val="a"/>
    <w:qFormat/>
    <w:rsid w:val="000127F0"/>
    <w:pPr>
      <w:adjustRightInd w:val="0"/>
      <w:spacing w:line="400" w:lineRule="atLeast"/>
      <w:ind w:firstLine="567"/>
      <w:jc w:val="left"/>
    </w:pPr>
    <w:rPr>
      <w:sz w:val="28"/>
      <w:szCs w:val="20"/>
    </w:rPr>
  </w:style>
  <w:style w:type="character" w:customStyle="1" w:styleId="1c">
    <w:name w:val="标题1"/>
    <w:basedOn w:val="a0"/>
    <w:qFormat/>
    <w:rsid w:val="000127F0"/>
  </w:style>
  <w:style w:type="paragraph" w:customStyle="1" w:styleId="ParaCharCharCharChar">
    <w:name w:val="默认段落字体 Para Char Char Char Char"/>
    <w:basedOn w:val="a"/>
    <w:qFormat/>
    <w:rsid w:val="000127F0"/>
    <w:pPr>
      <w:spacing w:line="240" w:lineRule="auto"/>
    </w:pPr>
  </w:style>
  <w:style w:type="paragraph" w:customStyle="1" w:styleId="xl30">
    <w:name w:val="xl30"/>
    <w:basedOn w:val="a"/>
    <w:qFormat/>
    <w:rsid w:val="000127F0"/>
    <w:pPr>
      <w:widowControl/>
      <w:pBdr>
        <w:top w:val="single" w:sz="4" w:space="0" w:color="auto"/>
        <w:left w:val="single" w:sz="4" w:space="0" w:color="auto"/>
        <w:bottom w:val="single" w:sz="4" w:space="0" w:color="auto"/>
      </w:pBdr>
      <w:shd w:val="clear" w:color="auto" w:fill="FFFFFF"/>
      <w:spacing w:before="100" w:beforeAutospacing="1" w:after="100" w:afterAutospacing="1" w:line="240" w:lineRule="auto"/>
      <w:jc w:val="left"/>
    </w:pPr>
    <w:rPr>
      <w:rFonts w:ascii="Arial Unicode MS" w:eastAsia="Arial Unicode MS" w:hAnsi="Arial Unicode MS" w:cs="Arial Unicode MS"/>
      <w:color w:val="000000"/>
      <w:kern w:val="0"/>
      <w:sz w:val="20"/>
      <w:szCs w:val="20"/>
    </w:rPr>
  </w:style>
  <w:style w:type="paragraph" w:customStyle="1" w:styleId="CharCharCharCharCharChar">
    <w:name w:val="Char Char Char Char Char Char"/>
    <w:basedOn w:val="a"/>
    <w:link w:val="CharCharCharCharCharCharChar"/>
    <w:qFormat/>
    <w:rsid w:val="000127F0"/>
    <w:pPr>
      <w:spacing w:line="240" w:lineRule="auto"/>
    </w:pPr>
  </w:style>
  <w:style w:type="character" w:customStyle="1" w:styleId="CharCharCharCharCharCharChar">
    <w:name w:val="Char Char Char Char Char Char Char"/>
    <w:link w:val="CharCharCharCharCharChar"/>
    <w:qFormat/>
    <w:rsid w:val="000127F0"/>
    <w:rPr>
      <w:rFonts w:ascii="Times New Roman" w:eastAsia="宋体" w:hAnsi="Times New Roman" w:cs="Times New Roman"/>
      <w:kern w:val="2"/>
      <w:sz w:val="24"/>
      <w:szCs w:val="24"/>
    </w:rPr>
  </w:style>
  <w:style w:type="paragraph" w:customStyle="1" w:styleId="ParaChar">
    <w:name w:val="默认段落字体 Para Char"/>
    <w:basedOn w:val="a"/>
    <w:qFormat/>
    <w:rsid w:val="000127F0"/>
    <w:pPr>
      <w:spacing w:line="240" w:lineRule="auto"/>
    </w:pPr>
  </w:style>
  <w:style w:type="paragraph" w:customStyle="1" w:styleId="font8">
    <w:name w:val="font8"/>
    <w:basedOn w:val="a"/>
    <w:qFormat/>
    <w:rsid w:val="000127F0"/>
    <w:pPr>
      <w:widowControl/>
      <w:spacing w:before="100" w:beforeAutospacing="1" w:after="100" w:afterAutospacing="1" w:line="240" w:lineRule="auto"/>
      <w:jc w:val="left"/>
    </w:pPr>
    <w:rPr>
      <w:kern w:val="0"/>
      <w:sz w:val="12"/>
      <w:szCs w:val="12"/>
    </w:rPr>
  </w:style>
  <w:style w:type="paragraph" w:customStyle="1" w:styleId="ParaCharCharChar1CharCharCharCharCharCharCharCharCharChar">
    <w:name w:val="默认段落字体 Para Char Char Char1 Char Char Char Char Char Char Char Char Char Char"/>
    <w:basedOn w:val="a"/>
    <w:qFormat/>
    <w:rsid w:val="000127F0"/>
    <w:pPr>
      <w:spacing w:line="240" w:lineRule="auto"/>
    </w:pPr>
  </w:style>
  <w:style w:type="paragraph" w:customStyle="1" w:styleId="affff4">
    <w:name w:val="报告"/>
    <w:basedOn w:val="a"/>
    <w:link w:val="CharChar"/>
    <w:qFormat/>
    <w:rsid w:val="000127F0"/>
    <w:pPr>
      <w:overflowPunct w:val="0"/>
      <w:autoSpaceDE w:val="0"/>
      <w:autoSpaceDN w:val="0"/>
      <w:adjustRightInd w:val="0"/>
      <w:spacing w:beforeLines="20" w:afterLines="20" w:line="440" w:lineRule="atLeast"/>
      <w:ind w:rightChars="-100" w:right="-100" w:firstLineChars="200" w:firstLine="200"/>
    </w:pPr>
    <w:rPr>
      <w:kern w:val="0"/>
      <w:szCs w:val="20"/>
    </w:rPr>
  </w:style>
  <w:style w:type="character" w:customStyle="1" w:styleId="CharChar">
    <w:name w:val="报告 Char Char"/>
    <w:link w:val="affff4"/>
    <w:qFormat/>
    <w:rsid w:val="000127F0"/>
    <w:rPr>
      <w:rFonts w:ascii="Times New Roman" w:eastAsia="宋体" w:hAnsi="Times New Roman" w:cs="Times New Roman"/>
      <w:sz w:val="24"/>
    </w:rPr>
  </w:style>
  <w:style w:type="character" w:customStyle="1" w:styleId="tpccontent">
    <w:name w:val="tpc_content"/>
    <w:basedOn w:val="a0"/>
    <w:qFormat/>
    <w:rsid w:val="000127F0"/>
  </w:style>
  <w:style w:type="paragraph" w:customStyle="1" w:styleId="affff5">
    <w:name w:val="一级条标题"/>
    <w:basedOn w:val="Default"/>
    <w:next w:val="Default"/>
    <w:qFormat/>
    <w:rsid w:val="000127F0"/>
    <w:pPr>
      <w:spacing w:line="240" w:lineRule="auto"/>
    </w:pPr>
    <w:rPr>
      <w:rFonts w:ascii="仿宋_GB2312" w:eastAsia="仿宋_GB2312" w:hAnsi="Times New Roman" w:cs="Times New Roman"/>
      <w:b w:val="0"/>
      <w:color w:val="auto"/>
      <w:kern w:val="0"/>
    </w:rPr>
  </w:style>
  <w:style w:type="paragraph" w:customStyle="1" w:styleId="affff6">
    <w:name w:val="二级条标题"/>
    <w:basedOn w:val="affff5"/>
    <w:next w:val="a"/>
    <w:qFormat/>
    <w:rsid w:val="000127F0"/>
    <w:pPr>
      <w:widowControl/>
      <w:tabs>
        <w:tab w:val="left" w:pos="360"/>
      </w:tabs>
      <w:autoSpaceDE/>
      <w:autoSpaceDN/>
      <w:adjustRightInd/>
      <w:jc w:val="both"/>
      <w:outlineLvl w:val="3"/>
    </w:pPr>
    <w:rPr>
      <w:rFonts w:ascii="黑体" w:eastAsia="黑体"/>
      <w:sz w:val="21"/>
      <w:szCs w:val="20"/>
    </w:rPr>
  </w:style>
  <w:style w:type="character" w:customStyle="1" w:styleId="Char13">
    <w:name w:val="普通文字 Char1"/>
    <w:qFormat/>
    <w:rsid w:val="000127F0"/>
    <w:rPr>
      <w:rFonts w:ascii="Arial" w:eastAsia="仿宋_GB2312" w:hAnsi="Arial" w:cs="Times New Roman"/>
      <w:kern w:val="0"/>
      <w:sz w:val="24"/>
      <w:szCs w:val="20"/>
    </w:rPr>
  </w:style>
  <w:style w:type="paragraph" w:customStyle="1" w:styleId="4-001001">
    <w:name w:val="样式 标题 4 + 黑色 左侧:  -0.01 厘米 首行缩进:  0.01 厘米"/>
    <w:basedOn w:val="4"/>
    <w:qFormat/>
    <w:rsid w:val="000127F0"/>
    <w:pPr>
      <w:keepNext/>
      <w:keepLines/>
      <w:tabs>
        <w:tab w:val="left" w:pos="1680"/>
      </w:tabs>
      <w:spacing w:beforeLines="50" w:line="324" w:lineRule="auto"/>
      <w:ind w:left="1680" w:hanging="420"/>
    </w:pPr>
    <w:rPr>
      <w:rFonts w:cs="宋体"/>
      <w:bCs w:val="0"/>
      <w:color w:val="000000"/>
      <w:szCs w:val="20"/>
    </w:rPr>
  </w:style>
  <w:style w:type="character" w:customStyle="1" w:styleId="style21">
    <w:name w:val="style21"/>
    <w:qFormat/>
    <w:rsid w:val="000127F0"/>
    <w:rPr>
      <w:sz w:val="27"/>
      <w:szCs w:val="27"/>
    </w:rPr>
  </w:style>
  <w:style w:type="paragraph" w:customStyle="1" w:styleId="4-0010010">
    <w:name w:val="样式 样式 标题 4 + 黑色 左侧:  -0.01 厘米 首行缩进:  0.01 厘米 + 左侧:  0 厘米 首行缩进: ..."/>
    <w:basedOn w:val="a"/>
    <w:qFormat/>
    <w:rsid w:val="000127F0"/>
    <w:pPr>
      <w:keepNext/>
      <w:keepLines/>
      <w:tabs>
        <w:tab w:val="left" w:pos="851"/>
      </w:tabs>
      <w:spacing w:beforeLines="50" w:line="324" w:lineRule="auto"/>
      <w:ind w:left="851" w:hanging="851"/>
      <w:outlineLvl w:val="3"/>
    </w:pPr>
    <w:rPr>
      <w:rFonts w:ascii="仿宋_GB2312" w:eastAsia="仿宋_GB2312" w:hAnsi="Arial" w:cs="宋体"/>
      <w:color w:val="000000"/>
      <w:sz w:val="28"/>
      <w:szCs w:val="20"/>
    </w:rPr>
  </w:style>
  <w:style w:type="character" w:customStyle="1" w:styleId="CharChar1CharCharCharCha">
    <w:name w:val="正文（首行缩进两字） Char Char1 Char Char Char Cha"/>
    <w:qFormat/>
    <w:rsid w:val="000127F0"/>
    <w:rPr>
      <w:rFonts w:ascii="仿宋_GB2312" w:eastAsia="仿宋_GB2312"/>
      <w:color w:val="000000"/>
      <w:kern w:val="2"/>
      <w:sz w:val="28"/>
      <w:szCs w:val="24"/>
      <w:lang w:val="en-US" w:eastAsia="zh-CN" w:bidi="ar-SA"/>
    </w:rPr>
  </w:style>
  <w:style w:type="paragraph" w:customStyle="1" w:styleId="2b">
    <w:name w:val="表格文字2"/>
    <w:basedOn w:val="a"/>
    <w:link w:val="2Char3"/>
    <w:qFormat/>
    <w:rsid w:val="000127F0"/>
    <w:pPr>
      <w:tabs>
        <w:tab w:val="left" w:pos="277"/>
        <w:tab w:val="left" w:pos="600"/>
        <w:tab w:val="left" w:pos="780"/>
        <w:tab w:val="left" w:pos="2517"/>
      </w:tabs>
      <w:adjustRightInd w:val="0"/>
      <w:spacing w:before="60" w:line="240" w:lineRule="auto"/>
      <w:jc w:val="center"/>
      <w:textAlignment w:val="baseline"/>
    </w:pPr>
    <w:rPr>
      <w:kern w:val="0"/>
      <w:sz w:val="21"/>
      <w:szCs w:val="21"/>
    </w:rPr>
  </w:style>
  <w:style w:type="character" w:customStyle="1" w:styleId="2Char3">
    <w:name w:val="表格文字2 Char"/>
    <w:link w:val="2b"/>
    <w:qFormat/>
    <w:rsid w:val="000127F0"/>
    <w:rPr>
      <w:rFonts w:ascii="Times New Roman" w:eastAsia="宋体" w:hAnsi="Times New Roman" w:cs="Times New Roman"/>
      <w:sz w:val="21"/>
      <w:szCs w:val="21"/>
    </w:rPr>
  </w:style>
  <w:style w:type="paragraph" w:customStyle="1" w:styleId="affff7">
    <w:name w:val="二级无标题条"/>
    <w:basedOn w:val="a"/>
    <w:qFormat/>
    <w:rsid w:val="000127F0"/>
    <w:pPr>
      <w:spacing w:line="240" w:lineRule="auto"/>
    </w:pPr>
    <w:rPr>
      <w:sz w:val="21"/>
    </w:rPr>
  </w:style>
  <w:style w:type="paragraph" w:customStyle="1" w:styleId="affff8">
    <w:name w:val="三级无标题条"/>
    <w:basedOn w:val="a"/>
    <w:qFormat/>
    <w:rsid w:val="000127F0"/>
    <w:pPr>
      <w:spacing w:line="240" w:lineRule="auto"/>
    </w:pPr>
    <w:rPr>
      <w:sz w:val="21"/>
    </w:rPr>
  </w:style>
  <w:style w:type="paragraph" w:customStyle="1" w:styleId="affff9">
    <w:name w:val="四级无标题条"/>
    <w:basedOn w:val="a"/>
    <w:qFormat/>
    <w:rsid w:val="000127F0"/>
    <w:pPr>
      <w:spacing w:line="240" w:lineRule="auto"/>
    </w:pPr>
    <w:rPr>
      <w:sz w:val="21"/>
    </w:rPr>
  </w:style>
  <w:style w:type="paragraph" w:customStyle="1" w:styleId="affffa">
    <w:name w:val="五级无标题条"/>
    <w:basedOn w:val="a"/>
    <w:qFormat/>
    <w:rsid w:val="000127F0"/>
    <w:pPr>
      <w:spacing w:line="240" w:lineRule="auto"/>
    </w:pPr>
    <w:rPr>
      <w:sz w:val="21"/>
    </w:rPr>
  </w:style>
  <w:style w:type="paragraph" w:customStyle="1" w:styleId="affffb">
    <w:name w:val="一级无标题条"/>
    <w:basedOn w:val="a"/>
    <w:qFormat/>
    <w:rsid w:val="000127F0"/>
    <w:pPr>
      <w:spacing w:line="240" w:lineRule="auto"/>
    </w:pPr>
    <w:rPr>
      <w:sz w:val="21"/>
    </w:rPr>
  </w:style>
  <w:style w:type="character" w:customStyle="1" w:styleId="CharChar1Char">
    <w:name w:val="正文（首行缩进两字） Char Char1 Char"/>
    <w:qFormat/>
    <w:rsid w:val="000127F0"/>
    <w:rPr>
      <w:rFonts w:ascii="仿宋_GB2312" w:eastAsia="仿宋_GB2312"/>
      <w:color w:val="000000"/>
      <w:kern w:val="2"/>
      <w:sz w:val="28"/>
      <w:szCs w:val="24"/>
      <w:lang w:val="en-US" w:eastAsia="zh-CN" w:bidi="ar-SA"/>
    </w:rPr>
  </w:style>
  <w:style w:type="paragraph" w:customStyle="1" w:styleId="110">
    <w:name w:val="样式11"/>
    <w:basedOn w:val="a"/>
    <w:qFormat/>
    <w:rsid w:val="000127F0"/>
    <w:pPr>
      <w:tabs>
        <w:tab w:val="left" w:pos="720"/>
      </w:tabs>
      <w:adjustRightInd w:val="0"/>
      <w:snapToGrid w:val="0"/>
      <w:spacing w:line="312" w:lineRule="auto"/>
      <w:ind w:left="720" w:hanging="720"/>
    </w:pPr>
    <w:rPr>
      <w:rFonts w:ascii="仿宋_GB2312" w:eastAsia="仿宋_GB2312"/>
      <w:sz w:val="28"/>
    </w:rPr>
  </w:style>
  <w:style w:type="paragraph" w:customStyle="1" w:styleId="affffc">
    <w:name w:val="正文楷体"/>
    <w:basedOn w:val="a"/>
    <w:qFormat/>
    <w:rsid w:val="000127F0"/>
    <w:pPr>
      <w:spacing w:line="240" w:lineRule="auto"/>
    </w:pPr>
    <w:rPr>
      <w:rFonts w:eastAsia="楷体_GB2312"/>
      <w:sz w:val="21"/>
    </w:rPr>
  </w:style>
  <w:style w:type="character" w:customStyle="1" w:styleId="CharCharCharCharCharCharCharCharCharChar">
    <w:name w:val="正文（首行缩进两字） Char Char Char Char Char Char Char Char Char Char"/>
    <w:qFormat/>
    <w:rsid w:val="000127F0"/>
    <w:rPr>
      <w:rFonts w:ascii="仿宋_GB2312" w:eastAsia="仿宋_GB2312"/>
      <w:kern w:val="2"/>
      <w:sz w:val="28"/>
      <w:szCs w:val="24"/>
      <w:lang w:val="en-US" w:eastAsia="zh-CN" w:bidi="ar-SA"/>
    </w:rPr>
  </w:style>
  <w:style w:type="paragraph" w:customStyle="1" w:styleId="ParaCharCharChar">
    <w:name w:val="默认段落字体 Para Char Char Char"/>
    <w:basedOn w:val="a"/>
    <w:qFormat/>
    <w:rsid w:val="000127F0"/>
    <w:pPr>
      <w:spacing w:line="240" w:lineRule="auto"/>
    </w:pPr>
  </w:style>
  <w:style w:type="paragraph" w:customStyle="1" w:styleId="heading">
    <w:name w:val="heading"/>
    <w:basedOn w:val="a"/>
    <w:next w:val="a"/>
    <w:qFormat/>
    <w:rsid w:val="000127F0"/>
    <w:pPr>
      <w:keepNext/>
      <w:keepLines/>
      <w:tabs>
        <w:tab w:val="left" w:pos="840"/>
      </w:tabs>
      <w:ind w:left="840" w:hanging="420"/>
      <w:outlineLvl w:val="1"/>
    </w:pPr>
    <w:rPr>
      <w:rFonts w:ascii="宋体" w:hAnsi="Arial Black" w:cs="宋体"/>
    </w:rPr>
  </w:style>
  <w:style w:type="paragraph" w:customStyle="1" w:styleId="affffd">
    <w:name w:val="图文框"/>
    <w:basedOn w:val="a"/>
    <w:qFormat/>
    <w:rsid w:val="000127F0"/>
    <w:pPr>
      <w:spacing w:line="240" w:lineRule="auto"/>
      <w:jc w:val="center"/>
    </w:pPr>
    <w:rPr>
      <w:sz w:val="21"/>
      <w:szCs w:val="21"/>
    </w:rPr>
  </w:style>
  <w:style w:type="paragraph" w:customStyle="1" w:styleId="affffe">
    <w:name w:val="封面标准文稿编辑信息"/>
    <w:uiPriority w:val="99"/>
    <w:qFormat/>
    <w:rsid w:val="000127F0"/>
    <w:pPr>
      <w:spacing w:before="180" w:line="180" w:lineRule="exact"/>
      <w:jc w:val="center"/>
    </w:pPr>
    <w:rPr>
      <w:rFonts w:ascii="宋体" w:eastAsia="宋体" w:hAnsi="Times New Roman" w:cs="Times New Roman"/>
      <w:sz w:val="21"/>
    </w:rPr>
  </w:style>
  <w:style w:type="paragraph" w:customStyle="1" w:styleId="afffff">
    <w:name w:val="章标题"/>
    <w:next w:val="a"/>
    <w:qFormat/>
    <w:rsid w:val="000127F0"/>
    <w:pPr>
      <w:tabs>
        <w:tab w:val="left" w:pos="720"/>
        <w:tab w:val="left" w:pos="903"/>
      </w:tabs>
      <w:spacing w:before="50" w:after="50"/>
      <w:ind w:left="903" w:hanging="315"/>
      <w:jc w:val="both"/>
      <w:outlineLvl w:val="1"/>
    </w:pPr>
    <w:rPr>
      <w:rFonts w:ascii="黑体" w:eastAsia="黑体" w:hAnsi="Times New Roman" w:cs="Times New Roman"/>
      <w:sz w:val="21"/>
    </w:rPr>
  </w:style>
  <w:style w:type="paragraph" w:customStyle="1" w:styleId="afffff0">
    <w:name w:val="前言、引言标题"/>
    <w:next w:val="a"/>
    <w:qFormat/>
    <w:rsid w:val="000127F0"/>
    <w:pPr>
      <w:shd w:val="clear" w:color="FFFFFF" w:fill="FFFFFF"/>
      <w:tabs>
        <w:tab w:val="left" w:pos="360"/>
        <w:tab w:val="left" w:pos="903"/>
      </w:tabs>
      <w:spacing w:before="640" w:after="560"/>
      <w:ind w:left="903" w:hanging="315"/>
      <w:jc w:val="center"/>
      <w:outlineLvl w:val="0"/>
    </w:pPr>
    <w:rPr>
      <w:rFonts w:ascii="黑体" w:eastAsia="黑体" w:hAnsi="Times New Roman" w:cs="Times New Roman"/>
      <w:sz w:val="32"/>
    </w:rPr>
  </w:style>
  <w:style w:type="paragraph" w:customStyle="1" w:styleId="afffff1">
    <w:name w:val="三级条标题"/>
    <w:basedOn w:val="affff6"/>
    <w:next w:val="a"/>
    <w:qFormat/>
    <w:rsid w:val="000127F0"/>
    <w:pPr>
      <w:outlineLvl w:val="4"/>
    </w:pPr>
  </w:style>
  <w:style w:type="paragraph" w:customStyle="1" w:styleId="afffff2">
    <w:name w:val="四级条标题"/>
    <w:basedOn w:val="afffff1"/>
    <w:next w:val="a"/>
    <w:qFormat/>
    <w:rsid w:val="000127F0"/>
    <w:pPr>
      <w:outlineLvl w:val="5"/>
    </w:pPr>
  </w:style>
  <w:style w:type="paragraph" w:customStyle="1" w:styleId="afffff3">
    <w:name w:val="五级条标题"/>
    <w:basedOn w:val="afffff2"/>
    <w:next w:val="a"/>
    <w:qFormat/>
    <w:rsid w:val="000127F0"/>
    <w:pPr>
      <w:outlineLvl w:val="6"/>
    </w:pPr>
  </w:style>
  <w:style w:type="paragraph" w:customStyle="1" w:styleId="afffff4">
    <w:name w:val="小标题"/>
    <w:basedOn w:val="a"/>
    <w:qFormat/>
    <w:rsid w:val="000127F0"/>
    <w:pPr>
      <w:adjustRightInd w:val="0"/>
      <w:spacing w:beforeLines="20" w:afterLines="20" w:line="480" w:lineRule="atLeast"/>
      <w:jc w:val="left"/>
    </w:pPr>
    <w:rPr>
      <w:rFonts w:ascii="Abadi MT Condensed" w:hAnsi="Abadi MT Condensed"/>
      <w:bCs/>
      <w:kern w:val="0"/>
      <w:szCs w:val="20"/>
    </w:rPr>
  </w:style>
  <w:style w:type="paragraph" w:customStyle="1" w:styleId="afffff5">
    <w:name w:val="字元"/>
    <w:basedOn w:val="a"/>
    <w:qFormat/>
    <w:rsid w:val="000127F0"/>
    <w:pPr>
      <w:spacing w:line="240" w:lineRule="auto"/>
    </w:pPr>
  </w:style>
  <w:style w:type="paragraph" w:customStyle="1" w:styleId="afffff6">
    <w:name w:val="表名"/>
    <w:basedOn w:val="a"/>
    <w:qFormat/>
    <w:rsid w:val="000127F0"/>
    <w:pPr>
      <w:adjustRightInd w:val="0"/>
      <w:spacing w:before="120" w:after="120" w:line="380" w:lineRule="atLeast"/>
      <w:ind w:firstLine="425"/>
      <w:jc w:val="center"/>
    </w:pPr>
    <w:rPr>
      <w:kern w:val="0"/>
      <w:szCs w:val="20"/>
    </w:rPr>
  </w:style>
  <w:style w:type="paragraph" w:customStyle="1" w:styleId="afffff7">
    <w:name w:val="图名"/>
    <w:basedOn w:val="afffff6"/>
    <w:qFormat/>
    <w:rsid w:val="000127F0"/>
    <w:pPr>
      <w:textAlignment w:val="baseline"/>
    </w:pPr>
  </w:style>
  <w:style w:type="paragraph" w:customStyle="1" w:styleId="ParaCharCharChar1Char1">
    <w:name w:val="默认段落字体 Para Char Char Char1 Char1"/>
    <w:basedOn w:val="a"/>
    <w:qFormat/>
    <w:rsid w:val="000127F0"/>
    <w:pPr>
      <w:spacing w:line="240" w:lineRule="auto"/>
    </w:pPr>
  </w:style>
  <w:style w:type="character" w:customStyle="1" w:styleId="3dgrame">
    <w:name w:val="3dgrame"/>
    <w:basedOn w:val="a0"/>
    <w:qFormat/>
    <w:rsid w:val="000127F0"/>
  </w:style>
  <w:style w:type="paragraph" w:customStyle="1" w:styleId="ParaCharCharCharCharCharCharCharCharCharChar">
    <w:name w:val="默认段落字体 Para Char Char Char Char Char Char Char Char Char Char"/>
    <w:basedOn w:val="a"/>
    <w:qFormat/>
    <w:rsid w:val="000127F0"/>
    <w:pPr>
      <w:spacing w:line="240" w:lineRule="auto"/>
    </w:pPr>
  </w:style>
  <w:style w:type="paragraph" w:customStyle="1" w:styleId="ParaCharCharChar1CharCharCharChar">
    <w:name w:val="默认段落字体 Para Char Char Char1 Char Char Char Char"/>
    <w:basedOn w:val="a"/>
    <w:qFormat/>
    <w:rsid w:val="000127F0"/>
    <w:pPr>
      <w:spacing w:line="240" w:lineRule="auto"/>
    </w:pPr>
  </w:style>
  <w:style w:type="paragraph" w:customStyle="1" w:styleId="ParaCharCharCharCharCharCharCharCharCharCharCharChar">
    <w:name w:val="默认段落字体 Para Char Char Char Char Char Char Char Char Char Char Char Char"/>
    <w:basedOn w:val="a"/>
    <w:qFormat/>
    <w:rsid w:val="000127F0"/>
    <w:pPr>
      <w:spacing w:line="240" w:lineRule="auto"/>
    </w:pPr>
  </w:style>
  <w:style w:type="paragraph" w:customStyle="1" w:styleId="Para">
    <w:name w:val="默认段落字体 Para"/>
    <w:basedOn w:val="a"/>
    <w:qFormat/>
    <w:rsid w:val="000127F0"/>
    <w:pPr>
      <w:spacing w:line="240" w:lineRule="auto"/>
    </w:pPr>
  </w:style>
  <w:style w:type="paragraph" w:customStyle="1" w:styleId="ParaCharCharChar1CharCharCharCharCharCharCharCharCharCharCharChar">
    <w:name w:val="默认段落字体 Para Char Char Char1 Char Char Char Char Char Char Char Char Char Char Char Char"/>
    <w:basedOn w:val="a"/>
    <w:qFormat/>
    <w:rsid w:val="000127F0"/>
    <w:pPr>
      <w:spacing w:line="240" w:lineRule="auto"/>
    </w:pPr>
  </w:style>
  <w:style w:type="paragraph" w:customStyle="1" w:styleId="CharCharCharCharCharCharCharCharCharCharCharChar">
    <w:name w:val="Char Char Char Char Char Char Char Char Char Char Char Char"/>
    <w:basedOn w:val="a"/>
    <w:qFormat/>
    <w:rsid w:val="000127F0"/>
    <w:pPr>
      <w:spacing w:line="240" w:lineRule="auto"/>
    </w:pPr>
  </w:style>
  <w:style w:type="paragraph" w:customStyle="1" w:styleId="ParaCharCharCharCharCharCharChar">
    <w:name w:val="默认段落字体 Para Char Char Char Char Char Char Char"/>
    <w:basedOn w:val="a"/>
    <w:qFormat/>
    <w:rsid w:val="000127F0"/>
    <w:pPr>
      <w:spacing w:line="240" w:lineRule="auto"/>
    </w:pPr>
  </w:style>
  <w:style w:type="character" w:customStyle="1" w:styleId="textlarge1">
    <w:name w:val="textlarge1"/>
    <w:qFormat/>
    <w:rsid w:val="000127F0"/>
    <w:rPr>
      <w:sz w:val="18"/>
      <w:szCs w:val="18"/>
    </w:rPr>
  </w:style>
  <w:style w:type="character" w:customStyle="1" w:styleId="ourfont11">
    <w:name w:val="ourfont11"/>
    <w:qFormat/>
    <w:rsid w:val="000127F0"/>
    <w:rPr>
      <w:sz w:val="20"/>
      <w:szCs w:val="20"/>
    </w:rPr>
  </w:style>
  <w:style w:type="paragraph" w:customStyle="1" w:styleId="afffff8">
    <w:name w:val="新表"/>
    <w:basedOn w:val="a"/>
    <w:qFormat/>
    <w:rsid w:val="000127F0"/>
    <w:pPr>
      <w:spacing w:line="360" w:lineRule="exact"/>
    </w:pPr>
    <w:rPr>
      <w:rFonts w:eastAsia="仿宋_GB2312"/>
      <w:bCs/>
      <w:kern w:val="0"/>
      <w:szCs w:val="20"/>
    </w:rPr>
  </w:style>
  <w:style w:type="paragraph" w:customStyle="1" w:styleId="afffff9">
    <w:name w:val="新正文"/>
    <w:basedOn w:val="a"/>
    <w:link w:val="Charff2"/>
    <w:qFormat/>
    <w:rsid w:val="000127F0"/>
    <w:pPr>
      <w:spacing w:line="480" w:lineRule="exact"/>
      <w:ind w:firstLine="567"/>
    </w:pPr>
    <w:rPr>
      <w:rFonts w:ascii="仿宋_GB2312" w:eastAsia="仿宋_GB2312"/>
      <w:bCs/>
      <w:kern w:val="0"/>
      <w:sz w:val="28"/>
      <w:szCs w:val="20"/>
    </w:rPr>
  </w:style>
  <w:style w:type="character" w:customStyle="1" w:styleId="Charff2">
    <w:name w:val="新正文 Char"/>
    <w:link w:val="afffff9"/>
    <w:qFormat/>
    <w:rsid w:val="000127F0"/>
    <w:rPr>
      <w:rFonts w:ascii="仿宋_GB2312" w:eastAsia="仿宋_GB2312" w:hAnsi="Times New Roman" w:cs="Times New Roman"/>
      <w:bCs/>
      <w:sz w:val="28"/>
    </w:rPr>
  </w:style>
  <w:style w:type="paragraph" w:customStyle="1" w:styleId="xl67">
    <w:name w:val="xl67"/>
    <w:basedOn w:val="a"/>
    <w:qFormat/>
    <w:rsid w:val="000127F0"/>
    <w:pPr>
      <w:widowControl/>
      <w:pBdr>
        <w:left w:val="single" w:sz="4" w:space="0" w:color="auto"/>
      </w:pBdr>
      <w:spacing w:before="100" w:beforeAutospacing="1" w:after="100" w:afterAutospacing="1" w:line="240" w:lineRule="auto"/>
      <w:jc w:val="center"/>
    </w:pPr>
    <w:rPr>
      <w:rFonts w:ascii="仿宋_GB2312" w:eastAsia="仿宋_GB2312" w:hAnsi="宋体" w:hint="eastAsia"/>
      <w:kern w:val="0"/>
    </w:rPr>
  </w:style>
  <w:style w:type="character" w:customStyle="1" w:styleId="1Char0">
    <w:name w:val="正文1 Char"/>
    <w:link w:val="10"/>
    <w:qFormat/>
    <w:rsid w:val="000127F0"/>
    <w:rPr>
      <w:rFonts w:ascii="Times New Roman" w:eastAsia="宋体" w:hAnsi="宋体" w:cs="Times New Roman"/>
      <w:kern w:val="2"/>
      <w:sz w:val="18"/>
      <w:szCs w:val="18"/>
    </w:rPr>
  </w:style>
  <w:style w:type="paragraph" w:customStyle="1" w:styleId="211">
    <w:name w:val="正文文本 21"/>
    <w:basedOn w:val="a"/>
    <w:link w:val="21Char"/>
    <w:qFormat/>
    <w:rsid w:val="000127F0"/>
    <w:pPr>
      <w:adjustRightInd w:val="0"/>
      <w:spacing w:after="120" w:line="240" w:lineRule="auto"/>
      <w:ind w:left="420"/>
      <w:textAlignment w:val="baseline"/>
    </w:pPr>
    <w:rPr>
      <w:rFonts w:ascii="宋体" w:hAnsi="宋体"/>
      <w:szCs w:val="20"/>
    </w:rPr>
  </w:style>
  <w:style w:type="character" w:customStyle="1" w:styleId="21Char">
    <w:name w:val="正文文本 21 Char"/>
    <w:link w:val="211"/>
    <w:qFormat/>
    <w:locked/>
    <w:rsid w:val="000127F0"/>
    <w:rPr>
      <w:rFonts w:ascii="宋体" w:eastAsia="宋体" w:hAnsi="宋体" w:cs="Times New Roman"/>
      <w:kern w:val="2"/>
      <w:sz w:val="24"/>
    </w:rPr>
  </w:style>
  <w:style w:type="paragraph" w:customStyle="1" w:styleId="afffffa">
    <w:name w:val="文本框"/>
    <w:basedOn w:val="a"/>
    <w:qFormat/>
    <w:rsid w:val="000127F0"/>
    <w:pPr>
      <w:adjustRightInd w:val="0"/>
      <w:snapToGrid w:val="0"/>
      <w:spacing w:line="300" w:lineRule="exact"/>
      <w:jc w:val="center"/>
    </w:pPr>
  </w:style>
  <w:style w:type="character" w:customStyle="1" w:styleId="unnamed51">
    <w:name w:val="unnamed51"/>
    <w:qFormat/>
    <w:rsid w:val="000127F0"/>
    <w:rPr>
      <w:rFonts w:ascii="宋体" w:eastAsia="宋体" w:hAnsi="宋体" w:hint="eastAsia"/>
      <w:sz w:val="24"/>
      <w:szCs w:val="24"/>
    </w:rPr>
  </w:style>
  <w:style w:type="paragraph" w:customStyle="1" w:styleId="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w:basedOn w:val="a"/>
    <w:qFormat/>
    <w:rsid w:val="000127F0"/>
    <w:pPr>
      <w:spacing w:line="240" w:lineRule="auto"/>
    </w:pPr>
  </w:style>
  <w:style w:type="paragraph" w:customStyle="1" w:styleId="CharCharCharCharCharCharCharCharCharCharCharCharCharCharCharCharCharCharChar">
    <w:name w:val="Char Char Char Char Char Char Char Char Char Char Char Char Char Char Char Char Char Char Char"/>
    <w:basedOn w:val="a"/>
    <w:qFormat/>
    <w:rsid w:val="000127F0"/>
    <w:pPr>
      <w:spacing w:line="240" w:lineRule="auto"/>
    </w:pPr>
  </w:style>
  <w:style w:type="paragraph" w:customStyle="1" w:styleId="CharCharCharChar">
    <w:name w:val="Char Char Char Char"/>
    <w:basedOn w:val="a"/>
    <w:qFormat/>
    <w:rsid w:val="000127F0"/>
    <w:pPr>
      <w:spacing w:line="240" w:lineRule="auto"/>
    </w:pPr>
  </w:style>
  <w:style w:type="paragraph" w:customStyle="1" w:styleId="text">
    <w:name w:val="text"/>
    <w:basedOn w:val="a"/>
    <w:qFormat/>
    <w:rsid w:val="000127F0"/>
    <w:pPr>
      <w:widowControl/>
      <w:spacing w:before="100" w:beforeAutospacing="1" w:after="100" w:afterAutospacing="1" w:line="240" w:lineRule="auto"/>
      <w:jc w:val="left"/>
    </w:pPr>
    <w:rPr>
      <w:rFonts w:ascii="宋体" w:hAnsi="宋体" w:cs="宋体"/>
      <w:kern w:val="0"/>
      <w:sz w:val="20"/>
      <w:szCs w:val="20"/>
    </w:rPr>
  </w:style>
  <w:style w:type="paragraph" w:customStyle="1" w:styleId="3CharCharCharCharCharCharCharCharCharCharCharChar">
    <w:name w:val="3 Char Char Char Char Char Char Char Char Char Char Char Char"/>
    <w:basedOn w:val="a"/>
    <w:qFormat/>
    <w:rsid w:val="000127F0"/>
    <w:pPr>
      <w:spacing w:line="240" w:lineRule="auto"/>
    </w:pPr>
  </w:style>
  <w:style w:type="paragraph" w:customStyle="1" w:styleId="2110">
    <w:name w:val="样式 标题 2 + 宋体 小四 非加粗 段前: 1 行 段后: 1 行"/>
    <w:basedOn w:val="2"/>
    <w:qFormat/>
    <w:rsid w:val="000127F0"/>
    <w:pPr>
      <w:spacing w:beforeLines="30" w:afterLines="30"/>
      <w:ind w:left="567" w:hanging="567"/>
    </w:pPr>
    <w:rPr>
      <w:rFonts w:ascii="宋体" w:hAnsi="宋体" w:cs="宋体"/>
      <w:b w:val="0"/>
      <w:bCs/>
      <w:sz w:val="24"/>
      <w:szCs w:val="24"/>
    </w:rPr>
  </w:style>
  <w:style w:type="paragraph" w:customStyle="1" w:styleId="2c">
    <w:name w:val="样式2"/>
    <w:basedOn w:val="4"/>
    <w:uiPriority w:val="99"/>
    <w:qFormat/>
    <w:rsid w:val="000127F0"/>
    <w:pPr>
      <w:keepNext/>
      <w:keepLines/>
      <w:tabs>
        <w:tab w:val="left" w:pos="709"/>
      </w:tabs>
      <w:spacing w:line="376" w:lineRule="auto"/>
      <w:ind w:left="709" w:hanging="709"/>
    </w:pPr>
    <w:rPr>
      <w:rFonts w:ascii="Arial"/>
      <w:bCs w:val="0"/>
    </w:rPr>
  </w:style>
  <w:style w:type="paragraph" w:customStyle="1" w:styleId="111">
    <w:name w:val="样式 标题 1 + (中文) 黑体 四号 非加粗1"/>
    <w:basedOn w:val="1"/>
    <w:qFormat/>
    <w:rsid w:val="000127F0"/>
    <w:pPr>
      <w:tabs>
        <w:tab w:val="left" w:pos="420"/>
      </w:tabs>
      <w:spacing w:beforeLines="30" w:afterLines="30"/>
      <w:ind w:left="420" w:hanging="420"/>
    </w:pPr>
    <w:rPr>
      <w:rFonts w:ascii="宋体" w:hAnsi="宋体"/>
      <w:bCs w:val="0"/>
      <w:spacing w:val="14"/>
      <w:kern w:val="0"/>
      <w:sz w:val="28"/>
      <w:szCs w:val="44"/>
    </w:rPr>
  </w:style>
  <w:style w:type="paragraph" w:customStyle="1" w:styleId="CharCharChar1Char">
    <w:name w:val="Char Char Char1 Char"/>
    <w:basedOn w:val="a"/>
    <w:qFormat/>
    <w:rsid w:val="000127F0"/>
    <w:pPr>
      <w:spacing w:line="240" w:lineRule="auto"/>
    </w:pPr>
  </w:style>
  <w:style w:type="paragraph" w:customStyle="1" w:styleId="ParaCharCharCharCharCharCharCharCharCharCharCharCharChar1CharCharCharCharCharChar">
    <w:name w:val="默认段落字体 Para Char Char Char Char Char Char Char Char Char Char Char Char Char1 Char Char Char Char Char Char"/>
    <w:basedOn w:val="a"/>
    <w:qFormat/>
    <w:rsid w:val="000127F0"/>
    <w:pPr>
      <w:spacing w:line="240" w:lineRule="auto"/>
    </w:pPr>
  </w:style>
  <w:style w:type="character" w:customStyle="1" w:styleId="CharChar0">
    <w:name w:val="Char Char"/>
    <w:qFormat/>
    <w:rsid w:val="000127F0"/>
    <w:rPr>
      <w:rFonts w:ascii="仿宋_GB2312" w:eastAsia="仿宋_GB2312" w:hAnsi="Arial" w:cs="Times New Roman"/>
      <w:bCs/>
      <w:sz w:val="28"/>
      <w:szCs w:val="28"/>
    </w:rPr>
  </w:style>
  <w:style w:type="paragraph" w:customStyle="1" w:styleId="ParaCharCharCharCharCharChar1CharCharCharCharCharCharChar">
    <w:name w:val="默认段落字体 Para Char Char Char Char Char Char1 Char Char Char Char Char Char Char"/>
    <w:basedOn w:val="a"/>
    <w:qFormat/>
    <w:rsid w:val="000127F0"/>
    <w:pPr>
      <w:spacing w:line="240" w:lineRule="auto"/>
    </w:pPr>
  </w:style>
  <w:style w:type="paragraph" w:customStyle="1" w:styleId="h">
    <w:name w:val="h"/>
    <w:basedOn w:val="a"/>
    <w:qFormat/>
    <w:rsid w:val="000127F0"/>
    <w:pPr>
      <w:spacing w:before="60" w:line="240" w:lineRule="auto"/>
      <w:ind w:firstLine="482"/>
    </w:pPr>
    <w:rPr>
      <w:rFonts w:ascii="Arial" w:eastAsia="仿宋_GB2312" w:hAnsi="Arial"/>
      <w:szCs w:val="20"/>
    </w:rPr>
  </w:style>
  <w:style w:type="paragraph" w:customStyle="1" w:styleId="afffffb">
    <w:name w:val="图注"/>
    <w:basedOn w:val="a"/>
    <w:next w:val="a"/>
    <w:qFormat/>
    <w:rsid w:val="000127F0"/>
    <w:pPr>
      <w:tabs>
        <w:tab w:val="left" w:pos="2625"/>
        <w:tab w:val="left" w:pos="2835"/>
      </w:tabs>
      <w:spacing w:line="240" w:lineRule="auto"/>
      <w:jc w:val="center"/>
    </w:pPr>
    <w:rPr>
      <w:sz w:val="21"/>
      <w:szCs w:val="21"/>
    </w:rPr>
  </w:style>
  <w:style w:type="paragraph" w:customStyle="1" w:styleId="1Char3">
    <w:name w:val="1 Char"/>
    <w:basedOn w:val="a"/>
    <w:qFormat/>
    <w:rsid w:val="000127F0"/>
    <w:pPr>
      <w:spacing w:line="240" w:lineRule="auto"/>
    </w:pPr>
  </w:style>
  <w:style w:type="paragraph" w:customStyle="1" w:styleId="130">
    <w:name w:val="标题13"/>
    <w:basedOn w:val="a"/>
    <w:next w:val="a"/>
    <w:qFormat/>
    <w:rsid w:val="000127F0"/>
    <w:pPr>
      <w:tabs>
        <w:tab w:val="left" w:pos="9193"/>
        <w:tab w:val="left" w:pos="9827"/>
      </w:tabs>
      <w:autoSpaceDE w:val="0"/>
      <w:autoSpaceDN w:val="0"/>
      <w:snapToGrid w:val="0"/>
      <w:spacing w:line="700" w:lineRule="atLeast"/>
      <w:jc w:val="center"/>
    </w:pPr>
    <w:rPr>
      <w:rFonts w:eastAsia="方正小标宋_GBK"/>
      <w:snapToGrid w:val="0"/>
      <w:kern w:val="0"/>
      <w:sz w:val="44"/>
      <w:szCs w:val="20"/>
    </w:rPr>
  </w:style>
  <w:style w:type="character" w:customStyle="1" w:styleId="javascript1">
    <w:name w:val="javascript1"/>
    <w:qFormat/>
    <w:rsid w:val="000127F0"/>
    <w:rPr>
      <w:rFonts w:ascii="Tahoma" w:hAnsi="Tahoma" w:cs="Tahoma" w:hint="default"/>
      <w:sz w:val="18"/>
      <w:szCs w:val="18"/>
    </w:rPr>
  </w:style>
  <w:style w:type="paragraph" w:customStyle="1" w:styleId="xl25">
    <w:name w:val="xl25"/>
    <w:basedOn w:val="a"/>
    <w:qFormat/>
    <w:rsid w:val="000127F0"/>
    <w:pPr>
      <w:widowControl/>
      <w:pBdr>
        <w:bottom w:val="single" w:sz="4" w:space="0" w:color="auto"/>
        <w:right w:val="single" w:sz="4" w:space="0" w:color="auto"/>
      </w:pBdr>
      <w:spacing w:before="100" w:beforeAutospacing="1" w:after="100" w:afterAutospacing="1" w:line="240" w:lineRule="auto"/>
      <w:jc w:val="center"/>
    </w:pPr>
    <w:rPr>
      <w:rFonts w:ascii="宋体" w:hAnsi="宋体"/>
      <w:kern w:val="0"/>
      <w:sz w:val="21"/>
      <w:szCs w:val="21"/>
    </w:rPr>
  </w:style>
  <w:style w:type="paragraph" w:customStyle="1" w:styleId="CharCharCharCharCharCharCharChar1CharCharCharCharCharCharCharCharCharCharCharChar1Char">
    <w:name w:val="Char Char Char Char Char Char Char Char1 Char Char Char Char Char Char Char Char Char Char Char Char1 Char"/>
    <w:basedOn w:val="a"/>
    <w:qFormat/>
    <w:rsid w:val="000127F0"/>
    <w:pPr>
      <w:spacing w:line="240" w:lineRule="auto"/>
    </w:pPr>
  </w:style>
  <w:style w:type="paragraph" w:customStyle="1" w:styleId="CharCharCharCharCharCharCharCharCharCharCharCharCharCharCharCharChar">
    <w:name w:val="Char Char Char Char Char Char Char Char Char Char Char Char Char Char Char Char Char"/>
    <w:basedOn w:val="a"/>
    <w:qFormat/>
    <w:rsid w:val="000127F0"/>
    <w:pPr>
      <w:spacing w:line="240" w:lineRule="auto"/>
    </w:pPr>
  </w:style>
  <w:style w:type="paragraph" w:customStyle="1" w:styleId="020">
    <w:name w:val="样式 列表 + 左侧:  0 厘米 悬挂缩进: 2 字符"/>
    <w:basedOn w:val="aff"/>
    <w:qFormat/>
    <w:rsid w:val="000127F0"/>
    <w:pPr>
      <w:tabs>
        <w:tab w:val="center" w:pos="4153"/>
        <w:tab w:val="right" w:pos="8306"/>
      </w:tabs>
      <w:snapToGrid w:val="0"/>
      <w:spacing w:line="240" w:lineRule="exact"/>
      <w:ind w:left="0" w:firstLineChars="0" w:firstLine="0"/>
      <w:contextualSpacing w:val="0"/>
      <w:jc w:val="center"/>
    </w:pPr>
    <w:rPr>
      <w:rFonts w:ascii="仿宋_GB2312" w:eastAsia="仿宋_GB2312" w:cs="宋体"/>
      <w:sz w:val="21"/>
      <w:szCs w:val="21"/>
    </w:rPr>
  </w:style>
  <w:style w:type="paragraph" w:customStyle="1" w:styleId="Char20">
    <w:name w:val="Char2"/>
    <w:basedOn w:val="a"/>
    <w:qFormat/>
    <w:rsid w:val="000127F0"/>
    <w:pPr>
      <w:spacing w:line="240" w:lineRule="auto"/>
    </w:pPr>
  </w:style>
  <w:style w:type="paragraph" w:customStyle="1" w:styleId="1135">
    <w:name w:val="样式 标题 1 + (中文) 宋体 小三 行距: 多倍行距 1.35 字行"/>
    <w:basedOn w:val="1"/>
    <w:qFormat/>
    <w:rsid w:val="000127F0"/>
    <w:pPr>
      <w:tabs>
        <w:tab w:val="left" w:pos="432"/>
      </w:tabs>
      <w:ind w:left="432" w:hanging="432"/>
    </w:pPr>
    <w:rPr>
      <w:rFonts w:ascii="宋体" w:hAnsi="宋体"/>
    </w:rPr>
  </w:style>
  <w:style w:type="paragraph" w:customStyle="1" w:styleId="2TimesNewRoman050">
    <w:name w:val="样式 样式 标题 2节 + (西文) Times New Roman (中文) 宋体 四号 段前: 0.5 行 段后: 0......"/>
    <w:basedOn w:val="a"/>
    <w:link w:val="2TimesNewRoman050Char"/>
    <w:qFormat/>
    <w:rsid w:val="000127F0"/>
    <w:pPr>
      <w:keepNext/>
      <w:keepLines/>
      <w:tabs>
        <w:tab w:val="left" w:pos="720"/>
      </w:tabs>
      <w:adjustRightInd w:val="0"/>
      <w:snapToGrid w:val="0"/>
      <w:spacing w:beforeLines="50"/>
      <w:ind w:left="397" w:hanging="397"/>
      <w:outlineLvl w:val="1"/>
    </w:pPr>
    <w:rPr>
      <w:rFonts w:ascii="宋体" w:hAnsi="宋体"/>
      <w:b/>
      <w:bCs/>
      <w:sz w:val="30"/>
      <w:szCs w:val="30"/>
    </w:rPr>
  </w:style>
  <w:style w:type="character" w:customStyle="1" w:styleId="2TimesNewRoman050Char">
    <w:name w:val="样式 样式 标题 2节 + (西文) Times New Roman (中文) 宋体 四号 段前: 0.5 行 段后: 0...... Char"/>
    <w:link w:val="2TimesNewRoman050"/>
    <w:qFormat/>
    <w:rsid w:val="000127F0"/>
    <w:rPr>
      <w:rFonts w:ascii="宋体" w:eastAsia="宋体" w:hAnsi="宋体" w:cs="Times New Roman"/>
      <w:b/>
      <w:bCs/>
      <w:kern w:val="2"/>
      <w:sz w:val="30"/>
      <w:szCs w:val="30"/>
    </w:rPr>
  </w:style>
  <w:style w:type="paragraph" w:customStyle="1" w:styleId="3TimesNewRoman">
    <w:name w:val="样式 标题 3 + (西文) Times New Roman (中文) 宋体 小四 加粗"/>
    <w:basedOn w:val="3"/>
    <w:qFormat/>
    <w:rsid w:val="000127F0"/>
    <w:pPr>
      <w:tabs>
        <w:tab w:val="left" w:pos="1021"/>
      </w:tabs>
      <w:spacing w:beforeLines="50"/>
      <w:ind w:left="1021" w:hanging="1021"/>
      <w:jc w:val="left"/>
    </w:pPr>
    <w:rPr>
      <w:rFonts w:ascii="宋体" w:hAnsi="宋体" w:cs="宋体"/>
      <w:snapToGrid w:val="0"/>
      <w:kern w:val="0"/>
      <w:sz w:val="24"/>
      <w:szCs w:val="24"/>
    </w:rPr>
  </w:style>
  <w:style w:type="paragraph" w:customStyle="1" w:styleId="4TimesNewRoman">
    <w:name w:val="样式 标题 4 + (西文) Times New Roman (中文) 宋体 小四"/>
    <w:basedOn w:val="4"/>
    <w:qFormat/>
    <w:rsid w:val="000127F0"/>
    <w:pPr>
      <w:keepNext/>
      <w:keepLines/>
      <w:tabs>
        <w:tab w:val="left" w:pos="1247"/>
      </w:tabs>
      <w:spacing w:line="480" w:lineRule="exact"/>
      <w:ind w:left="964" w:hanging="964"/>
    </w:pPr>
    <w:rPr>
      <w:rFonts w:ascii="宋体" w:hAnsi="宋体"/>
      <w:bCs w:val="0"/>
    </w:rPr>
  </w:style>
  <w:style w:type="character" w:customStyle="1" w:styleId="Charff3">
    <w:name w:val="普通文字 Char"/>
    <w:qFormat/>
    <w:rsid w:val="000127F0"/>
    <w:rPr>
      <w:rFonts w:ascii="宋体" w:eastAsia="宋体" w:hAnsi="Courier New" w:cs="Courier New"/>
      <w:kern w:val="2"/>
      <w:sz w:val="21"/>
      <w:szCs w:val="21"/>
      <w:lang w:val="en-US" w:eastAsia="zh-CN" w:bidi="ar-SA"/>
    </w:rPr>
  </w:style>
  <w:style w:type="paragraph" w:customStyle="1" w:styleId="xl42">
    <w:name w:val="xl42"/>
    <w:basedOn w:val="a"/>
    <w:qFormat/>
    <w:rsid w:val="000127F0"/>
    <w:pPr>
      <w:widowControl/>
      <w:pBdr>
        <w:bottom w:val="dotted" w:sz="4" w:space="0" w:color="auto"/>
        <w:right w:val="dotted" w:sz="4" w:space="0" w:color="auto"/>
      </w:pBdr>
      <w:spacing w:before="100" w:beforeAutospacing="1" w:after="100" w:afterAutospacing="1" w:line="240" w:lineRule="auto"/>
      <w:jc w:val="center"/>
    </w:pPr>
    <w:rPr>
      <w:kern w:val="0"/>
      <w:sz w:val="21"/>
      <w:szCs w:val="21"/>
    </w:rPr>
  </w:style>
  <w:style w:type="paragraph" w:customStyle="1" w:styleId="ParaCharCharChar1CharChar">
    <w:name w:val="默认段落字体 Para Char Char Char1 Char Char"/>
    <w:basedOn w:val="a"/>
    <w:qFormat/>
    <w:rsid w:val="000127F0"/>
    <w:pPr>
      <w:spacing w:line="240" w:lineRule="auto"/>
    </w:pPr>
  </w:style>
  <w:style w:type="paragraph" w:customStyle="1" w:styleId="39">
    <w:name w:val="样式 标题 3 + 黑体 四号"/>
    <w:basedOn w:val="3"/>
    <w:qFormat/>
    <w:rsid w:val="000127F0"/>
    <w:pPr>
      <w:tabs>
        <w:tab w:val="left" w:pos="720"/>
      </w:tabs>
      <w:spacing w:before="160" w:after="160"/>
      <w:ind w:left="-60" w:firstLine="60"/>
    </w:pPr>
    <w:rPr>
      <w:rFonts w:ascii="黑体" w:eastAsia="黑体" w:hAnsi="黑体"/>
      <w:bCs w:val="0"/>
      <w:szCs w:val="20"/>
    </w:rPr>
  </w:style>
  <w:style w:type="character" w:customStyle="1" w:styleId="h31">
    <w:name w:val="h31"/>
    <w:qFormat/>
    <w:rsid w:val="000127F0"/>
    <w:rPr>
      <w:sz w:val="21"/>
      <w:szCs w:val="21"/>
    </w:rPr>
  </w:style>
  <w:style w:type="paragraph" w:customStyle="1" w:styleId="afffffc">
    <w:name w:val="表格内文字"/>
    <w:basedOn w:val="a"/>
    <w:link w:val="Charff4"/>
    <w:qFormat/>
    <w:rsid w:val="000127F0"/>
    <w:pPr>
      <w:tabs>
        <w:tab w:val="left" w:pos="0"/>
      </w:tabs>
      <w:adjustRightInd w:val="0"/>
      <w:snapToGrid w:val="0"/>
      <w:spacing w:line="240" w:lineRule="auto"/>
      <w:jc w:val="center"/>
    </w:pPr>
    <w:rPr>
      <w:rFonts w:eastAsia="仿宋_GB2312"/>
    </w:rPr>
  </w:style>
  <w:style w:type="character" w:customStyle="1" w:styleId="Charff4">
    <w:name w:val="表格内文字 Char"/>
    <w:link w:val="afffffc"/>
    <w:qFormat/>
    <w:rsid w:val="000127F0"/>
    <w:rPr>
      <w:rFonts w:ascii="Times New Roman" w:eastAsia="仿宋_GB2312" w:hAnsi="Times New Roman" w:cs="Times New Roman"/>
      <w:kern w:val="2"/>
      <w:sz w:val="24"/>
      <w:szCs w:val="24"/>
    </w:rPr>
  </w:style>
  <w:style w:type="paragraph" w:customStyle="1" w:styleId="21051">
    <w:name w:val="样式 标题 2节 + 段前: 1 行 段后: 0.5 行1"/>
    <w:basedOn w:val="a"/>
    <w:qFormat/>
    <w:rsid w:val="000127F0"/>
    <w:pPr>
      <w:tabs>
        <w:tab w:val="left" w:pos="720"/>
      </w:tabs>
      <w:spacing w:line="240" w:lineRule="auto"/>
    </w:pPr>
    <w:rPr>
      <w:sz w:val="21"/>
    </w:rPr>
  </w:style>
  <w:style w:type="paragraph" w:customStyle="1" w:styleId="xl22">
    <w:name w:val="xl22"/>
    <w:basedOn w:val="a"/>
    <w:qFormat/>
    <w:rsid w:val="000127F0"/>
    <w:pPr>
      <w:widowControl/>
      <w:spacing w:before="100" w:after="100" w:line="240" w:lineRule="auto"/>
      <w:jc w:val="center"/>
      <w:textAlignment w:val="center"/>
    </w:pPr>
    <w:rPr>
      <w:rFonts w:ascii="仿宋_GB2312" w:eastAsia="仿宋_GB2312" w:hAnsi="宋体" w:hint="eastAsia"/>
      <w:kern w:val="0"/>
      <w:szCs w:val="20"/>
    </w:rPr>
  </w:style>
  <w:style w:type="character" w:customStyle="1" w:styleId="text1">
    <w:name w:val="text1"/>
    <w:basedOn w:val="a0"/>
    <w:qFormat/>
    <w:rsid w:val="000127F0"/>
  </w:style>
  <w:style w:type="paragraph" w:customStyle="1" w:styleId="100">
    <w:name w:val="小四宋居中1.0"/>
    <w:basedOn w:val="a"/>
    <w:next w:val="a"/>
    <w:qFormat/>
    <w:rsid w:val="000127F0"/>
    <w:pPr>
      <w:spacing w:line="230" w:lineRule="exact"/>
      <w:jc w:val="center"/>
    </w:pPr>
    <w:rPr>
      <w:rFonts w:ascii="仿宋_GB2312" w:eastAsia="仿宋_GB2312" w:hAnsi="宋体"/>
      <w:sz w:val="21"/>
      <w:szCs w:val="21"/>
    </w:rPr>
  </w:style>
  <w:style w:type="character" w:customStyle="1" w:styleId="Charff5">
    <w:name w:val="正文文字缩进 Char"/>
    <w:qFormat/>
    <w:rsid w:val="000127F0"/>
    <w:rPr>
      <w:rFonts w:ascii="仿宋_GB2312" w:eastAsia="仿宋_GB2312"/>
      <w:kern w:val="2"/>
      <w:sz w:val="28"/>
      <w:szCs w:val="24"/>
      <w:lang w:val="en-US" w:eastAsia="zh-CN" w:bidi="ar-SA"/>
    </w:rPr>
  </w:style>
  <w:style w:type="character" w:customStyle="1" w:styleId="CharChar8">
    <w:name w:val="正文（首行缩进两字） Char Char8"/>
    <w:rsid w:val="000127F0"/>
    <w:rPr>
      <w:rFonts w:ascii="仿宋_GB2312" w:eastAsia="仿宋_GB2312"/>
      <w:kern w:val="2"/>
      <w:sz w:val="28"/>
      <w:szCs w:val="24"/>
      <w:lang w:val="en-US" w:eastAsia="zh-CN" w:bidi="ar-SA"/>
    </w:rPr>
  </w:style>
  <w:style w:type="paragraph" w:customStyle="1" w:styleId="5Char2">
    <w:name w:val="5 Char"/>
    <w:basedOn w:val="a"/>
    <w:qFormat/>
    <w:rsid w:val="000127F0"/>
    <w:pPr>
      <w:spacing w:line="240" w:lineRule="auto"/>
    </w:pPr>
  </w:style>
  <w:style w:type="paragraph" w:customStyle="1" w:styleId="xl24">
    <w:name w:val="xl24"/>
    <w:basedOn w:val="a"/>
    <w:qFormat/>
    <w:rsid w:val="000127F0"/>
    <w:pPr>
      <w:widowControl/>
      <w:pBdr>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26">
    <w:name w:val="xl26"/>
    <w:basedOn w:val="a"/>
    <w:qFormat/>
    <w:rsid w:val="000127F0"/>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kern w:val="0"/>
      <w:sz w:val="21"/>
      <w:szCs w:val="21"/>
    </w:rPr>
  </w:style>
  <w:style w:type="paragraph" w:customStyle="1" w:styleId="afffffd">
    <w:name w:val="项目编号"/>
    <w:basedOn w:val="a"/>
    <w:next w:val="a"/>
    <w:qFormat/>
    <w:rsid w:val="000127F0"/>
    <w:pPr>
      <w:spacing w:before="120" w:after="120"/>
    </w:pPr>
    <w:rPr>
      <w:szCs w:val="20"/>
    </w:rPr>
  </w:style>
  <w:style w:type="paragraph" w:customStyle="1" w:styleId="Char4CharCharChar">
    <w:name w:val="Char4 Char Char Char"/>
    <w:basedOn w:val="a"/>
    <w:link w:val="Char4CharCharCharCharChar"/>
    <w:qFormat/>
    <w:rsid w:val="000127F0"/>
    <w:pPr>
      <w:spacing w:line="240" w:lineRule="auto"/>
    </w:pPr>
  </w:style>
  <w:style w:type="character" w:customStyle="1" w:styleId="Char4CharCharCharCharChar">
    <w:name w:val="Char4 Char Char Char Char Char"/>
    <w:link w:val="Char4CharCharChar"/>
    <w:qFormat/>
    <w:rsid w:val="000127F0"/>
    <w:rPr>
      <w:rFonts w:ascii="Times New Roman" w:eastAsia="宋体" w:hAnsi="Times New Roman" w:cs="Times New Roman"/>
      <w:kern w:val="2"/>
      <w:sz w:val="24"/>
      <w:szCs w:val="24"/>
    </w:rPr>
  </w:style>
  <w:style w:type="paragraph" w:customStyle="1" w:styleId="afffffe">
    <w:name w:val="表格编号"/>
    <w:basedOn w:val="a"/>
    <w:next w:val="a"/>
    <w:link w:val="CharChar2"/>
    <w:qFormat/>
    <w:rsid w:val="000127F0"/>
    <w:pPr>
      <w:tabs>
        <w:tab w:val="left" w:pos="720"/>
      </w:tabs>
      <w:spacing w:before="300" w:after="200" w:line="240" w:lineRule="auto"/>
      <w:jc w:val="center"/>
    </w:pPr>
    <w:rPr>
      <w:szCs w:val="20"/>
    </w:rPr>
  </w:style>
  <w:style w:type="character" w:customStyle="1" w:styleId="CharChar2">
    <w:name w:val="表格编号 Char Char"/>
    <w:link w:val="afffffe"/>
    <w:qFormat/>
    <w:rsid w:val="000127F0"/>
    <w:rPr>
      <w:rFonts w:ascii="Times New Roman" w:eastAsia="宋体" w:hAnsi="Times New Roman" w:cs="Times New Roman"/>
      <w:kern w:val="2"/>
      <w:sz w:val="24"/>
    </w:rPr>
  </w:style>
  <w:style w:type="paragraph" w:customStyle="1" w:styleId="affffff">
    <w:name w:val="项目编号文字"/>
    <w:basedOn w:val="a"/>
    <w:next w:val="a8"/>
    <w:qFormat/>
    <w:rsid w:val="000127F0"/>
    <w:pPr>
      <w:spacing w:before="120" w:after="120"/>
      <w:ind w:left="964" w:hanging="425"/>
    </w:pPr>
    <w:rPr>
      <w:szCs w:val="20"/>
    </w:rPr>
  </w:style>
  <w:style w:type="paragraph" w:customStyle="1" w:styleId="BodyText21">
    <w:name w:val="Body Text 21"/>
    <w:basedOn w:val="a"/>
    <w:link w:val="BodyText21CharChar"/>
    <w:qFormat/>
    <w:rsid w:val="000127F0"/>
    <w:pPr>
      <w:tabs>
        <w:tab w:val="left" w:pos="2040"/>
      </w:tabs>
      <w:autoSpaceDE w:val="0"/>
      <w:autoSpaceDN w:val="0"/>
      <w:adjustRightInd w:val="0"/>
      <w:spacing w:line="480" w:lineRule="exact"/>
      <w:ind w:firstLine="540"/>
      <w:textAlignment w:val="baseline"/>
    </w:pPr>
    <w:rPr>
      <w:rFonts w:ascii="宋体" w:hAnsi="Tms Rmn"/>
      <w:kern w:val="0"/>
      <w:szCs w:val="20"/>
    </w:rPr>
  </w:style>
  <w:style w:type="character" w:customStyle="1" w:styleId="BodyText21CharChar">
    <w:name w:val="Body Text 21 Char Char"/>
    <w:link w:val="BodyText21"/>
    <w:qFormat/>
    <w:rsid w:val="000127F0"/>
    <w:rPr>
      <w:rFonts w:ascii="宋体" w:eastAsia="宋体" w:hAnsi="Tms Rmn" w:cs="Times New Roman"/>
      <w:sz w:val="24"/>
    </w:rPr>
  </w:style>
  <w:style w:type="paragraph" w:customStyle="1" w:styleId="affffff0">
    <w:name w:val="环正文"/>
    <w:basedOn w:val="a"/>
    <w:link w:val="Char14"/>
    <w:qFormat/>
    <w:rsid w:val="000127F0"/>
    <w:pPr>
      <w:widowControl/>
      <w:tabs>
        <w:tab w:val="left" w:pos="1080"/>
        <w:tab w:val="left" w:pos="5094"/>
      </w:tabs>
      <w:adjustRightInd w:val="0"/>
      <w:snapToGrid w:val="0"/>
      <w:spacing w:beforeLines="50"/>
      <w:ind w:firstLineChars="218" w:firstLine="523"/>
      <w:textAlignment w:val="baseline"/>
    </w:pPr>
    <w:rPr>
      <w:rFonts w:ascii="宋体" w:hAnsi="宋体"/>
      <w:kern w:val="0"/>
      <w:szCs w:val="20"/>
    </w:rPr>
  </w:style>
  <w:style w:type="character" w:customStyle="1" w:styleId="Char14">
    <w:name w:val="环正文 Char1"/>
    <w:link w:val="affffff0"/>
    <w:qFormat/>
    <w:rsid w:val="000127F0"/>
    <w:rPr>
      <w:rFonts w:ascii="宋体" w:eastAsia="宋体" w:hAnsi="宋体" w:cs="Times New Roman"/>
      <w:sz w:val="24"/>
    </w:rPr>
  </w:style>
  <w:style w:type="paragraph" w:customStyle="1" w:styleId="affffff1">
    <w:name w:val="环表头"/>
    <w:basedOn w:val="affffff0"/>
    <w:next w:val="a"/>
    <w:link w:val="Char21"/>
    <w:qFormat/>
    <w:rsid w:val="000127F0"/>
    <w:pPr>
      <w:tabs>
        <w:tab w:val="clear" w:pos="1080"/>
        <w:tab w:val="left" w:pos="283"/>
        <w:tab w:val="left" w:pos="780"/>
      </w:tabs>
      <w:spacing w:beforeLines="20" w:afterLines="10"/>
      <w:ind w:firstLineChars="175" w:firstLine="420"/>
    </w:pPr>
  </w:style>
  <w:style w:type="character" w:customStyle="1" w:styleId="Char21">
    <w:name w:val="环表头 Char2"/>
    <w:link w:val="affffff1"/>
    <w:qFormat/>
    <w:rsid w:val="000127F0"/>
    <w:rPr>
      <w:rFonts w:ascii="宋体" w:eastAsia="宋体" w:hAnsi="宋体" w:cs="Times New Roman"/>
      <w:sz w:val="24"/>
    </w:rPr>
  </w:style>
  <w:style w:type="paragraph" w:customStyle="1" w:styleId="58">
    <w:name w:val="样式5"/>
    <w:basedOn w:val="a"/>
    <w:qFormat/>
    <w:rsid w:val="000127F0"/>
    <w:pPr>
      <w:tabs>
        <w:tab w:val="left" w:pos="1140"/>
      </w:tabs>
      <w:spacing w:line="240" w:lineRule="auto"/>
      <w:ind w:left="1140" w:hanging="720"/>
    </w:pPr>
    <w:rPr>
      <w:sz w:val="21"/>
    </w:rPr>
  </w:style>
  <w:style w:type="paragraph" w:customStyle="1" w:styleId="Date1">
    <w:name w:val="Date1"/>
    <w:basedOn w:val="a"/>
    <w:next w:val="a"/>
    <w:link w:val="Char22"/>
    <w:qFormat/>
    <w:rsid w:val="000127F0"/>
    <w:pPr>
      <w:adjustRightInd w:val="0"/>
      <w:spacing w:line="240" w:lineRule="auto"/>
      <w:textAlignment w:val="baseline"/>
    </w:pPr>
    <w:rPr>
      <w:sz w:val="21"/>
      <w:szCs w:val="20"/>
    </w:rPr>
  </w:style>
  <w:style w:type="character" w:customStyle="1" w:styleId="Char22">
    <w:name w:val="日期 Char2"/>
    <w:link w:val="Date1"/>
    <w:qFormat/>
    <w:rsid w:val="000127F0"/>
    <w:rPr>
      <w:rFonts w:ascii="Times New Roman" w:eastAsia="宋体" w:hAnsi="Times New Roman" w:cs="Times New Roman"/>
      <w:kern w:val="2"/>
      <w:sz w:val="21"/>
    </w:rPr>
  </w:style>
  <w:style w:type="paragraph" w:customStyle="1" w:styleId="PlainText2">
    <w:name w:val="Plain Text2"/>
    <w:basedOn w:val="a"/>
    <w:qFormat/>
    <w:rsid w:val="000127F0"/>
    <w:pPr>
      <w:autoSpaceDE w:val="0"/>
      <w:autoSpaceDN w:val="0"/>
      <w:adjustRightInd w:val="0"/>
      <w:spacing w:line="240" w:lineRule="auto"/>
      <w:textAlignment w:val="baseline"/>
    </w:pPr>
    <w:rPr>
      <w:rFonts w:ascii="宋体" w:hAnsi="Tms Rmn"/>
      <w:kern w:val="0"/>
      <w:sz w:val="21"/>
      <w:szCs w:val="20"/>
    </w:rPr>
  </w:style>
  <w:style w:type="paragraph" w:customStyle="1" w:styleId="affffff2">
    <w:name w:val="封面标准文稿类别"/>
    <w:qFormat/>
    <w:rsid w:val="000127F0"/>
    <w:pPr>
      <w:spacing w:before="440" w:line="400" w:lineRule="exact"/>
      <w:jc w:val="center"/>
    </w:pPr>
    <w:rPr>
      <w:rFonts w:ascii="宋体" w:eastAsia="宋体" w:hAnsi="Times New Roman" w:cs="Times New Roman"/>
      <w:sz w:val="24"/>
    </w:rPr>
  </w:style>
  <w:style w:type="paragraph" w:customStyle="1" w:styleId="affffff3">
    <w:name w:val="表题"/>
    <w:basedOn w:val="a"/>
    <w:qFormat/>
    <w:rsid w:val="000127F0"/>
    <w:pPr>
      <w:snapToGrid w:val="0"/>
      <w:spacing w:line="240" w:lineRule="auto"/>
      <w:jc w:val="center"/>
    </w:pPr>
    <w:rPr>
      <w:rFonts w:eastAsia="黑体"/>
      <w:szCs w:val="20"/>
    </w:rPr>
  </w:style>
  <w:style w:type="paragraph" w:customStyle="1" w:styleId="1d">
    <w:name w:val="1表格"/>
    <w:basedOn w:val="a"/>
    <w:link w:val="1Char4"/>
    <w:qFormat/>
    <w:rsid w:val="000127F0"/>
    <w:pPr>
      <w:adjustRightInd w:val="0"/>
      <w:snapToGrid w:val="0"/>
      <w:spacing w:line="240" w:lineRule="auto"/>
      <w:jc w:val="center"/>
      <w:textAlignment w:val="baseline"/>
    </w:pPr>
    <w:rPr>
      <w:rFonts w:ascii="宋体" w:hAnsi="宋体" w:hint="eastAsia"/>
      <w:spacing w:val="4"/>
      <w:szCs w:val="20"/>
    </w:rPr>
  </w:style>
  <w:style w:type="character" w:customStyle="1" w:styleId="1111Char">
    <w:name w:val="款标题1.1.1.1 Char"/>
    <w:qFormat/>
    <w:rsid w:val="000127F0"/>
    <w:rPr>
      <w:rFonts w:ascii="宋体" w:eastAsia="宋体" w:hAnsi="Arial"/>
      <w:kern w:val="2"/>
      <w:sz w:val="24"/>
      <w:lang w:val="en-US"/>
    </w:rPr>
  </w:style>
  <w:style w:type="character" w:customStyle="1" w:styleId="duanluo2">
    <w:name w:val="duanluo2"/>
    <w:qFormat/>
    <w:rsid w:val="000127F0"/>
    <w:rPr>
      <w:rFonts w:ascii="??" w:hAnsi="??"/>
      <w:color w:val="000000"/>
      <w:sz w:val="21"/>
    </w:rPr>
  </w:style>
  <w:style w:type="character" w:customStyle="1" w:styleId="1e">
    <w:name w:val="超链接1"/>
    <w:qFormat/>
    <w:rsid w:val="000127F0"/>
    <w:rPr>
      <w:color w:val="0000FF"/>
      <w:u w:val="single"/>
    </w:rPr>
  </w:style>
  <w:style w:type="paragraph" w:customStyle="1" w:styleId="affffff4">
    <w:name w:val="居中正文"/>
    <w:basedOn w:val="aff6"/>
    <w:qFormat/>
    <w:rsid w:val="000127F0"/>
    <w:pPr>
      <w:spacing w:before="240" w:line="240" w:lineRule="atLeast"/>
      <w:ind w:firstLine="0"/>
      <w:textAlignment w:val="baseline"/>
    </w:pPr>
    <w:rPr>
      <w:rFonts w:ascii="宋体" w:hAnsi="宋体" w:hint="eastAsia"/>
      <w:spacing w:val="6"/>
      <w:kern w:val="28"/>
    </w:rPr>
  </w:style>
  <w:style w:type="paragraph" w:customStyle="1" w:styleId="1f">
    <w:name w:val="普通(网站)1"/>
    <w:basedOn w:val="a"/>
    <w:link w:val="Char15"/>
    <w:qFormat/>
    <w:rsid w:val="000127F0"/>
    <w:pPr>
      <w:adjustRightInd w:val="0"/>
      <w:spacing w:line="240" w:lineRule="auto"/>
      <w:textAlignment w:val="baseline"/>
    </w:pPr>
    <w:rPr>
      <w:szCs w:val="20"/>
    </w:rPr>
  </w:style>
  <w:style w:type="character" w:customStyle="1" w:styleId="Char15">
    <w:name w:val="普通(网站) Char1"/>
    <w:link w:val="1f"/>
    <w:qFormat/>
    <w:rsid w:val="000127F0"/>
    <w:rPr>
      <w:rFonts w:ascii="Times New Roman" w:eastAsia="宋体" w:hAnsi="Times New Roman" w:cs="Times New Roman"/>
      <w:kern w:val="2"/>
      <w:sz w:val="24"/>
    </w:rPr>
  </w:style>
  <w:style w:type="paragraph" w:customStyle="1" w:styleId="Style1">
    <w:name w:val="_Style 1"/>
    <w:basedOn w:val="a"/>
    <w:next w:val="a8"/>
    <w:qFormat/>
    <w:rsid w:val="000127F0"/>
    <w:pPr>
      <w:adjustRightInd w:val="0"/>
      <w:spacing w:line="288" w:lineRule="auto"/>
      <w:ind w:firstLine="480"/>
      <w:textAlignment w:val="baseline"/>
    </w:pPr>
    <w:rPr>
      <w:rFonts w:ascii="宋体" w:hAnsi="宋体" w:hint="eastAsia"/>
      <w:szCs w:val="20"/>
    </w:rPr>
  </w:style>
  <w:style w:type="paragraph" w:customStyle="1" w:styleId="140">
    <w:name w:val="1标题4级"/>
    <w:basedOn w:val="131"/>
    <w:qFormat/>
    <w:rsid w:val="000127F0"/>
  </w:style>
  <w:style w:type="paragraph" w:customStyle="1" w:styleId="131">
    <w:name w:val="1标题3级"/>
    <w:basedOn w:val="a"/>
    <w:qFormat/>
    <w:rsid w:val="000127F0"/>
    <w:pPr>
      <w:keepNext/>
      <w:adjustRightInd w:val="0"/>
      <w:snapToGrid w:val="0"/>
      <w:spacing w:line="420" w:lineRule="auto"/>
      <w:textAlignment w:val="baseline"/>
    </w:pPr>
    <w:rPr>
      <w:rFonts w:ascii="宋体" w:eastAsia="黑体" w:hAnsi="宋体" w:hint="eastAsia"/>
      <w:b/>
      <w:sz w:val="28"/>
      <w:szCs w:val="20"/>
    </w:rPr>
  </w:style>
  <w:style w:type="paragraph" w:customStyle="1" w:styleId="zg1">
    <w:name w:val="zg1"/>
    <w:basedOn w:val="a"/>
    <w:qFormat/>
    <w:rsid w:val="000127F0"/>
    <w:pPr>
      <w:adjustRightInd w:val="0"/>
      <w:spacing w:line="500" w:lineRule="exact"/>
      <w:ind w:firstLine="200"/>
      <w:textAlignment w:val="baseline"/>
    </w:pPr>
    <w:rPr>
      <w:rFonts w:ascii="宋体" w:hAnsi="宋体" w:hint="eastAsia"/>
      <w:szCs w:val="20"/>
    </w:rPr>
  </w:style>
  <w:style w:type="paragraph" w:customStyle="1" w:styleId="2d">
    <w:name w:val="正文2"/>
    <w:basedOn w:val="a"/>
    <w:next w:val="a8"/>
    <w:qFormat/>
    <w:rsid w:val="000127F0"/>
    <w:pPr>
      <w:adjustRightInd w:val="0"/>
      <w:snapToGrid w:val="0"/>
      <w:spacing w:line="360" w:lineRule="atLeast"/>
      <w:textAlignment w:val="baseline"/>
    </w:pPr>
    <w:rPr>
      <w:rFonts w:ascii="宋体" w:eastAsia="黑体" w:hAnsi="宋体" w:hint="eastAsia"/>
      <w:spacing w:val="5"/>
      <w:kern w:val="0"/>
      <w:sz w:val="32"/>
      <w:szCs w:val="20"/>
    </w:rPr>
  </w:style>
  <w:style w:type="paragraph" w:customStyle="1" w:styleId="1f0">
    <w:name w:val="宏文本1"/>
    <w:qFormat/>
    <w:rsid w:val="000127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60"/>
      <w:ind w:firstLine="482"/>
    </w:pPr>
    <w:rPr>
      <w:rFonts w:ascii="Courier New" w:eastAsia="宋体" w:hAnsi="Courier New" w:cs="Times New Roman" w:hint="eastAsia"/>
      <w:kern w:val="2"/>
      <w:sz w:val="24"/>
    </w:rPr>
  </w:style>
  <w:style w:type="paragraph" w:customStyle="1" w:styleId="212">
    <w:name w:val="正文文本缩进 21"/>
    <w:basedOn w:val="a"/>
    <w:qFormat/>
    <w:rsid w:val="000127F0"/>
    <w:pPr>
      <w:adjustRightInd w:val="0"/>
      <w:spacing w:after="120" w:line="480" w:lineRule="auto"/>
      <w:ind w:left="420"/>
      <w:textAlignment w:val="baseline"/>
    </w:pPr>
    <w:rPr>
      <w:rFonts w:ascii="宋体" w:hAnsi="宋体" w:hint="eastAsia"/>
      <w:szCs w:val="20"/>
    </w:rPr>
  </w:style>
  <w:style w:type="paragraph" w:customStyle="1" w:styleId="affffff5">
    <w:name w:val="正文中对齐"/>
    <w:basedOn w:val="a"/>
    <w:qFormat/>
    <w:rsid w:val="000127F0"/>
    <w:pPr>
      <w:adjustRightInd w:val="0"/>
      <w:snapToGrid w:val="0"/>
      <w:spacing w:before="60" w:after="60" w:line="60" w:lineRule="atLeast"/>
      <w:jc w:val="center"/>
      <w:textAlignment w:val="baseline"/>
    </w:pPr>
    <w:rPr>
      <w:rFonts w:ascii="宋体" w:hAnsi="宋体" w:hint="eastAsia"/>
      <w:szCs w:val="20"/>
    </w:rPr>
  </w:style>
  <w:style w:type="paragraph" w:customStyle="1" w:styleId="nw">
    <w:name w:val="nw"/>
    <w:basedOn w:val="a"/>
    <w:qFormat/>
    <w:rsid w:val="000127F0"/>
    <w:pPr>
      <w:widowControl/>
      <w:adjustRightInd w:val="0"/>
      <w:spacing w:before="100" w:after="100" w:line="240" w:lineRule="auto"/>
      <w:jc w:val="left"/>
      <w:textAlignment w:val="baseline"/>
    </w:pPr>
    <w:rPr>
      <w:rFonts w:ascii="宋体" w:hAnsi="宋体"/>
      <w:color w:val="000000"/>
      <w:kern w:val="0"/>
      <w:sz w:val="21"/>
      <w:szCs w:val="20"/>
    </w:rPr>
  </w:style>
  <w:style w:type="paragraph" w:customStyle="1" w:styleId="Style2">
    <w:name w:val="_Style 2"/>
    <w:basedOn w:val="a"/>
    <w:next w:val="36"/>
    <w:qFormat/>
    <w:rsid w:val="000127F0"/>
    <w:pPr>
      <w:adjustRightInd w:val="0"/>
      <w:spacing w:line="240" w:lineRule="auto"/>
      <w:ind w:firstLine="576"/>
      <w:textAlignment w:val="baseline"/>
    </w:pPr>
    <w:rPr>
      <w:rFonts w:ascii="宋体" w:hAnsi="宋体" w:hint="eastAsia"/>
      <w:szCs w:val="20"/>
    </w:rPr>
  </w:style>
  <w:style w:type="paragraph" w:customStyle="1" w:styleId="310">
    <w:name w:val="标题 31"/>
    <w:basedOn w:val="a"/>
    <w:next w:val="a"/>
    <w:qFormat/>
    <w:rsid w:val="000127F0"/>
    <w:pPr>
      <w:keepNext/>
      <w:keepLines/>
      <w:adjustRightInd w:val="0"/>
      <w:spacing w:before="120" w:after="120" w:line="500" w:lineRule="exact"/>
      <w:textAlignment w:val="baseline"/>
    </w:pPr>
    <w:rPr>
      <w:rFonts w:ascii="宋体" w:eastAsia="黑体" w:hAnsi="宋体" w:hint="eastAsia"/>
      <w:sz w:val="30"/>
      <w:szCs w:val="20"/>
    </w:rPr>
  </w:style>
  <w:style w:type="paragraph" w:customStyle="1" w:styleId="xl27">
    <w:name w:val="xl27"/>
    <w:basedOn w:val="a"/>
    <w:qFormat/>
    <w:rsid w:val="000127F0"/>
    <w:pPr>
      <w:widowControl/>
      <w:pBdr>
        <w:bottom w:val="single" w:sz="12" w:space="0" w:color="auto"/>
      </w:pBdr>
      <w:adjustRightInd w:val="0"/>
      <w:spacing w:before="100" w:after="100" w:line="240" w:lineRule="auto"/>
      <w:jc w:val="center"/>
      <w:textAlignment w:val="baseline"/>
    </w:pPr>
    <w:rPr>
      <w:rFonts w:ascii="宋体" w:hAnsi="宋体"/>
      <w:kern w:val="0"/>
      <w:sz w:val="21"/>
      <w:szCs w:val="20"/>
    </w:rPr>
  </w:style>
  <w:style w:type="paragraph" w:customStyle="1" w:styleId="biao2">
    <w:name w:val="biao2"/>
    <w:basedOn w:val="a"/>
    <w:qFormat/>
    <w:rsid w:val="000127F0"/>
    <w:pPr>
      <w:widowControl/>
      <w:adjustRightInd w:val="0"/>
      <w:spacing w:before="100" w:after="100" w:line="240" w:lineRule="auto"/>
      <w:jc w:val="center"/>
      <w:textAlignment w:val="center"/>
    </w:pPr>
    <w:rPr>
      <w:rFonts w:ascii="??" w:hAnsi="??"/>
      <w:color w:val="000000"/>
      <w:kern w:val="0"/>
      <w:sz w:val="27"/>
      <w:szCs w:val="20"/>
    </w:rPr>
  </w:style>
  <w:style w:type="paragraph" w:customStyle="1" w:styleId="120">
    <w:name w:val="1标题2级"/>
    <w:basedOn w:val="a"/>
    <w:qFormat/>
    <w:rsid w:val="000127F0"/>
    <w:pPr>
      <w:keepNext/>
      <w:snapToGrid w:val="0"/>
      <w:spacing w:line="420" w:lineRule="auto"/>
    </w:pPr>
    <w:rPr>
      <w:rFonts w:eastAsia="黑体"/>
      <w:b/>
      <w:sz w:val="30"/>
      <w:szCs w:val="20"/>
    </w:rPr>
  </w:style>
  <w:style w:type="paragraph" w:customStyle="1" w:styleId="101">
    <w:name w:val="文字段落10"/>
    <w:basedOn w:val="a"/>
    <w:qFormat/>
    <w:rsid w:val="000127F0"/>
    <w:pPr>
      <w:overflowPunct w:val="0"/>
      <w:autoSpaceDE w:val="0"/>
      <w:autoSpaceDN w:val="0"/>
      <w:adjustRightInd w:val="0"/>
      <w:snapToGrid w:val="0"/>
      <w:spacing w:beforeLines="50" w:afterLines="50"/>
      <w:ind w:firstLineChars="200" w:firstLine="200"/>
      <w:textAlignment w:val="baseline"/>
    </w:pPr>
    <w:rPr>
      <w:rFonts w:cs="宋体"/>
      <w:sz w:val="28"/>
      <w:szCs w:val="20"/>
    </w:rPr>
  </w:style>
  <w:style w:type="paragraph" w:customStyle="1" w:styleId="3a">
    <w:name w:val="样式3"/>
    <w:basedOn w:val="25"/>
    <w:link w:val="3CharChar"/>
    <w:qFormat/>
    <w:rsid w:val="000127F0"/>
    <w:pPr>
      <w:snapToGrid/>
      <w:spacing w:line="240" w:lineRule="atLeast"/>
      <w:jc w:val="both"/>
    </w:pPr>
    <w:rPr>
      <w:rFonts w:ascii="Times New Roman" w:eastAsia="宋体"/>
      <w:snapToGrid w:val="0"/>
      <w:szCs w:val="24"/>
    </w:rPr>
  </w:style>
  <w:style w:type="character" w:customStyle="1" w:styleId="3CharChar">
    <w:name w:val="样式3 Char Char"/>
    <w:link w:val="3a"/>
    <w:uiPriority w:val="99"/>
    <w:qFormat/>
    <w:rsid w:val="000127F0"/>
    <w:rPr>
      <w:rFonts w:ascii="Times New Roman" w:eastAsia="宋体" w:hAnsi="Times New Roman" w:cs="Times New Roman"/>
      <w:snapToGrid w:val="0"/>
      <w:sz w:val="24"/>
      <w:szCs w:val="24"/>
    </w:rPr>
  </w:style>
  <w:style w:type="paragraph" w:customStyle="1" w:styleId="1f1">
    <w:name w:val="正文文字缩进1"/>
    <w:basedOn w:val="a"/>
    <w:next w:val="af2"/>
    <w:qFormat/>
    <w:rsid w:val="000127F0"/>
    <w:pPr>
      <w:autoSpaceDE w:val="0"/>
      <w:autoSpaceDN w:val="0"/>
      <w:adjustRightInd w:val="0"/>
      <w:spacing w:line="360" w:lineRule="atLeast"/>
      <w:ind w:firstLine="425"/>
      <w:textAlignment w:val="baseline"/>
    </w:pPr>
    <w:rPr>
      <w:rFonts w:ascii="宋体" w:hAnsi="Tms Rmn" w:cs="宋体"/>
      <w:kern w:val="0"/>
      <w:sz w:val="28"/>
      <w:szCs w:val="28"/>
    </w:rPr>
  </w:style>
  <w:style w:type="paragraph" w:customStyle="1" w:styleId="4b">
    <w:name w:val="标题4"/>
    <w:basedOn w:val="4"/>
    <w:qFormat/>
    <w:rsid w:val="000127F0"/>
    <w:pPr>
      <w:jc w:val="center"/>
      <w:outlineLvl w:val="9"/>
    </w:pPr>
  </w:style>
  <w:style w:type="paragraph" w:customStyle="1" w:styleId="affffff6">
    <w:name w:val="表格中"/>
    <w:basedOn w:val="1a"/>
    <w:qFormat/>
    <w:rsid w:val="000127F0"/>
    <w:pPr>
      <w:snapToGrid w:val="0"/>
      <w:spacing w:line="0" w:lineRule="atLeast"/>
      <w:textAlignment w:val="auto"/>
    </w:pPr>
    <w:rPr>
      <w:rFonts w:ascii="宋体" w:hAnsi="宋体"/>
      <w:kern w:val="2"/>
      <w:sz w:val="28"/>
      <w:szCs w:val="24"/>
    </w:rPr>
  </w:style>
  <w:style w:type="paragraph" w:customStyle="1" w:styleId="affffff7">
    <w:name w:val="表居中（中文）"/>
    <w:basedOn w:val="a"/>
    <w:uiPriority w:val="99"/>
    <w:qFormat/>
    <w:rsid w:val="000127F0"/>
    <w:pPr>
      <w:adjustRightInd w:val="0"/>
      <w:spacing w:line="380" w:lineRule="atLeast"/>
      <w:jc w:val="center"/>
    </w:pPr>
    <w:rPr>
      <w:rFonts w:eastAsia="楷体_GB2312"/>
      <w:kern w:val="0"/>
      <w:sz w:val="21"/>
      <w:szCs w:val="20"/>
    </w:rPr>
  </w:style>
  <w:style w:type="character" w:customStyle="1" w:styleId="aaa1">
    <w:name w:val="aaa1"/>
    <w:basedOn w:val="a0"/>
    <w:qFormat/>
    <w:rsid w:val="000127F0"/>
  </w:style>
  <w:style w:type="paragraph" w:customStyle="1" w:styleId="1f2">
    <w:name w:val="表头1"/>
    <w:basedOn w:val="af5"/>
    <w:link w:val="1Char5"/>
    <w:qFormat/>
    <w:rsid w:val="000127F0"/>
    <w:pPr>
      <w:tabs>
        <w:tab w:val="center" w:pos="4153"/>
      </w:tabs>
      <w:snapToGrid/>
      <w:spacing w:before="120" w:line="360" w:lineRule="auto"/>
      <w:textAlignment w:val="baseline"/>
    </w:pPr>
    <w:rPr>
      <w:rFonts w:ascii="Times New Roman" w:hAnsi="宋体" w:cs="Times New Roman"/>
      <w:b/>
      <w:color w:val="FF00FF"/>
      <w:kern w:val="0"/>
    </w:rPr>
  </w:style>
  <w:style w:type="character" w:customStyle="1" w:styleId="1Char5">
    <w:name w:val="表头1 Char"/>
    <w:link w:val="1f2"/>
    <w:qFormat/>
    <w:rsid w:val="000127F0"/>
    <w:rPr>
      <w:rFonts w:ascii="Times New Roman" w:eastAsia="宋体" w:hAnsi="宋体" w:cs="Times New Roman"/>
      <w:b/>
      <w:color w:val="FF00FF"/>
      <w:sz w:val="21"/>
      <w:szCs w:val="21"/>
    </w:rPr>
  </w:style>
  <w:style w:type="paragraph" w:customStyle="1" w:styleId="ST202">
    <w:name w:val="ST20_2"/>
    <w:basedOn w:val="a"/>
    <w:qFormat/>
    <w:rsid w:val="000127F0"/>
    <w:pPr>
      <w:autoSpaceDE w:val="0"/>
      <w:autoSpaceDN w:val="0"/>
      <w:adjustRightInd w:val="0"/>
      <w:spacing w:line="360" w:lineRule="atLeast"/>
      <w:textAlignment w:val="baseline"/>
    </w:pPr>
    <w:rPr>
      <w:rFonts w:ascii="宋体" w:hAnsi="Tms Rmn"/>
      <w:kern w:val="0"/>
      <w:sz w:val="28"/>
      <w:szCs w:val="20"/>
    </w:rPr>
  </w:style>
  <w:style w:type="paragraph" w:customStyle="1" w:styleId="affffff8">
    <w:name w:val="表格正文"/>
    <w:basedOn w:val="a"/>
    <w:link w:val="Char16"/>
    <w:qFormat/>
    <w:rsid w:val="000127F0"/>
    <w:pPr>
      <w:spacing w:line="240" w:lineRule="auto"/>
    </w:pPr>
    <w:rPr>
      <w:rFonts w:ascii="仿宋_GB2312" w:eastAsia="仿宋_GB2312"/>
      <w:snapToGrid w:val="0"/>
      <w:kern w:val="0"/>
      <w:szCs w:val="20"/>
    </w:rPr>
  </w:style>
  <w:style w:type="character" w:customStyle="1" w:styleId="Char16">
    <w:name w:val="表格正文 Char1"/>
    <w:link w:val="affffff8"/>
    <w:qFormat/>
    <w:rsid w:val="000127F0"/>
    <w:rPr>
      <w:rFonts w:ascii="仿宋_GB2312" w:eastAsia="仿宋_GB2312" w:hAnsi="Times New Roman" w:cs="Times New Roman"/>
      <w:snapToGrid w:val="0"/>
      <w:sz w:val="24"/>
    </w:rPr>
  </w:style>
  <w:style w:type="paragraph" w:customStyle="1" w:styleId="ST201">
    <w:name w:val="ST20_1"/>
    <w:basedOn w:val="a"/>
    <w:qFormat/>
    <w:rsid w:val="000127F0"/>
    <w:pPr>
      <w:autoSpaceDE w:val="0"/>
      <w:autoSpaceDN w:val="0"/>
      <w:adjustRightInd w:val="0"/>
      <w:spacing w:line="312" w:lineRule="atLeast"/>
      <w:jc w:val="center"/>
    </w:pPr>
    <w:rPr>
      <w:rFonts w:ascii="宋体" w:hAnsi="Tms Rmn" w:hint="eastAsia"/>
      <w:kern w:val="0"/>
      <w:szCs w:val="20"/>
    </w:rPr>
  </w:style>
  <w:style w:type="paragraph" w:customStyle="1" w:styleId="2e">
    <w:name w:val="自定义标题2"/>
    <w:basedOn w:val="a"/>
    <w:next w:val="a"/>
    <w:qFormat/>
    <w:rsid w:val="000127F0"/>
    <w:pPr>
      <w:widowControl/>
      <w:adjustRightInd w:val="0"/>
      <w:spacing w:before="200" w:line="480" w:lineRule="atLeast"/>
    </w:pPr>
    <w:rPr>
      <w:rFonts w:ascii="Arial" w:hAnsi="Arial"/>
      <w:b/>
      <w:color w:val="0000FF"/>
      <w:kern w:val="0"/>
      <w:sz w:val="28"/>
      <w:szCs w:val="20"/>
    </w:rPr>
  </w:style>
  <w:style w:type="paragraph" w:customStyle="1" w:styleId="affffff9">
    <w:name w:val="表"/>
    <w:basedOn w:val="a"/>
    <w:next w:val="aff"/>
    <w:qFormat/>
    <w:rsid w:val="000127F0"/>
    <w:pPr>
      <w:spacing w:line="240" w:lineRule="auto"/>
      <w:ind w:firstLineChars="200" w:firstLine="420"/>
    </w:pPr>
    <w:rPr>
      <w:rFonts w:ascii="宋体" w:hAnsi="宋体"/>
      <w:sz w:val="21"/>
      <w:szCs w:val="20"/>
    </w:rPr>
  </w:style>
  <w:style w:type="paragraph" w:customStyle="1" w:styleId="102">
    <w:name w:val="10"/>
    <w:basedOn w:val="a"/>
    <w:qFormat/>
    <w:rsid w:val="000127F0"/>
    <w:pPr>
      <w:spacing w:line="240" w:lineRule="auto"/>
    </w:pPr>
    <w:rPr>
      <w:rFonts w:ascii="宋体" w:hAnsi="Courier New"/>
      <w:sz w:val="21"/>
      <w:szCs w:val="20"/>
    </w:rPr>
  </w:style>
  <w:style w:type="paragraph" w:customStyle="1" w:styleId="affffffa">
    <w:name w:val="標題四"/>
    <w:basedOn w:val="a"/>
    <w:next w:val="a"/>
    <w:qFormat/>
    <w:rsid w:val="000127F0"/>
    <w:pPr>
      <w:adjustRightInd w:val="0"/>
      <w:snapToGrid w:val="0"/>
      <w:spacing w:beforeLines="50" w:line="369" w:lineRule="atLeast"/>
      <w:ind w:left="1531" w:hanging="284"/>
    </w:pPr>
    <w:rPr>
      <w:rFonts w:eastAsia="華康細黑體"/>
      <w:szCs w:val="20"/>
      <w:lang w:eastAsia="zh-TW"/>
    </w:rPr>
  </w:style>
  <w:style w:type="paragraph" w:customStyle="1" w:styleId="Char31">
    <w:name w:val="Char3"/>
    <w:basedOn w:val="a"/>
    <w:qFormat/>
    <w:rsid w:val="000127F0"/>
    <w:pPr>
      <w:spacing w:line="240" w:lineRule="auto"/>
    </w:pPr>
  </w:style>
  <w:style w:type="paragraph" w:customStyle="1" w:styleId="Char3CharCharChar">
    <w:name w:val="Char3 Char Char Char"/>
    <w:basedOn w:val="a"/>
    <w:qFormat/>
    <w:rsid w:val="000127F0"/>
    <w:pPr>
      <w:spacing w:line="240" w:lineRule="auto"/>
    </w:pPr>
  </w:style>
  <w:style w:type="paragraph" w:customStyle="1" w:styleId="ParaCharCharCharCharChar">
    <w:name w:val="默认段落字体 Para Char Char Char Char Char"/>
    <w:basedOn w:val="a"/>
    <w:rsid w:val="000127F0"/>
    <w:pPr>
      <w:spacing w:line="240" w:lineRule="auto"/>
    </w:pPr>
  </w:style>
  <w:style w:type="paragraph" w:customStyle="1" w:styleId="1115">
    <w:name w:val="样式 标题 1 + 段前: 1 行 段后: 1.5 行"/>
    <w:basedOn w:val="1"/>
    <w:qFormat/>
    <w:rsid w:val="000127F0"/>
    <w:pPr>
      <w:tabs>
        <w:tab w:val="left" w:pos="432"/>
      </w:tabs>
      <w:spacing w:beforeLines="100" w:afterLines="150" w:line="300" w:lineRule="auto"/>
      <w:ind w:left="432" w:hanging="432"/>
    </w:pPr>
    <w:rPr>
      <w:rFonts w:ascii="仿宋_GB2312" w:cs="仿宋_GB2312"/>
      <w:color w:val="3366FF"/>
    </w:rPr>
  </w:style>
  <w:style w:type="paragraph" w:customStyle="1" w:styleId="92">
    <w:name w:val="样式9"/>
    <w:basedOn w:val="3"/>
    <w:qFormat/>
    <w:rsid w:val="000127F0"/>
    <w:pPr>
      <w:tabs>
        <w:tab w:val="left" w:pos="1080"/>
      </w:tabs>
    </w:pPr>
    <w:rPr>
      <w:rFonts w:ascii="仿宋_GB2312" w:eastAsia="仿宋_GB2312" w:cs="仿宋_GB2312"/>
      <w:b w:val="0"/>
      <w:bCs w:val="0"/>
    </w:rPr>
  </w:style>
  <w:style w:type="paragraph" w:customStyle="1" w:styleId="305050505">
    <w:name w:val="样式 样式 标题 3 + 段前: 0.5 行 段后: 0.5 行 + 段前: 0.5 行 段后: 0.5 行"/>
    <w:basedOn w:val="a"/>
    <w:qFormat/>
    <w:rsid w:val="000127F0"/>
    <w:pPr>
      <w:keepNext/>
      <w:keepLines/>
      <w:adjustRightInd w:val="0"/>
      <w:snapToGrid w:val="0"/>
      <w:spacing w:beforeLines="50" w:afterLines="50" w:line="300" w:lineRule="auto"/>
      <w:ind w:left="180"/>
      <w:jc w:val="left"/>
      <w:outlineLvl w:val="2"/>
    </w:pPr>
    <w:rPr>
      <w:rFonts w:ascii="仿宋_GB2312" w:eastAsia="仿宋_GB2312" w:hAnsi="宋体" w:cs="宋体"/>
      <w:b/>
      <w:sz w:val="30"/>
      <w:szCs w:val="30"/>
    </w:rPr>
  </w:style>
  <w:style w:type="paragraph" w:customStyle="1" w:styleId="339391352">
    <w:name w:val="样式 标题 3 + 加粗 段前: 3.9 磅 段后: 3.9 磅 行距: 多倍行距 1.35 字行2"/>
    <w:basedOn w:val="3"/>
    <w:qFormat/>
    <w:rsid w:val="000127F0"/>
    <w:pPr>
      <w:tabs>
        <w:tab w:val="left" w:pos="1820"/>
      </w:tabs>
      <w:spacing w:before="78" w:after="78" w:line="324" w:lineRule="auto"/>
      <w:ind w:left="1820" w:hanging="420"/>
    </w:pPr>
    <w:rPr>
      <w:rFonts w:ascii="仿宋_GB2312" w:eastAsia="仿宋_GB2312" w:cs="宋体"/>
      <w:szCs w:val="20"/>
    </w:rPr>
  </w:style>
  <w:style w:type="paragraph" w:customStyle="1" w:styleId="affffffb">
    <w:name w:val="表格式"/>
    <w:basedOn w:val="aff"/>
    <w:qFormat/>
    <w:rsid w:val="000127F0"/>
    <w:pPr>
      <w:spacing w:beforeLines="50" w:afterLines="50" w:line="240" w:lineRule="exact"/>
      <w:ind w:left="0" w:firstLineChars="0" w:firstLine="0"/>
      <w:contextualSpacing w:val="0"/>
      <w:jc w:val="center"/>
    </w:pPr>
    <w:rPr>
      <w:sz w:val="21"/>
      <w:szCs w:val="20"/>
    </w:rPr>
  </w:style>
  <w:style w:type="paragraph" w:customStyle="1" w:styleId="62">
    <w:name w:val="样式6"/>
    <w:basedOn w:val="a"/>
    <w:link w:val="6Char0"/>
    <w:qFormat/>
    <w:rsid w:val="000127F0"/>
    <w:pPr>
      <w:tabs>
        <w:tab w:val="left" w:pos="340"/>
      </w:tabs>
      <w:spacing w:line="240" w:lineRule="auto"/>
    </w:pPr>
    <w:rPr>
      <w:sz w:val="21"/>
    </w:rPr>
  </w:style>
  <w:style w:type="character" w:customStyle="1" w:styleId="6Char0">
    <w:name w:val="样式6 Char"/>
    <w:link w:val="62"/>
    <w:qFormat/>
    <w:rsid w:val="000127F0"/>
    <w:rPr>
      <w:rFonts w:ascii="Times New Roman" w:eastAsia="宋体" w:hAnsi="Times New Roman" w:cs="Times New Roman"/>
      <w:kern w:val="2"/>
      <w:sz w:val="21"/>
      <w:szCs w:val="24"/>
    </w:rPr>
  </w:style>
  <w:style w:type="paragraph" w:customStyle="1" w:styleId="ParaCharCharCharCharCharChar">
    <w:name w:val="默认段落字体 Para Char Char Char Char Char Char"/>
    <w:basedOn w:val="a"/>
    <w:rsid w:val="000127F0"/>
    <w:pPr>
      <w:spacing w:line="240" w:lineRule="auto"/>
    </w:pPr>
  </w:style>
  <w:style w:type="paragraph" w:customStyle="1" w:styleId="ParaCharCharCharCharCharCharCharCharCharCharCharCharCharCharCharCharCharCharCharCharCharCharCharCharCharCharCharChar1CharCharCharCharChar">
    <w:name w:val="默认段落字体 Para Char Char Char Char Char Char Char Char Char Char Char Char Char Char Char Char Char Char Char Char Char Char Char Char Char Char Char Char1 Char Char Char Char Char"/>
    <w:basedOn w:val="a"/>
    <w:qFormat/>
    <w:rsid w:val="000127F0"/>
    <w:pPr>
      <w:spacing w:line="240" w:lineRule="auto"/>
    </w:pPr>
  </w:style>
  <w:style w:type="paragraph" w:customStyle="1" w:styleId="CharCharCharCharCharCharCharCharCharCharCharCharChar">
    <w:name w:val="Char Char Char Char Char Char Char Char Char Char Char Char Char"/>
    <w:basedOn w:val="a"/>
    <w:qFormat/>
    <w:rsid w:val="000127F0"/>
    <w:pPr>
      <w:spacing w:line="240" w:lineRule="auto"/>
    </w:pPr>
  </w:style>
  <w:style w:type="paragraph" w:customStyle="1" w:styleId="CharCharCharCharCharCharCharCharCharCharCharCharCharCharCharCharCharChar">
    <w:name w:val="Char Char Char Char Char Char Char Char Char Char Char Char Char Char Char Char Char Char"/>
    <w:basedOn w:val="a"/>
    <w:qFormat/>
    <w:rsid w:val="000127F0"/>
    <w:pPr>
      <w:spacing w:line="240" w:lineRule="auto"/>
    </w:pPr>
  </w:style>
  <w:style w:type="paragraph" w:customStyle="1" w:styleId="CharCharCharCharCharCharCharCharChar">
    <w:name w:val="Char Char Char Char Char Char Char Char Char"/>
    <w:basedOn w:val="a"/>
    <w:uiPriority w:val="30"/>
    <w:qFormat/>
    <w:rsid w:val="000127F0"/>
    <w:pPr>
      <w:spacing w:line="240" w:lineRule="auto"/>
    </w:pPr>
  </w:style>
  <w:style w:type="character" w:customStyle="1" w:styleId="head121">
    <w:name w:val="head121"/>
    <w:qFormat/>
    <w:rsid w:val="000127F0"/>
    <w:rPr>
      <w:spacing w:val="450"/>
      <w:sz w:val="22"/>
      <w:szCs w:val="22"/>
    </w:rPr>
  </w:style>
  <w:style w:type="paragraph" w:customStyle="1" w:styleId="affffffc">
    <w:name w:val="流程图"/>
    <w:basedOn w:val="a"/>
    <w:rsid w:val="000127F0"/>
    <w:pPr>
      <w:tabs>
        <w:tab w:val="left" w:pos="0"/>
      </w:tabs>
      <w:autoSpaceDE w:val="0"/>
      <w:autoSpaceDN w:val="0"/>
      <w:adjustRightInd w:val="0"/>
      <w:spacing w:line="240" w:lineRule="atLeast"/>
      <w:jc w:val="center"/>
      <w:textAlignment w:val="bottom"/>
    </w:pPr>
    <w:rPr>
      <w:rFonts w:ascii="宋体" w:cs="宋体"/>
      <w:sz w:val="21"/>
      <w:szCs w:val="21"/>
    </w:rPr>
  </w:style>
  <w:style w:type="paragraph" w:customStyle="1" w:styleId="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w:basedOn w:val="a"/>
    <w:qFormat/>
    <w:rsid w:val="000127F0"/>
    <w:pPr>
      <w:spacing w:line="240" w:lineRule="auto"/>
    </w:pPr>
  </w:style>
  <w:style w:type="paragraph" w:customStyle="1" w:styleId="ParaCharCharCharCharCharCharCharCharCharCharCharCharChar1">
    <w:name w:val="默认段落字体 Para Char Char Char Char Char Char Char Char Char Char Char Char Char1"/>
    <w:basedOn w:val="a"/>
    <w:qFormat/>
    <w:rsid w:val="000127F0"/>
    <w:pPr>
      <w:spacing w:line="240" w:lineRule="auto"/>
    </w:pPr>
  </w:style>
  <w:style w:type="character" w:customStyle="1" w:styleId="affffffd">
    <w:name w:val="样式 宋体 四号"/>
    <w:qFormat/>
    <w:rsid w:val="000127F0"/>
    <w:rPr>
      <w:rFonts w:ascii="宋体" w:hAnsi="宋体"/>
      <w:sz w:val="28"/>
      <w:szCs w:val="28"/>
    </w:rPr>
  </w:style>
  <w:style w:type="character" w:customStyle="1" w:styleId="postbody1">
    <w:name w:val="postbody1"/>
    <w:qFormat/>
    <w:rsid w:val="000127F0"/>
    <w:rPr>
      <w:sz w:val="21"/>
      <w:szCs w:val="21"/>
    </w:rPr>
  </w:style>
  <w:style w:type="paragraph" w:customStyle="1" w:styleId="BulletIndent">
    <w:name w:val="Bullet_Indent"/>
    <w:basedOn w:val="a"/>
    <w:qFormat/>
    <w:rsid w:val="000127F0"/>
    <w:pPr>
      <w:widowControl/>
      <w:spacing w:after="240" w:line="240" w:lineRule="auto"/>
      <w:ind w:left="1440" w:hanging="720"/>
      <w:jc w:val="left"/>
    </w:pPr>
    <w:rPr>
      <w:kern w:val="0"/>
      <w:szCs w:val="20"/>
    </w:rPr>
  </w:style>
  <w:style w:type="paragraph" w:customStyle="1" w:styleId="PlainText1">
    <w:name w:val="Plain Text1"/>
    <w:basedOn w:val="a"/>
    <w:qFormat/>
    <w:rsid w:val="000127F0"/>
    <w:pPr>
      <w:autoSpaceDE w:val="0"/>
      <w:autoSpaceDN w:val="0"/>
      <w:adjustRightInd w:val="0"/>
      <w:spacing w:line="240" w:lineRule="auto"/>
      <w:textAlignment w:val="baseline"/>
    </w:pPr>
    <w:rPr>
      <w:rFonts w:ascii="宋体" w:hAnsi="Tms Rmn"/>
      <w:kern w:val="0"/>
      <w:sz w:val="21"/>
      <w:szCs w:val="20"/>
    </w:rPr>
  </w:style>
  <w:style w:type="character" w:customStyle="1" w:styleId="CharChar3">
    <w:name w:val="正文文字缩进 Char Char"/>
    <w:qFormat/>
    <w:rsid w:val="000127F0"/>
    <w:rPr>
      <w:rFonts w:ascii="仿宋_GB2312" w:eastAsia="仿宋_GB2312"/>
      <w:kern w:val="2"/>
      <w:sz w:val="28"/>
      <w:szCs w:val="24"/>
      <w:lang w:val="en-US" w:eastAsia="zh-CN" w:bidi="ar-SA"/>
    </w:rPr>
  </w:style>
  <w:style w:type="paragraph" w:customStyle="1" w:styleId="affffffe">
    <w:name w:val="表格标题新"/>
    <w:basedOn w:val="afffffc"/>
    <w:link w:val="Charff6"/>
    <w:qFormat/>
    <w:rsid w:val="000127F0"/>
    <w:pPr>
      <w:spacing w:beforeLines="50"/>
      <w:ind w:firstLine="562"/>
    </w:pPr>
    <w:rPr>
      <w:rFonts w:ascii="仿宋_GB2312" w:eastAsia="黑体"/>
      <w:b/>
      <w:snapToGrid w:val="0"/>
      <w:spacing w:val="4"/>
    </w:rPr>
  </w:style>
  <w:style w:type="character" w:customStyle="1" w:styleId="Charff6">
    <w:name w:val="表格标题新 Char"/>
    <w:link w:val="affffffe"/>
    <w:qFormat/>
    <w:rsid w:val="000127F0"/>
    <w:rPr>
      <w:rFonts w:ascii="仿宋_GB2312" w:eastAsia="黑体" w:hAnsi="Times New Roman" w:cs="Times New Roman"/>
      <w:b/>
      <w:snapToGrid w:val="0"/>
      <w:spacing w:val="4"/>
      <w:kern w:val="2"/>
      <w:sz w:val="24"/>
      <w:szCs w:val="24"/>
    </w:rPr>
  </w:style>
  <w:style w:type="character" w:customStyle="1" w:styleId="CharCharCharChar0">
    <w:name w:val="正文（首行缩进两字） Char Char Char Char"/>
    <w:qFormat/>
    <w:rsid w:val="000127F0"/>
    <w:rPr>
      <w:rFonts w:ascii="仿宋_GB2312" w:eastAsia="仿宋_GB2312"/>
      <w:kern w:val="2"/>
      <w:sz w:val="28"/>
      <w:lang w:val="en-US" w:eastAsia="zh-CN" w:bidi="ar-SA"/>
    </w:rPr>
  </w:style>
  <w:style w:type="paragraph" w:customStyle="1" w:styleId="CharCharCharCharCharCharCharCharCharChar0">
    <w:name w:val="Char Char Char Char Char Char Char Char Char Char"/>
    <w:basedOn w:val="a"/>
    <w:qFormat/>
    <w:rsid w:val="000127F0"/>
    <w:pPr>
      <w:spacing w:line="240" w:lineRule="auto"/>
    </w:pPr>
    <w:rPr>
      <w:rFonts w:ascii="黑体" w:eastAsia="黑体" w:hAnsi="黑体"/>
      <w:b/>
      <w:spacing w:val="10"/>
      <w:sz w:val="28"/>
      <w:szCs w:val="20"/>
    </w:rPr>
  </w:style>
  <w:style w:type="paragraph" w:customStyle="1" w:styleId="CharCharCharCharCharCharCharCharCharCharChar1CharCharCharCharCharCharCharCharCharCharCharCharCharCharCharChar">
    <w:name w:val="Char Char Char Char Char Char Char Char Char Char Char1 Char Char Char Char Char Char Char Char Char Char Char Char Char Char Char Char"/>
    <w:basedOn w:val="a"/>
    <w:qFormat/>
    <w:rsid w:val="000127F0"/>
    <w:pPr>
      <w:spacing w:line="240" w:lineRule="auto"/>
    </w:pPr>
  </w:style>
  <w:style w:type="paragraph" w:customStyle="1" w:styleId="afffffff">
    <w:name w:val="表蕊居中"/>
    <w:link w:val="Charff7"/>
    <w:qFormat/>
    <w:rsid w:val="000127F0"/>
    <w:pPr>
      <w:spacing w:line="320" w:lineRule="exact"/>
      <w:jc w:val="center"/>
    </w:pPr>
    <w:rPr>
      <w:rFonts w:ascii="Times New Roman" w:eastAsia="宋体" w:hAnsi="Times New Roman" w:cs="Times New Roman"/>
      <w:spacing w:val="8"/>
      <w:sz w:val="21"/>
      <w:szCs w:val="28"/>
    </w:rPr>
  </w:style>
  <w:style w:type="character" w:customStyle="1" w:styleId="Charff7">
    <w:name w:val="表蕊居中 Char"/>
    <w:link w:val="afffffff"/>
    <w:rsid w:val="000127F0"/>
    <w:rPr>
      <w:rFonts w:ascii="Times New Roman" w:eastAsia="宋体" w:hAnsi="Times New Roman" w:cs="Times New Roman"/>
      <w:spacing w:val="8"/>
      <w:sz w:val="21"/>
      <w:szCs w:val="28"/>
    </w:rPr>
  </w:style>
  <w:style w:type="paragraph" w:customStyle="1" w:styleId="afffffff0">
    <w:name w:val="参加人员"/>
    <w:basedOn w:val="a"/>
    <w:link w:val="CharChar4"/>
    <w:qFormat/>
    <w:rsid w:val="000127F0"/>
    <w:pPr>
      <w:spacing w:line="500" w:lineRule="atLeast"/>
    </w:pPr>
  </w:style>
  <w:style w:type="character" w:customStyle="1" w:styleId="CharChar4">
    <w:name w:val="参加人员 Char Char"/>
    <w:link w:val="afffffff0"/>
    <w:rsid w:val="000127F0"/>
    <w:rPr>
      <w:rFonts w:ascii="Times New Roman" w:eastAsia="宋体" w:hAnsi="Times New Roman" w:cs="Times New Roman"/>
      <w:kern w:val="2"/>
      <w:sz w:val="24"/>
      <w:szCs w:val="24"/>
    </w:rPr>
  </w:style>
  <w:style w:type="paragraph" w:customStyle="1" w:styleId="xl43">
    <w:name w:val="xl43"/>
    <w:basedOn w:val="a"/>
    <w:qFormat/>
    <w:rsid w:val="000127F0"/>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仿宋_GB2312" w:eastAsia="仿宋_GB2312" w:hAnsi="宋体" w:hint="eastAsia"/>
      <w:color w:val="FF0000"/>
      <w:kern w:val="0"/>
    </w:rPr>
  </w:style>
  <w:style w:type="paragraph" w:customStyle="1" w:styleId="afffffff1">
    <w:name w:val="正文内容"/>
    <w:basedOn w:val="a"/>
    <w:link w:val="CharChar5"/>
    <w:uiPriority w:val="1"/>
    <w:qFormat/>
    <w:rsid w:val="000127F0"/>
    <w:pPr>
      <w:adjustRightInd w:val="0"/>
      <w:snapToGrid w:val="0"/>
      <w:ind w:firstLineChars="200" w:firstLine="496"/>
    </w:pPr>
    <w:rPr>
      <w:rFonts w:ascii="宋体" w:hAnsi="宋体"/>
      <w:snapToGrid w:val="0"/>
      <w:spacing w:val="4"/>
      <w:kern w:val="0"/>
      <w:szCs w:val="20"/>
    </w:rPr>
  </w:style>
  <w:style w:type="character" w:customStyle="1" w:styleId="CharChar5">
    <w:name w:val="正文内容 Char Char"/>
    <w:link w:val="afffffff1"/>
    <w:qFormat/>
    <w:rsid w:val="000127F0"/>
    <w:rPr>
      <w:rFonts w:ascii="宋体" w:eastAsia="宋体" w:hAnsi="宋体" w:cs="Times New Roman"/>
      <w:snapToGrid w:val="0"/>
      <w:spacing w:val="4"/>
      <w:sz w:val="24"/>
    </w:rPr>
  </w:style>
  <w:style w:type="paragraph" w:customStyle="1" w:styleId="afffffff2">
    <w:name w:val="博士论文正文"/>
    <w:basedOn w:val="a"/>
    <w:rsid w:val="000127F0"/>
    <w:pPr>
      <w:ind w:firstLineChars="200" w:firstLine="200"/>
    </w:pPr>
  </w:style>
  <w:style w:type="paragraph" w:customStyle="1" w:styleId="CharCharChar1CharCharCharCharCharCharChar">
    <w:name w:val="Char Char Char1 Char Char Char Char Char Char Char"/>
    <w:basedOn w:val="a"/>
    <w:qFormat/>
    <w:rsid w:val="000127F0"/>
    <w:pPr>
      <w:spacing w:line="240" w:lineRule="auto"/>
    </w:pPr>
  </w:style>
  <w:style w:type="paragraph" w:customStyle="1" w:styleId="afffffff3">
    <w:name w:val="表题格式"/>
    <w:basedOn w:val="a"/>
    <w:qFormat/>
    <w:rsid w:val="000127F0"/>
    <w:pPr>
      <w:spacing w:line="440" w:lineRule="exact"/>
      <w:ind w:firstLineChars="377" w:firstLine="377"/>
    </w:pPr>
    <w:rPr>
      <w:rFonts w:eastAsia="黑体"/>
      <w:kern w:val="0"/>
      <w:szCs w:val="20"/>
    </w:rPr>
  </w:style>
  <w:style w:type="paragraph" w:customStyle="1" w:styleId="1f3">
    <w:name w:val="表格内容1"/>
    <w:basedOn w:val="a"/>
    <w:qFormat/>
    <w:rsid w:val="000127F0"/>
    <w:pPr>
      <w:adjustRightInd w:val="0"/>
      <w:snapToGrid w:val="0"/>
      <w:spacing w:line="240" w:lineRule="atLeast"/>
      <w:jc w:val="center"/>
    </w:pPr>
    <w:rPr>
      <w:snapToGrid w:val="0"/>
      <w:kern w:val="0"/>
      <w:sz w:val="21"/>
    </w:rPr>
  </w:style>
  <w:style w:type="paragraph" w:customStyle="1" w:styleId="afffffff4">
    <w:name w:val="小表格"/>
    <w:basedOn w:val="a"/>
    <w:qFormat/>
    <w:rsid w:val="000127F0"/>
    <w:pPr>
      <w:autoSpaceDE w:val="0"/>
      <w:autoSpaceDN w:val="0"/>
      <w:adjustRightInd w:val="0"/>
      <w:snapToGrid w:val="0"/>
      <w:spacing w:line="240" w:lineRule="auto"/>
      <w:jc w:val="center"/>
    </w:pPr>
    <w:rPr>
      <w:rFonts w:ascii="仿宋_GB2312" w:hint="eastAsia"/>
      <w:kern w:val="0"/>
      <w:sz w:val="21"/>
      <w:szCs w:val="20"/>
    </w:rPr>
  </w:style>
  <w:style w:type="paragraph" w:customStyle="1" w:styleId="xl39">
    <w:name w:val="xl39"/>
    <w:basedOn w:val="a"/>
    <w:qFormat/>
    <w:rsid w:val="000127F0"/>
    <w:pPr>
      <w:widowControl/>
      <w:pBdr>
        <w:bottom w:val="single" w:sz="4" w:space="0" w:color="auto"/>
      </w:pBdr>
      <w:spacing w:before="100" w:beforeAutospacing="1" w:after="100" w:afterAutospacing="1" w:line="240" w:lineRule="auto"/>
      <w:jc w:val="center"/>
    </w:pPr>
    <w:rPr>
      <w:rFonts w:ascii="宋体" w:hAnsi="宋体"/>
      <w:kern w:val="0"/>
    </w:rPr>
  </w:style>
  <w:style w:type="paragraph" w:customStyle="1" w:styleId="xl37">
    <w:name w:val="xl37"/>
    <w:basedOn w:val="a"/>
    <w:qFormat/>
    <w:rsid w:val="000127F0"/>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kern w:val="0"/>
    </w:rPr>
  </w:style>
  <w:style w:type="paragraph" w:customStyle="1" w:styleId="xl29">
    <w:name w:val="xl29"/>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宋体" w:hAnsi="宋体"/>
      <w:kern w:val="0"/>
      <w:sz w:val="32"/>
      <w:szCs w:val="32"/>
    </w:rPr>
  </w:style>
  <w:style w:type="paragraph" w:customStyle="1" w:styleId="BodyText22">
    <w:name w:val="Body Text 22"/>
    <w:basedOn w:val="a"/>
    <w:link w:val="2Char20"/>
    <w:qFormat/>
    <w:rsid w:val="000127F0"/>
    <w:pPr>
      <w:adjustRightInd w:val="0"/>
      <w:spacing w:after="120" w:line="240" w:lineRule="auto"/>
      <w:ind w:left="420"/>
      <w:textAlignment w:val="baseline"/>
    </w:pPr>
    <w:rPr>
      <w:rFonts w:ascii="宋体" w:hAnsi="宋体"/>
      <w:szCs w:val="20"/>
    </w:rPr>
  </w:style>
  <w:style w:type="character" w:customStyle="1" w:styleId="2Char20">
    <w:name w:val="正文文本 2 Char2"/>
    <w:link w:val="BodyText22"/>
    <w:qFormat/>
    <w:rsid w:val="000127F0"/>
    <w:rPr>
      <w:rFonts w:ascii="宋体" w:eastAsia="宋体" w:hAnsi="宋体" w:cs="Times New Roman"/>
      <w:kern w:val="2"/>
      <w:sz w:val="24"/>
    </w:rPr>
  </w:style>
  <w:style w:type="paragraph" w:customStyle="1" w:styleId="CharCharCharCharCharCharCharChar1CharCharCharCharCharCharCharCharCharChar">
    <w:name w:val="Char Char Char Char Char Char Char Char1 Char Char Char Char Char Char Char Char Char Char"/>
    <w:basedOn w:val="a"/>
    <w:qFormat/>
    <w:rsid w:val="000127F0"/>
    <w:pPr>
      <w:spacing w:line="240" w:lineRule="auto"/>
      <w:textAlignment w:val="baseline"/>
    </w:pPr>
  </w:style>
  <w:style w:type="character" w:customStyle="1" w:styleId="CharChar6">
    <w:name w:val="节 Char Char"/>
    <w:qFormat/>
    <w:rsid w:val="000127F0"/>
    <w:rPr>
      <w:rFonts w:ascii="仿宋_GB2312" w:eastAsia="仿宋_GB2312" w:hAnsi="Arial"/>
      <w:b/>
      <w:bCs/>
      <w:kern w:val="2"/>
      <w:sz w:val="30"/>
      <w:szCs w:val="32"/>
      <w:lang w:val="en-US" w:eastAsia="zh-CN" w:bidi="ar-SA"/>
    </w:rPr>
  </w:style>
  <w:style w:type="character" w:customStyle="1" w:styleId="afffffff5">
    <w:name w:val="特点"/>
    <w:qFormat/>
    <w:rsid w:val="000127F0"/>
    <w:rPr>
      <w:rFonts w:ascii="仿宋_GB2312" w:eastAsia="仿宋_GB2312"/>
      <w:color w:val="000000"/>
      <w:kern w:val="2"/>
      <w:sz w:val="28"/>
      <w:szCs w:val="24"/>
      <w:lang w:val="en-US" w:eastAsia="zh-CN" w:bidi="ar-SA"/>
    </w:rPr>
  </w:style>
  <w:style w:type="paragraph" w:customStyle="1" w:styleId="font9">
    <w:name w:val="font9"/>
    <w:basedOn w:val="a"/>
    <w:qFormat/>
    <w:rsid w:val="000127F0"/>
    <w:pPr>
      <w:widowControl/>
      <w:spacing w:before="100" w:beforeAutospacing="1" w:after="100" w:afterAutospacing="1" w:line="240" w:lineRule="auto"/>
      <w:jc w:val="left"/>
      <w:textAlignment w:val="baseline"/>
    </w:pPr>
    <w:rPr>
      <w:rFonts w:ascii="楷体_GB2312" w:eastAsia="楷体_GB2312" w:hAnsi="Arial Unicode MS"/>
      <w:kern w:val="0"/>
      <w:sz w:val="16"/>
      <w:szCs w:val="16"/>
    </w:rPr>
  </w:style>
  <w:style w:type="paragraph" w:customStyle="1" w:styleId="73">
    <w:name w:val="7"/>
    <w:basedOn w:val="a"/>
    <w:next w:val="36"/>
    <w:qFormat/>
    <w:rsid w:val="000127F0"/>
    <w:pPr>
      <w:adjustRightInd w:val="0"/>
      <w:snapToGrid w:val="0"/>
      <w:spacing w:line="312" w:lineRule="auto"/>
      <w:ind w:firstLineChars="200" w:firstLine="560"/>
      <w:textAlignment w:val="baseline"/>
    </w:pPr>
    <w:rPr>
      <w:rFonts w:ascii="仿宋_GB2312" w:eastAsia="仿宋_GB2312"/>
      <w:sz w:val="28"/>
    </w:rPr>
  </w:style>
  <w:style w:type="paragraph" w:customStyle="1" w:styleId="CharCharCharCharCharCharCharCharCharCharChar1CharCharCharCharCharChar1CharCharCharCharCharCharCharCharCharCharCharChar">
    <w:name w:val="Char Char Char Char Char Char Char Char Char Char Char1 Char Char Char Char Char Char1 Char Char Char Char Char Char Char Char Char Char Char Char"/>
    <w:basedOn w:val="a"/>
    <w:qFormat/>
    <w:rsid w:val="000127F0"/>
    <w:pPr>
      <w:spacing w:line="240" w:lineRule="auto"/>
      <w:textAlignment w:val="baseline"/>
    </w:pPr>
  </w:style>
  <w:style w:type="character" w:customStyle="1" w:styleId="font11">
    <w:name w:val="font11"/>
    <w:qFormat/>
    <w:rsid w:val="000127F0"/>
    <w:rPr>
      <w:sz w:val="21"/>
      <w:szCs w:val="21"/>
    </w:rPr>
  </w:style>
  <w:style w:type="character" w:customStyle="1" w:styleId="pt14">
    <w:name w:val="pt14"/>
    <w:basedOn w:val="a0"/>
    <w:qFormat/>
    <w:rsid w:val="000127F0"/>
  </w:style>
  <w:style w:type="character" w:customStyle="1" w:styleId="Char17">
    <w:name w:val="Char1"/>
    <w:qFormat/>
    <w:rsid w:val="000127F0"/>
    <w:rPr>
      <w:rFonts w:eastAsia="仿宋_GB2312"/>
      <w:b/>
      <w:kern w:val="44"/>
      <w:sz w:val="32"/>
      <w:szCs w:val="44"/>
      <w:lang w:val="en-US" w:eastAsia="zh-CN" w:bidi="ar-SA"/>
    </w:rPr>
  </w:style>
  <w:style w:type="character" w:customStyle="1" w:styleId="3xi">
    <w:name w:val="3xi"/>
    <w:basedOn w:val="a0"/>
    <w:qFormat/>
    <w:rsid w:val="000127F0"/>
  </w:style>
  <w:style w:type="paragraph" w:customStyle="1" w:styleId="3xi1">
    <w:name w:val="3xi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3CharCharCharCharCharCharCharCharCharChar">
    <w:name w:val="3 Char Char Char Char Char Char Char Char Char Char"/>
    <w:basedOn w:val="a"/>
    <w:qFormat/>
    <w:rsid w:val="000127F0"/>
    <w:pPr>
      <w:spacing w:line="240" w:lineRule="auto"/>
      <w:textAlignment w:val="baseline"/>
    </w:pPr>
  </w:style>
  <w:style w:type="character" w:customStyle="1" w:styleId="biaoge">
    <w:name w:val="biaoge"/>
    <w:basedOn w:val="a0"/>
    <w:qFormat/>
    <w:rsid w:val="000127F0"/>
  </w:style>
  <w:style w:type="character" w:customStyle="1" w:styleId="ourfont2">
    <w:name w:val="ourfont2"/>
    <w:basedOn w:val="a0"/>
    <w:qFormat/>
    <w:rsid w:val="000127F0"/>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
    <w:rsid w:val="000127F0"/>
    <w:pPr>
      <w:spacing w:line="240" w:lineRule="auto"/>
      <w:textAlignment w:val="baseline"/>
    </w:pPr>
  </w:style>
  <w:style w:type="character" w:customStyle="1" w:styleId="postbody">
    <w:name w:val="postbody"/>
    <w:basedOn w:val="a0"/>
    <w:qFormat/>
    <w:rsid w:val="000127F0"/>
  </w:style>
  <w:style w:type="character" w:customStyle="1" w:styleId="desctext1">
    <w:name w:val="desctext1"/>
    <w:rsid w:val="000127F0"/>
    <w:rPr>
      <w:spacing w:val="17"/>
      <w:sz w:val="21"/>
      <w:szCs w:val="21"/>
    </w:rPr>
  </w:style>
  <w:style w:type="paragraph" w:customStyle="1" w:styleId="CharCharCharCharCharCharCharCharCharCharChar1CharCharCharCharCharChar">
    <w:name w:val="Char Char Char Char Char Char Char Char Char Char Char1 Char Char Char Char Char Char"/>
    <w:basedOn w:val="a"/>
    <w:qFormat/>
    <w:rsid w:val="000127F0"/>
    <w:pPr>
      <w:spacing w:line="240" w:lineRule="auto"/>
      <w:textAlignment w:val="baseline"/>
    </w:p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
    <w:qFormat/>
    <w:rsid w:val="000127F0"/>
    <w:pPr>
      <w:spacing w:line="240" w:lineRule="auto"/>
      <w:textAlignment w:val="baseline"/>
    </w:pPr>
  </w:style>
  <w:style w:type="paragraph" w:customStyle="1" w:styleId="CharCharCharCharCharCharCharCharCharCharChar">
    <w:name w:val="Char Char Char Char Char Char Char Char Char Char Char"/>
    <w:basedOn w:val="a"/>
    <w:qFormat/>
    <w:rsid w:val="000127F0"/>
    <w:pPr>
      <w:spacing w:line="240" w:lineRule="auto"/>
      <w:textAlignment w:val="baseline"/>
    </w:pPr>
  </w:style>
  <w:style w:type="paragraph" w:customStyle="1" w:styleId="CharCharCharCharCharCharCharCharCharCharChar1CharCharCharChar">
    <w:name w:val="Char Char Char Char Char Char Char Char Char Char Char1 Char Char Char Char"/>
    <w:basedOn w:val="a"/>
    <w:qFormat/>
    <w:rsid w:val="000127F0"/>
    <w:pPr>
      <w:spacing w:line="240" w:lineRule="auto"/>
      <w:textAlignment w:val="baseline"/>
    </w:pPr>
  </w:style>
  <w:style w:type="paragraph" w:customStyle="1" w:styleId="CharCharCharCharCharCharCharCharCharCharCharCharCharCharCharCharCharCharCharCharCharCharCharCharCharChar">
    <w:name w:val="Char Char Char Char Char Char Char Char Char Char Char Char Char Char Char Char Char Char Char Char Char Char Char Char Char Char"/>
    <w:basedOn w:val="a"/>
    <w:qFormat/>
    <w:rsid w:val="000127F0"/>
    <w:pPr>
      <w:spacing w:line="240" w:lineRule="auto"/>
      <w:textAlignment w:val="baseline"/>
    </w:pPr>
  </w:style>
  <w:style w:type="paragraph" w:customStyle="1" w:styleId="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w:basedOn w:val="a"/>
    <w:qFormat/>
    <w:rsid w:val="000127F0"/>
    <w:pPr>
      <w:spacing w:line="240" w:lineRule="auto"/>
      <w:textAlignment w:val="baseline"/>
    </w:pPr>
  </w:style>
  <w:style w:type="paragraph" w:customStyle="1" w:styleId="CharCharCharCharCharCharCharCharCharCharCharCharCharChar">
    <w:name w:val="Char Char Char Char Char Char Char Char Char Char Char Char Char Char"/>
    <w:basedOn w:val="a"/>
    <w:qFormat/>
    <w:rsid w:val="000127F0"/>
    <w:pPr>
      <w:spacing w:line="240" w:lineRule="auto"/>
      <w:textAlignment w:val="baseline"/>
    </w:pPr>
  </w:style>
  <w:style w:type="paragraph" w:customStyle="1" w:styleId="CharCharCharCharCharCharCharCharCharCharCharCharCharCharCharCharCharCharCharCharCharCharCharCharCharChar1">
    <w:name w:val="Char Char Char Char Char Char Char Char Char Char Char Char Char Char Char Char Char Char Char Char Char Char Char Char Char Char1"/>
    <w:basedOn w:val="a"/>
    <w:qFormat/>
    <w:rsid w:val="000127F0"/>
    <w:pPr>
      <w:spacing w:line="240" w:lineRule="auto"/>
      <w:textAlignment w:val="baseline"/>
    </w:pPr>
  </w:style>
  <w:style w:type="paragraph" w:customStyle="1" w:styleId="CharCharCharCharCharCharCharChar">
    <w:name w:val="Char Char Char Char Char Char Char Char"/>
    <w:basedOn w:val="a"/>
    <w:qFormat/>
    <w:rsid w:val="000127F0"/>
    <w:pPr>
      <w:spacing w:line="240" w:lineRule="auto"/>
      <w:textAlignment w:val="baseline"/>
    </w:pPr>
  </w:style>
  <w:style w:type="paragraph" w:customStyle="1" w:styleId="CharCharCharCharCharCharCharCharCharCharChar1CharCharCharCharCharChar1Char">
    <w:name w:val="Char Char Char Char Char Char Char Char Char Char Char1 Char Char Char Char Char Char1 Char"/>
    <w:basedOn w:val="a"/>
    <w:qFormat/>
    <w:rsid w:val="000127F0"/>
    <w:pPr>
      <w:spacing w:line="240" w:lineRule="auto"/>
      <w:textAlignment w:val="baseline"/>
    </w:pPr>
  </w:style>
  <w:style w:type="paragraph" w:customStyle="1" w:styleId="CharCharCharCharCharCharCharCharCharCharChar1CharCharCharCharCharChar1">
    <w:name w:val="Char Char Char Char Char Char Char Char Char Char Char1 Char Char Char Char Char Char1"/>
    <w:basedOn w:val="a"/>
    <w:qFormat/>
    <w:rsid w:val="000127F0"/>
    <w:pPr>
      <w:spacing w:line="240" w:lineRule="auto"/>
      <w:textAlignment w:val="baseline"/>
    </w:pPr>
  </w:style>
  <w:style w:type="paragraph" w:customStyle="1" w:styleId="CharCharCharCharCharCharCharCharCharCharCharCharCharCharCharCharCharCharCharCharCharCharCharCharCharCharCharCharCharCharCharCharChar1CharCharCharCharCharChar">
    <w:name w:val="Char Char Char Char Char Char Char Char Char Char Char Char Char Char Char Char Char Char Char Char Char Char Char Char Char Char Char Char Char Char Char Char Char1 Char Char Char Char Char Char"/>
    <w:basedOn w:val="a"/>
    <w:qFormat/>
    <w:rsid w:val="000127F0"/>
    <w:pPr>
      <w:spacing w:line="240" w:lineRule="auto"/>
      <w:textAlignment w:val="baseline"/>
    </w:pPr>
  </w:style>
  <w:style w:type="paragraph" w:customStyle="1" w:styleId="CharCharChar1">
    <w:name w:val="Char Char Char1"/>
    <w:basedOn w:val="a"/>
    <w:qFormat/>
    <w:rsid w:val="000127F0"/>
    <w:pPr>
      <w:spacing w:line="240" w:lineRule="auto"/>
      <w:textAlignment w:val="baseline"/>
    </w:pPr>
  </w:style>
  <w:style w:type="paragraph" w:customStyle="1" w:styleId="CharCharCharCharCharCharCharChar1CharCharCharCharCharCharCharCharCharCharCharChar">
    <w:name w:val="Char Char Char Char Char Char Char Char1 Char Char Char Char Char Char Char Char Char Char Char Char"/>
    <w:basedOn w:val="a"/>
    <w:qFormat/>
    <w:rsid w:val="000127F0"/>
    <w:pPr>
      <w:spacing w:line="240" w:lineRule="auto"/>
      <w:textAlignment w:val="baseline"/>
    </w:pPr>
  </w:style>
  <w:style w:type="paragraph" w:customStyle="1" w:styleId="ParaCharCharChar1CharCharCharCharCharCharCharCharCharCharCharChar1">
    <w:name w:val="默认段落字体 Para Char Char Char1 Char Char Char Char Char Char Char Char Char Char Char Char1"/>
    <w:basedOn w:val="a"/>
    <w:qFormat/>
    <w:rsid w:val="000127F0"/>
    <w:pPr>
      <w:spacing w:line="240" w:lineRule="auto"/>
      <w:textAlignment w:val="baseline"/>
    </w:pPr>
  </w:style>
  <w:style w:type="paragraph" w:customStyle="1" w:styleId="CharCharCharCharCharCharCharCharCharCharCharCharCharCharChar">
    <w:name w:val="Char Char Char Char Char Char Char Char Char Char Char Char Char Char Char"/>
    <w:basedOn w:val="a"/>
    <w:qFormat/>
    <w:rsid w:val="000127F0"/>
    <w:pPr>
      <w:spacing w:line="240" w:lineRule="auto"/>
      <w:textAlignment w:val="baseline"/>
    </w:pPr>
  </w:style>
  <w:style w:type="paragraph" w:customStyle="1" w:styleId="afffffff6">
    <w:name w:val="样式a"/>
    <w:basedOn w:val="a"/>
    <w:qFormat/>
    <w:rsid w:val="000127F0"/>
    <w:pPr>
      <w:adjustRightInd w:val="0"/>
      <w:snapToGrid w:val="0"/>
      <w:spacing w:line="480" w:lineRule="exact"/>
      <w:ind w:firstLineChars="200" w:firstLine="560"/>
      <w:textAlignment w:val="baseline"/>
    </w:pPr>
    <w:rPr>
      <w:rFonts w:eastAsia="仿宋_GB2312"/>
      <w:kern w:val="0"/>
      <w:sz w:val="28"/>
      <w:szCs w:val="20"/>
    </w:rPr>
  </w:style>
  <w:style w:type="paragraph" w:customStyle="1" w:styleId="TY">
    <w:name w:val="TY"/>
    <w:basedOn w:val="a"/>
    <w:qFormat/>
    <w:rsid w:val="000127F0"/>
    <w:pPr>
      <w:adjustRightInd w:val="0"/>
      <w:snapToGrid w:val="0"/>
      <w:spacing w:before="40" w:after="40" w:line="240" w:lineRule="auto"/>
      <w:textAlignment w:val="baseline"/>
    </w:pPr>
    <w:rPr>
      <w:sz w:val="21"/>
      <w:szCs w:val="20"/>
    </w:rPr>
  </w:style>
  <w:style w:type="paragraph" w:customStyle="1" w:styleId="afffffff7">
    <w:name w:val="表号"/>
    <w:basedOn w:val="a"/>
    <w:link w:val="Char23"/>
    <w:qFormat/>
    <w:rsid w:val="000127F0"/>
    <w:pPr>
      <w:spacing w:line="240" w:lineRule="auto"/>
      <w:textAlignment w:val="baseline"/>
    </w:pPr>
    <w:rPr>
      <w:sz w:val="21"/>
      <w:szCs w:val="20"/>
    </w:rPr>
  </w:style>
  <w:style w:type="character" w:customStyle="1" w:styleId="Char23">
    <w:name w:val="表号 Char2"/>
    <w:link w:val="afffffff7"/>
    <w:qFormat/>
    <w:rsid w:val="000127F0"/>
    <w:rPr>
      <w:rFonts w:ascii="Times New Roman" w:eastAsia="宋体" w:hAnsi="Times New Roman" w:cs="Times New Roman"/>
      <w:kern w:val="2"/>
      <w:sz w:val="21"/>
    </w:rPr>
  </w:style>
  <w:style w:type="character" w:customStyle="1" w:styleId="f241">
    <w:name w:val="f241"/>
    <w:qFormat/>
    <w:rsid w:val="000127F0"/>
    <w:rPr>
      <w:sz w:val="36"/>
      <w:szCs w:val="36"/>
    </w:rPr>
  </w:style>
  <w:style w:type="character" w:customStyle="1" w:styleId="sh141">
    <w:name w:val="sh141"/>
    <w:qFormat/>
    <w:rsid w:val="000127F0"/>
    <w:rPr>
      <w:color w:val="2B2B2B"/>
      <w:sz w:val="18"/>
      <w:szCs w:val="18"/>
    </w:rPr>
  </w:style>
  <w:style w:type="paragraph" w:customStyle="1" w:styleId="2f">
    <w:name w:val="修订2"/>
    <w:hidden/>
    <w:uiPriority w:val="99"/>
    <w:qFormat/>
    <w:rsid w:val="000127F0"/>
    <w:pPr>
      <w:widowControl w:val="0"/>
      <w:adjustRightInd w:val="0"/>
      <w:spacing w:line="360" w:lineRule="atLeast"/>
      <w:jc w:val="both"/>
      <w:textAlignment w:val="baseline"/>
    </w:pPr>
    <w:rPr>
      <w:rFonts w:ascii="仿宋_GB2312" w:eastAsia="仿宋_GB2312" w:hAnsi="Times New Roman" w:cs="Times New Roman"/>
      <w:kern w:val="2"/>
      <w:sz w:val="28"/>
      <w:szCs w:val="24"/>
    </w:rPr>
  </w:style>
  <w:style w:type="paragraph" w:customStyle="1" w:styleId="afffffff8">
    <w:name w:val="表体"/>
    <w:basedOn w:val="a"/>
    <w:qFormat/>
    <w:rsid w:val="000127F0"/>
    <w:pPr>
      <w:overflowPunct w:val="0"/>
      <w:adjustRightInd w:val="0"/>
      <w:spacing w:line="300" w:lineRule="atLeast"/>
      <w:jc w:val="center"/>
      <w:textAlignment w:val="baseline"/>
    </w:pPr>
    <w:rPr>
      <w:color w:val="000000"/>
      <w:kern w:val="24"/>
      <w:sz w:val="18"/>
      <w:szCs w:val="20"/>
    </w:rPr>
  </w:style>
  <w:style w:type="character" w:customStyle="1" w:styleId="subject31">
    <w:name w:val="subject31"/>
    <w:rsid w:val="000127F0"/>
    <w:rPr>
      <w:sz w:val="21"/>
    </w:rPr>
  </w:style>
  <w:style w:type="character" w:customStyle="1" w:styleId="font9black">
    <w:name w:val="font9black"/>
    <w:basedOn w:val="a0"/>
    <w:rsid w:val="000127F0"/>
  </w:style>
  <w:style w:type="paragraph" w:customStyle="1" w:styleId="ParaCharCharCharCharCharCharCharCharCharCharCharChar1Char">
    <w:name w:val="默认段落字体 Para Char Char Char Char Char Char Char Char Char Char Char Char1 Char"/>
    <w:basedOn w:val="a"/>
    <w:qFormat/>
    <w:rsid w:val="000127F0"/>
    <w:pPr>
      <w:spacing w:line="240" w:lineRule="auto"/>
      <w:textAlignment w:val="baseline"/>
    </w:pPr>
  </w:style>
  <w:style w:type="paragraph" w:customStyle="1" w:styleId="CharCharCharCharCharCharCharChar1CharCharCharCharCharCharCharCharCharCharCharChar1CharCharCharChar">
    <w:name w:val="Char Char Char Char Char Char Char Char1 Char Char Char Char Char Char Char Char Char Char Char Char1 Char Char Char Char"/>
    <w:basedOn w:val="a"/>
    <w:qFormat/>
    <w:rsid w:val="000127F0"/>
    <w:pPr>
      <w:spacing w:line="240" w:lineRule="auto"/>
      <w:textAlignment w:val="baseline"/>
    </w:p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qFormat/>
    <w:rsid w:val="000127F0"/>
    <w:pPr>
      <w:spacing w:line="240" w:lineRule="auto"/>
      <w:textAlignment w:val="baseline"/>
    </w:pPr>
  </w:style>
  <w:style w:type="paragraph" w:customStyle="1" w:styleId="CharCharChar1CharCharCharCharCharChar">
    <w:name w:val="Char Char Char1 Char Char Char Char Char Char"/>
    <w:basedOn w:val="a"/>
    <w:qFormat/>
    <w:rsid w:val="000127F0"/>
    <w:pPr>
      <w:spacing w:line="240" w:lineRule="auto"/>
      <w:textAlignment w:val="baseline"/>
    </w:pPr>
  </w:style>
  <w:style w:type="paragraph" w:customStyle="1" w:styleId="ParaCharCharCharCharCharCharCharCharCharChar1">
    <w:name w:val="默认段落字体 Para Char Char Char Char Char Char Char Char Char Char1"/>
    <w:basedOn w:val="a"/>
    <w:qFormat/>
    <w:rsid w:val="000127F0"/>
    <w:pPr>
      <w:spacing w:line="240" w:lineRule="auto"/>
      <w:textAlignment w:val="baseline"/>
    </w:pPr>
  </w:style>
  <w:style w:type="paragraph" w:customStyle="1" w:styleId="ParaCharCharCharCharCharCharChar1">
    <w:name w:val="默认段落字体 Para Char Char Char Char Char Char Char1"/>
    <w:basedOn w:val="a"/>
    <w:qFormat/>
    <w:rsid w:val="000127F0"/>
    <w:pPr>
      <w:spacing w:line="240" w:lineRule="auto"/>
      <w:textAlignment w:val="baseline"/>
    </w:pPr>
  </w:style>
  <w:style w:type="paragraph" w:customStyle="1" w:styleId="CharCharChar1CharCharCharChar">
    <w:name w:val="Char Char Char1 Char Char Char Char"/>
    <w:basedOn w:val="a"/>
    <w:qFormat/>
    <w:rsid w:val="000127F0"/>
    <w:pPr>
      <w:spacing w:line="240" w:lineRule="auto"/>
      <w:textAlignment w:val="baseline"/>
    </w:pPr>
  </w:style>
  <w:style w:type="paragraph" w:customStyle="1" w:styleId="Char2CharChar">
    <w:name w:val="Char2 Char Char"/>
    <w:basedOn w:val="a"/>
    <w:qFormat/>
    <w:rsid w:val="000127F0"/>
    <w:pPr>
      <w:spacing w:line="240" w:lineRule="auto"/>
      <w:textAlignment w:val="baseline"/>
    </w:pPr>
  </w:style>
  <w:style w:type="paragraph" w:customStyle="1" w:styleId="1CharCharCharCharCharCharCharChar">
    <w:name w:val="1 Char Char Char Char Char Char Char Char"/>
    <w:basedOn w:val="a"/>
    <w:qFormat/>
    <w:rsid w:val="000127F0"/>
    <w:pPr>
      <w:spacing w:line="312" w:lineRule="auto"/>
      <w:textAlignment w:val="baseline"/>
    </w:pPr>
  </w:style>
  <w:style w:type="paragraph" w:customStyle="1" w:styleId="afffffff9">
    <w:name w:val="图表文字"/>
    <w:basedOn w:val="a"/>
    <w:link w:val="CharChar7"/>
    <w:qFormat/>
    <w:rsid w:val="000127F0"/>
    <w:pPr>
      <w:spacing w:line="240" w:lineRule="auto"/>
      <w:jc w:val="center"/>
      <w:textAlignment w:val="baseline"/>
    </w:pPr>
    <w:rPr>
      <w:rFonts w:ascii="仿宋_GB2312" w:eastAsia="仿宋_GB2312"/>
      <w:sz w:val="21"/>
    </w:rPr>
  </w:style>
  <w:style w:type="character" w:customStyle="1" w:styleId="CharChar7">
    <w:name w:val="图表文字 Char Char"/>
    <w:link w:val="afffffff9"/>
    <w:qFormat/>
    <w:rsid w:val="000127F0"/>
    <w:rPr>
      <w:rFonts w:ascii="仿宋_GB2312" w:eastAsia="仿宋_GB2312" w:hAnsi="Times New Roman" w:cs="Times New Roman"/>
      <w:kern w:val="2"/>
      <w:sz w:val="21"/>
      <w:szCs w:val="24"/>
    </w:rPr>
  </w:style>
  <w:style w:type="paragraph" w:customStyle="1" w:styleId="xl107">
    <w:name w:val="xl107"/>
    <w:basedOn w:val="a"/>
    <w:qFormat/>
    <w:rsid w:val="000127F0"/>
    <w:pPr>
      <w:widowControl/>
      <w:pBdr>
        <w:bottom w:val="single" w:sz="8" w:space="0" w:color="auto"/>
      </w:pBdr>
      <w:spacing w:before="100" w:beforeAutospacing="1" w:after="100" w:afterAutospacing="1" w:line="240" w:lineRule="auto"/>
      <w:jc w:val="center"/>
      <w:textAlignment w:val="center"/>
    </w:pPr>
    <w:rPr>
      <w:rFonts w:ascii="Arial Unicode MS" w:hAnsi="Arial Unicode MS"/>
      <w:kern w:val="0"/>
      <w:sz w:val="16"/>
      <w:szCs w:val="16"/>
    </w:rPr>
  </w:style>
  <w:style w:type="paragraph" w:customStyle="1" w:styleId="112">
    <w:name w:val="11"/>
    <w:basedOn w:val="a"/>
    <w:next w:val="a8"/>
    <w:qFormat/>
    <w:rsid w:val="000127F0"/>
    <w:pPr>
      <w:spacing w:line="240" w:lineRule="auto"/>
      <w:ind w:firstLineChars="200" w:firstLine="420"/>
      <w:textAlignment w:val="baseline"/>
    </w:pPr>
    <w:rPr>
      <w:sz w:val="21"/>
    </w:rPr>
  </w:style>
  <w:style w:type="paragraph" w:customStyle="1" w:styleId="085">
    <w:name w:val="样式 加粗 首行缩进:  0.85 厘米"/>
    <w:basedOn w:val="a"/>
    <w:qFormat/>
    <w:rsid w:val="000127F0"/>
    <w:pPr>
      <w:spacing w:line="460" w:lineRule="exact"/>
      <w:ind w:firstLine="495"/>
      <w:textAlignment w:val="baseline"/>
    </w:pPr>
    <w:rPr>
      <w:rFonts w:ascii="仿宋_GB2312" w:eastAsia="仿宋_GB2312" w:hAnsi="宋体"/>
      <w:bCs/>
      <w:sz w:val="28"/>
      <w:szCs w:val="28"/>
    </w:rPr>
  </w:style>
  <w:style w:type="paragraph" w:customStyle="1" w:styleId="xl31">
    <w:name w:val="xl31"/>
    <w:basedOn w:val="a"/>
    <w:qFormat/>
    <w:rsid w:val="000127F0"/>
    <w:pPr>
      <w:widowControl/>
      <w:pBdr>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kern w:val="0"/>
    </w:rPr>
  </w:style>
  <w:style w:type="paragraph" w:customStyle="1" w:styleId="3GB2312">
    <w:name w:val="样式 标题 3 + (中文) 仿宋_GB2312 四号"/>
    <w:basedOn w:val="3"/>
    <w:qFormat/>
    <w:rsid w:val="000127F0"/>
    <w:pPr>
      <w:keepLines w:val="0"/>
      <w:tabs>
        <w:tab w:val="left" w:pos="1260"/>
      </w:tabs>
      <w:spacing w:line="560" w:lineRule="exact"/>
      <w:jc w:val="center"/>
      <w:textAlignment w:val="baseline"/>
    </w:pPr>
    <w:rPr>
      <w:rFonts w:ascii="宋体" w:hAnsi="宋体"/>
      <w:bCs w:val="0"/>
    </w:rPr>
  </w:style>
  <w:style w:type="paragraph" w:customStyle="1" w:styleId="afffffffa">
    <w:name w:val="标准表题"/>
    <w:basedOn w:val="a"/>
    <w:next w:val="a"/>
    <w:qFormat/>
    <w:rsid w:val="000127F0"/>
    <w:pPr>
      <w:widowControl/>
      <w:spacing w:line="240" w:lineRule="auto"/>
      <w:jc w:val="center"/>
      <w:textAlignment w:val="baseline"/>
    </w:pPr>
    <w:rPr>
      <w:rFonts w:ascii="黑体" w:eastAsia="黑体"/>
      <w:kern w:val="21"/>
      <w:sz w:val="21"/>
      <w:szCs w:val="20"/>
    </w:rPr>
  </w:style>
  <w:style w:type="character" w:customStyle="1" w:styleId="topword">
    <w:name w:val="topword"/>
    <w:basedOn w:val="a0"/>
    <w:qFormat/>
    <w:rsid w:val="000127F0"/>
  </w:style>
  <w:style w:type="paragraph" w:customStyle="1" w:styleId="afffffffb">
    <w:name w:val="样式 居中"/>
    <w:basedOn w:val="a"/>
    <w:link w:val="Charff8"/>
    <w:qFormat/>
    <w:rsid w:val="000127F0"/>
    <w:pPr>
      <w:spacing w:line="240" w:lineRule="auto"/>
      <w:ind w:leftChars="38" w:left="179" w:hanging="88"/>
      <w:jc w:val="center"/>
      <w:textAlignment w:val="baseline"/>
    </w:pPr>
    <w:rPr>
      <w:kern w:val="10"/>
    </w:rPr>
  </w:style>
  <w:style w:type="character" w:customStyle="1" w:styleId="Charff8">
    <w:name w:val="样式 居中 Char"/>
    <w:link w:val="afffffffb"/>
    <w:qFormat/>
    <w:rsid w:val="000127F0"/>
    <w:rPr>
      <w:rFonts w:ascii="Times New Roman" w:eastAsia="宋体" w:hAnsi="Times New Roman" w:cs="Times New Roman"/>
      <w:kern w:val="10"/>
      <w:sz w:val="24"/>
      <w:szCs w:val="24"/>
    </w:rPr>
  </w:style>
  <w:style w:type="paragraph" w:customStyle="1" w:styleId="1352">
    <w:name w:val="样式 13.5 磅 首行缩进:  2 字符"/>
    <w:basedOn w:val="a"/>
    <w:qFormat/>
    <w:rsid w:val="000127F0"/>
    <w:pPr>
      <w:spacing w:line="520" w:lineRule="exact"/>
      <w:ind w:leftChars="1" w:left="2" w:firstLineChars="200" w:firstLine="480"/>
      <w:jc w:val="left"/>
      <w:textAlignment w:val="baseline"/>
    </w:pPr>
    <w:rPr>
      <w:kern w:val="10"/>
    </w:rPr>
  </w:style>
  <w:style w:type="paragraph" w:customStyle="1" w:styleId="1f4">
    <w:name w:val="正文首行缩进1"/>
    <w:basedOn w:val="aff6"/>
    <w:qFormat/>
    <w:rsid w:val="000127F0"/>
    <w:pPr>
      <w:spacing w:after="120" w:line="360" w:lineRule="auto"/>
      <w:ind w:leftChars="11" w:left="23" w:firstLineChars="183" w:firstLine="439"/>
      <w:textAlignment w:val="baseline"/>
    </w:pPr>
    <w:rPr>
      <w:kern w:val="0"/>
    </w:rPr>
  </w:style>
  <w:style w:type="paragraph" w:customStyle="1" w:styleId="xl40">
    <w:name w:val="xl40"/>
    <w:basedOn w:val="a"/>
    <w:qFormat/>
    <w:rsid w:val="000127F0"/>
    <w:pPr>
      <w:widowControl/>
      <w:spacing w:before="100" w:beforeAutospacing="1" w:after="100" w:afterAutospacing="1" w:line="240" w:lineRule="auto"/>
      <w:jc w:val="center"/>
      <w:textAlignment w:val="top"/>
    </w:pPr>
    <w:rPr>
      <w:rFonts w:eastAsia="Arial Unicode MS"/>
      <w:kern w:val="0"/>
      <w:sz w:val="21"/>
      <w:szCs w:val="21"/>
    </w:rPr>
  </w:style>
  <w:style w:type="character" w:customStyle="1" w:styleId="24Char">
    <w:name w:val="样式 小四 行距: 固定值 24 磅 Char"/>
    <w:qFormat/>
    <w:rsid w:val="000127F0"/>
    <w:rPr>
      <w:rFonts w:ascii="仿宋_GB2312" w:eastAsia="仿宋_GB2312" w:cs="宋体"/>
      <w:b/>
      <w:bCs/>
      <w:sz w:val="24"/>
    </w:rPr>
  </w:style>
  <w:style w:type="paragraph" w:customStyle="1" w:styleId="afffffffc">
    <w:name w:val="表格（大）"/>
    <w:basedOn w:val="a"/>
    <w:qFormat/>
    <w:rsid w:val="000127F0"/>
    <w:pPr>
      <w:spacing w:line="360" w:lineRule="exact"/>
      <w:jc w:val="center"/>
      <w:textAlignment w:val="baseline"/>
    </w:pPr>
    <w:rPr>
      <w:rFonts w:eastAsia="仿宋_GB2312"/>
      <w:sz w:val="21"/>
    </w:rPr>
  </w:style>
  <w:style w:type="character" w:customStyle="1" w:styleId="bt21">
    <w:name w:val="bt21"/>
    <w:qFormat/>
    <w:rsid w:val="000127F0"/>
    <w:rPr>
      <w:rFonts w:ascii="黑体" w:eastAsia="黑体" w:hint="eastAsia"/>
      <w:spacing w:val="400"/>
      <w:sz w:val="24"/>
      <w:szCs w:val="24"/>
    </w:rPr>
  </w:style>
  <w:style w:type="character" w:customStyle="1" w:styleId="zw1">
    <w:name w:val="zw1"/>
    <w:qFormat/>
    <w:rsid w:val="000127F0"/>
    <w:rPr>
      <w:rFonts w:ascii="宋体" w:eastAsia="宋体" w:hAnsi="宋体" w:hint="eastAsia"/>
      <w:spacing w:val="400"/>
      <w:sz w:val="22"/>
      <w:szCs w:val="22"/>
    </w:rPr>
  </w:style>
  <w:style w:type="paragraph" w:customStyle="1" w:styleId="250">
    <w:name w:val="样式 小四 行距: 固定值 25 磅"/>
    <w:basedOn w:val="a"/>
    <w:qFormat/>
    <w:rsid w:val="000127F0"/>
    <w:pPr>
      <w:spacing w:line="500" w:lineRule="exact"/>
      <w:ind w:firstLineChars="200" w:firstLine="200"/>
      <w:textAlignment w:val="baseline"/>
    </w:pPr>
    <w:rPr>
      <w:rFonts w:eastAsia="仿宋_GB2312"/>
    </w:rPr>
  </w:style>
  <w:style w:type="paragraph" w:customStyle="1" w:styleId="2Char11Char11CharChar11CharChar">
    <w:name w:val="样式 标题 2 Char节标题 1.1节Char节标题 1.1 Char Char节标题 1.1 Char Char..."/>
    <w:basedOn w:val="2"/>
    <w:qFormat/>
    <w:rsid w:val="000127F0"/>
    <w:pPr>
      <w:keepLines w:val="0"/>
      <w:spacing w:line="500" w:lineRule="exact"/>
      <w:ind w:leftChars="1" w:left="26" w:hangingChars="10" w:hanging="24"/>
      <w:textAlignment w:val="baseline"/>
    </w:pPr>
    <w:rPr>
      <w:bCs/>
      <w:kern w:val="10"/>
      <w:sz w:val="24"/>
      <w:szCs w:val="24"/>
    </w:rPr>
  </w:style>
  <w:style w:type="paragraph" w:customStyle="1" w:styleId="3Char1Char1CharCharChar1Char111h3H3level3">
    <w:name w:val="样式 标题 3Char1Char1 Char CharChar1 Char条标题1.1.1h3H3level_3..."/>
    <w:basedOn w:val="3"/>
    <w:qFormat/>
    <w:rsid w:val="000127F0"/>
    <w:pPr>
      <w:keepLines w:val="0"/>
      <w:ind w:left="268" w:rightChars="100" w:right="210" w:hangingChars="99" w:hanging="268"/>
      <w:textAlignment w:val="baseline"/>
    </w:pPr>
    <w:rPr>
      <w:kern w:val="10"/>
      <w:sz w:val="27"/>
      <w:szCs w:val="27"/>
    </w:rPr>
  </w:style>
  <w:style w:type="paragraph" w:customStyle="1" w:styleId="3111H3BOD0Heading3-oldLevel3Head">
    <w:name w:val="样式 标题 3小标题小节标题条标题1.1.1H3BOD 0Heading 3 - oldLevel 3 Head..."/>
    <w:basedOn w:val="3"/>
    <w:qFormat/>
    <w:rsid w:val="000127F0"/>
    <w:pPr>
      <w:keepLines w:val="0"/>
      <w:tabs>
        <w:tab w:val="left" w:pos="1260"/>
      </w:tabs>
      <w:ind w:left="1260" w:hanging="1080"/>
      <w:jc w:val="left"/>
      <w:textAlignment w:val="baseline"/>
    </w:pPr>
    <w:rPr>
      <w:kern w:val="0"/>
      <w:sz w:val="24"/>
      <w:szCs w:val="24"/>
    </w:rPr>
  </w:style>
  <w:style w:type="paragraph" w:customStyle="1" w:styleId="1h1H1PIM111Char15">
    <w:name w:val="样式 标题 1h1H1PIM 1标书1标题 1 Char + 黑体 小二 行距: 1.5 倍行距"/>
    <w:basedOn w:val="1"/>
    <w:qFormat/>
    <w:rsid w:val="000127F0"/>
    <w:pPr>
      <w:keepLines w:val="0"/>
      <w:jc w:val="center"/>
      <w:textAlignment w:val="baseline"/>
    </w:pPr>
    <w:rPr>
      <w:bCs w:val="0"/>
      <w:w w:val="95"/>
      <w:kern w:val="2"/>
      <w:sz w:val="36"/>
      <w:szCs w:val="36"/>
    </w:rPr>
  </w:style>
  <w:style w:type="paragraph" w:customStyle="1" w:styleId="2H2Underrubrik1prop2Heading2HiddenHeading2">
    <w:name w:val="样式 标题 2节标题H2（一）Underrubrik1prop2Heading 2 HiddenHeading 2..."/>
    <w:basedOn w:val="2"/>
    <w:qFormat/>
    <w:rsid w:val="000127F0"/>
    <w:pPr>
      <w:keepLines w:val="0"/>
      <w:spacing w:line="560" w:lineRule="exact"/>
      <w:ind w:leftChars="-1" w:left="-2" w:firstLineChars="66" w:firstLine="211"/>
      <w:jc w:val="left"/>
      <w:textAlignment w:val="baseline"/>
    </w:pPr>
    <w:rPr>
      <w:bCs/>
      <w:sz w:val="32"/>
    </w:rPr>
  </w:style>
  <w:style w:type="paragraph" w:customStyle="1" w:styleId="1GB231215">
    <w:name w:val="样式 标题 1 + (中文) 仿宋_GB2312 行距: 1.5 倍行距"/>
    <w:basedOn w:val="1"/>
    <w:qFormat/>
    <w:rsid w:val="000127F0"/>
    <w:pPr>
      <w:keepLines w:val="0"/>
      <w:spacing w:line="560" w:lineRule="exact"/>
      <w:jc w:val="left"/>
      <w:textAlignment w:val="baseline"/>
    </w:pPr>
    <w:rPr>
      <w:kern w:val="2"/>
      <w:szCs w:val="20"/>
    </w:rPr>
  </w:style>
  <w:style w:type="paragraph" w:customStyle="1" w:styleId="afffffffd">
    <w:name w:val="样式 正文（首行缩进两字） + 宋体"/>
    <w:basedOn w:val="a8"/>
    <w:qFormat/>
    <w:rsid w:val="000127F0"/>
    <w:pPr>
      <w:ind w:firstLineChars="200" w:firstLine="200"/>
      <w:textAlignment w:val="baseline"/>
    </w:pPr>
    <w:rPr>
      <w:bCs/>
    </w:rPr>
  </w:style>
  <w:style w:type="paragraph" w:customStyle="1" w:styleId="121">
    <w:name w:val="样式 样式1 + 首行缩进:  2 字符"/>
    <w:basedOn w:val="a"/>
    <w:qFormat/>
    <w:rsid w:val="000127F0"/>
    <w:pPr>
      <w:spacing w:line="180" w:lineRule="atLeast"/>
      <w:ind w:left="431" w:hangingChars="154" w:hanging="431"/>
      <w:jc w:val="left"/>
      <w:textAlignment w:val="baseline"/>
    </w:pPr>
    <w:rPr>
      <w:rFonts w:ascii="宋体" w:hAnsi="宋体"/>
      <w:spacing w:val="-10"/>
      <w:sz w:val="28"/>
      <w:szCs w:val="28"/>
    </w:rPr>
  </w:style>
  <w:style w:type="paragraph" w:customStyle="1" w:styleId="3b">
    <w:name w:val="样式 标题 3 + 四号"/>
    <w:basedOn w:val="3"/>
    <w:qFormat/>
    <w:rsid w:val="000127F0"/>
    <w:pPr>
      <w:keepNext w:val="0"/>
      <w:keepLines w:val="0"/>
      <w:tabs>
        <w:tab w:val="left" w:pos="1260"/>
      </w:tabs>
      <w:spacing w:line="240" w:lineRule="auto"/>
      <w:ind w:left="1260" w:hanging="1080"/>
      <w:textAlignment w:val="baseline"/>
      <w:outlineLvl w:val="9"/>
    </w:pPr>
    <w:rPr>
      <w:rFonts w:eastAsia="仿宋_GB2312"/>
      <w:bCs w:val="0"/>
      <w:color w:val="000000"/>
      <w:sz w:val="21"/>
      <w:szCs w:val="24"/>
    </w:rPr>
  </w:style>
  <w:style w:type="paragraph" w:customStyle="1" w:styleId="afffffffe">
    <w:name w:val="正文（新）"/>
    <w:basedOn w:val="af1"/>
    <w:qFormat/>
    <w:rsid w:val="000127F0"/>
    <w:pPr>
      <w:ind w:firstLineChars="198" w:firstLine="459"/>
      <w:textAlignment w:val="baseline"/>
    </w:pPr>
    <w:rPr>
      <w:rFonts w:eastAsia="仿宋_GB2312"/>
      <w:spacing w:val="-4"/>
    </w:rPr>
  </w:style>
  <w:style w:type="paragraph" w:customStyle="1" w:styleId="affffffff">
    <w:name w:val="正文（加粗）"/>
    <w:basedOn w:val="a"/>
    <w:qFormat/>
    <w:rsid w:val="000127F0"/>
    <w:pPr>
      <w:textAlignment w:val="baseline"/>
    </w:pPr>
    <w:rPr>
      <w:rFonts w:eastAsia="仿宋_GB2312"/>
    </w:rPr>
  </w:style>
  <w:style w:type="paragraph" w:customStyle="1" w:styleId="1f5">
    <w:name w:val="条1"/>
    <w:basedOn w:val="a"/>
    <w:next w:val="affffffff0"/>
    <w:qFormat/>
    <w:rsid w:val="000127F0"/>
    <w:pPr>
      <w:spacing w:line="240" w:lineRule="auto"/>
      <w:textAlignment w:val="baseline"/>
      <w:outlineLvl w:val="1"/>
    </w:pPr>
    <w:rPr>
      <w:rFonts w:ascii="黑体" w:eastAsia="黑体"/>
      <w:kern w:val="21"/>
      <w:sz w:val="21"/>
      <w:szCs w:val="20"/>
    </w:rPr>
  </w:style>
  <w:style w:type="paragraph" w:customStyle="1" w:styleId="affffffff0">
    <w:name w:val="段"/>
    <w:basedOn w:val="a"/>
    <w:qFormat/>
    <w:rsid w:val="000127F0"/>
    <w:pPr>
      <w:spacing w:line="240" w:lineRule="auto"/>
      <w:ind w:firstLine="425"/>
      <w:textAlignment w:val="baseline"/>
    </w:pPr>
    <w:rPr>
      <w:rFonts w:ascii="宋体"/>
      <w:sz w:val="21"/>
      <w:szCs w:val="20"/>
    </w:rPr>
  </w:style>
  <w:style w:type="paragraph" w:customStyle="1" w:styleId="2f0">
    <w:name w:val="条2"/>
    <w:basedOn w:val="a"/>
    <w:next w:val="affffffff0"/>
    <w:qFormat/>
    <w:rsid w:val="000127F0"/>
    <w:pPr>
      <w:spacing w:line="240" w:lineRule="auto"/>
      <w:textAlignment w:val="baseline"/>
      <w:outlineLvl w:val="1"/>
    </w:pPr>
    <w:rPr>
      <w:rFonts w:ascii="黑体" w:eastAsia="黑体"/>
      <w:kern w:val="21"/>
      <w:sz w:val="21"/>
      <w:szCs w:val="20"/>
    </w:rPr>
  </w:style>
  <w:style w:type="paragraph" w:customStyle="1" w:styleId="3c">
    <w:name w:val="条3"/>
    <w:basedOn w:val="a"/>
    <w:next w:val="affffffff0"/>
    <w:qFormat/>
    <w:rsid w:val="000127F0"/>
    <w:pPr>
      <w:spacing w:line="240" w:lineRule="auto"/>
      <w:textAlignment w:val="baseline"/>
      <w:outlineLvl w:val="1"/>
    </w:pPr>
    <w:rPr>
      <w:rFonts w:ascii="黑体" w:eastAsia="黑体"/>
      <w:kern w:val="21"/>
      <w:sz w:val="21"/>
      <w:szCs w:val="20"/>
    </w:rPr>
  </w:style>
  <w:style w:type="paragraph" w:customStyle="1" w:styleId="4c">
    <w:name w:val="条4"/>
    <w:basedOn w:val="a"/>
    <w:next w:val="affffffff0"/>
    <w:qFormat/>
    <w:rsid w:val="000127F0"/>
    <w:pPr>
      <w:spacing w:line="240" w:lineRule="auto"/>
      <w:textAlignment w:val="baseline"/>
      <w:outlineLvl w:val="1"/>
    </w:pPr>
    <w:rPr>
      <w:rFonts w:ascii="黑体" w:eastAsia="黑体"/>
      <w:kern w:val="21"/>
      <w:sz w:val="21"/>
      <w:szCs w:val="20"/>
    </w:rPr>
  </w:style>
  <w:style w:type="paragraph" w:customStyle="1" w:styleId="59">
    <w:name w:val="条5"/>
    <w:basedOn w:val="a"/>
    <w:next w:val="affffffff0"/>
    <w:qFormat/>
    <w:rsid w:val="000127F0"/>
    <w:pPr>
      <w:spacing w:line="240" w:lineRule="auto"/>
      <w:textAlignment w:val="baseline"/>
      <w:outlineLvl w:val="1"/>
    </w:pPr>
    <w:rPr>
      <w:rFonts w:ascii="黑体" w:eastAsia="黑体"/>
      <w:kern w:val="21"/>
      <w:sz w:val="21"/>
      <w:szCs w:val="20"/>
    </w:rPr>
  </w:style>
  <w:style w:type="paragraph" w:customStyle="1" w:styleId="font0">
    <w:name w:val="font0"/>
    <w:basedOn w:val="a"/>
    <w:qFormat/>
    <w:rsid w:val="000127F0"/>
    <w:pPr>
      <w:widowControl/>
      <w:spacing w:before="100" w:beforeAutospacing="1" w:after="100" w:afterAutospacing="1" w:line="240" w:lineRule="auto"/>
      <w:jc w:val="left"/>
      <w:textAlignment w:val="baseline"/>
    </w:pPr>
    <w:rPr>
      <w:rFonts w:ascii="宋体" w:hAnsi="宋体" w:hint="eastAsia"/>
      <w:kern w:val="0"/>
    </w:rPr>
  </w:style>
  <w:style w:type="paragraph" w:customStyle="1" w:styleId="CharChar1CharCharCharChar">
    <w:name w:val="Char Char1 Char Char Char Char"/>
    <w:basedOn w:val="a"/>
    <w:qFormat/>
    <w:rsid w:val="000127F0"/>
    <w:pPr>
      <w:spacing w:line="240" w:lineRule="auto"/>
      <w:textAlignment w:val="baseline"/>
    </w:pPr>
  </w:style>
  <w:style w:type="character" w:customStyle="1" w:styleId="p9">
    <w:name w:val="p9"/>
    <w:basedOn w:val="a0"/>
    <w:qFormat/>
    <w:rsid w:val="000127F0"/>
  </w:style>
  <w:style w:type="character" w:customStyle="1" w:styleId="CharChar9">
    <w:name w:val="文本条款 Char Char"/>
    <w:qFormat/>
    <w:rsid w:val="000127F0"/>
    <w:rPr>
      <w:rFonts w:ascii="宋体" w:eastAsia="宋体"/>
      <w:color w:val="000000"/>
      <w:sz w:val="28"/>
      <w:lang w:val="en-US" w:eastAsia="zh-CN" w:bidi="ar-SA"/>
    </w:rPr>
  </w:style>
  <w:style w:type="paragraph" w:customStyle="1" w:styleId="biaoti">
    <w:name w:val="biaoti"/>
    <w:basedOn w:val="a"/>
    <w:qFormat/>
    <w:rsid w:val="000127F0"/>
    <w:pPr>
      <w:widowControl/>
      <w:spacing w:before="100" w:beforeAutospacing="1" w:after="100" w:afterAutospacing="1" w:line="408" w:lineRule="atLeast"/>
      <w:jc w:val="left"/>
      <w:textAlignment w:val="baseline"/>
    </w:pPr>
    <w:rPr>
      <w:rFonts w:ascii="宋体" w:hAnsi="宋体" w:cs="宋体"/>
      <w:color w:val="000000"/>
      <w:kern w:val="0"/>
      <w:sz w:val="20"/>
      <w:szCs w:val="20"/>
    </w:rPr>
  </w:style>
  <w:style w:type="paragraph" w:customStyle="1" w:styleId="zjss1">
    <w:name w:val="zjss1"/>
    <w:basedOn w:val="a"/>
    <w:qFormat/>
    <w:rsid w:val="000127F0"/>
    <w:pPr>
      <w:widowControl/>
      <w:spacing w:before="100" w:beforeAutospacing="1" w:after="100" w:afterAutospacing="1" w:line="408" w:lineRule="atLeast"/>
      <w:jc w:val="left"/>
      <w:textAlignment w:val="baseline"/>
    </w:pPr>
    <w:rPr>
      <w:rFonts w:ascii="宋体" w:hAnsi="宋体" w:cs="宋体"/>
      <w:color w:val="000000"/>
      <w:kern w:val="0"/>
      <w:sz w:val="18"/>
      <w:szCs w:val="18"/>
    </w:rPr>
  </w:style>
  <w:style w:type="paragraph" w:customStyle="1" w:styleId="zlfl">
    <w:name w:val="zlfl"/>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adtext">
    <w:name w:val="adtext"/>
    <w:basedOn w:val="a"/>
    <w:qFormat/>
    <w:rsid w:val="000127F0"/>
    <w:pPr>
      <w:widowControl/>
      <w:pBdr>
        <w:top w:val="single" w:sz="6" w:space="0" w:color="B2D5F5"/>
        <w:left w:val="single" w:sz="6" w:space="0" w:color="B2D5F5"/>
        <w:bottom w:val="single" w:sz="6" w:space="0" w:color="B2D5F5"/>
        <w:right w:val="single" w:sz="6" w:space="0" w:color="B2D5F5"/>
      </w:pBdr>
      <w:spacing w:before="100" w:beforeAutospacing="1" w:after="100" w:afterAutospacing="1" w:line="272" w:lineRule="atLeast"/>
      <w:jc w:val="left"/>
      <w:textAlignment w:val="baseline"/>
    </w:pPr>
    <w:rPr>
      <w:rFonts w:ascii="宋体" w:hAnsi="宋体" w:cs="宋体"/>
      <w:color w:val="000000"/>
      <w:kern w:val="0"/>
      <w:sz w:val="18"/>
      <w:szCs w:val="18"/>
    </w:rPr>
  </w:style>
  <w:style w:type="paragraph" w:customStyle="1" w:styleId="banner1">
    <w:name w:val="banner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banner2">
    <w:name w:val="banner2"/>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banner11">
    <w:name w:val="banner1_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banner22">
    <w:name w:val="banner2_2"/>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cpzs">
    <w:name w:val="cpzs"/>
    <w:basedOn w:val="a"/>
    <w:qFormat/>
    <w:rsid w:val="000127F0"/>
    <w:pPr>
      <w:widowControl/>
      <w:pBdr>
        <w:top w:val="single" w:sz="6" w:space="0" w:color="9DC9F3"/>
        <w:left w:val="single" w:sz="6" w:space="0" w:color="9DC9F3"/>
        <w:bottom w:val="single" w:sz="6" w:space="0" w:color="9DC9F3"/>
        <w:right w:val="single" w:sz="6" w:space="0" w:color="9DC9F3"/>
      </w:pBdr>
      <w:spacing w:before="100" w:beforeAutospacing="1" w:after="100" w:afterAutospacing="1" w:line="272" w:lineRule="atLeast"/>
      <w:jc w:val="left"/>
      <w:textAlignment w:val="baseline"/>
    </w:pPr>
    <w:rPr>
      <w:rFonts w:ascii="宋体" w:hAnsi="宋体" w:cs="宋体"/>
      <w:color w:val="000000"/>
      <w:kern w:val="0"/>
      <w:sz w:val="18"/>
      <w:szCs w:val="18"/>
    </w:rPr>
  </w:style>
  <w:style w:type="paragraph" w:customStyle="1" w:styleId="fenye">
    <w:name w:val="fenye"/>
    <w:basedOn w:val="a"/>
    <w:qFormat/>
    <w:rsid w:val="000127F0"/>
    <w:pPr>
      <w:widowControl/>
      <w:spacing w:before="100" w:beforeAutospacing="1" w:after="100" w:afterAutospacing="1" w:line="240" w:lineRule="auto"/>
      <w:jc w:val="left"/>
      <w:textAlignment w:val="baseline"/>
    </w:pPr>
    <w:rPr>
      <w:rFonts w:ascii="宋体" w:hAnsi="宋体" w:cs="宋体"/>
      <w:b/>
      <w:bCs/>
      <w:kern w:val="0"/>
      <w:sz w:val="19"/>
      <w:szCs w:val="19"/>
    </w:rPr>
  </w:style>
  <w:style w:type="paragraph" w:customStyle="1" w:styleId="qiyelogocp">
    <w:name w:val="qiyelogocp"/>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qiyelogochanpin">
    <w:name w:val="qiyelogochanpin"/>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qiyelogo">
    <w:name w:val="qiyelogo"/>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news-left">
    <w:name w:val="news-left"/>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news-right">
    <w:name w:val="news-right"/>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fenl">
    <w:name w:val="fenl"/>
    <w:basedOn w:val="a"/>
    <w:qFormat/>
    <w:rsid w:val="000127F0"/>
    <w:pPr>
      <w:widowControl/>
      <w:pBdr>
        <w:top w:val="single" w:sz="6" w:space="0" w:color="9DC9F3"/>
        <w:left w:val="single" w:sz="6" w:space="0" w:color="9DC9F3"/>
        <w:bottom w:val="single" w:sz="6" w:space="0" w:color="9DC9F3"/>
        <w:right w:val="single" w:sz="6" w:space="0" w:color="9DC9F3"/>
      </w:pBdr>
      <w:spacing w:before="100" w:beforeAutospacing="1" w:after="100" w:afterAutospacing="1" w:line="240" w:lineRule="auto"/>
      <w:jc w:val="left"/>
      <w:textAlignment w:val="baseline"/>
    </w:pPr>
    <w:rPr>
      <w:rFonts w:ascii="宋体" w:hAnsi="宋体" w:cs="宋体"/>
      <w:kern w:val="0"/>
    </w:rPr>
  </w:style>
  <w:style w:type="paragraph" w:customStyle="1" w:styleId="fenlchanpin">
    <w:name w:val="fenlchanpin"/>
    <w:basedOn w:val="a"/>
    <w:qFormat/>
    <w:rsid w:val="000127F0"/>
    <w:pPr>
      <w:widowControl/>
      <w:pBdr>
        <w:top w:val="single" w:sz="6" w:space="0" w:color="9DC9F3"/>
        <w:left w:val="single" w:sz="6" w:space="0" w:color="9DC9F3"/>
        <w:bottom w:val="single" w:sz="6" w:space="0" w:color="9DC9F3"/>
        <w:right w:val="single" w:sz="6" w:space="0" w:color="9DC9F3"/>
      </w:pBdr>
      <w:spacing w:before="100" w:beforeAutospacing="1" w:after="100" w:afterAutospacing="1" w:line="340" w:lineRule="atLeast"/>
      <w:jc w:val="left"/>
      <w:textAlignment w:val="baseline"/>
    </w:pPr>
    <w:rPr>
      <w:rFonts w:ascii="宋体" w:hAnsi="宋体" w:cs="宋体"/>
      <w:color w:val="000000"/>
      <w:kern w:val="0"/>
      <w:sz w:val="18"/>
      <w:szCs w:val="18"/>
    </w:rPr>
  </w:style>
  <w:style w:type="paragraph" w:customStyle="1" w:styleId="tjwzgd">
    <w:name w:val="tjwzgd"/>
    <w:basedOn w:val="a"/>
    <w:qFormat/>
    <w:rsid w:val="000127F0"/>
    <w:pPr>
      <w:widowControl/>
      <w:pBdr>
        <w:top w:val="single" w:sz="6" w:space="0" w:color="9DC9F3"/>
        <w:left w:val="single" w:sz="6" w:space="0" w:color="9DC9F3"/>
        <w:bottom w:val="single" w:sz="6" w:space="0" w:color="9DC9F3"/>
        <w:right w:val="single" w:sz="6" w:space="0" w:color="9DC9F3"/>
      </w:pBdr>
      <w:spacing w:before="100" w:beforeAutospacing="1" w:after="100" w:afterAutospacing="1" w:line="340" w:lineRule="atLeast"/>
      <w:jc w:val="left"/>
      <w:textAlignment w:val="baseline"/>
    </w:pPr>
    <w:rPr>
      <w:rFonts w:ascii="宋体" w:hAnsi="宋体" w:cs="宋体"/>
      <w:kern w:val="0"/>
    </w:rPr>
  </w:style>
  <w:style w:type="paragraph" w:customStyle="1" w:styleId="hengtiao">
    <w:name w:val="hengtiao"/>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ymgn">
    <w:name w:val="ymgn"/>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xxjstext">
    <w:name w:val="xxjstext"/>
    <w:basedOn w:val="a"/>
    <w:qFormat/>
    <w:rsid w:val="000127F0"/>
    <w:pPr>
      <w:widowControl/>
      <w:pBdr>
        <w:top w:val="dashed" w:sz="6" w:space="0" w:color="CCCCCC"/>
        <w:bottom w:val="dashed" w:sz="6" w:space="0" w:color="CCCCCC"/>
      </w:pBdr>
      <w:spacing w:before="100" w:beforeAutospacing="1" w:after="100" w:afterAutospacing="1" w:line="340" w:lineRule="atLeast"/>
      <w:jc w:val="left"/>
      <w:textAlignment w:val="baseline"/>
    </w:pPr>
    <w:rPr>
      <w:rFonts w:ascii="宋体" w:hAnsi="宋体" w:cs="宋体"/>
      <w:color w:val="000000"/>
      <w:kern w:val="0"/>
      <w:sz w:val="18"/>
      <w:szCs w:val="18"/>
    </w:rPr>
  </w:style>
  <w:style w:type="paragraph" w:customStyle="1" w:styleId="cpgs">
    <w:name w:val="cpgs"/>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nav1d">
    <w:name w:val="nav1d"/>
    <w:basedOn w:val="a"/>
    <w:qFormat/>
    <w:rsid w:val="000127F0"/>
    <w:pPr>
      <w:widowControl/>
      <w:spacing w:before="14" w:after="14" w:line="240" w:lineRule="auto"/>
      <w:ind w:left="14" w:right="14"/>
      <w:jc w:val="left"/>
      <w:textAlignment w:val="baseline"/>
    </w:pPr>
    <w:rPr>
      <w:rFonts w:ascii="宋体" w:hAnsi="宋体" w:cs="宋体"/>
      <w:color w:val="333333"/>
      <w:kern w:val="0"/>
      <w:sz w:val="18"/>
      <w:szCs w:val="18"/>
    </w:rPr>
  </w:style>
  <w:style w:type="paragraph" w:customStyle="1" w:styleId="wzgg">
    <w:name w:val="wzgg"/>
    <w:basedOn w:val="a"/>
    <w:qFormat/>
    <w:rsid w:val="000127F0"/>
    <w:pPr>
      <w:widowControl/>
      <w:spacing w:before="68" w:after="136" w:line="240" w:lineRule="auto"/>
      <w:jc w:val="left"/>
      <w:textAlignment w:val="baseline"/>
    </w:pPr>
    <w:rPr>
      <w:rFonts w:ascii="宋体" w:hAnsi="宋体" w:cs="宋体"/>
      <w:kern w:val="0"/>
    </w:rPr>
  </w:style>
  <w:style w:type="paragraph" w:customStyle="1" w:styleId="loca-bg">
    <w:name w:val="loca-bg"/>
    <w:basedOn w:val="a"/>
    <w:qFormat/>
    <w:rsid w:val="000127F0"/>
    <w:pPr>
      <w:widowControl/>
      <w:pBdr>
        <w:bottom w:val="dashed" w:sz="6" w:space="1" w:color="CCCCCC"/>
      </w:pBdr>
      <w:spacing w:before="14" w:after="68" w:line="456" w:lineRule="auto"/>
      <w:ind w:left="14" w:right="14" w:firstLine="200"/>
      <w:jc w:val="left"/>
      <w:textAlignment w:val="baseline"/>
    </w:pPr>
    <w:rPr>
      <w:rFonts w:ascii="宋体" w:hAnsi="宋体" w:cs="宋体"/>
      <w:color w:val="333333"/>
      <w:kern w:val="0"/>
      <w:sz w:val="18"/>
      <w:szCs w:val="18"/>
    </w:rPr>
  </w:style>
  <w:style w:type="paragraph" w:customStyle="1" w:styleId="lantitle">
    <w:name w:val="lantitle"/>
    <w:basedOn w:val="a"/>
    <w:qFormat/>
    <w:rsid w:val="000127F0"/>
    <w:pPr>
      <w:widowControl/>
      <w:spacing w:before="100" w:beforeAutospacing="1" w:after="100" w:afterAutospacing="1" w:line="240" w:lineRule="auto"/>
      <w:jc w:val="left"/>
      <w:textAlignment w:val="baseline"/>
    </w:pPr>
    <w:rPr>
      <w:rFonts w:ascii="宋体" w:hAnsi="宋体" w:cs="宋体"/>
      <w:b/>
      <w:bCs/>
      <w:kern w:val="0"/>
    </w:rPr>
  </w:style>
  <w:style w:type="paragraph" w:customStyle="1" w:styleId="zuo">
    <w:name w:val="zuo"/>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you">
    <w:name w:val="you"/>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jsph1">
    <w:name w:val="jsph1"/>
    <w:basedOn w:val="a"/>
    <w:qFormat/>
    <w:rsid w:val="000127F0"/>
    <w:pPr>
      <w:widowControl/>
      <w:pBdr>
        <w:top w:val="single" w:sz="6" w:space="0" w:color="F7E16A"/>
        <w:left w:val="single" w:sz="6" w:space="0" w:color="F7E16A"/>
        <w:bottom w:val="single" w:sz="6" w:space="0" w:color="F7E16A"/>
        <w:right w:val="single" w:sz="6" w:space="0" w:color="F7E16A"/>
      </w:pBdr>
      <w:spacing w:before="100" w:beforeAutospacing="1" w:after="100" w:afterAutospacing="1" w:line="240" w:lineRule="auto"/>
      <w:jc w:val="left"/>
      <w:textAlignment w:val="baseline"/>
    </w:pPr>
    <w:rPr>
      <w:rFonts w:ascii="宋体" w:hAnsi="宋体" w:cs="宋体"/>
      <w:kern w:val="0"/>
    </w:rPr>
  </w:style>
  <w:style w:type="paragraph" w:customStyle="1" w:styleId="cpzsnew">
    <w:name w:val="cpzsnew"/>
    <w:basedOn w:val="a"/>
    <w:qFormat/>
    <w:rsid w:val="000127F0"/>
    <w:pPr>
      <w:widowControl/>
      <w:pBdr>
        <w:top w:val="single" w:sz="6" w:space="0" w:color="9DC9F3"/>
        <w:left w:val="single" w:sz="6" w:space="0" w:color="9DC9F3"/>
        <w:bottom w:val="single" w:sz="6" w:space="0" w:color="9DC9F3"/>
        <w:right w:val="single" w:sz="6" w:space="0" w:color="9DC9F3"/>
      </w:pBdr>
      <w:spacing w:before="100" w:beforeAutospacing="1" w:after="100" w:afterAutospacing="1" w:line="340" w:lineRule="atLeast"/>
      <w:jc w:val="left"/>
      <w:textAlignment w:val="baseline"/>
    </w:pPr>
    <w:rPr>
      <w:rFonts w:ascii="宋体" w:hAnsi="宋体" w:cs="宋体"/>
      <w:color w:val="000000"/>
      <w:kern w:val="0"/>
      <w:sz w:val="18"/>
      <w:szCs w:val="18"/>
    </w:rPr>
  </w:style>
  <w:style w:type="paragraph" w:customStyle="1" w:styleId="cpzsnew2">
    <w:name w:val="cpzsnew2"/>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cpzsnew3">
    <w:name w:val="cpzsnew3"/>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yell">
    <w:name w:val="yell"/>
    <w:basedOn w:val="a"/>
    <w:qFormat/>
    <w:rsid w:val="000127F0"/>
    <w:pPr>
      <w:widowControl/>
      <w:shd w:val="clear" w:color="auto" w:fill="FFFFEC"/>
      <w:spacing w:before="100" w:beforeAutospacing="1" w:after="100" w:afterAutospacing="1" w:line="240" w:lineRule="auto"/>
      <w:jc w:val="left"/>
      <w:textAlignment w:val="baseline"/>
    </w:pPr>
    <w:rPr>
      <w:rFonts w:ascii="宋体" w:hAnsi="宋体" w:cs="宋体"/>
      <w:kern w:val="0"/>
    </w:rPr>
  </w:style>
  <w:style w:type="paragraph" w:customStyle="1" w:styleId="yella">
    <w:name w:val="yella"/>
    <w:basedOn w:val="a"/>
    <w:qFormat/>
    <w:rsid w:val="000127F0"/>
    <w:pPr>
      <w:widowControl/>
      <w:shd w:val="clear" w:color="auto" w:fill="FFFFFF"/>
      <w:spacing w:before="100" w:beforeAutospacing="1" w:after="100" w:afterAutospacing="1" w:line="240" w:lineRule="auto"/>
      <w:jc w:val="left"/>
      <w:textAlignment w:val="baseline"/>
    </w:pPr>
    <w:rPr>
      <w:rFonts w:ascii="宋体" w:hAnsi="宋体" w:cs="宋体"/>
      <w:kern w:val="0"/>
    </w:rPr>
  </w:style>
  <w:style w:type="paragraph" w:customStyle="1" w:styleId="li01a">
    <w:name w:val="li01a"/>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02a">
    <w:name w:val="li02a"/>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sss">
    <w:name w:val="sss"/>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googlegg">
    <w:name w:val="googlegg"/>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wzadtit">
    <w:name w:val="wzadtit"/>
    <w:basedOn w:val="a"/>
    <w:qFormat/>
    <w:rsid w:val="000127F0"/>
    <w:pPr>
      <w:widowControl/>
      <w:pBdr>
        <w:bottom w:val="dashed" w:sz="6" w:space="0" w:color="CCCCCC"/>
      </w:pBdr>
      <w:spacing w:before="100" w:beforeAutospacing="1" w:after="100" w:afterAutospacing="1" w:line="240" w:lineRule="auto"/>
      <w:jc w:val="left"/>
      <w:textAlignment w:val="baseline"/>
    </w:pPr>
    <w:rPr>
      <w:rFonts w:ascii="宋体" w:hAnsi="宋体" w:cs="宋体"/>
      <w:kern w:val="0"/>
    </w:rPr>
  </w:style>
  <w:style w:type="paragraph" w:customStyle="1" w:styleId="ggtext">
    <w:name w:val="ggtext"/>
    <w:basedOn w:val="a"/>
    <w:qFormat/>
    <w:rsid w:val="000127F0"/>
    <w:pPr>
      <w:widowControl/>
      <w:spacing w:before="100" w:beforeAutospacing="1" w:after="100" w:afterAutospacing="1" w:line="240" w:lineRule="auto"/>
      <w:ind w:left="109"/>
      <w:jc w:val="left"/>
      <w:textAlignment w:val="baseline"/>
    </w:pPr>
    <w:rPr>
      <w:rFonts w:ascii="宋体" w:hAnsi="宋体" w:cs="宋体"/>
      <w:kern w:val="0"/>
    </w:rPr>
  </w:style>
  <w:style w:type="paragraph" w:customStyle="1" w:styleId="ggpic">
    <w:name w:val="ggpic"/>
    <w:basedOn w:val="a"/>
    <w:qFormat/>
    <w:rsid w:val="000127F0"/>
    <w:pPr>
      <w:widowControl/>
      <w:spacing w:before="100" w:beforeAutospacing="1" w:after="100" w:afterAutospacing="1" w:line="240" w:lineRule="auto"/>
      <w:ind w:left="109"/>
      <w:jc w:val="left"/>
      <w:textAlignment w:val="baseline"/>
    </w:pPr>
    <w:rPr>
      <w:rFonts w:ascii="宋体" w:hAnsi="宋体" w:cs="宋体"/>
      <w:kern w:val="0"/>
    </w:rPr>
  </w:style>
  <w:style w:type="paragraph" w:customStyle="1" w:styleId="smsgjctg">
    <w:name w:val="smsgjctg"/>
    <w:basedOn w:val="a"/>
    <w:qFormat/>
    <w:rsid w:val="000127F0"/>
    <w:pPr>
      <w:widowControl/>
      <w:spacing w:before="100" w:beforeAutospacing="1" w:after="100" w:afterAutospacing="1" w:line="299" w:lineRule="atLeast"/>
      <w:jc w:val="left"/>
      <w:textAlignment w:val="baseline"/>
    </w:pPr>
    <w:rPr>
      <w:rFonts w:ascii="宋体" w:hAnsi="宋体" w:cs="宋体"/>
      <w:color w:val="000000"/>
      <w:kern w:val="0"/>
      <w:sz w:val="18"/>
      <w:szCs w:val="18"/>
    </w:rPr>
  </w:style>
  <w:style w:type="paragraph" w:customStyle="1" w:styleId="textwzgg2">
    <w:name w:val="textwzgg2"/>
    <w:basedOn w:val="a"/>
    <w:qFormat/>
    <w:rsid w:val="000127F0"/>
    <w:pPr>
      <w:widowControl/>
      <w:spacing w:before="100" w:beforeAutospacing="1" w:after="100" w:afterAutospacing="1" w:line="285" w:lineRule="atLeast"/>
      <w:jc w:val="left"/>
      <w:textAlignment w:val="baseline"/>
    </w:pPr>
    <w:rPr>
      <w:rFonts w:ascii="宋体" w:hAnsi="宋体" w:cs="宋体"/>
      <w:color w:val="000000"/>
      <w:kern w:val="0"/>
      <w:sz w:val="18"/>
      <w:szCs w:val="18"/>
    </w:rPr>
  </w:style>
  <w:style w:type="paragraph" w:customStyle="1" w:styleId="zjdy">
    <w:name w:val="zjdy"/>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zhuanlan">
    <w:name w:val="zhuanlan"/>
    <w:basedOn w:val="a"/>
    <w:qFormat/>
    <w:rsid w:val="000127F0"/>
    <w:pPr>
      <w:widowControl/>
      <w:shd w:val="clear" w:color="auto" w:fill="FFFFFF"/>
      <w:spacing w:before="100" w:beforeAutospacing="1" w:after="100" w:afterAutospacing="1" w:line="272" w:lineRule="atLeast"/>
      <w:jc w:val="left"/>
      <w:textAlignment w:val="baseline"/>
    </w:pPr>
    <w:rPr>
      <w:rFonts w:ascii="宋体" w:hAnsi="宋体" w:cs="宋体"/>
      <w:color w:val="000000"/>
      <w:kern w:val="0"/>
      <w:sz w:val="16"/>
      <w:szCs w:val="16"/>
    </w:rPr>
  </w:style>
  <w:style w:type="paragraph" w:customStyle="1" w:styleId="banner">
    <w:name w:val="banner"/>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hiddenbox">
    <w:name w:val="hiddenbox"/>
    <w:basedOn w:val="a"/>
    <w:qFormat/>
    <w:rsid w:val="000127F0"/>
    <w:pPr>
      <w:widowControl/>
      <w:spacing w:before="100" w:beforeAutospacing="1" w:after="100" w:afterAutospacing="1" w:line="240" w:lineRule="auto"/>
      <w:jc w:val="left"/>
      <w:textAlignment w:val="baseline"/>
    </w:pPr>
    <w:rPr>
      <w:rFonts w:ascii="宋体" w:hAnsi="宋体" w:cs="宋体"/>
      <w:color w:val="000000"/>
      <w:kern w:val="0"/>
      <w:sz w:val="18"/>
      <w:szCs w:val="18"/>
    </w:rPr>
  </w:style>
  <w:style w:type="paragraph" w:customStyle="1" w:styleId="searchbg">
    <w:name w:val="searchbg"/>
    <w:basedOn w:val="a"/>
    <w:qFormat/>
    <w:rsid w:val="000127F0"/>
    <w:pPr>
      <w:widowControl/>
      <w:spacing w:before="100" w:beforeAutospacing="1" w:after="100" w:afterAutospacing="1" w:line="272" w:lineRule="atLeast"/>
      <w:jc w:val="left"/>
      <w:textAlignment w:val="baseline"/>
    </w:pPr>
    <w:rPr>
      <w:rFonts w:ascii="宋体" w:hAnsi="宋体" w:cs="宋体"/>
      <w:color w:val="000000"/>
      <w:kern w:val="0"/>
      <w:sz w:val="18"/>
      <w:szCs w:val="18"/>
    </w:rPr>
  </w:style>
  <w:style w:type="paragraph" w:customStyle="1" w:styleId="vip">
    <w:name w:val="vip"/>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wenben">
    <w:name w:val="wenben"/>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foot">
    <w:name w:val="foot"/>
    <w:basedOn w:val="a"/>
    <w:qFormat/>
    <w:rsid w:val="000127F0"/>
    <w:pPr>
      <w:widowControl/>
      <w:spacing w:line="432" w:lineRule="auto"/>
      <w:jc w:val="left"/>
      <w:textAlignment w:val="baseline"/>
    </w:pPr>
    <w:rPr>
      <w:rFonts w:ascii="宋体" w:hAnsi="宋体" w:cs="宋体"/>
      <w:color w:val="333333"/>
      <w:kern w:val="0"/>
      <w:sz w:val="18"/>
      <w:szCs w:val="18"/>
    </w:rPr>
  </w:style>
  <w:style w:type="paragraph" w:customStyle="1" w:styleId="footcp">
    <w:name w:val="footcp"/>
    <w:basedOn w:val="a"/>
    <w:qFormat/>
    <w:rsid w:val="000127F0"/>
    <w:pPr>
      <w:widowControl/>
      <w:spacing w:line="432" w:lineRule="auto"/>
      <w:jc w:val="left"/>
      <w:textAlignment w:val="baseline"/>
    </w:pPr>
    <w:rPr>
      <w:rFonts w:ascii="宋体" w:hAnsi="宋体" w:cs="宋体"/>
      <w:color w:val="333333"/>
      <w:kern w:val="0"/>
      <w:sz w:val="18"/>
      <w:szCs w:val="18"/>
    </w:rPr>
  </w:style>
  <w:style w:type="paragraph" w:customStyle="1" w:styleId="footcpa">
    <w:name w:val="footcpa"/>
    <w:basedOn w:val="a"/>
    <w:qFormat/>
    <w:rsid w:val="000127F0"/>
    <w:pPr>
      <w:widowControl/>
      <w:spacing w:line="432" w:lineRule="auto"/>
      <w:jc w:val="left"/>
      <w:textAlignment w:val="baseline"/>
    </w:pPr>
    <w:rPr>
      <w:rFonts w:ascii="宋体" w:hAnsi="宋体" w:cs="宋体"/>
      <w:color w:val="333333"/>
      <w:kern w:val="0"/>
      <w:sz w:val="18"/>
      <w:szCs w:val="18"/>
    </w:rPr>
  </w:style>
  <w:style w:type="paragraph" w:customStyle="1" w:styleId="trzdfoot">
    <w:name w:val="trzd_foot"/>
    <w:basedOn w:val="a"/>
    <w:qFormat/>
    <w:rsid w:val="000127F0"/>
    <w:pPr>
      <w:widowControl/>
      <w:spacing w:line="432" w:lineRule="auto"/>
      <w:jc w:val="left"/>
      <w:textAlignment w:val="baseline"/>
    </w:pPr>
    <w:rPr>
      <w:rFonts w:ascii="宋体" w:hAnsi="宋体" w:cs="宋体"/>
      <w:color w:val="333333"/>
      <w:kern w:val="0"/>
      <w:sz w:val="18"/>
      <w:szCs w:val="18"/>
    </w:rPr>
  </w:style>
  <w:style w:type="paragraph" w:customStyle="1" w:styleId="tcyfoot">
    <w:name w:val="tcy_foot"/>
    <w:basedOn w:val="a"/>
    <w:qFormat/>
    <w:rsid w:val="000127F0"/>
    <w:pPr>
      <w:widowControl/>
      <w:spacing w:line="432" w:lineRule="auto"/>
      <w:jc w:val="left"/>
      <w:textAlignment w:val="baseline"/>
    </w:pPr>
    <w:rPr>
      <w:rFonts w:ascii="宋体" w:hAnsi="宋体" w:cs="宋体"/>
      <w:color w:val="333333"/>
      <w:kern w:val="0"/>
      <w:sz w:val="18"/>
      <w:szCs w:val="18"/>
    </w:rPr>
  </w:style>
  <w:style w:type="paragraph" w:customStyle="1" w:styleId="listfoot">
    <w:name w:val="list_foot"/>
    <w:basedOn w:val="a"/>
    <w:qFormat/>
    <w:rsid w:val="000127F0"/>
    <w:pPr>
      <w:widowControl/>
      <w:spacing w:line="432" w:lineRule="auto"/>
      <w:jc w:val="left"/>
      <w:textAlignment w:val="baseline"/>
    </w:pPr>
    <w:rPr>
      <w:rFonts w:ascii="宋体" w:hAnsi="宋体" w:cs="宋体"/>
      <w:color w:val="333333"/>
      <w:kern w:val="0"/>
      <w:sz w:val="18"/>
      <w:szCs w:val="18"/>
    </w:rPr>
  </w:style>
  <w:style w:type="paragraph" w:customStyle="1" w:styleId="footbg">
    <w:name w:val="footbg"/>
    <w:basedOn w:val="a"/>
    <w:qFormat/>
    <w:rsid w:val="000127F0"/>
    <w:pPr>
      <w:widowControl/>
      <w:spacing w:before="100" w:beforeAutospacing="1" w:after="100" w:afterAutospacing="1" w:line="240" w:lineRule="auto"/>
      <w:jc w:val="center"/>
      <w:textAlignment w:val="baseline"/>
    </w:pPr>
    <w:rPr>
      <w:rFonts w:ascii="宋体" w:hAnsi="宋体" w:cs="宋体"/>
      <w:kern w:val="0"/>
    </w:rPr>
  </w:style>
  <w:style w:type="paragraph" w:customStyle="1" w:styleId="zhuanlantext">
    <w:name w:val="zhuanlantext"/>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01">
    <w:name w:val="li0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02">
    <w:name w:val="li02"/>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03">
    <w:name w:val="li03"/>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b">
    <w:name w:val="li_b"/>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l">
    <w:name w:val="li_l"/>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y">
    <w:name w:val="liy"/>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m">
    <w:name w:val="lim"/>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c">
    <w:name w:val="lic"/>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g">
    <w:name w:val="lig"/>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s">
    <w:name w:val="lis"/>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title1">
    <w:name w:val="title1"/>
    <w:basedOn w:val="a"/>
    <w:qFormat/>
    <w:rsid w:val="000127F0"/>
    <w:pPr>
      <w:widowControl/>
      <w:spacing w:before="100" w:beforeAutospacing="1" w:after="100" w:afterAutospacing="1" w:line="240" w:lineRule="auto"/>
      <w:jc w:val="left"/>
      <w:textAlignment w:val="baseline"/>
    </w:pPr>
    <w:rPr>
      <w:rFonts w:ascii="宋体" w:hAnsi="宋体" w:cs="宋体"/>
      <w:b/>
      <w:bCs/>
      <w:kern w:val="0"/>
    </w:rPr>
  </w:style>
  <w:style w:type="paragraph" w:customStyle="1" w:styleId="li011">
    <w:name w:val="li011"/>
    <w:basedOn w:val="a"/>
    <w:qFormat/>
    <w:rsid w:val="000127F0"/>
    <w:pPr>
      <w:widowControl/>
      <w:spacing w:before="100" w:beforeAutospacing="1" w:after="100" w:afterAutospacing="1" w:line="240" w:lineRule="auto"/>
      <w:jc w:val="left"/>
      <w:textAlignment w:val="baseline"/>
    </w:pPr>
    <w:rPr>
      <w:rFonts w:ascii="宋体" w:hAnsi="宋体" w:cs="宋体"/>
      <w:color w:val="FF0000"/>
      <w:kern w:val="0"/>
      <w:sz w:val="18"/>
      <w:szCs w:val="18"/>
    </w:rPr>
  </w:style>
  <w:style w:type="paragraph" w:customStyle="1" w:styleId="li01a1">
    <w:name w:val="li01a1"/>
    <w:basedOn w:val="a"/>
    <w:qFormat/>
    <w:rsid w:val="000127F0"/>
    <w:pPr>
      <w:widowControl/>
      <w:spacing w:before="100" w:beforeAutospacing="1" w:after="100" w:afterAutospacing="1" w:line="240" w:lineRule="auto"/>
      <w:jc w:val="left"/>
      <w:textAlignment w:val="baseline"/>
    </w:pPr>
    <w:rPr>
      <w:rFonts w:ascii="宋体" w:hAnsi="宋体" w:cs="宋体"/>
      <w:color w:val="FF0000"/>
      <w:kern w:val="0"/>
      <w:sz w:val="18"/>
      <w:szCs w:val="18"/>
    </w:rPr>
  </w:style>
  <w:style w:type="paragraph" w:customStyle="1" w:styleId="li021">
    <w:name w:val="li02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031">
    <w:name w:val="li03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b1">
    <w:name w:val="li_b1"/>
    <w:basedOn w:val="a"/>
    <w:qFormat/>
    <w:rsid w:val="000127F0"/>
    <w:pPr>
      <w:widowControl/>
      <w:shd w:val="clear" w:color="auto" w:fill="FFFFFF"/>
      <w:spacing w:before="100" w:beforeAutospacing="1" w:after="100" w:afterAutospacing="1" w:line="340" w:lineRule="atLeast"/>
      <w:jc w:val="left"/>
      <w:textAlignment w:val="baseline"/>
    </w:pPr>
    <w:rPr>
      <w:rFonts w:ascii="宋体" w:hAnsi="宋体" w:cs="宋体"/>
      <w:color w:val="000000"/>
      <w:kern w:val="0"/>
      <w:sz w:val="18"/>
      <w:szCs w:val="18"/>
    </w:rPr>
  </w:style>
  <w:style w:type="paragraph" w:customStyle="1" w:styleId="lil1">
    <w:name w:val="li_l1"/>
    <w:basedOn w:val="a"/>
    <w:qFormat/>
    <w:rsid w:val="000127F0"/>
    <w:pPr>
      <w:widowControl/>
      <w:shd w:val="clear" w:color="auto" w:fill="EBFAFD"/>
      <w:spacing w:before="100" w:beforeAutospacing="1" w:after="100" w:afterAutospacing="1" w:line="340" w:lineRule="atLeast"/>
      <w:jc w:val="left"/>
      <w:textAlignment w:val="baseline"/>
    </w:pPr>
    <w:rPr>
      <w:rFonts w:ascii="宋体" w:hAnsi="宋体" w:cs="宋体"/>
      <w:color w:val="000000"/>
      <w:kern w:val="0"/>
      <w:sz w:val="18"/>
      <w:szCs w:val="18"/>
    </w:rPr>
  </w:style>
  <w:style w:type="paragraph" w:customStyle="1" w:styleId="lib2">
    <w:name w:val="li_b2"/>
    <w:basedOn w:val="a"/>
    <w:qFormat/>
    <w:rsid w:val="000127F0"/>
    <w:pPr>
      <w:widowControl/>
      <w:shd w:val="clear" w:color="auto" w:fill="EBFAFD"/>
      <w:spacing w:before="100" w:beforeAutospacing="1" w:after="100" w:afterAutospacing="1" w:line="340" w:lineRule="atLeast"/>
      <w:jc w:val="left"/>
      <w:textAlignment w:val="baseline"/>
    </w:pPr>
    <w:rPr>
      <w:rFonts w:ascii="宋体" w:hAnsi="宋体" w:cs="宋体"/>
      <w:color w:val="000000"/>
      <w:kern w:val="0"/>
      <w:sz w:val="18"/>
      <w:szCs w:val="18"/>
    </w:rPr>
  </w:style>
  <w:style w:type="paragraph" w:customStyle="1" w:styleId="title2">
    <w:name w:val="title2"/>
    <w:basedOn w:val="a"/>
    <w:qFormat/>
    <w:rsid w:val="000127F0"/>
    <w:pPr>
      <w:widowControl/>
      <w:spacing w:before="100" w:beforeAutospacing="1" w:after="100" w:afterAutospacing="1" w:line="240" w:lineRule="auto"/>
      <w:jc w:val="left"/>
      <w:textAlignment w:val="baseline"/>
    </w:pPr>
    <w:rPr>
      <w:rFonts w:ascii="宋体" w:hAnsi="宋体" w:cs="宋体"/>
      <w:b/>
      <w:bCs/>
      <w:kern w:val="0"/>
    </w:rPr>
  </w:style>
  <w:style w:type="paragraph" w:customStyle="1" w:styleId="liy1">
    <w:name w:val="liy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m1">
    <w:name w:val="lim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title3">
    <w:name w:val="title3"/>
    <w:basedOn w:val="a"/>
    <w:qFormat/>
    <w:rsid w:val="000127F0"/>
    <w:pPr>
      <w:widowControl/>
      <w:spacing w:before="100" w:beforeAutospacing="1" w:after="100" w:afterAutospacing="1" w:line="240" w:lineRule="auto"/>
      <w:jc w:val="left"/>
      <w:textAlignment w:val="baseline"/>
    </w:pPr>
    <w:rPr>
      <w:rFonts w:ascii="宋体" w:hAnsi="宋体" w:cs="宋体"/>
      <w:b/>
      <w:bCs/>
      <w:kern w:val="0"/>
    </w:rPr>
  </w:style>
  <w:style w:type="paragraph" w:customStyle="1" w:styleId="lic1">
    <w:name w:val="lic1"/>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g1">
    <w:name w:val="lig1"/>
    <w:basedOn w:val="a"/>
    <w:qFormat/>
    <w:rsid w:val="000127F0"/>
    <w:pPr>
      <w:widowControl/>
      <w:spacing w:before="100" w:beforeAutospacing="1" w:after="100" w:afterAutospacing="1" w:line="240" w:lineRule="auto"/>
      <w:jc w:val="left"/>
      <w:textAlignment w:val="baseline"/>
    </w:pPr>
    <w:rPr>
      <w:rFonts w:ascii="宋体" w:hAnsi="宋体" w:cs="宋体"/>
      <w:color w:val="006699"/>
      <w:kern w:val="0"/>
    </w:rPr>
  </w:style>
  <w:style w:type="paragraph" w:customStyle="1" w:styleId="lis1">
    <w:name w:val="lis1"/>
    <w:basedOn w:val="a"/>
    <w:qFormat/>
    <w:rsid w:val="000127F0"/>
    <w:pPr>
      <w:widowControl/>
      <w:spacing w:before="100" w:beforeAutospacing="1" w:after="100" w:afterAutospacing="1" w:line="240" w:lineRule="auto"/>
      <w:jc w:val="left"/>
      <w:textAlignment w:val="baseline"/>
    </w:pPr>
    <w:rPr>
      <w:rFonts w:ascii="宋体" w:hAnsi="宋体" w:cs="宋体"/>
      <w:color w:val="006699"/>
      <w:kern w:val="0"/>
    </w:rPr>
  </w:style>
  <w:style w:type="paragraph" w:customStyle="1" w:styleId="title4">
    <w:name w:val="title4"/>
    <w:basedOn w:val="a"/>
    <w:qFormat/>
    <w:rsid w:val="000127F0"/>
    <w:pPr>
      <w:widowControl/>
      <w:spacing w:before="100" w:beforeAutospacing="1" w:after="100" w:afterAutospacing="1" w:line="240" w:lineRule="auto"/>
      <w:jc w:val="left"/>
      <w:textAlignment w:val="baseline"/>
    </w:pPr>
    <w:rPr>
      <w:rFonts w:ascii="宋体" w:hAnsi="宋体" w:cs="宋体"/>
      <w:b/>
      <w:bCs/>
      <w:kern w:val="0"/>
    </w:rPr>
  </w:style>
  <w:style w:type="paragraph" w:customStyle="1" w:styleId="li012">
    <w:name w:val="li012"/>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022">
    <w:name w:val="li022"/>
    <w:basedOn w:val="a"/>
    <w:qFormat/>
    <w:rsid w:val="000127F0"/>
    <w:pPr>
      <w:widowControl/>
      <w:spacing w:before="100" w:beforeAutospacing="1" w:after="100" w:afterAutospacing="1" w:line="240" w:lineRule="auto"/>
      <w:jc w:val="center"/>
      <w:textAlignment w:val="baseline"/>
    </w:pPr>
    <w:rPr>
      <w:rFonts w:ascii="宋体" w:hAnsi="宋体" w:cs="宋体"/>
      <w:kern w:val="0"/>
    </w:rPr>
  </w:style>
  <w:style w:type="paragraph" w:customStyle="1" w:styleId="title5">
    <w:name w:val="title5"/>
    <w:basedOn w:val="a"/>
    <w:qFormat/>
    <w:rsid w:val="000127F0"/>
    <w:pPr>
      <w:widowControl/>
      <w:spacing w:before="100" w:beforeAutospacing="1" w:after="100" w:afterAutospacing="1" w:line="240" w:lineRule="auto"/>
      <w:jc w:val="left"/>
      <w:textAlignment w:val="baseline"/>
    </w:pPr>
    <w:rPr>
      <w:rFonts w:ascii="宋体" w:hAnsi="宋体" w:cs="宋体"/>
      <w:b/>
      <w:bCs/>
      <w:kern w:val="0"/>
    </w:rPr>
  </w:style>
  <w:style w:type="paragraph" w:customStyle="1" w:styleId="li013">
    <w:name w:val="li013"/>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li023">
    <w:name w:val="li023"/>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paragraph" w:customStyle="1" w:styleId="zhuanlantext1">
    <w:name w:val="zhuanlantext1"/>
    <w:basedOn w:val="a"/>
    <w:qFormat/>
    <w:rsid w:val="000127F0"/>
    <w:pPr>
      <w:widowControl/>
      <w:spacing w:before="100" w:beforeAutospacing="1" w:after="100" w:afterAutospacing="1" w:line="240" w:lineRule="auto"/>
      <w:jc w:val="left"/>
      <w:textAlignment w:val="baseline"/>
    </w:pPr>
    <w:rPr>
      <w:rFonts w:ascii="宋体" w:hAnsi="宋体" w:cs="宋体"/>
      <w:b/>
      <w:bCs/>
      <w:kern w:val="0"/>
      <w:sz w:val="20"/>
      <w:szCs w:val="20"/>
    </w:rPr>
  </w:style>
  <w:style w:type="character" w:customStyle="1" w:styleId="topbanner">
    <w:name w:val="topbanner"/>
    <w:basedOn w:val="a0"/>
    <w:qFormat/>
    <w:rsid w:val="000127F0"/>
  </w:style>
  <w:style w:type="character" w:customStyle="1" w:styleId="a04">
    <w:name w:val="a04"/>
    <w:basedOn w:val="a0"/>
    <w:qFormat/>
    <w:rsid w:val="000127F0"/>
  </w:style>
  <w:style w:type="character" w:customStyle="1" w:styleId="text2">
    <w:name w:val="text2"/>
    <w:qFormat/>
    <w:rsid w:val="000127F0"/>
    <w:rPr>
      <w:color w:val="000000"/>
      <w:sz w:val="18"/>
      <w:szCs w:val="18"/>
      <w:u w:val="none"/>
    </w:rPr>
  </w:style>
  <w:style w:type="character" w:customStyle="1" w:styleId="biaoti1">
    <w:name w:val="biaoti1"/>
    <w:qFormat/>
    <w:rsid w:val="000127F0"/>
    <w:rPr>
      <w:color w:val="000000"/>
      <w:sz w:val="20"/>
      <w:szCs w:val="20"/>
    </w:rPr>
  </w:style>
  <w:style w:type="character" w:customStyle="1" w:styleId="lantitle1">
    <w:name w:val="lantitle1"/>
    <w:qFormat/>
    <w:rsid w:val="000127F0"/>
    <w:rPr>
      <w:b/>
      <w:bCs/>
    </w:rPr>
  </w:style>
  <w:style w:type="character" w:customStyle="1" w:styleId="footbg1">
    <w:name w:val="footbg1"/>
    <w:basedOn w:val="a0"/>
    <w:qFormat/>
    <w:rsid w:val="000127F0"/>
  </w:style>
  <w:style w:type="character" w:customStyle="1" w:styleId="style161">
    <w:name w:val="style161"/>
    <w:qFormat/>
    <w:rsid w:val="000127F0"/>
    <w:rPr>
      <w:b/>
      <w:bCs/>
      <w:sz w:val="18"/>
      <w:szCs w:val="18"/>
    </w:rPr>
  </w:style>
  <w:style w:type="character" w:customStyle="1" w:styleId="Char18">
    <w:name w:val="表蕊 Char1"/>
    <w:link w:val="affffffff1"/>
    <w:qFormat/>
    <w:rsid w:val="000127F0"/>
    <w:rPr>
      <w:rFonts w:eastAsia="楷体_GB2312"/>
      <w:spacing w:val="-10"/>
    </w:rPr>
  </w:style>
  <w:style w:type="paragraph" w:customStyle="1" w:styleId="affffffff1">
    <w:name w:val="表蕊"/>
    <w:basedOn w:val="a"/>
    <w:link w:val="Char18"/>
    <w:qFormat/>
    <w:rsid w:val="000127F0"/>
    <w:pPr>
      <w:adjustRightInd w:val="0"/>
      <w:spacing w:line="320" w:lineRule="atLeast"/>
      <w:jc w:val="left"/>
      <w:textAlignment w:val="baseline"/>
    </w:pPr>
    <w:rPr>
      <w:rFonts w:asciiTheme="minorHAnsi" w:eastAsia="楷体_GB2312" w:hAnsiTheme="minorHAnsi" w:cstheme="minorBidi"/>
      <w:spacing w:val="-10"/>
      <w:kern w:val="0"/>
      <w:sz w:val="20"/>
      <w:szCs w:val="20"/>
    </w:rPr>
  </w:style>
  <w:style w:type="paragraph" w:customStyle="1" w:styleId="affffffff2">
    <w:name w:val="文字"/>
    <w:basedOn w:val="a"/>
    <w:link w:val="Charff9"/>
    <w:qFormat/>
    <w:rsid w:val="000127F0"/>
    <w:pPr>
      <w:ind w:firstLineChars="200" w:firstLine="200"/>
      <w:textAlignment w:val="baseline"/>
    </w:pPr>
  </w:style>
  <w:style w:type="character" w:customStyle="1" w:styleId="Charff9">
    <w:name w:val="文字 Char"/>
    <w:link w:val="affffffff2"/>
    <w:qFormat/>
    <w:rsid w:val="000127F0"/>
    <w:rPr>
      <w:rFonts w:ascii="Times New Roman" w:eastAsia="宋体" w:hAnsi="Times New Roman" w:cs="Times New Roman"/>
      <w:kern w:val="2"/>
      <w:sz w:val="24"/>
      <w:szCs w:val="24"/>
    </w:rPr>
  </w:style>
  <w:style w:type="paragraph" w:customStyle="1" w:styleId="tu">
    <w:name w:val="tu"/>
    <w:basedOn w:val="aff1"/>
    <w:qFormat/>
    <w:rsid w:val="000127F0"/>
    <w:pPr>
      <w:adjustRightInd/>
      <w:snapToGrid/>
      <w:spacing w:line="360" w:lineRule="auto"/>
      <w:ind w:leftChars="0" w:left="0" w:firstLineChars="0" w:firstLine="0"/>
      <w:jc w:val="center"/>
    </w:pPr>
    <w:rPr>
      <w:rFonts w:ascii="Times New Roman" w:eastAsia="宋体"/>
      <w:b/>
    </w:rPr>
  </w:style>
  <w:style w:type="paragraph" w:customStyle="1" w:styleId="T4">
    <w:name w:val="T4"/>
    <w:basedOn w:val="4"/>
    <w:link w:val="T4Char"/>
    <w:qFormat/>
    <w:rsid w:val="000127F0"/>
    <w:pPr>
      <w:keepNext/>
      <w:keepLines/>
      <w:jc w:val="left"/>
      <w:textAlignment w:val="baseline"/>
    </w:pPr>
  </w:style>
  <w:style w:type="character" w:customStyle="1" w:styleId="T4Char">
    <w:name w:val="T4 Char"/>
    <w:link w:val="T4"/>
    <w:qFormat/>
    <w:rsid w:val="000127F0"/>
    <w:rPr>
      <w:rFonts w:ascii="Times New Roman" w:eastAsia="宋体" w:hAnsi="Times New Roman" w:cs="Times New Roman"/>
      <w:b/>
      <w:bCs/>
      <w:kern w:val="2"/>
      <w:sz w:val="24"/>
      <w:szCs w:val="28"/>
    </w:rPr>
  </w:style>
  <w:style w:type="paragraph" w:customStyle="1" w:styleId="T3">
    <w:name w:val="样式 T3 + 黑色"/>
    <w:basedOn w:val="a"/>
    <w:qFormat/>
    <w:rsid w:val="000127F0"/>
    <w:pPr>
      <w:keepNext/>
      <w:ind w:leftChars="50" w:left="105"/>
      <w:jc w:val="left"/>
      <w:textAlignment w:val="baseline"/>
      <w:outlineLvl w:val="2"/>
    </w:pPr>
    <w:rPr>
      <w:b/>
      <w:bCs/>
      <w:color w:val="000000"/>
      <w:szCs w:val="28"/>
    </w:rPr>
  </w:style>
  <w:style w:type="paragraph" w:customStyle="1" w:styleId="T2">
    <w:name w:val="T2"/>
    <w:basedOn w:val="2"/>
    <w:link w:val="T2Char"/>
    <w:qFormat/>
    <w:rsid w:val="000127F0"/>
    <w:pPr>
      <w:keepLines w:val="0"/>
      <w:spacing w:line="600" w:lineRule="auto"/>
      <w:jc w:val="left"/>
      <w:textAlignment w:val="baseline"/>
    </w:pPr>
    <w:rPr>
      <w:bCs/>
      <w:sz w:val="28"/>
    </w:rPr>
  </w:style>
  <w:style w:type="character" w:customStyle="1" w:styleId="T2Char">
    <w:name w:val="T2 Char"/>
    <w:link w:val="T2"/>
    <w:qFormat/>
    <w:rsid w:val="000127F0"/>
    <w:rPr>
      <w:rFonts w:ascii="Times New Roman" w:eastAsia="宋体" w:hAnsi="Times New Roman" w:cs="Times New Roman"/>
      <w:b/>
      <w:kern w:val="2"/>
      <w:sz w:val="28"/>
      <w:szCs w:val="30"/>
    </w:rPr>
  </w:style>
  <w:style w:type="paragraph" w:customStyle="1" w:styleId="T30">
    <w:name w:val="T3"/>
    <w:basedOn w:val="3"/>
    <w:qFormat/>
    <w:rsid w:val="000127F0"/>
    <w:pPr>
      <w:keepLines w:val="0"/>
      <w:spacing w:line="480" w:lineRule="auto"/>
      <w:jc w:val="left"/>
      <w:textAlignment w:val="baseline"/>
    </w:pPr>
    <w:rPr>
      <w:bCs w:val="0"/>
      <w:sz w:val="24"/>
    </w:rPr>
  </w:style>
  <w:style w:type="paragraph" w:customStyle="1" w:styleId="5CharChar">
    <w:name w:val="目录 5 Char Char"/>
    <w:basedOn w:val="a"/>
    <w:next w:val="a"/>
    <w:qFormat/>
    <w:rsid w:val="000127F0"/>
    <w:pPr>
      <w:spacing w:line="351" w:lineRule="atLeast"/>
      <w:ind w:left="839" w:firstLine="419"/>
      <w:jc w:val="left"/>
      <w:textAlignment w:val="baseline"/>
    </w:pPr>
    <w:rPr>
      <w:rFonts w:hint="eastAsia"/>
      <w:sz w:val="21"/>
      <w:szCs w:val="20"/>
    </w:rPr>
  </w:style>
  <w:style w:type="character" w:customStyle="1" w:styleId="apple-style-span">
    <w:name w:val="apple-style-span"/>
    <w:basedOn w:val="a0"/>
    <w:qFormat/>
    <w:rsid w:val="000127F0"/>
  </w:style>
  <w:style w:type="paragraph" w:customStyle="1" w:styleId="33CharCharChar3CharCharh3H3level3PIM3L">
    <w:name w:val="样式 标题 3标题 3 Char Char Char标题 3 Char Charh3H3level_3PIM 3L..."/>
    <w:basedOn w:val="3"/>
    <w:link w:val="33CharCharChar3CharCharh3H3level3PIM3LChar"/>
    <w:qFormat/>
    <w:rsid w:val="000127F0"/>
    <w:pPr>
      <w:keepLines w:val="0"/>
      <w:tabs>
        <w:tab w:val="left" w:pos="1260"/>
      </w:tabs>
      <w:spacing w:line="560" w:lineRule="exact"/>
      <w:textAlignment w:val="baseline"/>
    </w:pPr>
    <w:rPr>
      <w:b w:val="0"/>
      <w:kern w:val="0"/>
      <w:szCs w:val="20"/>
    </w:rPr>
  </w:style>
  <w:style w:type="character" w:customStyle="1" w:styleId="33CharCharChar3CharCharh3H3level3PIM3LChar">
    <w:name w:val="样式 标题 3标题 3 Char Char Char标题 3 Char Charh3H3level_3PIM 3L... Char"/>
    <w:link w:val="33CharCharChar3CharCharh3H3level3PIM3L"/>
    <w:qFormat/>
    <w:rsid w:val="000127F0"/>
    <w:rPr>
      <w:rFonts w:ascii="Times New Roman" w:eastAsia="宋体" w:hAnsi="Times New Roman" w:cs="Times New Roman"/>
      <w:bCs/>
      <w:sz w:val="28"/>
    </w:rPr>
  </w:style>
  <w:style w:type="paragraph" w:customStyle="1" w:styleId="2222Heading2HiddenHeading2CCBSheadi">
    <w:name w:val="样式 标题 2标题2标题 2节第一章 标题 2Heading 2 HiddenHeading 2 CCBSheadi..."/>
    <w:basedOn w:val="2"/>
    <w:qFormat/>
    <w:rsid w:val="000127F0"/>
    <w:pPr>
      <w:spacing w:line="560" w:lineRule="exact"/>
      <w:textAlignment w:val="baseline"/>
    </w:pPr>
    <w:rPr>
      <w:bCs/>
      <w:sz w:val="28"/>
      <w:szCs w:val="28"/>
      <w:lang w:val="zh-CN"/>
    </w:rPr>
  </w:style>
  <w:style w:type="character" w:customStyle="1" w:styleId="apple-converted-space">
    <w:name w:val="apple-converted-space"/>
    <w:basedOn w:val="a0"/>
    <w:qFormat/>
    <w:rsid w:val="000127F0"/>
  </w:style>
  <w:style w:type="paragraph" w:customStyle="1" w:styleId="affffffff3">
    <w:name w:val="a"/>
    <w:basedOn w:val="a"/>
    <w:qFormat/>
    <w:rsid w:val="000127F0"/>
    <w:pPr>
      <w:widowControl/>
      <w:spacing w:before="100" w:beforeAutospacing="1" w:after="100" w:afterAutospacing="1" w:line="240" w:lineRule="auto"/>
      <w:jc w:val="left"/>
      <w:textAlignment w:val="baseline"/>
    </w:pPr>
    <w:rPr>
      <w:rFonts w:ascii="宋体" w:hAnsi="宋体" w:cs="宋体"/>
      <w:kern w:val="0"/>
    </w:rPr>
  </w:style>
  <w:style w:type="character" w:customStyle="1" w:styleId="style31">
    <w:name w:val="style31"/>
    <w:qFormat/>
    <w:rsid w:val="000127F0"/>
    <w:rPr>
      <w:color w:val="666666"/>
    </w:rPr>
  </w:style>
  <w:style w:type="character" w:customStyle="1" w:styleId="f141">
    <w:name w:val="f141"/>
    <w:qFormat/>
    <w:rsid w:val="000127F0"/>
    <w:rPr>
      <w:sz w:val="21"/>
    </w:rPr>
  </w:style>
  <w:style w:type="character" w:customStyle="1" w:styleId="articletitle1">
    <w:name w:val="articletitle1"/>
    <w:qFormat/>
    <w:rsid w:val="000127F0"/>
    <w:rPr>
      <w:rFonts w:ascii="MS Shell Dlg" w:hAnsi="MS Shell Dlg" w:hint="default"/>
      <w:b/>
      <w:color w:val="666699"/>
      <w:sz w:val="32"/>
    </w:rPr>
  </w:style>
  <w:style w:type="character" w:customStyle="1" w:styleId="Charffa">
    <w:name w:val="正文小四 Char"/>
    <w:link w:val="affffffff4"/>
    <w:qFormat/>
    <w:rsid w:val="000127F0"/>
    <w:rPr>
      <w:rFonts w:ascii="仿宋_GB2312" w:eastAsia="仿宋_GB2312"/>
      <w:sz w:val="28"/>
    </w:rPr>
  </w:style>
  <w:style w:type="paragraph" w:customStyle="1" w:styleId="affffffff4">
    <w:name w:val="正文小四"/>
    <w:link w:val="Charffa"/>
    <w:qFormat/>
    <w:rsid w:val="000127F0"/>
    <w:pPr>
      <w:widowControl w:val="0"/>
      <w:adjustRightInd w:val="0"/>
      <w:snapToGrid w:val="0"/>
      <w:spacing w:line="360" w:lineRule="auto"/>
      <w:ind w:firstLineChars="200" w:firstLine="560"/>
      <w:jc w:val="both"/>
      <w:textAlignment w:val="baseline"/>
    </w:pPr>
    <w:rPr>
      <w:rFonts w:ascii="仿宋_GB2312" w:eastAsia="仿宋_GB2312"/>
      <w:sz w:val="28"/>
    </w:rPr>
  </w:style>
  <w:style w:type="character" w:customStyle="1" w:styleId="content-text1">
    <w:name w:val="content-text1"/>
    <w:qFormat/>
    <w:rsid w:val="000127F0"/>
    <w:rPr>
      <w:sz w:val="21"/>
    </w:rPr>
  </w:style>
  <w:style w:type="character" w:customStyle="1" w:styleId="lh131">
    <w:name w:val="lh131"/>
    <w:basedOn w:val="a0"/>
    <w:qFormat/>
    <w:rsid w:val="000127F0"/>
  </w:style>
  <w:style w:type="character" w:customStyle="1" w:styleId="style10">
    <w:name w:val="style1"/>
    <w:basedOn w:val="a0"/>
    <w:qFormat/>
    <w:rsid w:val="000127F0"/>
  </w:style>
  <w:style w:type="character" w:customStyle="1" w:styleId="px141">
    <w:name w:val="px141"/>
    <w:qFormat/>
    <w:rsid w:val="000127F0"/>
    <w:rPr>
      <w:sz w:val="21"/>
    </w:rPr>
  </w:style>
  <w:style w:type="character" w:customStyle="1" w:styleId="style41">
    <w:name w:val="style41"/>
    <w:qFormat/>
    <w:rsid w:val="000127F0"/>
    <w:rPr>
      <w:sz w:val="23"/>
    </w:rPr>
  </w:style>
  <w:style w:type="character" w:customStyle="1" w:styleId="viewthreadtxt">
    <w:name w:val="viewthreadtxt"/>
    <w:basedOn w:val="a0"/>
    <w:qFormat/>
    <w:rsid w:val="000127F0"/>
  </w:style>
  <w:style w:type="character" w:customStyle="1" w:styleId="Charffb">
    <w:name w:val="下标 Char"/>
    <w:link w:val="affffffff5"/>
    <w:qFormat/>
    <w:rsid w:val="000127F0"/>
    <w:rPr>
      <w:rFonts w:ascii="仿宋_GB2312" w:eastAsia="仿宋_GB2312"/>
      <w:sz w:val="28"/>
      <w:vertAlign w:val="subscript"/>
    </w:rPr>
  </w:style>
  <w:style w:type="paragraph" w:customStyle="1" w:styleId="affffffff5">
    <w:name w:val="下标"/>
    <w:basedOn w:val="affffffff4"/>
    <w:link w:val="Charffb"/>
    <w:qFormat/>
    <w:rsid w:val="000127F0"/>
    <w:pPr>
      <w:ind w:firstLineChars="500" w:firstLine="1200"/>
    </w:pPr>
    <w:rPr>
      <w:vertAlign w:val="subscript"/>
    </w:rPr>
  </w:style>
  <w:style w:type="paragraph" w:customStyle="1" w:styleId="CharCharCharCharCharCharCharCharCharCharCharCharCharCharCharCharChar1Char">
    <w:name w:val="Char Char Char Char Char Char Char Char Char Char Char Char Char Char Char Char Char1 Char"/>
    <w:basedOn w:val="a"/>
    <w:qFormat/>
    <w:rsid w:val="000127F0"/>
    <w:pPr>
      <w:spacing w:line="240" w:lineRule="auto"/>
      <w:textAlignment w:val="baseline"/>
    </w:pPr>
    <w:rPr>
      <w:szCs w:val="20"/>
    </w:rPr>
  </w:style>
  <w:style w:type="paragraph" w:customStyle="1" w:styleId="1H1NMPHeading1SectionHeadHeader1h11stleve">
    <w:name w:val="样式 样式 标题 1章标题章节H1NMP Heading 1Section HeadHeader1h11st leve... +..."/>
    <w:basedOn w:val="a"/>
    <w:qFormat/>
    <w:rsid w:val="000127F0"/>
    <w:pPr>
      <w:keepNext/>
      <w:spacing w:beforeLines="100" w:afterLines="100" w:line="480" w:lineRule="exact"/>
      <w:jc w:val="left"/>
      <w:textAlignment w:val="baseline"/>
      <w:outlineLvl w:val="0"/>
    </w:pPr>
    <w:rPr>
      <w:rFonts w:eastAsia="方正黑体_GBK"/>
      <w:b/>
      <w:sz w:val="36"/>
      <w:szCs w:val="20"/>
    </w:rPr>
  </w:style>
  <w:style w:type="paragraph" w:customStyle="1" w:styleId="CharCharCharCharCharChar1">
    <w:name w:val="Char Char Char Char Char Char1"/>
    <w:basedOn w:val="a"/>
    <w:qFormat/>
    <w:rsid w:val="000127F0"/>
    <w:pPr>
      <w:spacing w:line="240" w:lineRule="auto"/>
      <w:textAlignment w:val="baseline"/>
    </w:pPr>
    <w:rPr>
      <w:szCs w:val="20"/>
    </w:rPr>
  </w:style>
  <w:style w:type="paragraph" w:customStyle="1" w:styleId="affffffff6">
    <w:name w:val="简单回函地址"/>
    <w:basedOn w:val="a"/>
    <w:qFormat/>
    <w:rsid w:val="000127F0"/>
    <w:pPr>
      <w:spacing w:line="240" w:lineRule="auto"/>
      <w:textAlignment w:val="baseline"/>
    </w:pPr>
    <w:rPr>
      <w:rFonts w:eastAsia="仿宋_GB2312"/>
      <w:sz w:val="28"/>
      <w:szCs w:val="20"/>
    </w:rPr>
  </w:style>
  <w:style w:type="paragraph" w:customStyle="1" w:styleId="CharCharChar2">
    <w:name w:val="Char Char Char2"/>
    <w:basedOn w:val="a"/>
    <w:qFormat/>
    <w:rsid w:val="000127F0"/>
    <w:pPr>
      <w:spacing w:line="240" w:lineRule="auto"/>
      <w:textAlignment w:val="baseline"/>
    </w:pPr>
    <w:rPr>
      <w:szCs w:val="20"/>
    </w:rPr>
  </w:style>
  <w:style w:type="paragraph" w:customStyle="1" w:styleId="1CharCharCharCharChar">
    <w:name w:val="1 Char Char Char Char Char"/>
    <w:basedOn w:val="a"/>
    <w:qFormat/>
    <w:rsid w:val="000127F0"/>
    <w:pPr>
      <w:spacing w:line="240" w:lineRule="auto"/>
      <w:textAlignment w:val="baseline"/>
    </w:pPr>
    <w:rPr>
      <w:szCs w:val="20"/>
    </w:rPr>
  </w:style>
  <w:style w:type="paragraph" w:customStyle="1" w:styleId="CharChar1CharCharCharCharCharCharChar">
    <w:name w:val="Char Char1 Char Char Char Char Char Char Char"/>
    <w:basedOn w:val="a"/>
    <w:qFormat/>
    <w:rsid w:val="000127F0"/>
    <w:pPr>
      <w:spacing w:line="240" w:lineRule="auto"/>
      <w:textAlignment w:val="baseline"/>
    </w:pPr>
    <w:rPr>
      <w:szCs w:val="20"/>
    </w:rPr>
  </w:style>
  <w:style w:type="paragraph" w:customStyle="1" w:styleId="abstracts">
    <w:name w:val="abstracts"/>
    <w:basedOn w:val="a"/>
    <w:qFormat/>
    <w:rsid w:val="000127F0"/>
    <w:pPr>
      <w:widowControl/>
      <w:spacing w:before="225" w:after="150"/>
      <w:ind w:right="150" w:firstLine="480"/>
      <w:jc w:val="left"/>
      <w:textAlignment w:val="baseline"/>
    </w:pPr>
    <w:rPr>
      <w:rFonts w:ascii="宋体" w:hAnsi="宋体"/>
      <w:kern w:val="0"/>
      <w:szCs w:val="20"/>
    </w:rPr>
  </w:style>
  <w:style w:type="paragraph" w:customStyle="1" w:styleId="affffffff7">
    <w:name w:val="样式（大表格）"/>
    <w:basedOn w:val="affff2"/>
    <w:qFormat/>
    <w:rsid w:val="000127F0"/>
    <w:pPr>
      <w:widowControl w:val="0"/>
      <w:tabs>
        <w:tab w:val="left" w:pos="576"/>
      </w:tabs>
      <w:adjustRightInd w:val="0"/>
      <w:spacing w:line="360" w:lineRule="auto"/>
      <w:ind w:left="576" w:hanging="576"/>
      <w:jc w:val="both"/>
    </w:pPr>
    <w:rPr>
      <w:rFonts w:ascii="Times New Roman" w:hAnsi="Times New Roman"/>
      <w:b/>
      <w:color w:val="FF0000"/>
      <w:kern w:val="2"/>
      <w:sz w:val="24"/>
    </w:rPr>
  </w:style>
  <w:style w:type="character" w:customStyle="1" w:styleId="style11">
    <w:name w:val="style11"/>
    <w:qFormat/>
    <w:rsid w:val="000127F0"/>
    <w:rPr>
      <w:color w:val="000000"/>
    </w:rPr>
  </w:style>
  <w:style w:type="character" w:customStyle="1" w:styleId="style71">
    <w:name w:val="style71"/>
    <w:qFormat/>
    <w:rsid w:val="000127F0"/>
    <w:rPr>
      <w:b/>
      <w:bCs/>
      <w:color w:val="006600"/>
    </w:rPr>
  </w:style>
  <w:style w:type="character" w:customStyle="1" w:styleId="Charffc">
    <w:name w:val="正文(首行缩进) Char"/>
    <w:link w:val="affffffff8"/>
    <w:qFormat/>
    <w:rsid w:val="000127F0"/>
    <w:rPr>
      <w:snapToGrid w:val="0"/>
      <w:sz w:val="24"/>
      <w:szCs w:val="24"/>
    </w:rPr>
  </w:style>
  <w:style w:type="paragraph" w:customStyle="1" w:styleId="affffffff8">
    <w:name w:val="正文(首行缩进)"/>
    <w:basedOn w:val="a"/>
    <w:link w:val="Charffc"/>
    <w:qFormat/>
    <w:rsid w:val="000127F0"/>
    <w:pPr>
      <w:adjustRightInd w:val="0"/>
      <w:snapToGrid w:val="0"/>
      <w:ind w:firstLineChars="200" w:firstLine="200"/>
      <w:textAlignment w:val="baseline"/>
    </w:pPr>
    <w:rPr>
      <w:rFonts w:asciiTheme="minorHAnsi" w:eastAsiaTheme="minorEastAsia" w:hAnsiTheme="minorHAnsi" w:cstheme="minorBidi"/>
      <w:snapToGrid w:val="0"/>
      <w:kern w:val="0"/>
    </w:rPr>
  </w:style>
  <w:style w:type="paragraph" w:customStyle="1" w:styleId="affffffff9">
    <w:name w:val="报告书正文"/>
    <w:basedOn w:val="a"/>
    <w:link w:val="Charffd"/>
    <w:qFormat/>
    <w:rsid w:val="000127F0"/>
    <w:pPr>
      <w:ind w:firstLineChars="200" w:firstLine="480"/>
      <w:textAlignment w:val="baseline"/>
    </w:pPr>
  </w:style>
  <w:style w:type="character" w:customStyle="1" w:styleId="Charffd">
    <w:name w:val="报告书正文 Char"/>
    <w:link w:val="affffffff9"/>
    <w:qFormat/>
    <w:rsid w:val="000127F0"/>
    <w:rPr>
      <w:rFonts w:ascii="Times New Roman" w:eastAsia="宋体" w:hAnsi="Times New Roman" w:cs="Times New Roman"/>
      <w:kern w:val="2"/>
      <w:sz w:val="24"/>
      <w:szCs w:val="24"/>
    </w:rPr>
  </w:style>
  <w:style w:type="paragraph" w:customStyle="1" w:styleId="affffffffa">
    <w:name w:val="表、图名"/>
    <w:basedOn w:val="a"/>
    <w:link w:val="Charffe"/>
    <w:qFormat/>
    <w:rsid w:val="000127F0"/>
    <w:pPr>
      <w:adjustRightInd w:val="0"/>
      <w:snapToGrid w:val="0"/>
      <w:spacing w:line="240" w:lineRule="auto"/>
      <w:jc w:val="center"/>
      <w:textAlignment w:val="baseline"/>
    </w:pPr>
    <w:rPr>
      <w:rFonts w:eastAsia="黑体"/>
      <w:kern w:val="0"/>
      <w:sz w:val="21"/>
      <w:szCs w:val="21"/>
    </w:rPr>
  </w:style>
  <w:style w:type="character" w:customStyle="1" w:styleId="Charffe">
    <w:name w:val="表、图名 Char"/>
    <w:link w:val="affffffffa"/>
    <w:qFormat/>
    <w:rsid w:val="000127F0"/>
    <w:rPr>
      <w:rFonts w:ascii="Times New Roman" w:eastAsia="黑体" w:hAnsi="Times New Roman" w:cs="Times New Roman"/>
      <w:sz w:val="21"/>
      <w:szCs w:val="21"/>
    </w:rPr>
  </w:style>
  <w:style w:type="character" w:customStyle="1" w:styleId="12font1">
    <w:name w:val="12font1"/>
    <w:qFormat/>
    <w:rsid w:val="000127F0"/>
    <w:rPr>
      <w:sz w:val="18"/>
      <w:szCs w:val="18"/>
    </w:rPr>
  </w:style>
  <w:style w:type="paragraph" w:customStyle="1" w:styleId="2TimesNewRoman">
    <w:name w:val="正文首行缩进 2 + Times New Roman"/>
    <w:basedOn w:val="a"/>
    <w:link w:val="2TimesNewRomanChar1"/>
    <w:qFormat/>
    <w:rsid w:val="000127F0"/>
    <w:pPr>
      <w:autoSpaceDE w:val="0"/>
      <w:autoSpaceDN w:val="0"/>
      <w:adjustRightInd w:val="0"/>
      <w:snapToGrid w:val="0"/>
      <w:ind w:firstLineChars="200" w:firstLine="200"/>
    </w:pPr>
    <w:rPr>
      <w:kern w:val="0"/>
    </w:rPr>
  </w:style>
  <w:style w:type="character" w:customStyle="1" w:styleId="2TimesNewRomanChar1">
    <w:name w:val="正文首行缩进 2 + Times New Roman Char1"/>
    <w:link w:val="2TimesNewRoman"/>
    <w:qFormat/>
    <w:rsid w:val="000127F0"/>
    <w:rPr>
      <w:rFonts w:ascii="Times New Roman" w:eastAsia="宋体" w:hAnsi="Times New Roman" w:cs="Times New Roman"/>
      <w:sz w:val="24"/>
      <w:szCs w:val="24"/>
    </w:rPr>
  </w:style>
  <w:style w:type="paragraph" w:customStyle="1" w:styleId="2wj">
    <w:name w:val="表格文字2wj"/>
    <w:qFormat/>
    <w:rsid w:val="000127F0"/>
    <w:pPr>
      <w:adjustRightInd w:val="0"/>
      <w:snapToGrid w:val="0"/>
      <w:jc w:val="center"/>
    </w:pPr>
    <w:rPr>
      <w:rFonts w:ascii="Times New Roman" w:eastAsia="宋体" w:hAnsi="Times New Roman" w:cs="Times New Roman"/>
      <w:sz w:val="21"/>
      <w:szCs w:val="21"/>
    </w:rPr>
  </w:style>
  <w:style w:type="paragraph" w:customStyle="1" w:styleId="wj">
    <w:name w:val="图表标题wj"/>
    <w:link w:val="wjChar"/>
    <w:qFormat/>
    <w:rsid w:val="000127F0"/>
    <w:pPr>
      <w:adjustRightInd w:val="0"/>
      <w:snapToGrid w:val="0"/>
      <w:jc w:val="center"/>
    </w:pPr>
    <w:rPr>
      <w:rFonts w:ascii="宋体" w:eastAsia="宋体" w:hAnsi="Times New Roman" w:cs="Times New Roman"/>
      <w:b/>
      <w:kern w:val="2"/>
      <w:sz w:val="24"/>
      <w:szCs w:val="24"/>
    </w:rPr>
  </w:style>
  <w:style w:type="character" w:customStyle="1" w:styleId="wjChar">
    <w:name w:val="图表标题wj Char"/>
    <w:link w:val="wj"/>
    <w:qFormat/>
    <w:rsid w:val="000127F0"/>
    <w:rPr>
      <w:rFonts w:ascii="宋体" w:eastAsia="宋体" w:hAnsi="Times New Roman" w:cs="Times New Roman"/>
      <w:b/>
      <w:kern w:val="2"/>
      <w:sz w:val="24"/>
      <w:szCs w:val="24"/>
    </w:rPr>
  </w:style>
  <w:style w:type="character" w:customStyle="1" w:styleId="Char19">
    <w:name w:val="表格文字 Char1"/>
    <w:qFormat/>
    <w:rsid w:val="000127F0"/>
    <w:rPr>
      <w:snapToGrid w:val="0"/>
      <w:sz w:val="21"/>
      <w:szCs w:val="21"/>
      <w:lang w:val="en-US" w:eastAsia="zh-CN" w:bidi="ar-SA"/>
    </w:rPr>
  </w:style>
  <w:style w:type="paragraph" w:customStyle="1" w:styleId="affffffffb">
    <w:name w:val="表格标题－"/>
    <w:link w:val="CharChara"/>
    <w:qFormat/>
    <w:rsid w:val="000127F0"/>
    <w:pPr>
      <w:adjustRightInd w:val="0"/>
      <w:snapToGrid w:val="0"/>
      <w:jc w:val="center"/>
    </w:pPr>
    <w:rPr>
      <w:rFonts w:ascii="宋体" w:eastAsia="宋体" w:hAnsi="Times New Roman" w:cs="Times New Roman"/>
      <w:b/>
      <w:sz w:val="24"/>
      <w:szCs w:val="24"/>
    </w:rPr>
  </w:style>
  <w:style w:type="character" w:customStyle="1" w:styleId="CharChara">
    <w:name w:val="表格标题－ Char Char"/>
    <w:link w:val="affffffffb"/>
    <w:qFormat/>
    <w:rsid w:val="000127F0"/>
    <w:rPr>
      <w:rFonts w:ascii="宋体" w:eastAsia="宋体" w:hAnsi="Times New Roman" w:cs="Times New Roman"/>
      <w:b/>
      <w:sz w:val="24"/>
      <w:szCs w:val="24"/>
    </w:rPr>
  </w:style>
  <w:style w:type="paragraph" w:customStyle="1" w:styleId="affffffffc">
    <w:name w:val="图内文字"/>
    <w:basedOn w:val="a"/>
    <w:link w:val="Charfff"/>
    <w:qFormat/>
    <w:rsid w:val="000127F0"/>
    <w:pPr>
      <w:adjustRightInd w:val="0"/>
      <w:snapToGrid w:val="0"/>
      <w:spacing w:line="240" w:lineRule="atLeast"/>
      <w:ind w:firstLine="480"/>
      <w:jc w:val="center"/>
    </w:pPr>
    <w:rPr>
      <w:rFonts w:ascii="宋体" w:hAnsi="宋体"/>
      <w:color w:val="000000"/>
      <w:sz w:val="18"/>
      <w:szCs w:val="21"/>
    </w:rPr>
  </w:style>
  <w:style w:type="character" w:customStyle="1" w:styleId="Charfff">
    <w:name w:val="图内文字 Char"/>
    <w:link w:val="affffffffc"/>
    <w:qFormat/>
    <w:rsid w:val="000127F0"/>
    <w:rPr>
      <w:rFonts w:ascii="宋体" w:eastAsia="宋体" w:hAnsi="宋体" w:cs="Times New Roman"/>
      <w:color w:val="000000"/>
      <w:kern w:val="2"/>
      <w:sz w:val="18"/>
      <w:szCs w:val="21"/>
    </w:rPr>
  </w:style>
  <w:style w:type="paragraph" w:customStyle="1" w:styleId="affffffffd">
    <w:name w:val="缩进正文"/>
    <w:basedOn w:val="a"/>
    <w:link w:val="Charfff0"/>
    <w:qFormat/>
    <w:rsid w:val="000127F0"/>
    <w:pPr>
      <w:adjustRightInd w:val="0"/>
      <w:snapToGrid w:val="0"/>
      <w:ind w:firstLineChars="200" w:firstLine="200"/>
    </w:pPr>
    <w:rPr>
      <w:rFonts w:ascii="宋体"/>
      <w:kern w:val="0"/>
    </w:rPr>
  </w:style>
  <w:style w:type="character" w:customStyle="1" w:styleId="Charfff0">
    <w:name w:val="缩进正文 Char"/>
    <w:link w:val="affffffffd"/>
    <w:qFormat/>
    <w:rsid w:val="000127F0"/>
    <w:rPr>
      <w:rFonts w:ascii="宋体" w:eastAsia="宋体" w:hAnsi="Times New Roman" w:cs="Times New Roman"/>
      <w:sz w:val="24"/>
      <w:szCs w:val="24"/>
    </w:rPr>
  </w:style>
  <w:style w:type="paragraph" w:customStyle="1" w:styleId="affffffffe">
    <w:name w:val="图表标题"/>
    <w:link w:val="Charfff1"/>
    <w:qFormat/>
    <w:rsid w:val="000127F0"/>
    <w:pPr>
      <w:adjustRightInd w:val="0"/>
      <w:snapToGrid w:val="0"/>
      <w:jc w:val="center"/>
    </w:pPr>
    <w:rPr>
      <w:rFonts w:ascii="仿宋_GB2312" w:eastAsia="仿宋_GB2312" w:hAnsi="宋体" w:cs="Times New Roman"/>
      <w:b/>
      <w:kern w:val="28"/>
      <w:sz w:val="28"/>
      <w:szCs w:val="28"/>
    </w:rPr>
  </w:style>
  <w:style w:type="character" w:customStyle="1" w:styleId="Charfff1">
    <w:name w:val="图表标题 Char"/>
    <w:link w:val="affffffffe"/>
    <w:qFormat/>
    <w:rsid w:val="000127F0"/>
    <w:rPr>
      <w:rFonts w:ascii="仿宋_GB2312" w:eastAsia="仿宋_GB2312" w:hAnsi="宋体" w:cs="Times New Roman"/>
      <w:b/>
      <w:kern w:val="28"/>
      <w:sz w:val="28"/>
      <w:szCs w:val="28"/>
    </w:rPr>
  </w:style>
  <w:style w:type="character" w:customStyle="1" w:styleId="CharCharb">
    <w:name w:val="表格文字 Char Char"/>
    <w:qFormat/>
    <w:rsid w:val="000127F0"/>
    <w:rPr>
      <w:rFonts w:eastAsia="宋体"/>
      <w:snapToGrid w:val="0"/>
      <w:sz w:val="21"/>
      <w:szCs w:val="21"/>
      <w:lang w:val="en-US" w:eastAsia="zh-CN" w:bidi="ar-SA"/>
    </w:rPr>
  </w:style>
  <w:style w:type="paragraph" w:customStyle="1" w:styleId="afffffffff">
    <w:name w:val="正文（首行缩进）"/>
    <w:basedOn w:val="a"/>
    <w:qFormat/>
    <w:rsid w:val="000127F0"/>
    <w:pPr>
      <w:adjustRightInd w:val="0"/>
      <w:snapToGrid w:val="0"/>
      <w:ind w:firstLineChars="200" w:firstLine="200"/>
    </w:pPr>
    <w:rPr>
      <w:snapToGrid w:val="0"/>
      <w:kern w:val="0"/>
    </w:rPr>
  </w:style>
  <w:style w:type="paragraph" w:customStyle="1" w:styleId="Char1CharCharChar">
    <w:name w:val="Char1 Char Char Char"/>
    <w:basedOn w:val="a"/>
    <w:qFormat/>
    <w:rsid w:val="000127F0"/>
    <w:pPr>
      <w:spacing w:line="240" w:lineRule="auto"/>
    </w:pPr>
  </w:style>
  <w:style w:type="character" w:customStyle="1" w:styleId="Char1a">
    <w:name w:val="图表标题 Char1"/>
    <w:qFormat/>
    <w:rsid w:val="000127F0"/>
    <w:rPr>
      <w:rFonts w:ascii="宋体"/>
      <w:b/>
      <w:snapToGrid w:val="0"/>
      <w:sz w:val="24"/>
      <w:szCs w:val="24"/>
      <w:lang w:val="en-US" w:eastAsia="zh-CN" w:bidi="ar-SA"/>
    </w:rPr>
  </w:style>
  <w:style w:type="paragraph" w:customStyle="1" w:styleId="Char1CharCharChar2">
    <w:name w:val="Char1 Char Char Char2"/>
    <w:basedOn w:val="a"/>
    <w:qFormat/>
    <w:rsid w:val="000127F0"/>
    <w:pPr>
      <w:spacing w:line="240" w:lineRule="auto"/>
    </w:pPr>
  </w:style>
  <w:style w:type="paragraph" w:customStyle="1" w:styleId="Char1CharCharChar1">
    <w:name w:val="Char1 Char Char Char1"/>
    <w:basedOn w:val="a"/>
    <w:qFormat/>
    <w:rsid w:val="000127F0"/>
    <w:pPr>
      <w:spacing w:line="240" w:lineRule="auto"/>
    </w:pPr>
  </w:style>
  <w:style w:type="paragraph" w:customStyle="1" w:styleId="font5">
    <w:name w:val="font5"/>
    <w:basedOn w:val="a"/>
    <w:qFormat/>
    <w:rsid w:val="000127F0"/>
    <w:pPr>
      <w:widowControl/>
      <w:spacing w:before="100" w:beforeAutospacing="1" w:after="100" w:afterAutospacing="1" w:line="240" w:lineRule="auto"/>
      <w:jc w:val="left"/>
    </w:pPr>
    <w:rPr>
      <w:rFonts w:ascii="宋体" w:hAnsi="宋体" w:cs="宋体"/>
      <w:kern w:val="0"/>
      <w:sz w:val="18"/>
      <w:szCs w:val="18"/>
    </w:rPr>
  </w:style>
  <w:style w:type="paragraph" w:customStyle="1" w:styleId="font6">
    <w:name w:val="font6"/>
    <w:basedOn w:val="a"/>
    <w:qFormat/>
    <w:rsid w:val="000127F0"/>
    <w:pPr>
      <w:widowControl/>
      <w:spacing w:before="100" w:beforeAutospacing="1" w:after="100" w:afterAutospacing="1" w:line="240" w:lineRule="auto"/>
      <w:jc w:val="left"/>
    </w:pPr>
    <w:rPr>
      <w:rFonts w:ascii="仿宋_GB2312" w:eastAsia="仿宋_GB2312" w:hAnsi="宋体" w:cs="宋体"/>
      <w:b/>
      <w:bCs/>
      <w:color w:val="000000"/>
      <w:kern w:val="0"/>
      <w:sz w:val="21"/>
      <w:szCs w:val="21"/>
    </w:rPr>
  </w:style>
  <w:style w:type="paragraph" w:customStyle="1" w:styleId="xl63">
    <w:name w:val="xl63"/>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仿宋_GB2312" w:eastAsia="仿宋_GB2312" w:hAnsi="宋体" w:cs="宋体"/>
      <w:color w:val="FF0000"/>
      <w:kern w:val="0"/>
      <w:sz w:val="21"/>
      <w:szCs w:val="21"/>
    </w:rPr>
  </w:style>
  <w:style w:type="paragraph" w:customStyle="1" w:styleId="xl64">
    <w:name w:val="xl64"/>
    <w:basedOn w:val="a"/>
    <w:qFormat/>
    <w:rsid w:val="000127F0"/>
    <w:pPr>
      <w:widowControl/>
      <w:spacing w:before="100" w:beforeAutospacing="1" w:after="100" w:afterAutospacing="1" w:line="240" w:lineRule="auto"/>
      <w:jc w:val="center"/>
    </w:pPr>
    <w:rPr>
      <w:rFonts w:ascii="仿宋_GB2312" w:eastAsia="仿宋_GB2312" w:hAnsi="宋体" w:cs="宋体"/>
      <w:kern w:val="0"/>
    </w:rPr>
  </w:style>
  <w:style w:type="paragraph" w:customStyle="1" w:styleId="xl65">
    <w:name w:val="xl65"/>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仿宋_GB2312" w:eastAsia="仿宋_GB2312" w:hAnsi="宋体" w:cs="宋体"/>
      <w:b/>
      <w:bCs/>
      <w:kern w:val="0"/>
      <w:sz w:val="21"/>
      <w:szCs w:val="21"/>
    </w:rPr>
  </w:style>
  <w:style w:type="paragraph" w:customStyle="1" w:styleId="xl66">
    <w:name w:val="xl66"/>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仿宋_GB2312" w:eastAsia="仿宋_GB2312" w:hAnsi="宋体" w:cs="宋体"/>
      <w:kern w:val="0"/>
    </w:rPr>
  </w:style>
  <w:style w:type="paragraph" w:customStyle="1" w:styleId="xl68">
    <w:name w:val="xl68"/>
    <w:basedOn w:val="a"/>
    <w:qFormat/>
    <w:rsid w:val="000127F0"/>
    <w:pPr>
      <w:widowControl/>
      <w:pBdr>
        <w:top w:val="single" w:sz="4" w:space="0" w:color="auto"/>
        <w:left w:val="single" w:sz="4" w:space="0" w:color="auto"/>
        <w:right w:val="single" w:sz="4" w:space="0" w:color="auto"/>
      </w:pBdr>
      <w:spacing w:before="100" w:beforeAutospacing="1" w:after="100" w:afterAutospacing="1" w:line="240" w:lineRule="auto"/>
      <w:jc w:val="center"/>
    </w:pPr>
    <w:rPr>
      <w:rFonts w:ascii="仿宋_GB2312" w:eastAsia="仿宋_GB2312" w:hAnsi="宋体" w:cs="宋体"/>
      <w:kern w:val="0"/>
    </w:rPr>
  </w:style>
  <w:style w:type="paragraph" w:customStyle="1" w:styleId="xl69">
    <w:name w:val="xl69"/>
    <w:basedOn w:val="a"/>
    <w:qFormat/>
    <w:rsid w:val="000127F0"/>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仿宋_GB2312" w:eastAsia="仿宋_GB2312" w:hAnsi="宋体" w:cs="宋体"/>
      <w:kern w:val="0"/>
    </w:rPr>
  </w:style>
  <w:style w:type="paragraph" w:customStyle="1" w:styleId="xl70">
    <w:name w:val="xl70"/>
    <w:basedOn w:val="a"/>
    <w:qFormat/>
    <w:rsid w:val="000127F0"/>
    <w:pPr>
      <w:widowControl/>
      <w:pBdr>
        <w:left w:val="single" w:sz="4" w:space="0" w:color="auto"/>
        <w:right w:val="single" w:sz="4" w:space="0" w:color="auto"/>
      </w:pBdr>
      <w:spacing w:before="100" w:beforeAutospacing="1" w:after="100" w:afterAutospacing="1" w:line="240" w:lineRule="auto"/>
      <w:jc w:val="center"/>
    </w:pPr>
    <w:rPr>
      <w:rFonts w:ascii="仿宋_GB2312" w:eastAsia="仿宋_GB2312" w:hAnsi="宋体" w:cs="宋体"/>
      <w:kern w:val="0"/>
    </w:rPr>
  </w:style>
  <w:style w:type="paragraph" w:customStyle="1" w:styleId="xl71">
    <w:name w:val="xl71"/>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hAnsi="宋体" w:cs="宋体"/>
      <w:kern w:val="0"/>
    </w:rPr>
  </w:style>
  <w:style w:type="paragraph" w:customStyle="1" w:styleId="xl72">
    <w:name w:val="xl72"/>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宋体" w:hAnsi="宋体" w:cs="宋体"/>
      <w:b/>
      <w:bCs/>
      <w:kern w:val="0"/>
    </w:rPr>
  </w:style>
  <w:style w:type="paragraph" w:customStyle="1" w:styleId="xl73">
    <w:name w:val="xl73"/>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仿宋_GB2312" w:eastAsia="仿宋_GB2312" w:hAnsi="宋体" w:cs="宋体"/>
      <w:b/>
      <w:bCs/>
      <w:kern w:val="0"/>
    </w:rPr>
  </w:style>
  <w:style w:type="paragraph" w:customStyle="1" w:styleId="xl74">
    <w:name w:val="xl74"/>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仿宋_GB2312" w:eastAsia="仿宋_GB2312" w:hAnsi="宋体" w:cs="宋体"/>
      <w:kern w:val="0"/>
    </w:rPr>
  </w:style>
  <w:style w:type="paragraph" w:customStyle="1" w:styleId="xl75">
    <w:name w:val="xl75"/>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仿宋_GB2312" w:eastAsia="仿宋_GB2312" w:hAnsi="宋体" w:cs="宋体"/>
      <w:color w:val="FF0000"/>
      <w:kern w:val="0"/>
      <w:sz w:val="21"/>
      <w:szCs w:val="21"/>
    </w:rPr>
  </w:style>
  <w:style w:type="paragraph" w:customStyle="1" w:styleId="xl76">
    <w:name w:val="xl76"/>
    <w:basedOn w:val="a"/>
    <w:qFormat/>
    <w:rsid w:val="000127F0"/>
    <w:pPr>
      <w:widowControl/>
      <w:pBdr>
        <w:left w:val="single" w:sz="4" w:space="0" w:color="auto"/>
        <w:right w:val="single" w:sz="4" w:space="0" w:color="auto"/>
      </w:pBdr>
      <w:spacing w:before="100" w:beforeAutospacing="1" w:after="100" w:afterAutospacing="1" w:line="240" w:lineRule="auto"/>
      <w:jc w:val="center"/>
    </w:pPr>
    <w:rPr>
      <w:rFonts w:ascii="宋体" w:hAnsi="宋体" w:cs="宋体"/>
      <w:kern w:val="0"/>
    </w:rPr>
  </w:style>
  <w:style w:type="paragraph" w:customStyle="1" w:styleId="xl77">
    <w:name w:val="xl77"/>
    <w:basedOn w:val="a"/>
    <w:qFormat/>
    <w:rsid w:val="000127F0"/>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宋体" w:hAnsi="宋体" w:cs="宋体"/>
      <w:kern w:val="0"/>
    </w:rPr>
  </w:style>
  <w:style w:type="character" w:customStyle="1" w:styleId="Charf8">
    <w:name w:val="表格备注 Char"/>
    <w:link w:val="afff2"/>
    <w:qFormat/>
    <w:rsid w:val="000127F0"/>
    <w:rPr>
      <w:rFonts w:ascii="Times New Roman" w:eastAsia="宋体" w:hAnsi="宋体" w:cs="Times New Roman"/>
      <w:kern w:val="2"/>
      <w:sz w:val="18"/>
      <w:szCs w:val="18"/>
      <w:lang w:val="zh-CN"/>
    </w:rPr>
  </w:style>
  <w:style w:type="paragraph" w:customStyle="1" w:styleId="afffffffff0">
    <w:name w:val="正文常规"/>
    <w:basedOn w:val="a"/>
    <w:link w:val="Charfff2"/>
    <w:qFormat/>
    <w:rsid w:val="000127F0"/>
    <w:pPr>
      <w:adjustRightInd w:val="0"/>
      <w:snapToGrid w:val="0"/>
      <w:spacing w:line="324" w:lineRule="auto"/>
      <w:ind w:firstLineChars="200" w:firstLine="560"/>
    </w:pPr>
    <w:rPr>
      <w:rFonts w:ascii="仿宋_GB2312" w:eastAsia="仿宋_GB2312" w:hAnsi="宋体"/>
      <w:color w:val="3333FF"/>
      <w:sz w:val="28"/>
      <w:szCs w:val="28"/>
    </w:rPr>
  </w:style>
  <w:style w:type="character" w:customStyle="1" w:styleId="Charfff2">
    <w:name w:val="正文常规 Char"/>
    <w:link w:val="afffffffff0"/>
    <w:qFormat/>
    <w:rsid w:val="000127F0"/>
    <w:rPr>
      <w:rFonts w:ascii="仿宋_GB2312" w:eastAsia="仿宋_GB2312" w:hAnsi="宋体" w:cs="Times New Roman"/>
      <w:color w:val="3333FF"/>
      <w:kern w:val="2"/>
      <w:sz w:val="28"/>
      <w:szCs w:val="28"/>
    </w:rPr>
  </w:style>
  <w:style w:type="paragraph" w:customStyle="1" w:styleId="afffffffff1">
    <w:name w:val="正文正文"/>
    <w:basedOn w:val="2TimesNewRoman050"/>
    <w:link w:val="Charfff3"/>
    <w:qFormat/>
    <w:rsid w:val="000127F0"/>
    <w:pPr>
      <w:spacing w:beforeLines="0"/>
      <w:ind w:left="0" w:firstLineChars="200" w:firstLine="200"/>
      <w:jc w:val="left"/>
      <w:outlineLvl w:val="9"/>
    </w:pPr>
    <w:rPr>
      <w:rFonts w:eastAsia="仿宋_GB2312"/>
      <w:b w:val="0"/>
      <w:bCs w:val="0"/>
      <w:sz w:val="24"/>
      <w:szCs w:val="28"/>
    </w:rPr>
  </w:style>
  <w:style w:type="character" w:customStyle="1" w:styleId="Charfff3">
    <w:name w:val="正文正文 Char"/>
    <w:link w:val="afffffffff1"/>
    <w:qFormat/>
    <w:rsid w:val="000127F0"/>
    <w:rPr>
      <w:rFonts w:ascii="宋体" w:eastAsia="仿宋_GB2312" w:hAnsi="宋体" w:cs="Times New Roman"/>
      <w:kern w:val="2"/>
      <w:sz w:val="24"/>
      <w:szCs w:val="28"/>
    </w:rPr>
  </w:style>
  <w:style w:type="paragraph" w:customStyle="1" w:styleId="82">
    <w:name w:val="表格下面小8"/>
    <w:basedOn w:val="a"/>
    <w:link w:val="8Char0"/>
    <w:qFormat/>
    <w:rsid w:val="000127F0"/>
    <w:pPr>
      <w:widowControl/>
      <w:adjustRightInd w:val="0"/>
      <w:snapToGrid w:val="0"/>
      <w:spacing w:line="240" w:lineRule="auto"/>
      <w:jc w:val="center"/>
    </w:pPr>
    <w:rPr>
      <w:rFonts w:ascii="仿宋_GB2312" w:eastAsia="仿宋_GB2312"/>
      <w:b/>
      <w:color w:val="000000"/>
      <w:kern w:val="0"/>
      <w:sz w:val="10"/>
      <w:szCs w:val="10"/>
    </w:rPr>
  </w:style>
  <w:style w:type="character" w:customStyle="1" w:styleId="8Char0">
    <w:name w:val="表格下面小8 Char"/>
    <w:link w:val="82"/>
    <w:qFormat/>
    <w:rsid w:val="000127F0"/>
    <w:rPr>
      <w:rFonts w:ascii="仿宋_GB2312" w:eastAsia="仿宋_GB2312" w:hAnsi="Times New Roman" w:cs="Times New Roman"/>
      <w:b/>
      <w:color w:val="000000"/>
      <w:sz w:val="10"/>
      <w:szCs w:val="10"/>
    </w:rPr>
  </w:style>
  <w:style w:type="paragraph" w:customStyle="1" w:styleId="2f1">
    <w:name w:val="2表头"/>
    <w:basedOn w:val="a"/>
    <w:link w:val="2Char4"/>
    <w:qFormat/>
    <w:rsid w:val="000127F0"/>
    <w:pPr>
      <w:adjustRightInd w:val="0"/>
      <w:snapToGrid w:val="0"/>
      <w:jc w:val="center"/>
    </w:pPr>
    <w:rPr>
      <w:b/>
      <w:bCs/>
      <w:color w:val="FF0000"/>
    </w:rPr>
  </w:style>
  <w:style w:type="character" w:customStyle="1" w:styleId="2Char4">
    <w:name w:val="2表头 Char"/>
    <w:link w:val="2f1"/>
    <w:qFormat/>
    <w:rsid w:val="000127F0"/>
    <w:rPr>
      <w:rFonts w:ascii="Times New Roman" w:eastAsia="宋体" w:hAnsi="Times New Roman" w:cs="Times New Roman"/>
      <w:b/>
      <w:bCs/>
      <w:color w:val="FF0000"/>
      <w:kern w:val="2"/>
      <w:sz w:val="24"/>
      <w:szCs w:val="24"/>
    </w:rPr>
  </w:style>
  <w:style w:type="character" w:customStyle="1" w:styleId="3Char2">
    <w:name w:val="3表格正文 Char"/>
    <w:link w:val="38"/>
    <w:qFormat/>
    <w:rsid w:val="000127F0"/>
    <w:rPr>
      <w:rFonts w:ascii="Times New Roman" w:eastAsia="宋体" w:hAnsi="Times New Roman" w:cs="Times New Roman"/>
      <w:bCs/>
      <w:kern w:val="2"/>
      <w:sz w:val="21"/>
      <w:szCs w:val="21"/>
      <w:lang w:val="zh-CN"/>
    </w:rPr>
  </w:style>
  <w:style w:type="character" w:customStyle="1" w:styleId="5Char0">
    <w:name w:val="5表格的最后 Char"/>
    <w:link w:val="56"/>
    <w:qFormat/>
    <w:rsid w:val="000127F0"/>
    <w:rPr>
      <w:rFonts w:ascii="Times New Roman" w:eastAsia="宋体" w:hAnsi="宋体" w:cs="Times New Roman"/>
      <w:color w:val="FF0000"/>
      <w:kern w:val="2"/>
      <w:sz w:val="10"/>
      <w:szCs w:val="10"/>
      <w:lang w:val="zh-CN"/>
    </w:rPr>
  </w:style>
  <w:style w:type="paragraph" w:customStyle="1" w:styleId="afffffffff2">
    <w:name w:val="扬巴正文"/>
    <w:basedOn w:val="a"/>
    <w:link w:val="Charfff4"/>
    <w:semiHidden/>
    <w:qFormat/>
    <w:rsid w:val="000127F0"/>
    <w:pPr>
      <w:adjustRightInd w:val="0"/>
      <w:snapToGrid w:val="0"/>
      <w:ind w:firstLineChars="200" w:firstLine="200"/>
    </w:pPr>
  </w:style>
  <w:style w:type="character" w:customStyle="1" w:styleId="Charfff4">
    <w:name w:val="扬巴正文 Char"/>
    <w:link w:val="afffffffff2"/>
    <w:semiHidden/>
    <w:qFormat/>
    <w:rsid w:val="000127F0"/>
    <w:rPr>
      <w:rFonts w:ascii="Times New Roman" w:eastAsia="宋体" w:hAnsi="Times New Roman" w:cs="Times New Roman"/>
      <w:kern w:val="2"/>
      <w:sz w:val="24"/>
      <w:szCs w:val="24"/>
    </w:rPr>
  </w:style>
  <w:style w:type="paragraph" w:customStyle="1" w:styleId="afffffffff3">
    <w:name w:val="南京大化工评价正文"/>
    <w:basedOn w:val="af6"/>
    <w:link w:val="Charfff5"/>
    <w:qFormat/>
    <w:rsid w:val="000127F0"/>
    <w:pPr>
      <w:widowControl/>
      <w:spacing w:line="360" w:lineRule="auto"/>
      <w:ind w:leftChars="0" w:left="0" w:firstLineChars="200" w:firstLine="200"/>
      <w:textAlignment w:val="baseline"/>
    </w:pPr>
    <w:rPr>
      <w:rFonts w:eastAsia="宋体"/>
      <w:sz w:val="24"/>
    </w:rPr>
  </w:style>
  <w:style w:type="character" w:customStyle="1" w:styleId="Charfff5">
    <w:name w:val="南京大化工评价正文 Char"/>
    <w:link w:val="afffffffff3"/>
    <w:qFormat/>
    <w:rsid w:val="000127F0"/>
    <w:rPr>
      <w:rFonts w:ascii="Times New Roman" w:eastAsia="宋体" w:hAnsi="Times New Roman" w:cs="Times New Roman"/>
      <w:kern w:val="2"/>
      <w:sz w:val="24"/>
      <w:szCs w:val="24"/>
    </w:rPr>
  </w:style>
  <w:style w:type="paragraph" w:customStyle="1" w:styleId="3d">
    <w:name w:val="3级标题"/>
    <w:qFormat/>
    <w:rsid w:val="000127F0"/>
    <w:pPr>
      <w:adjustRightInd w:val="0"/>
      <w:snapToGrid w:val="0"/>
      <w:spacing w:afterLines="20" w:line="360" w:lineRule="auto"/>
      <w:outlineLvl w:val="2"/>
    </w:pPr>
    <w:rPr>
      <w:rFonts w:ascii="宋体" w:eastAsia="宋体" w:hAnsi="Times New Roman" w:cs="Times New Roman"/>
      <w:b/>
      <w:kern w:val="2"/>
      <w:sz w:val="24"/>
      <w:szCs w:val="24"/>
    </w:rPr>
  </w:style>
  <w:style w:type="paragraph" w:customStyle="1" w:styleId="4d">
    <w:name w:val="4级标题"/>
    <w:qFormat/>
    <w:rsid w:val="000127F0"/>
    <w:pPr>
      <w:adjustRightInd w:val="0"/>
      <w:snapToGrid w:val="0"/>
      <w:spacing w:afterLines="20" w:line="360" w:lineRule="auto"/>
      <w:outlineLvl w:val="3"/>
    </w:pPr>
    <w:rPr>
      <w:rFonts w:ascii="宋体" w:eastAsia="宋体" w:hAnsi="黑体" w:cs="Times New Roman"/>
      <w:b/>
      <w:kern w:val="2"/>
      <w:sz w:val="24"/>
      <w:szCs w:val="24"/>
    </w:rPr>
  </w:style>
  <w:style w:type="paragraph" w:customStyle="1" w:styleId="CharChar1CharCharCharChar3">
    <w:name w:val="Char Char1 Char Char Char Char3"/>
    <w:basedOn w:val="a"/>
    <w:qFormat/>
    <w:rsid w:val="000127F0"/>
    <w:pPr>
      <w:spacing w:line="240" w:lineRule="auto"/>
      <w:ind w:firstLineChars="200" w:firstLine="200"/>
    </w:pPr>
  </w:style>
  <w:style w:type="paragraph" w:customStyle="1" w:styleId="afffffffff4">
    <w:name w:val="样式 图表目录"/>
    <w:basedOn w:val="aff1"/>
    <w:qFormat/>
    <w:rsid w:val="000127F0"/>
    <w:pPr>
      <w:tabs>
        <w:tab w:val="right" w:leader="dot" w:pos="8820"/>
        <w:tab w:val="right" w:leader="dot" w:pos="8889"/>
      </w:tabs>
      <w:spacing w:line="360" w:lineRule="auto"/>
      <w:ind w:leftChars="0" w:left="0" w:firstLineChars="200" w:firstLine="200"/>
      <w:jc w:val="left"/>
      <w:textAlignment w:val="auto"/>
    </w:pPr>
    <w:rPr>
      <w:rFonts w:ascii="Times New Roman" w:eastAsia="宋体" w:cs="宋体"/>
      <w:kern w:val="0"/>
      <w:sz w:val="24"/>
      <w:szCs w:val="20"/>
    </w:rPr>
  </w:style>
  <w:style w:type="paragraph" w:customStyle="1" w:styleId="afffffffff5">
    <w:name w:val="页号"/>
    <w:basedOn w:val="af9"/>
    <w:qFormat/>
    <w:rsid w:val="000127F0"/>
    <w:pPr>
      <w:tabs>
        <w:tab w:val="clear" w:pos="4153"/>
        <w:tab w:val="clear" w:pos="8306"/>
        <w:tab w:val="center" w:pos="4320"/>
        <w:tab w:val="right" w:pos="8640"/>
      </w:tabs>
      <w:adjustRightInd w:val="0"/>
      <w:ind w:firstLineChars="200" w:firstLine="200"/>
      <w:jc w:val="center"/>
      <w:textAlignment w:val="baseline"/>
    </w:pPr>
    <w:rPr>
      <w:rFonts w:ascii="宋体" w:hAnsi="Arial"/>
      <w:spacing w:val="3"/>
      <w:kern w:val="24"/>
      <w:sz w:val="24"/>
      <w:szCs w:val="20"/>
    </w:rPr>
  </w:style>
  <w:style w:type="paragraph" w:customStyle="1" w:styleId="Achievement">
    <w:name w:val="Achievement"/>
    <w:basedOn w:val="af1"/>
    <w:qFormat/>
    <w:rsid w:val="000127F0"/>
    <w:pPr>
      <w:widowControl/>
      <w:tabs>
        <w:tab w:val="left" w:pos="980"/>
      </w:tabs>
      <w:spacing w:line="220" w:lineRule="atLeast"/>
      <w:ind w:left="245" w:right="-360" w:hanging="245"/>
      <w:jc w:val="left"/>
    </w:pPr>
    <w:rPr>
      <w:kern w:val="0"/>
      <w:sz w:val="20"/>
      <w:szCs w:val="20"/>
    </w:rPr>
  </w:style>
  <w:style w:type="paragraph" w:customStyle="1" w:styleId="afffffffff6">
    <w:name w:val="项目"/>
    <w:basedOn w:val="a"/>
    <w:qFormat/>
    <w:rsid w:val="000127F0"/>
    <w:pPr>
      <w:tabs>
        <w:tab w:val="left" w:pos="2040"/>
      </w:tabs>
      <w:spacing w:line="240" w:lineRule="auto"/>
      <w:ind w:leftChars="800" w:left="2040" w:hangingChars="200" w:hanging="360"/>
    </w:pPr>
    <w:rPr>
      <w:szCs w:val="20"/>
    </w:rPr>
  </w:style>
  <w:style w:type="paragraph" w:customStyle="1" w:styleId="2TimesNewRoman2">
    <w:name w:val="样式 正文首行缩进 2 + Times New Roman + 首行缩进:  2 字符"/>
    <w:basedOn w:val="a"/>
    <w:semiHidden/>
    <w:qFormat/>
    <w:rsid w:val="000127F0"/>
    <w:pPr>
      <w:tabs>
        <w:tab w:val="left" w:pos="0"/>
        <w:tab w:val="left" w:pos="870"/>
        <w:tab w:val="left" w:pos="3150"/>
      </w:tabs>
      <w:autoSpaceDE w:val="0"/>
      <w:autoSpaceDN w:val="0"/>
      <w:spacing w:line="312" w:lineRule="auto"/>
      <w:ind w:firstLineChars="200" w:firstLine="480"/>
      <w:jc w:val="left"/>
    </w:pPr>
    <w:rPr>
      <w:kern w:val="0"/>
      <w:szCs w:val="20"/>
    </w:rPr>
  </w:style>
  <w:style w:type="character" w:customStyle="1" w:styleId="2TimesNewRomanChar">
    <w:name w:val="正文首行缩进 2 + Times New Roman Char"/>
    <w:qFormat/>
    <w:rsid w:val="000127F0"/>
    <w:rPr>
      <w:rFonts w:eastAsia="宋体"/>
      <w:sz w:val="24"/>
      <w:szCs w:val="24"/>
      <w:lang w:val="en-US" w:eastAsia="zh-CN" w:bidi="ar-SA"/>
    </w:rPr>
  </w:style>
  <w:style w:type="paragraph" w:customStyle="1" w:styleId="3e">
    <w:name w:val="样式 题注 + 左侧:  3 字符"/>
    <w:basedOn w:val="a9"/>
    <w:qFormat/>
    <w:rsid w:val="000127F0"/>
    <w:pPr>
      <w:widowControl/>
      <w:tabs>
        <w:tab w:val="left" w:pos="1200"/>
        <w:tab w:val="center" w:pos="10467"/>
        <w:tab w:val="left" w:pos="13095"/>
      </w:tabs>
      <w:adjustRightInd w:val="0"/>
      <w:snapToGrid w:val="0"/>
      <w:spacing w:line="360" w:lineRule="auto"/>
      <w:ind w:leftChars="300" w:left="720" w:rightChars="-463" w:right="-1111" w:firstLineChars="200" w:firstLine="200"/>
      <w:jc w:val="center"/>
    </w:pPr>
    <w:rPr>
      <w:rFonts w:ascii="Times New Roman" w:eastAsia="宋体" w:hAnsi="Times New Roman" w:cs="Times New Roman"/>
      <w:kern w:val="0"/>
      <w:sz w:val="24"/>
      <w:szCs w:val="24"/>
    </w:rPr>
  </w:style>
  <w:style w:type="paragraph" w:customStyle="1" w:styleId="3f">
    <w:name w:val="正文3"/>
    <w:basedOn w:val="a"/>
    <w:link w:val="3Char10"/>
    <w:qFormat/>
    <w:rsid w:val="000127F0"/>
    <w:pPr>
      <w:keepNext/>
      <w:tabs>
        <w:tab w:val="left" w:pos="890"/>
      </w:tabs>
      <w:adjustRightInd w:val="0"/>
      <w:snapToGrid w:val="0"/>
      <w:ind w:left="890" w:rightChars="-463" w:right="-1111" w:firstLineChars="200" w:firstLine="200"/>
      <w:jc w:val="center"/>
    </w:pPr>
    <w:rPr>
      <w:rFonts w:ascii="宋体"/>
      <w:kern w:val="0"/>
      <w:szCs w:val="20"/>
    </w:rPr>
  </w:style>
  <w:style w:type="character" w:customStyle="1" w:styleId="3Char10">
    <w:name w:val="正文3 Char1"/>
    <w:link w:val="3f"/>
    <w:qFormat/>
    <w:rsid w:val="000127F0"/>
    <w:rPr>
      <w:rFonts w:ascii="宋体" w:eastAsia="宋体" w:hAnsi="Times New Roman" w:cs="Times New Roman"/>
      <w:sz w:val="24"/>
    </w:rPr>
  </w:style>
  <w:style w:type="paragraph" w:customStyle="1" w:styleId="afffffffff7">
    <w:name w:val="字元 字元 字元"/>
    <w:basedOn w:val="a"/>
    <w:qFormat/>
    <w:rsid w:val="000127F0"/>
    <w:pPr>
      <w:ind w:firstLineChars="200" w:firstLine="200"/>
    </w:pPr>
    <w:rPr>
      <w:rFonts w:ascii="宋体" w:hAnsi="宋体"/>
    </w:rPr>
  </w:style>
  <w:style w:type="character" w:customStyle="1" w:styleId="Charfff6">
    <w:name w:val="表 Char"/>
    <w:qFormat/>
    <w:rsid w:val="000127F0"/>
    <w:rPr>
      <w:rFonts w:ascii="Arial" w:eastAsia="宋体" w:hAnsi="Arial" w:cs="Arial"/>
      <w:b/>
      <w:kern w:val="2"/>
      <w:sz w:val="21"/>
      <w:szCs w:val="24"/>
      <w:lang w:val="en-US" w:eastAsia="zh-CN" w:bidi="ar-SA"/>
    </w:rPr>
  </w:style>
  <w:style w:type="paragraph" w:customStyle="1" w:styleId="afffffffff8">
    <w:name w:val="报告正文"/>
    <w:basedOn w:val="a"/>
    <w:link w:val="Char24"/>
    <w:uiPriority w:val="1"/>
    <w:qFormat/>
    <w:rsid w:val="000127F0"/>
    <w:pPr>
      <w:ind w:firstLineChars="200" w:firstLine="482"/>
    </w:pPr>
    <w:rPr>
      <w:szCs w:val="21"/>
    </w:rPr>
  </w:style>
  <w:style w:type="character" w:customStyle="1" w:styleId="Char24">
    <w:name w:val="报告正文 Char2"/>
    <w:link w:val="afffffffff8"/>
    <w:qFormat/>
    <w:rsid w:val="000127F0"/>
    <w:rPr>
      <w:rFonts w:ascii="Times New Roman" w:eastAsia="宋体" w:hAnsi="Times New Roman" w:cs="Times New Roman"/>
      <w:kern w:val="2"/>
      <w:sz w:val="24"/>
      <w:szCs w:val="21"/>
    </w:rPr>
  </w:style>
  <w:style w:type="paragraph" w:customStyle="1" w:styleId="afffffffff9">
    <w:name w:val="表头文字"/>
    <w:basedOn w:val="a"/>
    <w:qFormat/>
    <w:rsid w:val="000127F0"/>
    <w:pPr>
      <w:widowControl/>
      <w:adjustRightInd w:val="0"/>
      <w:snapToGrid w:val="0"/>
      <w:ind w:firstLineChars="200" w:firstLine="200"/>
      <w:jc w:val="center"/>
      <w:textAlignment w:val="baseline"/>
    </w:pPr>
    <w:rPr>
      <w:rFonts w:ascii="黑体" w:eastAsia="黑体" w:hAnsi="宋体"/>
      <w:b/>
      <w:kern w:val="0"/>
    </w:rPr>
  </w:style>
  <w:style w:type="paragraph" w:customStyle="1" w:styleId="0505">
    <w:name w:val="样式 表头 + 段前: 0.5 行 段后: 0.5 行"/>
    <w:basedOn w:val="a"/>
    <w:qFormat/>
    <w:rsid w:val="000127F0"/>
    <w:pPr>
      <w:autoSpaceDE w:val="0"/>
      <w:autoSpaceDN w:val="0"/>
      <w:adjustRightInd w:val="0"/>
      <w:spacing w:before="100" w:beforeAutospacing="1" w:after="100" w:afterAutospacing="1" w:line="480" w:lineRule="exact"/>
      <w:ind w:firstLineChars="200" w:firstLine="200"/>
    </w:pPr>
    <w:rPr>
      <w:b/>
      <w:sz w:val="21"/>
      <w:szCs w:val="20"/>
      <w:lang w:val="zh-CN"/>
    </w:rPr>
  </w:style>
  <w:style w:type="paragraph" w:customStyle="1" w:styleId="wj0">
    <w:name w:val="页脚偶wj"/>
    <w:basedOn w:val="af9"/>
    <w:qFormat/>
    <w:rsid w:val="000127F0"/>
    <w:pPr>
      <w:pBdr>
        <w:top w:val="single" w:sz="4" w:space="1" w:color="auto"/>
      </w:pBdr>
      <w:tabs>
        <w:tab w:val="clear" w:pos="4153"/>
        <w:tab w:val="clear" w:pos="8306"/>
      </w:tabs>
      <w:adjustRightInd w:val="0"/>
      <w:snapToGrid w:val="0"/>
      <w:ind w:firstLineChars="200" w:firstLine="200"/>
      <w:jc w:val="right"/>
    </w:pPr>
    <w:rPr>
      <w:rFonts w:eastAsia="楷体_GB2312"/>
    </w:rPr>
  </w:style>
  <w:style w:type="character" w:customStyle="1" w:styleId="CharChar11">
    <w:name w:val="Char Char11"/>
    <w:qFormat/>
    <w:rsid w:val="000127F0"/>
    <w:rPr>
      <w:rFonts w:ascii="黑体" w:eastAsia="黑体"/>
      <w:b/>
      <w:bCs/>
      <w:kern w:val="44"/>
      <w:sz w:val="24"/>
      <w:szCs w:val="44"/>
      <w:lang w:val="en-US" w:eastAsia="zh-CN" w:bidi="ar-SA"/>
    </w:rPr>
  </w:style>
  <w:style w:type="character" w:customStyle="1" w:styleId="CharChar50">
    <w:name w:val="Char Char5"/>
    <w:qFormat/>
    <w:rsid w:val="000127F0"/>
    <w:rPr>
      <w:rFonts w:eastAsia="宋体"/>
      <w:kern w:val="2"/>
      <w:sz w:val="18"/>
      <w:szCs w:val="18"/>
      <w:lang w:val="en-US" w:eastAsia="zh-CN" w:bidi="ar-SA"/>
    </w:rPr>
  </w:style>
  <w:style w:type="character" w:customStyle="1" w:styleId="CharChar80">
    <w:name w:val="Char Char8"/>
    <w:qFormat/>
    <w:rsid w:val="000127F0"/>
    <w:rPr>
      <w:rFonts w:ascii="宋体" w:eastAsia="宋体"/>
      <w:color w:val="FF0000"/>
      <w:kern w:val="2"/>
      <w:sz w:val="24"/>
      <w:szCs w:val="24"/>
      <w:lang w:val="en-US" w:eastAsia="zh-CN" w:bidi="ar-SA"/>
    </w:rPr>
  </w:style>
  <w:style w:type="character" w:customStyle="1" w:styleId="CharChar26">
    <w:name w:val="Char Char26"/>
    <w:qFormat/>
    <w:rsid w:val="000127F0"/>
    <w:rPr>
      <w:rFonts w:eastAsia="楷体_GB2312"/>
      <w:kern w:val="2"/>
      <w:sz w:val="18"/>
      <w:szCs w:val="18"/>
      <w:lang w:val="en-US" w:eastAsia="zh-CN" w:bidi="ar-SA"/>
    </w:rPr>
  </w:style>
  <w:style w:type="character" w:customStyle="1" w:styleId="CharChar90">
    <w:name w:val="Char Char9"/>
    <w:qFormat/>
    <w:rsid w:val="000127F0"/>
    <w:rPr>
      <w:rFonts w:eastAsia="宋体"/>
      <w:kern w:val="2"/>
      <w:sz w:val="24"/>
      <w:szCs w:val="24"/>
      <w:lang w:val="en-US" w:eastAsia="zh-CN" w:bidi="ar-SA"/>
    </w:rPr>
  </w:style>
  <w:style w:type="paragraph" w:customStyle="1" w:styleId="charfff7">
    <w:name w:val="char"/>
    <w:basedOn w:val="a"/>
    <w:qFormat/>
    <w:rsid w:val="000127F0"/>
    <w:pPr>
      <w:widowControl/>
      <w:spacing w:after="160" w:line="240" w:lineRule="exact"/>
      <w:jc w:val="left"/>
    </w:pPr>
    <w:rPr>
      <w:rFonts w:ascii="Verdana" w:eastAsia="仿宋_GB2312" w:hAnsi="Verdana" w:cs="”“Times New Roman”“"/>
      <w:kern w:val="0"/>
      <w:szCs w:val="20"/>
      <w:lang w:eastAsia="en-US"/>
    </w:rPr>
  </w:style>
  <w:style w:type="paragraph" w:customStyle="1" w:styleId="afffffffffa">
    <w:name w:val="表内文字"/>
    <w:qFormat/>
    <w:rsid w:val="000127F0"/>
    <w:pPr>
      <w:adjustRightInd w:val="0"/>
      <w:snapToGrid w:val="0"/>
      <w:spacing w:line="360" w:lineRule="atLeast"/>
      <w:jc w:val="center"/>
    </w:pPr>
    <w:rPr>
      <w:rFonts w:ascii="Times New Roman" w:eastAsia="宋体" w:hAnsi="Times New Roman" w:cs="Times New Roman"/>
      <w:snapToGrid w:val="0"/>
      <w:sz w:val="18"/>
      <w:szCs w:val="18"/>
    </w:rPr>
  </w:style>
  <w:style w:type="character" w:customStyle="1" w:styleId="CharCharc">
    <w:name w:val="表内文字 Char Char"/>
    <w:qFormat/>
    <w:rsid w:val="000127F0"/>
    <w:rPr>
      <w:rFonts w:eastAsia="宋体"/>
      <w:snapToGrid w:val="0"/>
      <w:sz w:val="18"/>
      <w:szCs w:val="18"/>
      <w:lang w:val="en-US" w:eastAsia="zh-CN" w:bidi="ar-SA"/>
    </w:rPr>
  </w:style>
  <w:style w:type="character" w:customStyle="1" w:styleId="CharChar70">
    <w:name w:val="Char Char7"/>
    <w:qFormat/>
    <w:rsid w:val="000127F0"/>
    <w:rPr>
      <w:rFonts w:eastAsia="宋体"/>
      <w:kern w:val="2"/>
      <w:sz w:val="24"/>
      <w:szCs w:val="24"/>
      <w:lang w:val="en-US" w:eastAsia="zh-CN" w:bidi="ar-SA"/>
    </w:rPr>
  </w:style>
  <w:style w:type="character" w:customStyle="1" w:styleId="CharChar30">
    <w:name w:val="Char Char3"/>
    <w:qFormat/>
    <w:rsid w:val="000127F0"/>
    <w:rPr>
      <w:rFonts w:eastAsia="宋体"/>
      <w:kern w:val="2"/>
      <w:sz w:val="21"/>
      <w:szCs w:val="24"/>
      <w:lang w:val="en-US" w:eastAsia="zh-CN" w:bidi="ar-SA"/>
    </w:rPr>
  </w:style>
  <w:style w:type="paragraph" w:customStyle="1" w:styleId="afffffffffb">
    <w:name w:val="正文 + 宋体"/>
    <w:basedOn w:val="aff6"/>
    <w:qFormat/>
    <w:rsid w:val="000127F0"/>
    <w:pPr>
      <w:spacing w:line="360" w:lineRule="auto"/>
      <w:ind w:firstLine="420"/>
    </w:pPr>
    <w:rPr>
      <w:rFonts w:ascii="宋体" w:hAnsi="宋体"/>
      <w:sz w:val="21"/>
    </w:rPr>
  </w:style>
  <w:style w:type="character" w:customStyle="1" w:styleId="Charfff8">
    <w:name w:val="正文 + 宋体 Char"/>
    <w:qFormat/>
    <w:rsid w:val="000127F0"/>
    <w:rPr>
      <w:rFonts w:ascii="宋体" w:eastAsia="宋体" w:hAnsi="宋体"/>
      <w:kern w:val="2"/>
      <w:sz w:val="21"/>
      <w:szCs w:val="24"/>
      <w:lang w:val="en-US" w:eastAsia="zh-CN" w:bidi="ar-SA"/>
    </w:rPr>
  </w:style>
  <w:style w:type="paragraph" w:customStyle="1" w:styleId="afffffffffc">
    <w:name w:val="题注图名"/>
    <w:basedOn w:val="a"/>
    <w:qFormat/>
    <w:rsid w:val="000127F0"/>
    <w:pPr>
      <w:spacing w:after="120" w:line="300" w:lineRule="auto"/>
      <w:jc w:val="center"/>
    </w:pPr>
    <w:rPr>
      <w:b/>
      <w:bCs/>
      <w:sz w:val="21"/>
      <w:szCs w:val="20"/>
      <w:lang w:val="zh-CN"/>
    </w:rPr>
  </w:style>
  <w:style w:type="character" w:customStyle="1" w:styleId="Charfff9">
    <w:name w:val="题注图名 Char"/>
    <w:qFormat/>
    <w:rsid w:val="000127F0"/>
    <w:rPr>
      <w:rFonts w:eastAsia="宋体"/>
      <w:b/>
      <w:bCs/>
      <w:kern w:val="2"/>
      <w:sz w:val="21"/>
      <w:lang w:val="zh-CN" w:eastAsia="zh-CN" w:bidi="ar-SA"/>
    </w:rPr>
  </w:style>
  <w:style w:type="paragraph" w:customStyle="1" w:styleId="afffffffffd">
    <w:name w:val="图例"/>
    <w:basedOn w:val="afffffffffc"/>
    <w:qFormat/>
    <w:rsid w:val="000127F0"/>
    <w:rPr>
      <w:b w:val="0"/>
      <w:szCs w:val="24"/>
    </w:rPr>
  </w:style>
  <w:style w:type="character" w:customStyle="1" w:styleId="Charfffa">
    <w:name w:val="图例 Char"/>
    <w:qFormat/>
    <w:rsid w:val="000127F0"/>
    <w:rPr>
      <w:rFonts w:eastAsia="宋体"/>
      <w:b/>
      <w:bCs/>
      <w:kern w:val="2"/>
      <w:sz w:val="21"/>
      <w:szCs w:val="24"/>
      <w:lang w:val="zh-CN" w:eastAsia="zh-CN" w:bidi="ar-SA"/>
    </w:rPr>
  </w:style>
  <w:style w:type="character" w:customStyle="1" w:styleId="CharChar111">
    <w:name w:val="Char Char111"/>
    <w:qFormat/>
    <w:rsid w:val="000127F0"/>
    <w:rPr>
      <w:rFonts w:ascii="宋体" w:eastAsia="黑体" w:hAnsi="Courier New" w:cs="宋体"/>
      <w:b/>
      <w:kern w:val="2"/>
      <w:sz w:val="21"/>
      <w:szCs w:val="21"/>
      <w:lang w:val="en-US" w:eastAsia="zh-CN" w:bidi="ar-SA"/>
    </w:rPr>
  </w:style>
  <w:style w:type="character" w:customStyle="1" w:styleId="CharChar60">
    <w:name w:val="Char Char6"/>
    <w:qFormat/>
    <w:rsid w:val="000127F0"/>
    <w:rPr>
      <w:rFonts w:eastAsia="宋体"/>
      <w:kern w:val="2"/>
      <w:sz w:val="18"/>
      <w:szCs w:val="18"/>
      <w:lang w:val="en-US" w:eastAsia="zh-CN" w:bidi="ar-SA"/>
    </w:rPr>
  </w:style>
  <w:style w:type="character" w:customStyle="1" w:styleId="CharChar20">
    <w:name w:val="Char Char2"/>
    <w:qFormat/>
    <w:rsid w:val="000127F0"/>
    <w:rPr>
      <w:rFonts w:ascii="宋体" w:eastAsia="黑体" w:hAnsi="宋体" w:cs="宋体"/>
      <w:b/>
      <w:kern w:val="2"/>
      <w:sz w:val="28"/>
      <w:szCs w:val="24"/>
      <w:lang w:val="en-US" w:eastAsia="zh-CN" w:bidi="ar-SA"/>
    </w:rPr>
  </w:style>
  <w:style w:type="paragraph" w:customStyle="1" w:styleId="xl47">
    <w:name w:val="xl47"/>
    <w:basedOn w:val="a"/>
    <w:qFormat/>
    <w:rsid w:val="000127F0"/>
    <w:pPr>
      <w:widowControl/>
      <w:spacing w:before="100" w:beforeAutospacing="1" w:after="100" w:afterAutospacing="1" w:line="240" w:lineRule="auto"/>
      <w:jc w:val="left"/>
    </w:pPr>
    <w:rPr>
      <w:rFonts w:eastAsia="Arial Unicode MS"/>
      <w:kern w:val="0"/>
      <w:sz w:val="22"/>
      <w:szCs w:val="22"/>
    </w:rPr>
  </w:style>
  <w:style w:type="paragraph" w:customStyle="1" w:styleId="CharChar12ZchnZchnCharChar">
    <w:name w:val="Char Char12 Zchn Zchn Char Char"/>
    <w:basedOn w:val="a"/>
    <w:qFormat/>
    <w:rsid w:val="000127F0"/>
    <w:pPr>
      <w:spacing w:line="240" w:lineRule="auto"/>
    </w:pPr>
  </w:style>
  <w:style w:type="paragraph" w:customStyle="1" w:styleId="afffffffffe">
    <w:name w:val="表序号"/>
    <w:basedOn w:val="1"/>
    <w:qFormat/>
    <w:rsid w:val="000127F0"/>
    <w:pPr>
      <w:keepLines w:val="0"/>
      <w:widowControl/>
      <w:tabs>
        <w:tab w:val="left" w:pos="425"/>
      </w:tabs>
      <w:ind w:left="432" w:hanging="432"/>
      <w:jc w:val="center"/>
      <w:outlineLvl w:val="9"/>
    </w:pPr>
    <w:rPr>
      <w:rFonts w:ascii="宋体" w:hAnsi="宋体"/>
      <w:snapToGrid w:val="0"/>
      <w:color w:val="000000"/>
      <w:kern w:val="0"/>
      <w:sz w:val="24"/>
      <w:szCs w:val="20"/>
    </w:rPr>
  </w:style>
  <w:style w:type="paragraph" w:customStyle="1" w:styleId="affffffffff">
    <w:name w:val="三级标题王"/>
    <w:basedOn w:val="a"/>
    <w:qFormat/>
    <w:rsid w:val="000127F0"/>
    <w:pPr>
      <w:tabs>
        <w:tab w:val="left" w:pos="1140"/>
      </w:tabs>
      <w:adjustRightInd w:val="0"/>
      <w:snapToGrid w:val="0"/>
      <w:ind w:firstLine="420"/>
      <w:outlineLvl w:val="2"/>
    </w:pPr>
    <w:rPr>
      <w:rFonts w:ascii="黑体" w:eastAsia="黑体" w:hAnsi="宋体"/>
      <w:b/>
      <w:color w:val="000000"/>
      <w:szCs w:val="28"/>
    </w:rPr>
  </w:style>
  <w:style w:type="paragraph" w:customStyle="1" w:styleId="4e">
    <w:name w:val="小4正文"/>
    <w:basedOn w:val="a"/>
    <w:link w:val="4Char2"/>
    <w:qFormat/>
    <w:rsid w:val="000127F0"/>
    <w:pPr>
      <w:ind w:firstLineChars="200" w:firstLine="480"/>
      <w:jc w:val="left"/>
    </w:pPr>
    <w:rPr>
      <w:rFonts w:ascii="宋体" w:hAnsi="宋体"/>
      <w:color w:val="000000"/>
    </w:rPr>
  </w:style>
  <w:style w:type="character" w:customStyle="1" w:styleId="4Char2">
    <w:name w:val="小4正文 Char"/>
    <w:link w:val="4e"/>
    <w:qFormat/>
    <w:rsid w:val="000127F0"/>
    <w:rPr>
      <w:rFonts w:ascii="宋体" w:eastAsia="宋体" w:hAnsi="宋体" w:cs="Times New Roman"/>
      <w:color w:val="000000"/>
      <w:kern w:val="2"/>
      <w:sz w:val="24"/>
      <w:szCs w:val="24"/>
    </w:rPr>
  </w:style>
  <w:style w:type="paragraph" w:customStyle="1" w:styleId="B1">
    <w:name w:val="B1"/>
    <w:basedOn w:val="a"/>
    <w:qFormat/>
    <w:rsid w:val="000127F0"/>
    <w:pPr>
      <w:tabs>
        <w:tab w:val="left" w:pos="1134"/>
      </w:tabs>
      <w:adjustRightInd w:val="0"/>
      <w:spacing w:before="120"/>
      <w:ind w:left="1202" w:hanging="1200"/>
      <w:jc w:val="left"/>
      <w:textAlignment w:val="baseline"/>
    </w:pPr>
    <w:rPr>
      <w:rFonts w:eastAsia="À¥ÂØ¿¬Ìå"/>
      <w:b/>
      <w:color w:val="000080"/>
      <w:kern w:val="24"/>
      <w:sz w:val="28"/>
      <w:szCs w:val="20"/>
    </w:rPr>
  </w:style>
  <w:style w:type="paragraph" w:customStyle="1" w:styleId="CharCharCharCharCharCharChar8">
    <w:name w:val="Char Char Char Char Char Char Char8"/>
    <w:basedOn w:val="a"/>
    <w:qFormat/>
    <w:rsid w:val="000127F0"/>
    <w:pPr>
      <w:spacing w:line="240" w:lineRule="auto"/>
    </w:pPr>
  </w:style>
  <w:style w:type="character" w:customStyle="1" w:styleId="CharChar10">
    <w:name w:val="Char Char10"/>
    <w:qFormat/>
    <w:rsid w:val="000127F0"/>
    <w:rPr>
      <w:rFonts w:ascii="黑体" w:eastAsia="黑体" w:hAnsi="Arial"/>
      <w:snapToGrid w:val="0"/>
      <w:sz w:val="24"/>
      <w:szCs w:val="24"/>
      <w:lang w:val="en-US" w:eastAsia="zh-CN" w:bidi="ar-SA"/>
    </w:rPr>
  </w:style>
  <w:style w:type="paragraph" w:customStyle="1" w:styleId="LD">
    <w:name w:val="LD表格"/>
    <w:basedOn w:val="2TimesNewRoman2"/>
    <w:link w:val="LDChar"/>
    <w:qFormat/>
    <w:rsid w:val="000127F0"/>
    <w:pPr>
      <w:widowControl/>
      <w:adjustRightInd w:val="0"/>
      <w:snapToGrid w:val="0"/>
      <w:spacing w:line="240" w:lineRule="auto"/>
      <w:ind w:firstLineChars="0" w:firstLine="0"/>
      <w:jc w:val="center"/>
    </w:pPr>
    <w:rPr>
      <w:color w:val="0000FF"/>
      <w:sz w:val="21"/>
      <w:szCs w:val="21"/>
    </w:rPr>
  </w:style>
  <w:style w:type="character" w:customStyle="1" w:styleId="LDChar">
    <w:name w:val="LD表格 Char"/>
    <w:link w:val="LD"/>
    <w:qFormat/>
    <w:rsid w:val="000127F0"/>
    <w:rPr>
      <w:rFonts w:ascii="Times New Roman" w:eastAsia="宋体" w:hAnsi="Times New Roman" w:cs="Times New Roman"/>
      <w:color w:val="0000FF"/>
      <w:sz w:val="21"/>
      <w:szCs w:val="21"/>
    </w:rPr>
  </w:style>
  <w:style w:type="paragraph" w:customStyle="1" w:styleId="LD0">
    <w:name w:val="LD图号"/>
    <w:basedOn w:val="2TimesNewRoman2"/>
    <w:link w:val="LDChar0"/>
    <w:qFormat/>
    <w:rsid w:val="000127F0"/>
    <w:pPr>
      <w:adjustRightInd w:val="0"/>
      <w:snapToGrid w:val="0"/>
      <w:spacing w:line="240" w:lineRule="auto"/>
      <w:ind w:firstLineChars="0" w:firstLine="482"/>
      <w:jc w:val="center"/>
    </w:pPr>
    <w:rPr>
      <w:b/>
      <w:color w:val="0000FF"/>
    </w:rPr>
  </w:style>
  <w:style w:type="character" w:customStyle="1" w:styleId="LDChar0">
    <w:name w:val="LD图号 Char"/>
    <w:link w:val="LD0"/>
    <w:qFormat/>
    <w:rsid w:val="000127F0"/>
    <w:rPr>
      <w:rFonts w:ascii="Times New Roman" w:eastAsia="宋体" w:hAnsi="Times New Roman" w:cs="Times New Roman"/>
      <w:b/>
      <w:color w:val="0000FF"/>
      <w:sz w:val="24"/>
    </w:rPr>
  </w:style>
  <w:style w:type="paragraph" w:customStyle="1" w:styleId="Char1CharCharChar8">
    <w:name w:val="Char1 Char Char Char8"/>
    <w:basedOn w:val="a"/>
    <w:qFormat/>
    <w:rsid w:val="000127F0"/>
    <w:pPr>
      <w:spacing w:line="240" w:lineRule="auto"/>
    </w:pPr>
  </w:style>
  <w:style w:type="paragraph" w:customStyle="1" w:styleId="LD1">
    <w:name w:val="LD正文"/>
    <w:basedOn w:val="a"/>
    <w:link w:val="LDChar1"/>
    <w:qFormat/>
    <w:rsid w:val="000127F0"/>
    <w:pPr>
      <w:snapToGrid w:val="0"/>
      <w:ind w:firstLine="480"/>
    </w:pPr>
  </w:style>
  <w:style w:type="character" w:customStyle="1" w:styleId="LDChar1">
    <w:name w:val="LD正文 Char"/>
    <w:link w:val="LD1"/>
    <w:qFormat/>
    <w:rsid w:val="000127F0"/>
    <w:rPr>
      <w:rFonts w:ascii="Times New Roman" w:eastAsia="宋体" w:hAnsi="Times New Roman" w:cs="Times New Roman"/>
      <w:kern w:val="2"/>
      <w:sz w:val="24"/>
      <w:szCs w:val="24"/>
    </w:rPr>
  </w:style>
  <w:style w:type="paragraph" w:customStyle="1" w:styleId="LD2">
    <w:name w:val="LD表头"/>
    <w:basedOn w:val="a"/>
    <w:link w:val="LDChar2"/>
    <w:qFormat/>
    <w:rsid w:val="000127F0"/>
    <w:pPr>
      <w:adjustRightInd w:val="0"/>
      <w:snapToGrid w:val="0"/>
      <w:ind w:right="-96"/>
      <w:jc w:val="center"/>
    </w:pPr>
  </w:style>
  <w:style w:type="character" w:customStyle="1" w:styleId="LDChar2">
    <w:name w:val="LD表头 Char"/>
    <w:link w:val="LD2"/>
    <w:qFormat/>
    <w:rsid w:val="000127F0"/>
    <w:rPr>
      <w:rFonts w:ascii="Times New Roman" w:eastAsia="宋体" w:hAnsi="Times New Roman" w:cs="Times New Roman"/>
      <w:kern w:val="2"/>
      <w:sz w:val="24"/>
      <w:szCs w:val="24"/>
    </w:rPr>
  </w:style>
  <w:style w:type="character" w:customStyle="1" w:styleId="WSChar0">
    <w:name w:val="WS表格下 Char"/>
    <w:link w:val="WS0"/>
    <w:qFormat/>
    <w:locked/>
    <w:rsid w:val="000127F0"/>
    <w:rPr>
      <w:rFonts w:ascii="仿宋_GB2312" w:eastAsia="仿宋_GB2312" w:hAnsi="宋体"/>
      <w:szCs w:val="21"/>
    </w:rPr>
  </w:style>
  <w:style w:type="paragraph" w:customStyle="1" w:styleId="WS0">
    <w:name w:val="WS表格下"/>
    <w:basedOn w:val="211"/>
    <w:link w:val="WSChar0"/>
    <w:qFormat/>
    <w:rsid w:val="000127F0"/>
    <w:pPr>
      <w:snapToGrid w:val="0"/>
      <w:spacing w:after="0" w:line="360" w:lineRule="auto"/>
      <w:ind w:left="0"/>
      <w:textAlignment w:val="auto"/>
    </w:pPr>
    <w:rPr>
      <w:rFonts w:ascii="仿宋_GB2312" w:eastAsia="仿宋_GB2312" w:cstheme="minorBidi"/>
      <w:kern w:val="0"/>
      <w:sz w:val="20"/>
      <w:szCs w:val="21"/>
    </w:rPr>
  </w:style>
  <w:style w:type="paragraph" w:customStyle="1" w:styleId="220">
    <w:name w:val="正文文本 22"/>
    <w:basedOn w:val="a"/>
    <w:qFormat/>
    <w:rsid w:val="000127F0"/>
    <w:pPr>
      <w:adjustRightInd w:val="0"/>
      <w:spacing w:after="120" w:line="240" w:lineRule="auto"/>
      <w:ind w:left="420"/>
    </w:pPr>
    <w:rPr>
      <w:rFonts w:ascii="宋体" w:hAnsi="宋体"/>
      <w:szCs w:val="20"/>
    </w:rPr>
  </w:style>
  <w:style w:type="paragraph" w:customStyle="1" w:styleId="byc">
    <w:name w:val="byc表头"/>
    <w:basedOn w:val="211"/>
    <w:link w:val="bycChar"/>
    <w:qFormat/>
    <w:rsid w:val="000127F0"/>
    <w:pPr>
      <w:snapToGrid w:val="0"/>
      <w:ind w:left="0"/>
      <w:jc w:val="center"/>
    </w:pPr>
    <w:rPr>
      <w:rFonts w:ascii="仿宋_GB2312" w:eastAsia="仿宋_GB2312"/>
      <w:b/>
      <w:color w:val="3333FF"/>
      <w:sz w:val="28"/>
      <w:szCs w:val="28"/>
    </w:rPr>
  </w:style>
  <w:style w:type="character" w:customStyle="1" w:styleId="bycChar">
    <w:name w:val="byc表头 Char"/>
    <w:link w:val="byc"/>
    <w:qFormat/>
    <w:rsid w:val="000127F0"/>
    <w:rPr>
      <w:rFonts w:ascii="仿宋_GB2312" w:eastAsia="仿宋_GB2312" w:hAnsi="宋体" w:cs="Times New Roman"/>
      <w:b/>
      <w:color w:val="3333FF"/>
      <w:kern w:val="2"/>
      <w:sz w:val="28"/>
      <w:szCs w:val="28"/>
    </w:rPr>
  </w:style>
  <w:style w:type="character" w:customStyle="1" w:styleId="4Char0">
    <w:name w:val="4表格备注 Char"/>
    <w:link w:val="47"/>
    <w:qFormat/>
    <w:rsid w:val="000127F0"/>
    <w:rPr>
      <w:rFonts w:ascii="Times New Roman" w:eastAsia="宋体" w:hAnsi="Times New Roman" w:cs="Times New Roman"/>
      <w:color w:val="FF0000"/>
      <w:kern w:val="2"/>
      <w:sz w:val="18"/>
      <w:szCs w:val="18"/>
      <w:lang w:val="zh-CN"/>
    </w:rPr>
  </w:style>
  <w:style w:type="paragraph" w:customStyle="1" w:styleId="byc0">
    <w:name w:val="byc表格正文"/>
    <w:basedOn w:val="af2"/>
    <w:link w:val="bycChar0"/>
    <w:qFormat/>
    <w:rsid w:val="000127F0"/>
    <w:pPr>
      <w:adjustRightInd w:val="0"/>
      <w:snapToGrid w:val="0"/>
      <w:spacing w:after="0" w:line="240" w:lineRule="auto"/>
      <w:ind w:leftChars="0" w:left="0"/>
      <w:jc w:val="center"/>
    </w:pPr>
    <w:rPr>
      <w:rFonts w:ascii="仿宋_GB2312" w:eastAsia="仿宋_GB2312" w:hAnsi="宋体"/>
      <w:color w:val="3333FF"/>
      <w:sz w:val="21"/>
      <w:szCs w:val="21"/>
    </w:rPr>
  </w:style>
  <w:style w:type="character" w:customStyle="1" w:styleId="bycChar0">
    <w:name w:val="byc表格正文 Char"/>
    <w:link w:val="byc0"/>
    <w:qFormat/>
    <w:rsid w:val="000127F0"/>
    <w:rPr>
      <w:rFonts w:ascii="仿宋_GB2312" w:eastAsia="仿宋_GB2312" w:hAnsi="宋体" w:cs="Times New Roman"/>
      <w:color w:val="3333FF"/>
      <w:kern w:val="2"/>
      <w:sz w:val="21"/>
      <w:szCs w:val="21"/>
    </w:rPr>
  </w:style>
  <w:style w:type="character" w:customStyle="1" w:styleId="Charfffb">
    <w:name w:val="扬巴正文新 Char"/>
    <w:link w:val="affffffffff0"/>
    <w:qFormat/>
    <w:locked/>
    <w:rsid w:val="000127F0"/>
    <w:rPr>
      <w:rFonts w:ascii="仿宋_GB2312" w:eastAsia="仿宋_GB2312"/>
      <w:bCs/>
      <w:sz w:val="24"/>
      <w:szCs w:val="24"/>
    </w:rPr>
  </w:style>
  <w:style w:type="paragraph" w:customStyle="1" w:styleId="affffffffff0">
    <w:name w:val="扬巴正文新"/>
    <w:basedOn w:val="a"/>
    <w:link w:val="Charfffb"/>
    <w:qFormat/>
    <w:rsid w:val="000127F0"/>
    <w:pPr>
      <w:adjustRightInd w:val="0"/>
      <w:snapToGrid w:val="0"/>
      <w:ind w:firstLineChars="200" w:firstLine="480"/>
    </w:pPr>
    <w:rPr>
      <w:rFonts w:ascii="仿宋_GB2312" w:eastAsia="仿宋_GB2312" w:hAnsiTheme="minorHAnsi" w:cstheme="minorBidi"/>
      <w:bCs/>
      <w:kern w:val="0"/>
    </w:rPr>
  </w:style>
  <w:style w:type="paragraph" w:customStyle="1" w:styleId="CharCharCharCharCharCharCharCharChar1Char">
    <w:name w:val="Char Char Char Char Char Char Char Char Char1 Char"/>
    <w:basedOn w:val="a"/>
    <w:qFormat/>
    <w:rsid w:val="000127F0"/>
    <w:pPr>
      <w:spacing w:line="240" w:lineRule="auto"/>
    </w:pPr>
  </w:style>
  <w:style w:type="character" w:customStyle="1" w:styleId="Char70">
    <w:name w:val="Char7"/>
    <w:qFormat/>
    <w:rsid w:val="000127F0"/>
    <w:rPr>
      <w:rFonts w:eastAsia="仿宋_GB2312"/>
      <w:b/>
      <w:kern w:val="44"/>
      <w:sz w:val="32"/>
      <w:szCs w:val="44"/>
      <w:lang w:val="en-US" w:eastAsia="zh-CN" w:bidi="ar-SA"/>
    </w:rPr>
  </w:style>
  <w:style w:type="character" w:customStyle="1" w:styleId="CharChar110">
    <w:name w:val="Char Char110"/>
    <w:qFormat/>
    <w:rsid w:val="000127F0"/>
    <w:rPr>
      <w:rFonts w:ascii="仿宋_GB2312" w:eastAsia="仿宋_GB2312"/>
      <w:b/>
      <w:bCs/>
      <w:kern w:val="44"/>
      <w:sz w:val="32"/>
      <w:szCs w:val="44"/>
      <w:lang w:val="en-US" w:eastAsia="zh-CN" w:bidi="ar-SA"/>
    </w:rPr>
  </w:style>
  <w:style w:type="character" w:customStyle="1" w:styleId="ft-hanggao">
    <w:name w:val="ft-hanggao"/>
    <w:basedOn w:val="a0"/>
    <w:qFormat/>
    <w:rsid w:val="000127F0"/>
  </w:style>
  <w:style w:type="paragraph" w:customStyle="1" w:styleId="410">
    <w:name w:val="小4仿宋居中行1"/>
    <w:qFormat/>
    <w:rsid w:val="000127F0"/>
    <w:pPr>
      <w:widowControl w:val="0"/>
      <w:ind w:left="-573" w:right="-59" w:firstLine="494"/>
      <w:jc w:val="center"/>
    </w:pPr>
    <w:rPr>
      <w:rFonts w:ascii="Times New Roman" w:eastAsia="仿宋_GB2312" w:hAnsi="Times New Roman" w:cs="Times New Roman"/>
      <w:sz w:val="24"/>
    </w:rPr>
  </w:style>
  <w:style w:type="character" w:customStyle="1" w:styleId="lh151">
    <w:name w:val="lh151"/>
    <w:basedOn w:val="a0"/>
    <w:qFormat/>
    <w:rsid w:val="000127F0"/>
  </w:style>
  <w:style w:type="character" w:customStyle="1" w:styleId="unnamed11">
    <w:name w:val="unnamed11"/>
    <w:qFormat/>
    <w:rsid w:val="000127F0"/>
    <w:rPr>
      <w:rFonts w:ascii="宋体" w:eastAsia="宋体" w:hAnsi="宋体" w:hint="eastAsia"/>
      <w:color w:val="000000"/>
      <w:sz w:val="18"/>
      <w:szCs w:val="18"/>
    </w:rPr>
  </w:style>
  <w:style w:type="character" w:customStyle="1" w:styleId="a51">
    <w:name w:val="a51"/>
    <w:qFormat/>
    <w:rsid w:val="000127F0"/>
    <w:rPr>
      <w:color w:val="000000"/>
      <w:sz w:val="18"/>
      <w:szCs w:val="18"/>
      <w:u w:val="none"/>
    </w:rPr>
  </w:style>
  <w:style w:type="character" w:customStyle="1" w:styleId="CharCharCharCharCharCharCharCharCharCharCharCharCharCharCharCharCharCharCharCharCharCharCharCharC">
    <w:name w:val="正文（首行缩进两字） Char Char Char Char Char Char Char Char Char Char Char Char Char Char Char Char Char Char Char Char Char Char Char Char C"/>
    <w:qFormat/>
    <w:rsid w:val="000127F0"/>
    <w:rPr>
      <w:rFonts w:ascii="仿宋_GB2312" w:eastAsia="仿宋_GB2312" w:hAnsi="Arial Black"/>
      <w:kern w:val="2"/>
      <w:sz w:val="28"/>
      <w:lang w:val="en-US" w:eastAsia="zh-CN" w:bidi="ar-SA"/>
    </w:rPr>
  </w:style>
  <w:style w:type="character" w:customStyle="1" w:styleId="s4Cha">
    <w:name w:val="s4 Cha"/>
    <w:qFormat/>
    <w:rsid w:val="000127F0"/>
    <w:rPr>
      <w:rFonts w:ascii="仿宋_GB2312" w:eastAsia="仿宋_GB2312"/>
      <w:kern w:val="2"/>
      <w:sz w:val="28"/>
      <w:szCs w:val="24"/>
      <w:lang w:val="en-US" w:eastAsia="zh-CN" w:bidi="ar-SA"/>
    </w:rPr>
  </w:style>
  <w:style w:type="paragraph" w:customStyle="1" w:styleId="230">
    <w:name w:val="正文文本 23"/>
    <w:basedOn w:val="a"/>
    <w:qFormat/>
    <w:rsid w:val="000127F0"/>
    <w:pPr>
      <w:adjustRightInd w:val="0"/>
      <w:spacing w:after="120" w:line="240" w:lineRule="auto"/>
      <w:ind w:left="420"/>
      <w:textAlignment w:val="baseline"/>
    </w:pPr>
    <w:rPr>
      <w:rFonts w:ascii="宋体" w:hAnsi="宋体" w:hint="eastAsia"/>
      <w:szCs w:val="20"/>
    </w:rPr>
  </w:style>
  <w:style w:type="character" w:customStyle="1" w:styleId="3f0">
    <w:name w:val="标题3"/>
    <w:basedOn w:val="a0"/>
    <w:qFormat/>
    <w:rsid w:val="000127F0"/>
  </w:style>
  <w:style w:type="paragraph" w:customStyle="1" w:styleId="CharChar19">
    <w:name w:val="Char Char19"/>
    <w:basedOn w:val="a"/>
    <w:qFormat/>
    <w:rsid w:val="000127F0"/>
    <w:pPr>
      <w:spacing w:line="240" w:lineRule="auto"/>
    </w:pPr>
  </w:style>
  <w:style w:type="paragraph" w:customStyle="1" w:styleId="CharChar23">
    <w:name w:val="Char Char23"/>
    <w:basedOn w:val="a"/>
    <w:qFormat/>
    <w:rsid w:val="000127F0"/>
    <w:pPr>
      <w:spacing w:line="240" w:lineRule="auto"/>
    </w:pPr>
  </w:style>
  <w:style w:type="paragraph" w:customStyle="1" w:styleId="CharCharChar6">
    <w:name w:val="Char Char Char6"/>
    <w:basedOn w:val="a"/>
    <w:qFormat/>
    <w:rsid w:val="000127F0"/>
    <w:pPr>
      <w:spacing w:line="240" w:lineRule="auto"/>
    </w:pPr>
  </w:style>
  <w:style w:type="paragraph" w:customStyle="1" w:styleId="CharCharCharChar6">
    <w:name w:val="Char Char Char Char6"/>
    <w:basedOn w:val="a"/>
    <w:qFormat/>
    <w:rsid w:val="000127F0"/>
    <w:pPr>
      <w:spacing w:line="240" w:lineRule="auto"/>
    </w:pPr>
  </w:style>
  <w:style w:type="character" w:customStyle="1" w:styleId="CharCharCharCharCharCharCharC">
    <w:name w:val="正文（首行缩进两字） Char Char Char Char Char Char Char C"/>
    <w:qFormat/>
    <w:rsid w:val="000127F0"/>
    <w:rPr>
      <w:rFonts w:ascii="仿宋_GB2312" w:eastAsia="仿宋_GB2312"/>
      <w:kern w:val="2"/>
      <w:sz w:val="28"/>
      <w:szCs w:val="24"/>
      <w:lang w:val="en-US" w:eastAsia="zh-CN" w:bidi="ar-SA"/>
    </w:rPr>
  </w:style>
  <w:style w:type="paragraph" w:customStyle="1" w:styleId="CharCharCharCharCharChar5">
    <w:name w:val="Char Char Char Char Char Char5"/>
    <w:basedOn w:val="a"/>
    <w:link w:val="CharCharCharCharCharCharChar11"/>
    <w:qFormat/>
    <w:rsid w:val="000127F0"/>
    <w:pPr>
      <w:spacing w:line="240" w:lineRule="auto"/>
    </w:pPr>
  </w:style>
  <w:style w:type="character" w:customStyle="1" w:styleId="CharCharCharCharCharCharChar11">
    <w:name w:val="Char Char Char Char Char Char Char11"/>
    <w:link w:val="CharCharCharCharCharChar5"/>
    <w:qFormat/>
    <w:rsid w:val="000127F0"/>
    <w:rPr>
      <w:rFonts w:ascii="Times New Roman" w:eastAsia="宋体" w:hAnsi="Times New Roman" w:cs="Times New Roman"/>
      <w:kern w:val="2"/>
      <w:sz w:val="24"/>
      <w:szCs w:val="24"/>
    </w:rPr>
  </w:style>
  <w:style w:type="paragraph" w:customStyle="1" w:styleId="Char25">
    <w:name w:val="样式 正文新 Char + 首行缩进:  2 字符"/>
    <w:basedOn w:val="a"/>
    <w:qFormat/>
    <w:rsid w:val="000127F0"/>
    <w:pPr>
      <w:ind w:firstLineChars="200" w:firstLine="480"/>
    </w:pPr>
    <w:rPr>
      <w:szCs w:val="20"/>
    </w:rPr>
  </w:style>
  <w:style w:type="paragraph" w:customStyle="1" w:styleId="CharCharCharCharCharCharChar7">
    <w:name w:val="Char Char Char Char Char Char Char7"/>
    <w:basedOn w:val="a"/>
    <w:qFormat/>
    <w:rsid w:val="000127F0"/>
    <w:pPr>
      <w:spacing w:line="240" w:lineRule="auto"/>
    </w:pPr>
  </w:style>
  <w:style w:type="paragraph" w:customStyle="1" w:styleId="CharCharCharCharCharCharCharCharChar1CharCharCharCharCharChar1Char">
    <w:name w:val="Char Char Char Char Char Char Char Char Char1 Char Char Char Char Char Char1 Char"/>
    <w:basedOn w:val="a"/>
    <w:qFormat/>
    <w:rsid w:val="000127F0"/>
    <w:pPr>
      <w:spacing w:line="240" w:lineRule="auto"/>
    </w:pPr>
    <w:rPr>
      <w:sz w:val="21"/>
      <w:szCs w:val="21"/>
    </w:rPr>
  </w:style>
  <w:style w:type="paragraph" w:customStyle="1" w:styleId="CharCharCharCharCharCharCharCharChar1CharCharCharCharCharCharChar">
    <w:name w:val="Char Char Char Char Char Char Char Char Char1 Char Char Char Char Char Char Char"/>
    <w:basedOn w:val="a"/>
    <w:qFormat/>
    <w:rsid w:val="000127F0"/>
    <w:pPr>
      <w:spacing w:line="240" w:lineRule="auto"/>
    </w:pPr>
  </w:style>
  <w:style w:type="paragraph" w:customStyle="1" w:styleId="affffffffff1">
    <w:name w:val="条文"/>
    <w:basedOn w:val="5"/>
    <w:next w:val="a"/>
    <w:qFormat/>
    <w:rsid w:val="000127F0"/>
    <w:pPr>
      <w:keepNext w:val="0"/>
      <w:keepLines w:val="0"/>
      <w:spacing w:line="240" w:lineRule="auto"/>
      <w:ind w:left="33" w:firstLine="0"/>
      <w:jc w:val="left"/>
    </w:pPr>
    <w:rPr>
      <w:rFonts w:ascii="仿宋_GB2312" w:eastAsia="仿宋_GB2312" w:hAnsi="宋体" w:cs="Times New Roman"/>
      <w:b w:val="0"/>
      <w:bCs w:val="0"/>
    </w:rPr>
  </w:style>
  <w:style w:type="paragraph" w:customStyle="1" w:styleId="affffffffff2">
    <w:name w:val="条题"/>
    <w:basedOn w:val="a"/>
    <w:qFormat/>
    <w:rsid w:val="000127F0"/>
    <w:pPr>
      <w:tabs>
        <w:tab w:val="left" w:pos="980"/>
      </w:tabs>
      <w:spacing w:line="420" w:lineRule="exact"/>
      <w:ind w:firstLineChars="200" w:firstLine="480"/>
    </w:pPr>
    <w:rPr>
      <w:bCs/>
    </w:rPr>
  </w:style>
  <w:style w:type="paragraph" w:customStyle="1" w:styleId="affffffffff3">
    <w:name w:val="小五表文"/>
    <w:qFormat/>
    <w:rsid w:val="000127F0"/>
    <w:pPr>
      <w:widowControl w:val="0"/>
      <w:jc w:val="center"/>
    </w:pPr>
    <w:rPr>
      <w:rFonts w:ascii="宋体" w:eastAsia="宋体" w:hAnsi="宋体" w:cs="Times New Roman"/>
      <w:kern w:val="2"/>
      <w:sz w:val="24"/>
      <w:szCs w:val="24"/>
    </w:rPr>
  </w:style>
  <w:style w:type="paragraph" w:customStyle="1" w:styleId="Charfffc">
    <w:name w:val="正文新 Char"/>
    <w:basedOn w:val="a"/>
    <w:qFormat/>
    <w:rsid w:val="000127F0"/>
    <w:pPr>
      <w:ind w:firstLineChars="200" w:firstLine="200"/>
    </w:pPr>
    <w:rPr>
      <w:szCs w:val="20"/>
    </w:rPr>
  </w:style>
  <w:style w:type="paragraph" w:customStyle="1" w:styleId="affffffffff4">
    <w:name w:val="图表内容"/>
    <w:basedOn w:val="a"/>
    <w:qFormat/>
    <w:rsid w:val="000127F0"/>
    <w:pPr>
      <w:tabs>
        <w:tab w:val="left" w:pos="7200"/>
      </w:tabs>
      <w:spacing w:line="240" w:lineRule="auto"/>
      <w:jc w:val="center"/>
    </w:pPr>
    <w:rPr>
      <w:color w:val="000000"/>
      <w:kern w:val="0"/>
      <w:sz w:val="21"/>
    </w:rPr>
  </w:style>
  <w:style w:type="paragraph" w:customStyle="1" w:styleId="1010">
    <w:name w:val="样式 首行缩进:  1.01 厘米"/>
    <w:basedOn w:val="a"/>
    <w:qFormat/>
    <w:rsid w:val="000127F0"/>
    <w:pPr>
      <w:ind w:firstLineChars="200" w:firstLine="480"/>
    </w:pPr>
  </w:style>
  <w:style w:type="paragraph" w:customStyle="1" w:styleId="124">
    <w:name w:val="样式 标题 1 + 三号 行距: 最小值 24 磅"/>
    <w:basedOn w:val="1"/>
    <w:qFormat/>
    <w:rsid w:val="000127F0"/>
    <w:pPr>
      <w:tabs>
        <w:tab w:val="left" w:pos="432"/>
      </w:tabs>
      <w:spacing w:line="480" w:lineRule="atLeast"/>
      <w:ind w:left="432" w:hanging="432"/>
      <w:jc w:val="center"/>
    </w:pPr>
    <w:rPr>
      <w:sz w:val="44"/>
      <w:szCs w:val="44"/>
    </w:rPr>
  </w:style>
  <w:style w:type="paragraph" w:customStyle="1" w:styleId="Char140">
    <w:name w:val="Char14"/>
    <w:basedOn w:val="a"/>
    <w:qFormat/>
    <w:rsid w:val="000127F0"/>
    <w:pPr>
      <w:spacing w:line="240" w:lineRule="auto"/>
    </w:pPr>
  </w:style>
  <w:style w:type="paragraph" w:customStyle="1" w:styleId="affffffffff5">
    <w:name w:val="小五"/>
    <w:basedOn w:val="a"/>
    <w:qFormat/>
    <w:rsid w:val="000127F0"/>
    <w:pPr>
      <w:autoSpaceDE w:val="0"/>
      <w:autoSpaceDN w:val="0"/>
      <w:adjustRightInd w:val="0"/>
      <w:snapToGrid w:val="0"/>
      <w:spacing w:line="240" w:lineRule="auto"/>
      <w:jc w:val="left"/>
    </w:pPr>
    <w:rPr>
      <w:rFonts w:ascii="仿宋_GB2312" w:eastAsia="仿宋_GB2312"/>
      <w:bCs/>
      <w:snapToGrid w:val="0"/>
      <w:kern w:val="0"/>
      <w:sz w:val="18"/>
    </w:rPr>
  </w:style>
  <w:style w:type="paragraph" w:customStyle="1" w:styleId="CharChar1CharCharCharCharCharCharCharCharCharChar">
    <w:name w:val="Char Char1 Char Char Char Char Char Char Char Char Char Char"/>
    <w:basedOn w:val="a"/>
    <w:qFormat/>
    <w:rsid w:val="000127F0"/>
    <w:pPr>
      <w:widowControl/>
      <w:spacing w:after="160" w:line="240" w:lineRule="exact"/>
      <w:jc w:val="left"/>
    </w:pPr>
    <w:rPr>
      <w:rFonts w:ascii="Arial" w:eastAsia="Times New Roman" w:hAnsi="Arial" w:cs="Verdana"/>
      <w:b/>
      <w:kern w:val="0"/>
      <w:lang w:eastAsia="en-US"/>
    </w:rPr>
  </w:style>
  <w:style w:type="character" w:customStyle="1" w:styleId="unnamed1">
    <w:name w:val="unnamed1"/>
    <w:basedOn w:val="a0"/>
    <w:qFormat/>
    <w:rsid w:val="000127F0"/>
  </w:style>
  <w:style w:type="paragraph" w:customStyle="1" w:styleId="2f2">
    <w:name w:val="环标2"/>
    <w:basedOn w:val="2"/>
    <w:link w:val="2Char10"/>
    <w:qFormat/>
    <w:rsid w:val="000127F0"/>
    <w:pPr>
      <w:spacing w:line="312" w:lineRule="atLeast"/>
      <w:jc w:val="left"/>
      <w:textAlignment w:val="baseline"/>
    </w:pPr>
    <w:rPr>
      <w:rFonts w:ascii="黑体" w:eastAsia="黑体"/>
      <w:b w:val="0"/>
      <w:bCs/>
      <w:kern w:val="0"/>
      <w:sz w:val="28"/>
      <w:szCs w:val="20"/>
    </w:rPr>
  </w:style>
  <w:style w:type="character" w:customStyle="1" w:styleId="2Char10">
    <w:name w:val="环标2 Char1"/>
    <w:link w:val="2f2"/>
    <w:qFormat/>
    <w:rsid w:val="000127F0"/>
    <w:rPr>
      <w:rFonts w:ascii="黑体" w:eastAsia="黑体" w:hAnsi="Times New Roman" w:cs="Times New Roman"/>
      <w:sz w:val="28"/>
    </w:rPr>
  </w:style>
  <w:style w:type="paragraph" w:customStyle="1" w:styleId="CharCharChar1CharCharCharCharCharCharCharCharCharCharCharCharCharCharChar1CharCharChar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Char Char Char"/>
    <w:basedOn w:val="a"/>
    <w:qFormat/>
    <w:rsid w:val="000127F0"/>
    <w:pPr>
      <w:spacing w:line="240" w:lineRule="auto"/>
    </w:pPr>
    <w:rPr>
      <w:sz w:val="21"/>
      <w:szCs w:val="21"/>
    </w:rPr>
  </w:style>
  <w:style w:type="character" w:customStyle="1" w:styleId="Char240">
    <w:name w:val="Char24"/>
    <w:qFormat/>
    <w:rsid w:val="000127F0"/>
    <w:rPr>
      <w:rFonts w:eastAsia="宋体"/>
      <w:kern w:val="2"/>
      <w:sz w:val="18"/>
      <w:szCs w:val="18"/>
      <w:lang w:val="en-US" w:eastAsia="zh-CN" w:bidi="ar-SA"/>
    </w:rPr>
  </w:style>
  <w:style w:type="paragraph" w:customStyle="1" w:styleId="3f1">
    <w:name w:val="环标3"/>
    <w:basedOn w:val="3"/>
    <w:qFormat/>
    <w:rsid w:val="000127F0"/>
    <w:pPr>
      <w:keepNext w:val="0"/>
      <w:keepLines w:val="0"/>
      <w:spacing w:line="312" w:lineRule="atLeast"/>
      <w:jc w:val="left"/>
      <w:textAlignment w:val="baseline"/>
    </w:pPr>
    <w:rPr>
      <w:rFonts w:ascii="宋体" w:hAnsi="宋体"/>
      <w:b w:val="0"/>
      <w:bCs w:val="0"/>
      <w:kern w:val="0"/>
      <w:sz w:val="24"/>
      <w:szCs w:val="20"/>
    </w:rPr>
  </w:style>
  <w:style w:type="paragraph" w:customStyle="1" w:styleId="affffffffff6">
    <w:name w:val="封面标准名称"/>
    <w:qFormat/>
    <w:rsid w:val="000127F0"/>
    <w:pPr>
      <w:framePr w:w="9638" w:h="6917" w:hRule="exact" w:wrap="around" w:hAnchor="margin" w:xAlign="center" w:y="5955" w:anchorLock="1"/>
      <w:widowControl w:val="0"/>
      <w:spacing w:line="680" w:lineRule="exact"/>
      <w:jc w:val="center"/>
      <w:textAlignment w:val="center"/>
    </w:pPr>
    <w:rPr>
      <w:rFonts w:ascii="黑体" w:eastAsia="黑体" w:hAnsi="Times New Roman" w:cs="Times New Roman"/>
      <w:sz w:val="52"/>
    </w:rPr>
  </w:style>
  <w:style w:type="paragraph" w:customStyle="1" w:styleId="2f3">
    <w:name w:val="封面标准号2"/>
    <w:basedOn w:val="a"/>
    <w:qFormat/>
    <w:rsid w:val="000127F0"/>
    <w:pPr>
      <w:framePr w:w="9138" w:h="1244" w:hRule="exact" w:wrap="auto" w:vAnchor="page" w:hAnchor="margin" w:y="2908" w:anchorLock="1"/>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CharCharChar1CharCharCharCharCharCharCharCharCharCharCharCharCharCharChar">
    <w:name w:val="Char Char Char1 Char Char Char Char Char Char Char Char Char Char Char Char Char Char Char"/>
    <w:basedOn w:val="a"/>
    <w:qFormat/>
    <w:rsid w:val="000127F0"/>
    <w:pPr>
      <w:spacing w:line="240" w:lineRule="exact"/>
      <w:ind w:firstLineChars="200" w:firstLine="200"/>
    </w:pPr>
    <w:rPr>
      <w:sz w:val="28"/>
      <w:szCs w:val="28"/>
    </w:rPr>
  </w:style>
  <w:style w:type="character" w:customStyle="1" w:styleId="font14px1">
    <w:name w:val="font14px1"/>
    <w:qFormat/>
    <w:rsid w:val="000127F0"/>
    <w:rPr>
      <w:rFonts w:ascii="ˎ̥" w:hAnsi="ˎ̥" w:hint="default"/>
      <w:color w:val="0A0A0A"/>
      <w:sz w:val="21"/>
      <w:szCs w:val="21"/>
    </w:rPr>
  </w:style>
  <w:style w:type="paragraph" w:customStyle="1" w:styleId="CharCharChar1CharCharCharCharCharCharCharCharCharCharCharCharCharCharCharChar">
    <w:name w:val="Char Char Char1 Char Char Char Char Char Char Char Char Char Char Char Char Char Char Char Char"/>
    <w:basedOn w:val="a"/>
    <w:qFormat/>
    <w:rsid w:val="000127F0"/>
    <w:pPr>
      <w:spacing w:line="240" w:lineRule="exact"/>
      <w:ind w:firstLineChars="200" w:firstLine="200"/>
    </w:pPr>
    <w:rPr>
      <w:sz w:val="28"/>
      <w:szCs w:val="28"/>
    </w:rPr>
  </w:style>
  <w:style w:type="paragraph" w:customStyle="1" w:styleId="CharCharCharCharCharCharCharCharCharCharCharCharCharCharChar3">
    <w:name w:val="Char Char Char Char Char Char Char Char Char Char Char Char Char Char Char3"/>
    <w:basedOn w:val="a"/>
    <w:qFormat/>
    <w:rsid w:val="000127F0"/>
    <w:pPr>
      <w:spacing w:line="240" w:lineRule="exact"/>
      <w:ind w:firstLineChars="200" w:firstLine="200"/>
    </w:pPr>
    <w:rPr>
      <w:sz w:val="28"/>
      <w:szCs w:val="28"/>
    </w:rPr>
  </w:style>
  <w:style w:type="paragraph" w:customStyle="1" w:styleId="1f6">
    <w:name w:val="环标1"/>
    <w:basedOn w:val="1"/>
    <w:link w:val="1Char11"/>
    <w:qFormat/>
    <w:rsid w:val="000127F0"/>
    <w:pPr>
      <w:keepNext w:val="0"/>
      <w:keepLines w:val="0"/>
      <w:spacing w:line="312" w:lineRule="atLeast"/>
      <w:jc w:val="left"/>
      <w:textAlignment w:val="baseline"/>
    </w:pPr>
    <w:rPr>
      <w:b w:val="0"/>
      <w:bCs w:val="0"/>
      <w:sz w:val="28"/>
      <w:szCs w:val="28"/>
    </w:rPr>
  </w:style>
  <w:style w:type="character" w:customStyle="1" w:styleId="1Char11">
    <w:name w:val="环标1 Char1"/>
    <w:link w:val="1f6"/>
    <w:qFormat/>
    <w:rsid w:val="000127F0"/>
    <w:rPr>
      <w:rFonts w:ascii="Times New Roman" w:eastAsia="宋体" w:hAnsi="Times New Roman" w:cs="Times New Roman"/>
      <w:kern w:val="44"/>
      <w:sz w:val="28"/>
      <w:szCs w:val="28"/>
    </w:rPr>
  </w:style>
  <w:style w:type="paragraph" w:customStyle="1" w:styleId="-1-">
    <w:name w:val="样式-1-"/>
    <w:basedOn w:val="af9"/>
    <w:qFormat/>
    <w:rsid w:val="000127F0"/>
    <w:pPr>
      <w:framePr w:wrap="around" w:vAnchor="text" w:hAnchor="margin" w:xAlign="center" w:y="1"/>
      <w:snapToGrid w:val="0"/>
    </w:pPr>
    <w:rPr>
      <w:rFonts w:ascii="仿宋_GB2312" w:hAnsi="Courier New"/>
      <w:sz w:val="24"/>
      <w:szCs w:val="20"/>
    </w:rPr>
  </w:style>
  <w:style w:type="paragraph" w:customStyle="1" w:styleId="affffffffff7">
    <w:name w:val="环表"/>
    <w:basedOn w:val="affffff0"/>
    <w:qFormat/>
    <w:rsid w:val="000127F0"/>
    <w:pPr>
      <w:tabs>
        <w:tab w:val="clear" w:pos="1080"/>
        <w:tab w:val="clear" w:pos="5094"/>
      </w:tabs>
      <w:suppressAutoHyphens/>
      <w:snapToGrid/>
      <w:spacing w:beforeLines="0" w:line="312" w:lineRule="atLeast"/>
      <w:ind w:right="29" w:firstLineChars="0" w:firstLine="0"/>
      <w:jc w:val="center"/>
    </w:pPr>
    <w:rPr>
      <w:rFonts w:ascii="仿宋_GB2312" w:eastAsia="仿宋_GB2312"/>
      <w:spacing w:val="-20"/>
      <w:sz w:val="21"/>
      <w:szCs w:val="24"/>
    </w:rPr>
  </w:style>
  <w:style w:type="paragraph" w:customStyle="1" w:styleId="CharCharCharCharCharCharCharCharChar1CharCharCharChar">
    <w:name w:val="Char Char Char Char Char Char Char Char Char1 Char Char Char Char"/>
    <w:basedOn w:val="a"/>
    <w:qFormat/>
    <w:rsid w:val="000127F0"/>
    <w:pPr>
      <w:spacing w:line="240" w:lineRule="auto"/>
    </w:pPr>
    <w:rPr>
      <w:sz w:val="21"/>
      <w:szCs w:val="21"/>
    </w:rPr>
  </w:style>
  <w:style w:type="paragraph" w:customStyle="1" w:styleId="CharCharCharCharCharCharCharCharCharCharCharCharCharCharCharChar">
    <w:name w:val="Char Char Char Char Char Char Char Char Char Char Char Char Char Char Char Char"/>
    <w:basedOn w:val="a"/>
    <w:qFormat/>
    <w:rsid w:val="000127F0"/>
    <w:pPr>
      <w:spacing w:line="240" w:lineRule="exact"/>
      <w:ind w:firstLineChars="200" w:firstLine="200"/>
    </w:pPr>
    <w:rPr>
      <w:sz w:val="28"/>
      <w:szCs w:val="28"/>
    </w:rPr>
  </w:style>
  <w:style w:type="paragraph" w:customStyle="1" w:styleId="affffffffff8">
    <w:name w:val="环评正文"/>
    <w:basedOn w:val="af6"/>
    <w:link w:val="CharChard"/>
    <w:qFormat/>
    <w:rsid w:val="000127F0"/>
    <w:pPr>
      <w:adjustRightInd/>
      <w:snapToGrid/>
      <w:spacing w:line="500" w:lineRule="exact"/>
      <w:ind w:leftChars="0" w:left="0" w:firstLineChars="200" w:firstLine="560"/>
    </w:pPr>
    <w:rPr>
      <w:rFonts w:ascii="仿宋_GB2312"/>
      <w:szCs w:val="20"/>
    </w:rPr>
  </w:style>
  <w:style w:type="character" w:customStyle="1" w:styleId="CharChard">
    <w:name w:val="环评正文 Char Char"/>
    <w:link w:val="affffffffff8"/>
    <w:qFormat/>
    <w:rsid w:val="000127F0"/>
    <w:rPr>
      <w:rFonts w:ascii="仿宋_GB2312" w:eastAsia="仿宋_GB2312" w:hAnsi="Times New Roman" w:cs="Times New Roman"/>
      <w:kern w:val="2"/>
      <w:sz w:val="28"/>
    </w:rPr>
  </w:style>
  <w:style w:type="character" w:customStyle="1" w:styleId="Charfffd">
    <w:name w:val="表格题注 Char"/>
    <w:qFormat/>
    <w:rsid w:val="000127F0"/>
    <w:rPr>
      <w:rFonts w:ascii="宋体" w:eastAsia="宋体" w:hAnsi="宋体" w:cs="宋体"/>
      <w:snapToGrid w:val="0"/>
      <w:kern w:val="24"/>
      <w:sz w:val="24"/>
      <w:szCs w:val="24"/>
      <w:lang w:val="en-US" w:eastAsia="zh-CN" w:bidi="ar-SA"/>
    </w:rPr>
  </w:style>
  <w:style w:type="paragraph" w:customStyle="1" w:styleId="CharCharCharCharCharCharCharCharCharCharCharCharCharCharCharCharCharCharCharCharCharCharCharCharCharCharCharCharCharCharCharCharCharCharCharChar4">
    <w:name w:val="Char Char Char Char Char Char Char Char Char Char Char Char Char Char Char Char Char Char Char Char Char Char Char Char Char Char Char Char Char Char Char Char Char Char Char Char4"/>
    <w:basedOn w:val="a"/>
    <w:qFormat/>
    <w:rsid w:val="000127F0"/>
    <w:pPr>
      <w:spacing w:line="240" w:lineRule="exact"/>
      <w:ind w:firstLineChars="200" w:firstLine="200"/>
    </w:pPr>
    <w:rPr>
      <w:sz w:val="28"/>
      <w:szCs w:val="28"/>
    </w:rPr>
  </w:style>
  <w:style w:type="paragraph" w:customStyle="1" w:styleId="xl28">
    <w:name w:val="xl28"/>
    <w:basedOn w:val="a"/>
    <w:qFormat/>
    <w:rsid w:val="000127F0"/>
    <w:pPr>
      <w:widowControl/>
      <w:pBdr>
        <w:left w:val="single" w:sz="4" w:space="0" w:color="auto"/>
        <w:right w:val="single" w:sz="4" w:space="0" w:color="auto"/>
      </w:pBdr>
      <w:spacing w:before="100" w:beforeAutospacing="1" w:after="100" w:afterAutospacing="1" w:line="240" w:lineRule="auto"/>
      <w:jc w:val="center"/>
      <w:textAlignment w:val="center"/>
    </w:pPr>
    <w:rPr>
      <w:rFonts w:ascii="宋体" w:hAnsi="宋体"/>
      <w:kern w:val="0"/>
    </w:rPr>
  </w:style>
  <w:style w:type="paragraph" w:customStyle="1" w:styleId="CharCharCharCharCharCharCharCharCharCharCharCharCharCharCharCharCharCharCharCharCharCharCharCharCharCharChar3">
    <w:name w:val="Char Char Char Char Char Char Char Char Char Char Char Char Char Char Char Char Char Char Char Char Char Char Char Char Char Char Char3"/>
    <w:basedOn w:val="a"/>
    <w:qFormat/>
    <w:rsid w:val="000127F0"/>
    <w:pPr>
      <w:spacing w:line="240" w:lineRule="exact"/>
      <w:ind w:firstLineChars="200" w:firstLine="200"/>
    </w:pPr>
    <w:rPr>
      <w:sz w:val="28"/>
      <w:szCs w:val="28"/>
    </w:rPr>
  </w:style>
  <w:style w:type="paragraph" w:customStyle="1" w:styleId="affffffffff9">
    <w:name w:val="图表名"/>
    <w:basedOn w:val="4"/>
    <w:link w:val="Charfffe"/>
    <w:qFormat/>
    <w:rsid w:val="000127F0"/>
    <w:pPr>
      <w:keepNext/>
      <w:keepLines/>
      <w:jc w:val="center"/>
      <w:outlineLvl w:val="9"/>
    </w:pPr>
    <w:rPr>
      <w:rFonts w:ascii="Arial" w:eastAsia="楷体_GB2312"/>
    </w:rPr>
  </w:style>
  <w:style w:type="character" w:customStyle="1" w:styleId="Charfffe">
    <w:name w:val="图表名 Char"/>
    <w:link w:val="affffffffff9"/>
    <w:qFormat/>
    <w:rsid w:val="000127F0"/>
    <w:rPr>
      <w:rFonts w:ascii="Arial" w:eastAsia="楷体_GB2312" w:hAnsi="Times New Roman" w:cs="Times New Roman"/>
      <w:bCs/>
      <w:kern w:val="2"/>
      <w:sz w:val="21"/>
      <w:szCs w:val="24"/>
    </w:rPr>
  </w:style>
  <w:style w:type="paragraph" w:customStyle="1" w:styleId="CharCharCharCharCharCharCharCharCharCharCharChar1CharCharCharCharCharCharCharCharChar">
    <w:name w:val="Char Char Char Char Char Char Char Char Char Char Char Char1 Char Char Char Char Char Char Char Char Char"/>
    <w:basedOn w:val="a"/>
    <w:qFormat/>
    <w:rsid w:val="000127F0"/>
    <w:pPr>
      <w:spacing w:line="240" w:lineRule="exact"/>
      <w:ind w:firstLineChars="200" w:firstLine="200"/>
    </w:pPr>
    <w:rPr>
      <w:sz w:val="28"/>
      <w:szCs w:val="28"/>
    </w:rPr>
  </w:style>
  <w:style w:type="character" w:customStyle="1" w:styleId="dectext1">
    <w:name w:val="dectext1"/>
    <w:qFormat/>
    <w:rsid w:val="000127F0"/>
    <w:rPr>
      <w:rFonts w:ascii="宋体" w:eastAsia="宋体" w:hAnsi="宋体" w:hint="eastAsia"/>
      <w:color w:val="333333"/>
      <w:sz w:val="21"/>
      <w:szCs w:val="21"/>
      <w:u w:val="none"/>
    </w:rPr>
  </w:style>
  <w:style w:type="paragraph" w:customStyle="1" w:styleId="CharCharChar1CharCharCharCharCharCharCharCharCharCharCharCharCharCharChar1CharCharCharCharCharCharCharCharCharCharCharCharCharChar">
    <w:name w:val="Char Char Char1 Char Char Char Char Char Char Char Char Char Char Char Char Char Char Char1 Char Char Char Char Char Char Char Char Char Char Char Char Char Char"/>
    <w:basedOn w:val="a"/>
    <w:qFormat/>
    <w:rsid w:val="000127F0"/>
    <w:pPr>
      <w:spacing w:line="240" w:lineRule="auto"/>
    </w:pPr>
    <w:rPr>
      <w:sz w:val="21"/>
      <w:szCs w:val="21"/>
    </w:rPr>
  </w:style>
  <w:style w:type="paragraph" w:customStyle="1" w:styleId="CharCharChar1CharCharCharCharCharCharCharCharCharCharCharCharCharCharChar1CharCharCharCharCharCharCharCharCharCharCharCharCharCharChar">
    <w:name w:val="Char Char Char1 Char Char Char Char Char Char Char Char Char Char Char Char Char Char Char1 Char Char Char Char Char Char Char Char Char Char Char Char Char Char Char"/>
    <w:basedOn w:val="a"/>
    <w:qFormat/>
    <w:rsid w:val="000127F0"/>
    <w:pPr>
      <w:spacing w:line="240" w:lineRule="auto"/>
    </w:pPr>
    <w:rPr>
      <w:sz w:val="21"/>
      <w:szCs w:val="21"/>
    </w:rPr>
  </w:style>
  <w:style w:type="paragraph" w:customStyle="1" w:styleId="CharCharChar1CharCharCharCharCharCharCharCharCharCharCharCharCharCharChar1CharCharCharCharCharCharCharCharCharCharCharCharCharCharCharCharChar">
    <w:name w:val="Char Char Char1 Char Char Char Char Char Char Char Char Char Char Char Char Char Char Char1 Char Char Char Char Char Char Char Char Char Char Char Char Char Char Char Char Char"/>
    <w:basedOn w:val="a"/>
    <w:qFormat/>
    <w:rsid w:val="000127F0"/>
    <w:pPr>
      <w:spacing w:line="240" w:lineRule="auto"/>
    </w:pPr>
    <w:rPr>
      <w:sz w:val="21"/>
      <w:szCs w:val="21"/>
    </w:rPr>
  </w:style>
  <w:style w:type="paragraph" w:customStyle="1" w:styleId="CharCharChar1CharCharCharCharCharCharCharCharCharCharCharCharCharCharChar1CharCharCharCharCharCharCharCharChar">
    <w:name w:val="Char Char Char1 Char Char Char Char Char Char Char Char Char Char Char Char Char Char Char1 Char Char Char Char Char Char Char Char Char"/>
    <w:basedOn w:val="a"/>
    <w:qFormat/>
    <w:rsid w:val="000127F0"/>
    <w:pPr>
      <w:spacing w:line="240" w:lineRule="auto"/>
    </w:pPr>
    <w:rPr>
      <w:sz w:val="21"/>
      <w:szCs w:val="21"/>
    </w:rPr>
  </w:style>
  <w:style w:type="paragraph" w:customStyle="1" w:styleId="CharCharCharCharCharCharCharCharCharCharCharChar1CharCharCharCharCharCharCharCharCharCharCharChar">
    <w:name w:val="Char Char Char Char Char Char Char Char Char Char Char Char1 Char Char Char Char Char Char Char Char Char Char Char Char"/>
    <w:basedOn w:val="a"/>
    <w:qFormat/>
    <w:rsid w:val="000127F0"/>
    <w:pPr>
      <w:spacing w:line="240" w:lineRule="exact"/>
      <w:ind w:firstLineChars="200" w:firstLine="200"/>
    </w:pPr>
    <w:rPr>
      <w:sz w:val="28"/>
      <w:szCs w:val="28"/>
    </w:rPr>
  </w:style>
  <w:style w:type="paragraph" w:customStyle="1" w:styleId="CharCharChar1CharCharCharCharCharCharCharCharCharCharCharCharCharCharChar1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w:basedOn w:val="a"/>
    <w:qFormat/>
    <w:rsid w:val="000127F0"/>
    <w:pPr>
      <w:spacing w:line="240" w:lineRule="auto"/>
    </w:pPr>
    <w:rPr>
      <w:sz w:val="21"/>
      <w:szCs w:val="21"/>
    </w:rPr>
  </w:style>
  <w:style w:type="character" w:customStyle="1" w:styleId="CharCharCharCharCharChar0">
    <w:name w:val="表格 Char Char Char Char Char Char"/>
    <w:qFormat/>
    <w:rsid w:val="000127F0"/>
    <w:rPr>
      <w:rFonts w:ascii="楷体_GB2312" w:eastAsia="楷体_GB2312" w:hAnsi="楷体_GB2312" w:cs="宋体"/>
      <w:bCs/>
      <w:snapToGrid w:val="0"/>
      <w:kern w:val="2"/>
      <w:sz w:val="24"/>
      <w:szCs w:val="24"/>
      <w:lang w:val="en-US" w:eastAsia="zh-CN" w:bidi="ar-SA"/>
    </w:rPr>
  </w:style>
  <w:style w:type="paragraph" w:customStyle="1" w:styleId="affffffffffa">
    <w:name w:val="正文王"/>
    <w:basedOn w:val="af5"/>
    <w:qFormat/>
    <w:rsid w:val="000127F0"/>
    <w:pPr>
      <w:adjustRightInd/>
      <w:snapToGrid/>
      <w:spacing w:line="440" w:lineRule="exact"/>
    </w:pPr>
    <w:rPr>
      <w:rFonts w:ascii="Arial" w:hAnsi="Arial" w:cs="Times New Roman"/>
      <w:snapToGrid w:val="0"/>
      <w:kern w:val="0"/>
      <w:sz w:val="24"/>
      <w:szCs w:val="20"/>
    </w:rPr>
  </w:style>
  <w:style w:type="paragraph" w:customStyle="1" w:styleId="CharCharCharCharChar1Char">
    <w:name w:val="Char Char Char Char Char1 Char"/>
    <w:basedOn w:val="a"/>
    <w:qFormat/>
    <w:rsid w:val="000127F0"/>
    <w:pPr>
      <w:widowControl/>
      <w:spacing w:after="160" w:line="240" w:lineRule="exact"/>
      <w:jc w:val="left"/>
    </w:pPr>
    <w:rPr>
      <w:rFonts w:ascii="Arial" w:eastAsia="Times New Roman" w:hAnsi="Arial" w:cs="Verdana"/>
      <w:b/>
      <w:kern w:val="0"/>
      <w:lang w:eastAsia="en-US"/>
    </w:rPr>
  </w:style>
  <w:style w:type="character" w:customStyle="1" w:styleId="zhei">
    <w:name w:val="zhei"/>
    <w:basedOn w:val="a0"/>
    <w:qFormat/>
    <w:rsid w:val="000127F0"/>
  </w:style>
  <w:style w:type="paragraph" w:customStyle="1" w:styleId="Char3CharCharChar4">
    <w:name w:val="Char3 Char Char Char4"/>
    <w:basedOn w:val="a"/>
    <w:qFormat/>
    <w:rsid w:val="000127F0"/>
    <w:pPr>
      <w:spacing w:line="340" w:lineRule="exact"/>
      <w:ind w:firstLineChars="4" w:firstLine="10"/>
    </w:pPr>
    <w:rPr>
      <w:sz w:val="28"/>
      <w:szCs w:val="28"/>
    </w:rPr>
  </w:style>
  <w:style w:type="paragraph" w:customStyle="1" w:styleId="chen">
    <w:name w:val="谏壁正文chen"/>
    <w:basedOn w:val="a"/>
    <w:link w:val="chenChar"/>
    <w:qFormat/>
    <w:rsid w:val="000127F0"/>
    <w:pPr>
      <w:ind w:firstLineChars="200" w:firstLine="200"/>
    </w:pPr>
  </w:style>
  <w:style w:type="character" w:customStyle="1" w:styleId="chenChar">
    <w:name w:val="谏壁正文chen Char"/>
    <w:link w:val="chen"/>
    <w:qFormat/>
    <w:rsid w:val="000127F0"/>
    <w:rPr>
      <w:rFonts w:ascii="Times New Roman" w:eastAsia="宋体" w:hAnsi="Times New Roman" w:cs="Times New Roman"/>
      <w:kern w:val="2"/>
      <w:sz w:val="24"/>
      <w:szCs w:val="24"/>
    </w:rPr>
  </w:style>
  <w:style w:type="paragraph" w:customStyle="1" w:styleId="p0">
    <w:name w:val="p0"/>
    <w:basedOn w:val="a"/>
    <w:qFormat/>
    <w:rsid w:val="000127F0"/>
    <w:pPr>
      <w:widowControl/>
      <w:spacing w:line="240" w:lineRule="auto"/>
    </w:pPr>
    <w:rPr>
      <w:kern w:val="0"/>
      <w:sz w:val="21"/>
      <w:szCs w:val="21"/>
    </w:rPr>
  </w:style>
  <w:style w:type="character" w:customStyle="1" w:styleId="Charffff">
    <w:name w:val="扬巴表头新 Char"/>
    <w:link w:val="affffffffffb"/>
    <w:qFormat/>
    <w:locked/>
    <w:rsid w:val="000127F0"/>
    <w:rPr>
      <w:rFonts w:ascii="仿宋_GB2312" w:eastAsia="仿宋_GB2312"/>
      <w:b/>
      <w:sz w:val="24"/>
      <w:szCs w:val="24"/>
    </w:rPr>
  </w:style>
  <w:style w:type="paragraph" w:customStyle="1" w:styleId="affffffffffb">
    <w:name w:val="扬巴表头新"/>
    <w:basedOn w:val="a"/>
    <w:link w:val="Charffff"/>
    <w:qFormat/>
    <w:rsid w:val="000127F0"/>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center"/>
    </w:pPr>
    <w:rPr>
      <w:rFonts w:ascii="仿宋_GB2312" w:eastAsia="仿宋_GB2312" w:hAnsiTheme="minorHAnsi" w:cstheme="minorBidi"/>
      <w:b/>
      <w:kern w:val="0"/>
    </w:rPr>
  </w:style>
  <w:style w:type="paragraph" w:customStyle="1" w:styleId="CharChar5CharChar">
    <w:name w:val="Char Char5 Char Char"/>
    <w:basedOn w:val="a"/>
    <w:qFormat/>
    <w:rsid w:val="000127F0"/>
    <w:pPr>
      <w:ind w:firstLineChars="200" w:firstLine="200"/>
    </w:pPr>
    <w:rPr>
      <w:rFonts w:ascii="宋体" w:hAnsi="宋体" w:cs="宋体"/>
    </w:rPr>
  </w:style>
  <w:style w:type="paragraph" w:customStyle="1" w:styleId="affffffffffc">
    <w:name w:val="东庐湖表格正文"/>
    <w:basedOn w:val="a"/>
    <w:link w:val="Charffff0"/>
    <w:qFormat/>
    <w:rsid w:val="000127F0"/>
    <w:pPr>
      <w:adjustRightInd w:val="0"/>
      <w:snapToGrid w:val="0"/>
      <w:spacing w:line="240" w:lineRule="auto"/>
      <w:jc w:val="center"/>
    </w:pPr>
    <w:rPr>
      <w:rFonts w:ascii="仿宋_GB2312" w:eastAsia="仿宋_GB2312"/>
      <w:color w:val="3333FF"/>
      <w:sz w:val="21"/>
      <w:szCs w:val="21"/>
    </w:rPr>
  </w:style>
  <w:style w:type="character" w:customStyle="1" w:styleId="Charffff0">
    <w:name w:val="东庐湖表格正文 Char"/>
    <w:link w:val="affffffffffc"/>
    <w:qFormat/>
    <w:rsid w:val="000127F0"/>
    <w:rPr>
      <w:rFonts w:ascii="仿宋_GB2312" w:eastAsia="仿宋_GB2312" w:hAnsi="Times New Roman" w:cs="Times New Roman"/>
      <w:color w:val="3333FF"/>
      <w:kern w:val="2"/>
      <w:sz w:val="21"/>
      <w:szCs w:val="21"/>
    </w:rPr>
  </w:style>
  <w:style w:type="paragraph" w:customStyle="1" w:styleId="affffffffffd">
    <w:name w:val="一级标题"/>
    <w:basedOn w:val="1"/>
    <w:link w:val="CharChare"/>
    <w:qFormat/>
    <w:rsid w:val="000127F0"/>
    <w:pPr>
      <w:tabs>
        <w:tab w:val="left" w:pos="360"/>
      </w:tabs>
      <w:ind w:left="730" w:hangingChars="202" w:hanging="730"/>
    </w:pPr>
    <w:rPr>
      <w:rFonts w:ascii="宋体" w:hAnsi="宋体"/>
      <w:sz w:val="36"/>
      <w:szCs w:val="36"/>
    </w:rPr>
  </w:style>
  <w:style w:type="character" w:customStyle="1" w:styleId="CharChare">
    <w:name w:val="一级标题 Char Char"/>
    <w:link w:val="affffffffffd"/>
    <w:qFormat/>
    <w:rsid w:val="000127F0"/>
    <w:rPr>
      <w:rFonts w:ascii="宋体" w:eastAsia="宋体" w:hAnsi="宋体" w:cs="Times New Roman"/>
      <w:b/>
      <w:bCs/>
      <w:kern w:val="44"/>
      <w:sz w:val="36"/>
      <w:szCs w:val="36"/>
    </w:rPr>
  </w:style>
  <w:style w:type="paragraph" w:customStyle="1" w:styleId="affffffffffe">
    <w:name w:val="东庐湖正文"/>
    <w:basedOn w:val="afffffffff1"/>
    <w:link w:val="Charffff1"/>
    <w:qFormat/>
    <w:rsid w:val="000127F0"/>
    <w:pPr>
      <w:keepNext w:val="0"/>
      <w:keepLines w:val="0"/>
      <w:tabs>
        <w:tab w:val="clear" w:pos="720"/>
      </w:tabs>
      <w:autoSpaceDE w:val="0"/>
      <w:autoSpaceDN w:val="0"/>
      <w:spacing w:line="324" w:lineRule="auto"/>
      <w:ind w:firstLine="560"/>
      <w:jc w:val="both"/>
    </w:pPr>
    <w:rPr>
      <w:rFonts w:ascii="仿宋_GB2312" w:hAnsi="Times New Roman"/>
      <w:color w:val="3333FF"/>
      <w:sz w:val="28"/>
      <w:lang w:val="zh-CN"/>
    </w:rPr>
  </w:style>
  <w:style w:type="character" w:customStyle="1" w:styleId="Charffff1">
    <w:name w:val="东庐湖正文 Char"/>
    <w:link w:val="affffffffffe"/>
    <w:qFormat/>
    <w:rsid w:val="000127F0"/>
    <w:rPr>
      <w:rFonts w:ascii="仿宋_GB2312" w:eastAsia="仿宋_GB2312" w:hAnsi="Times New Roman" w:cs="Times New Roman"/>
      <w:color w:val="3333FF"/>
      <w:kern w:val="2"/>
      <w:sz w:val="28"/>
      <w:szCs w:val="28"/>
      <w:lang w:val="zh-CN"/>
    </w:rPr>
  </w:style>
  <w:style w:type="paragraph" w:customStyle="1" w:styleId="afffffffffff">
    <w:name w:val="东庐湖表头"/>
    <w:basedOn w:val="afffffffff1"/>
    <w:link w:val="Charffff2"/>
    <w:qFormat/>
    <w:rsid w:val="000127F0"/>
    <w:pPr>
      <w:keepNext w:val="0"/>
      <w:keepLines w:val="0"/>
      <w:tabs>
        <w:tab w:val="clear" w:pos="720"/>
      </w:tabs>
      <w:autoSpaceDE w:val="0"/>
      <w:autoSpaceDN w:val="0"/>
      <w:spacing w:line="324" w:lineRule="auto"/>
      <w:ind w:firstLineChars="0" w:firstLine="0"/>
      <w:jc w:val="center"/>
    </w:pPr>
    <w:rPr>
      <w:rFonts w:ascii="仿宋_GB2312" w:hAnsi="Times New Roman"/>
      <w:b/>
      <w:sz w:val="28"/>
      <w:lang w:val="zh-CN"/>
    </w:rPr>
  </w:style>
  <w:style w:type="character" w:customStyle="1" w:styleId="Charffff2">
    <w:name w:val="东庐湖表头 Char"/>
    <w:link w:val="afffffffffff"/>
    <w:qFormat/>
    <w:rsid w:val="000127F0"/>
    <w:rPr>
      <w:rFonts w:ascii="仿宋_GB2312" w:eastAsia="仿宋_GB2312" w:hAnsi="Times New Roman" w:cs="Times New Roman"/>
      <w:b/>
      <w:kern w:val="2"/>
      <w:sz w:val="28"/>
      <w:szCs w:val="28"/>
      <w:lang w:val="zh-CN"/>
    </w:rPr>
  </w:style>
  <w:style w:type="paragraph" w:customStyle="1" w:styleId="83">
    <w:name w:val="东庐湖表格8号"/>
    <w:basedOn w:val="a"/>
    <w:link w:val="8Char2"/>
    <w:qFormat/>
    <w:rsid w:val="000127F0"/>
    <w:pPr>
      <w:adjustRightInd w:val="0"/>
      <w:snapToGrid w:val="0"/>
      <w:spacing w:line="240" w:lineRule="auto"/>
      <w:jc w:val="center"/>
    </w:pPr>
    <w:rPr>
      <w:rFonts w:ascii="仿宋_GB2312" w:eastAsia="仿宋_GB2312"/>
      <w:sz w:val="10"/>
      <w:szCs w:val="10"/>
    </w:rPr>
  </w:style>
  <w:style w:type="character" w:customStyle="1" w:styleId="8Char2">
    <w:name w:val="东庐湖表格8号 Char"/>
    <w:link w:val="83"/>
    <w:qFormat/>
    <w:rsid w:val="000127F0"/>
    <w:rPr>
      <w:rFonts w:ascii="仿宋_GB2312" w:eastAsia="仿宋_GB2312" w:hAnsi="Times New Roman" w:cs="Times New Roman"/>
      <w:kern w:val="2"/>
      <w:sz w:val="10"/>
      <w:szCs w:val="10"/>
    </w:rPr>
  </w:style>
  <w:style w:type="paragraph" w:customStyle="1" w:styleId="afffffffffff0">
    <w:name w:val="东庐湖表格备注"/>
    <w:basedOn w:val="a"/>
    <w:link w:val="Charffff3"/>
    <w:qFormat/>
    <w:rsid w:val="000127F0"/>
    <w:pPr>
      <w:adjustRightInd w:val="0"/>
      <w:snapToGrid w:val="0"/>
      <w:spacing w:line="240" w:lineRule="auto"/>
    </w:pPr>
    <w:rPr>
      <w:rFonts w:ascii="仿宋_GB2312" w:eastAsia="仿宋_GB2312"/>
      <w:color w:val="3333FF"/>
      <w:sz w:val="18"/>
      <w:szCs w:val="18"/>
    </w:rPr>
  </w:style>
  <w:style w:type="character" w:customStyle="1" w:styleId="Charffff3">
    <w:name w:val="东庐湖表格备注 Char"/>
    <w:link w:val="afffffffffff0"/>
    <w:qFormat/>
    <w:rsid w:val="000127F0"/>
    <w:rPr>
      <w:rFonts w:ascii="仿宋_GB2312" w:eastAsia="仿宋_GB2312" w:hAnsi="Times New Roman" w:cs="Times New Roman"/>
      <w:color w:val="3333FF"/>
      <w:kern w:val="2"/>
      <w:sz w:val="18"/>
      <w:szCs w:val="18"/>
    </w:rPr>
  </w:style>
  <w:style w:type="paragraph" w:customStyle="1" w:styleId="05051">
    <w:name w:val="样式 样式 表格标题 + 段前: 0.5 行 + 段前: 0.5 行1"/>
    <w:basedOn w:val="a"/>
    <w:qFormat/>
    <w:rsid w:val="000127F0"/>
    <w:pPr>
      <w:tabs>
        <w:tab w:val="left" w:pos="2630"/>
      </w:tabs>
      <w:autoSpaceDE w:val="0"/>
      <w:autoSpaceDN w:val="0"/>
      <w:adjustRightInd w:val="0"/>
      <w:snapToGrid w:val="0"/>
      <w:spacing w:line="324" w:lineRule="auto"/>
      <w:jc w:val="center"/>
    </w:pPr>
    <w:rPr>
      <w:rFonts w:ascii="仿宋_GB2312" w:eastAsia="仿宋_GB2312" w:cs="宋体"/>
      <w:b/>
      <w:sz w:val="28"/>
      <w:szCs w:val="28"/>
      <w:lang w:val="zh-CN"/>
    </w:rPr>
  </w:style>
  <w:style w:type="paragraph" w:customStyle="1" w:styleId="240">
    <w:name w:val="正文文本 24"/>
    <w:basedOn w:val="a"/>
    <w:qFormat/>
    <w:rsid w:val="000127F0"/>
    <w:pPr>
      <w:adjustRightInd w:val="0"/>
      <w:spacing w:after="120" w:line="240" w:lineRule="auto"/>
      <w:ind w:left="420"/>
      <w:textAlignment w:val="baseline"/>
    </w:pPr>
    <w:rPr>
      <w:rFonts w:ascii="宋体" w:hAnsi="宋体" w:hint="eastAsia"/>
      <w:szCs w:val="20"/>
    </w:rPr>
  </w:style>
  <w:style w:type="paragraph" w:customStyle="1" w:styleId="afffffffffff1">
    <w:name w:val="图片，环保"/>
    <w:basedOn w:val="a"/>
    <w:qFormat/>
    <w:rsid w:val="000127F0"/>
    <w:pPr>
      <w:spacing w:line="240" w:lineRule="auto"/>
      <w:jc w:val="center"/>
    </w:pPr>
    <w:rPr>
      <w:kern w:val="0"/>
      <w:szCs w:val="20"/>
    </w:rPr>
  </w:style>
  <w:style w:type="character" w:customStyle="1" w:styleId="Charffff4">
    <w:name w:val="!正文 Char"/>
    <w:link w:val="afffffffffff2"/>
    <w:qFormat/>
    <w:rsid w:val="000127F0"/>
    <w:rPr>
      <w:rFonts w:ascii="Times New Roman" w:eastAsia="宋体" w:hAnsi="Times New Roman"/>
      <w:sz w:val="24"/>
      <w:szCs w:val="24"/>
    </w:rPr>
  </w:style>
  <w:style w:type="paragraph" w:customStyle="1" w:styleId="afffffffffff2">
    <w:name w:val="!正文"/>
    <w:link w:val="Charffff4"/>
    <w:qFormat/>
    <w:rsid w:val="000127F0"/>
    <w:pPr>
      <w:spacing w:line="360" w:lineRule="auto"/>
      <w:jc w:val="both"/>
    </w:pPr>
    <w:rPr>
      <w:rFonts w:ascii="Times New Roman" w:eastAsia="宋体" w:hAnsi="Times New Roman"/>
      <w:sz w:val="24"/>
      <w:szCs w:val="24"/>
    </w:rPr>
  </w:style>
  <w:style w:type="character" w:customStyle="1" w:styleId="21Char0">
    <w:name w:val="标题 2.1 Char"/>
    <w:qFormat/>
    <w:rsid w:val="000127F0"/>
    <w:rPr>
      <w:rFonts w:ascii="宋体" w:eastAsia="宋体" w:hAnsi="宋体"/>
      <w:b/>
      <w:bCs/>
      <w:kern w:val="2"/>
      <w:sz w:val="24"/>
      <w:szCs w:val="32"/>
      <w:lang w:val="en-US" w:eastAsia="zh-CN" w:bidi="ar-SA"/>
    </w:rPr>
  </w:style>
  <w:style w:type="character" w:customStyle="1" w:styleId="Charffff5">
    <w:name w:val="备注 Char"/>
    <w:link w:val="afffffffffff3"/>
    <w:qFormat/>
    <w:rsid w:val="000127F0"/>
    <w:rPr>
      <w:rFonts w:ascii="楷体_GB2312" w:eastAsia="楷体_GB2312"/>
      <w:szCs w:val="21"/>
    </w:rPr>
  </w:style>
  <w:style w:type="paragraph" w:customStyle="1" w:styleId="afffffffffff3">
    <w:name w:val="备注"/>
    <w:basedOn w:val="a"/>
    <w:link w:val="Charffff5"/>
    <w:qFormat/>
    <w:rsid w:val="000127F0"/>
    <w:pPr>
      <w:autoSpaceDE w:val="0"/>
      <w:autoSpaceDN w:val="0"/>
      <w:adjustRightInd w:val="0"/>
      <w:jc w:val="left"/>
    </w:pPr>
    <w:rPr>
      <w:rFonts w:ascii="楷体_GB2312" w:eastAsia="楷体_GB2312" w:hAnsiTheme="minorHAnsi" w:cstheme="minorBidi"/>
      <w:kern w:val="0"/>
      <w:sz w:val="20"/>
      <w:szCs w:val="21"/>
    </w:rPr>
  </w:style>
  <w:style w:type="character" w:customStyle="1" w:styleId="show2">
    <w:name w:val="show2"/>
    <w:basedOn w:val="a0"/>
    <w:qFormat/>
    <w:rsid w:val="000127F0"/>
  </w:style>
  <w:style w:type="character" w:customStyle="1" w:styleId="411">
    <w:name w:val="正文缩进41"/>
    <w:qFormat/>
    <w:rsid w:val="000127F0"/>
    <w:rPr>
      <w:rFonts w:ascii="仿宋_GB2312" w:eastAsia="仿宋_GB2312" w:hint="eastAsia"/>
      <w:kern w:val="2"/>
      <w:sz w:val="24"/>
      <w:lang w:val="en-US" w:eastAsia="zh-CN"/>
    </w:rPr>
  </w:style>
  <w:style w:type="character" w:customStyle="1" w:styleId="2Char11">
    <w:name w:val="标题2 Char1"/>
    <w:qFormat/>
    <w:rsid w:val="000127F0"/>
    <w:rPr>
      <w:rFonts w:eastAsia="宋体" w:hint="default"/>
      <w:kern w:val="2"/>
      <w:sz w:val="24"/>
      <w:lang w:val="en-US" w:eastAsia="zh-CN"/>
    </w:rPr>
  </w:style>
  <w:style w:type="paragraph" w:customStyle="1" w:styleId="afffffffffff4">
    <w:name w:val="报告表格"/>
    <w:basedOn w:val="a"/>
    <w:qFormat/>
    <w:rsid w:val="000127F0"/>
    <w:pPr>
      <w:autoSpaceDE w:val="0"/>
      <w:autoSpaceDN w:val="0"/>
      <w:adjustRightInd w:val="0"/>
      <w:spacing w:before="20" w:after="20" w:line="240" w:lineRule="auto"/>
      <w:jc w:val="center"/>
      <w:textAlignment w:val="center"/>
    </w:pPr>
    <w:rPr>
      <w:kern w:val="0"/>
      <w:sz w:val="21"/>
      <w:szCs w:val="21"/>
    </w:rPr>
  </w:style>
  <w:style w:type="paragraph" w:customStyle="1" w:styleId="2TimesNewRoman21">
    <w:name w:val="样式 正文首行缩进 2 + Times New Roman + 首行缩进:  2 字符1"/>
    <w:basedOn w:val="a"/>
    <w:uiPriority w:val="99"/>
    <w:qFormat/>
    <w:rsid w:val="000127F0"/>
    <w:pPr>
      <w:spacing w:line="360" w:lineRule="atLeast"/>
      <w:jc w:val="center"/>
    </w:pPr>
    <w:rPr>
      <w:color w:val="000000"/>
      <w:kern w:val="0"/>
      <w:sz w:val="21"/>
      <w:szCs w:val="21"/>
    </w:rPr>
  </w:style>
  <w:style w:type="paragraph" w:customStyle="1" w:styleId="2f4">
    <w:name w:val="样式 标题 2节 + 宋体 加粗"/>
    <w:basedOn w:val="2"/>
    <w:qFormat/>
    <w:rsid w:val="000127F0"/>
    <w:pPr>
      <w:widowControl/>
      <w:tabs>
        <w:tab w:val="clear" w:pos="1143"/>
        <w:tab w:val="left" w:pos="1141"/>
        <w:tab w:val="left" w:pos="1505"/>
      </w:tabs>
      <w:ind w:left="992" w:hanging="567"/>
      <w:jc w:val="left"/>
    </w:pPr>
    <w:rPr>
      <w:rFonts w:ascii="宋体" w:hAnsi="宋体" w:hint="eastAsia"/>
      <w:bCs/>
      <w:spacing w:val="6"/>
      <w:sz w:val="28"/>
      <w:szCs w:val="20"/>
    </w:rPr>
  </w:style>
  <w:style w:type="paragraph" w:customStyle="1" w:styleId="1f7">
    <w:name w:val="批注框文本1"/>
    <w:basedOn w:val="a"/>
    <w:qFormat/>
    <w:rsid w:val="000127F0"/>
    <w:rPr>
      <w:rFonts w:hint="eastAsia"/>
      <w:sz w:val="18"/>
    </w:rPr>
  </w:style>
  <w:style w:type="paragraph" w:customStyle="1" w:styleId="2f5">
    <w:name w:val="附录2级"/>
    <w:basedOn w:val="a"/>
    <w:qFormat/>
    <w:rsid w:val="000127F0"/>
    <w:pPr>
      <w:shd w:val="clear" w:color="auto" w:fill="FFFFFF"/>
      <w:snapToGrid w:val="0"/>
      <w:ind w:firstLineChars="200" w:firstLine="200"/>
      <w:jc w:val="left"/>
    </w:pPr>
    <w:rPr>
      <w:rFonts w:ascii="黑体" w:eastAsia="黑体" w:hAnsi="宋体" w:hint="eastAsia"/>
      <w:b/>
    </w:rPr>
  </w:style>
  <w:style w:type="paragraph" w:customStyle="1" w:styleId="4f">
    <w:name w:val="样式 标题 4 + 字距调整二号"/>
    <w:basedOn w:val="4"/>
    <w:qFormat/>
    <w:rsid w:val="000127F0"/>
    <w:pPr>
      <w:keepNext/>
      <w:keepLines/>
      <w:tabs>
        <w:tab w:val="left" w:pos="851"/>
      </w:tabs>
      <w:spacing w:line="372" w:lineRule="auto"/>
      <w:ind w:left="851" w:hanging="851"/>
    </w:pPr>
    <w:rPr>
      <w:rFonts w:ascii="Arial" w:eastAsia="黑体"/>
      <w:spacing w:val="20"/>
      <w:kern w:val="44"/>
    </w:rPr>
  </w:style>
  <w:style w:type="paragraph" w:customStyle="1" w:styleId="2f6">
    <w:name w:val="普通(网站)2"/>
    <w:basedOn w:val="a"/>
    <w:qFormat/>
    <w:rsid w:val="000127F0"/>
    <w:pPr>
      <w:widowControl/>
      <w:spacing w:before="100" w:beforeAutospacing="1" w:after="100" w:afterAutospacing="1" w:line="240" w:lineRule="auto"/>
      <w:jc w:val="left"/>
    </w:pPr>
    <w:rPr>
      <w:rFonts w:ascii="宋体" w:hAnsi="宋体" w:hint="eastAsia"/>
    </w:rPr>
  </w:style>
  <w:style w:type="paragraph" w:customStyle="1" w:styleId="1f8">
    <w:name w:val="样式 标题 1 + 加粗"/>
    <w:basedOn w:val="1"/>
    <w:qFormat/>
    <w:rsid w:val="000127F0"/>
    <w:pPr>
      <w:widowControl/>
      <w:spacing w:beforeLines="50" w:afterLines="50"/>
      <w:jc w:val="left"/>
    </w:pPr>
    <w:rPr>
      <w:rFonts w:ascii="黑体" w:eastAsia="黑体" w:hAnsi="Arial Black" w:hint="eastAsia"/>
      <w:b w:val="0"/>
      <w:bCs w:val="0"/>
      <w:szCs w:val="24"/>
    </w:rPr>
  </w:style>
  <w:style w:type="paragraph" w:customStyle="1" w:styleId="CM7">
    <w:name w:val="CM7"/>
    <w:basedOn w:val="Default"/>
    <w:next w:val="Default"/>
    <w:qFormat/>
    <w:rsid w:val="000127F0"/>
    <w:pPr>
      <w:spacing w:line="468" w:lineRule="atLeast"/>
    </w:pPr>
    <w:rPr>
      <w:rFonts w:ascii="黑体" w:eastAsia="黑体" w:hAnsi="Times New Roman" w:cs="Times New Roman"/>
      <w:b w:val="0"/>
      <w:color w:val="auto"/>
      <w:kern w:val="0"/>
    </w:rPr>
  </w:style>
  <w:style w:type="paragraph" w:customStyle="1" w:styleId="4f0">
    <w:name w:val="正文4"/>
    <w:basedOn w:val="a"/>
    <w:qFormat/>
    <w:rsid w:val="000127F0"/>
    <w:pPr>
      <w:spacing w:line="240" w:lineRule="auto"/>
      <w:jc w:val="left"/>
    </w:pPr>
    <w:rPr>
      <w:snapToGrid w:val="0"/>
      <w:kern w:val="0"/>
      <w:szCs w:val="20"/>
      <w:lang w:eastAsia="en-US"/>
    </w:rPr>
  </w:style>
  <w:style w:type="paragraph" w:customStyle="1" w:styleId="DescriptTextTable">
    <w:name w:val="* Descript Text (Table)"/>
    <w:basedOn w:val="a"/>
    <w:qFormat/>
    <w:rsid w:val="000127F0"/>
    <w:pPr>
      <w:widowControl/>
      <w:spacing w:after="240" w:line="240" w:lineRule="auto"/>
      <w:jc w:val="left"/>
    </w:pPr>
    <w:rPr>
      <w:kern w:val="0"/>
      <w:szCs w:val="20"/>
      <w:lang w:eastAsia="en-US"/>
    </w:rPr>
  </w:style>
  <w:style w:type="paragraph" w:customStyle="1" w:styleId="CM9">
    <w:name w:val="CM9"/>
    <w:basedOn w:val="Default"/>
    <w:next w:val="Default"/>
    <w:qFormat/>
    <w:rsid w:val="000127F0"/>
    <w:pPr>
      <w:spacing w:line="468" w:lineRule="atLeast"/>
    </w:pPr>
    <w:rPr>
      <w:rFonts w:ascii="黑体" w:eastAsia="黑体" w:hAnsi="Times New Roman" w:cs="Times New Roman"/>
      <w:b w:val="0"/>
      <w:color w:val="auto"/>
      <w:kern w:val="0"/>
    </w:rPr>
  </w:style>
  <w:style w:type="paragraph" w:customStyle="1" w:styleId="2111">
    <w:name w:val="标题 2.1.1"/>
    <w:basedOn w:val="a"/>
    <w:qFormat/>
    <w:rsid w:val="000127F0"/>
    <w:pPr>
      <w:tabs>
        <w:tab w:val="left" w:pos="1470"/>
        <w:tab w:val="left" w:pos="1890"/>
        <w:tab w:val="left" w:pos="3600"/>
      </w:tabs>
      <w:ind w:left="851" w:right="454"/>
      <w:outlineLvl w:val="1"/>
    </w:pPr>
    <w:rPr>
      <w:rFonts w:ascii="宋体" w:hAnsi="宋体"/>
      <w:szCs w:val="32"/>
    </w:rPr>
  </w:style>
  <w:style w:type="paragraph" w:customStyle="1" w:styleId="afffffffffff5">
    <w:name w:val="南京大化工表格"/>
    <w:basedOn w:val="a"/>
    <w:qFormat/>
    <w:rsid w:val="000127F0"/>
    <w:pPr>
      <w:snapToGrid w:val="0"/>
      <w:spacing w:line="360" w:lineRule="exact"/>
      <w:jc w:val="left"/>
    </w:pPr>
    <w:rPr>
      <w:rFonts w:hint="eastAsia"/>
      <w:sz w:val="21"/>
    </w:rPr>
  </w:style>
  <w:style w:type="paragraph" w:customStyle="1" w:styleId="xl48">
    <w:name w:val="xl48"/>
    <w:basedOn w:val="a"/>
    <w:qFormat/>
    <w:rsid w:val="000127F0"/>
    <w:pPr>
      <w:widowControl/>
      <w:spacing w:before="100" w:beforeAutospacing="1" w:after="100" w:afterAutospacing="1" w:line="240" w:lineRule="auto"/>
      <w:jc w:val="left"/>
    </w:pPr>
    <w:rPr>
      <w:rFonts w:ascii="宋体" w:hAnsi="宋体"/>
      <w:kern w:val="0"/>
    </w:rPr>
  </w:style>
  <w:style w:type="paragraph" w:customStyle="1" w:styleId="5a">
    <w:name w:val="正文5"/>
    <w:link w:val="5CharChar0"/>
    <w:qFormat/>
    <w:rsid w:val="000127F0"/>
    <w:pPr>
      <w:widowControl w:val="0"/>
      <w:adjustRightInd w:val="0"/>
      <w:spacing w:line="312" w:lineRule="atLeast"/>
      <w:jc w:val="both"/>
      <w:textAlignment w:val="baseline"/>
    </w:pPr>
    <w:rPr>
      <w:rFonts w:ascii="宋体" w:eastAsia="宋体" w:hAnsi="Times New Roman" w:cs="Times New Roman"/>
      <w:sz w:val="34"/>
    </w:rPr>
  </w:style>
  <w:style w:type="character" w:customStyle="1" w:styleId="5CharChar0">
    <w:name w:val="正文5 Char Char"/>
    <w:link w:val="5a"/>
    <w:qFormat/>
    <w:rsid w:val="000127F0"/>
    <w:rPr>
      <w:rFonts w:ascii="宋体" w:eastAsia="宋体" w:hAnsi="Times New Roman" w:cs="Times New Roman"/>
      <w:sz w:val="34"/>
    </w:rPr>
  </w:style>
  <w:style w:type="paragraph" w:customStyle="1" w:styleId="CM4">
    <w:name w:val="CM4"/>
    <w:basedOn w:val="Default"/>
    <w:next w:val="Default"/>
    <w:qFormat/>
    <w:rsid w:val="000127F0"/>
    <w:pPr>
      <w:spacing w:line="468" w:lineRule="atLeast"/>
    </w:pPr>
    <w:rPr>
      <w:rFonts w:ascii="黑体" w:eastAsia="黑体" w:hAnsi="Times New Roman" w:cs="Times New Roman"/>
      <w:b w:val="0"/>
      <w:color w:val="auto"/>
      <w:kern w:val="0"/>
    </w:rPr>
  </w:style>
  <w:style w:type="paragraph" w:customStyle="1" w:styleId="afffffffffff6">
    <w:name w:val="四级条"/>
    <w:basedOn w:val="afffffffffff7"/>
    <w:next w:val="affffffff0"/>
    <w:qFormat/>
    <w:rsid w:val="000127F0"/>
  </w:style>
  <w:style w:type="paragraph" w:customStyle="1" w:styleId="afffffffffff7">
    <w:name w:val="二级条"/>
    <w:next w:val="affffffff0"/>
    <w:qFormat/>
    <w:rsid w:val="000127F0"/>
    <w:pPr>
      <w:widowControl w:val="0"/>
      <w:spacing w:line="440" w:lineRule="exact"/>
    </w:pPr>
    <w:rPr>
      <w:rFonts w:ascii="宋体" w:eastAsia="宋体" w:hAnsi="Times New Roman" w:cs="Times New Roman"/>
      <w:sz w:val="24"/>
    </w:rPr>
  </w:style>
  <w:style w:type="paragraph" w:customStyle="1" w:styleId="xl41">
    <w:name w:val="xl41"/>
    <w:basedOn w:val="a"/>
    <w:qFormat/>
    <w:rsid w:val="000127F0"/>
    <w:pPr>
      <w:widowControl/>
      <w:spacing w:before="100" w:after="100" w:line="240" w:lineRule="auto"/>
      <w:jc w:val="left"/>
    </w:pPr>
    <w:rPr>
      <w:kern w:val="0"/>
      <w:szCs w:val="20"/>
    </w:rPr>
  </w:style>
  <w:style w:type="paragraph" w:customStyle="1" w:styleId="afffffffffff8">
    <w:name w:val="三级条"/>
    <w:basedOn w:val="afffffffffff7"/>
    <w:qFormat/>
    <w:rsid w:val="000127F0"/>
  </w:style>
  <w:style w:type="paragraph" w:customStyle="1" w:styleId="afffffffffff9">
    <w:name w:val="南京大化工表头"/>
    <w:basedOn w:val="af6"/>
    <w:qFormat/>
    <w:rsid w:val="000127F0"/>
    <w:pPr>
      <w:widowControl/>
      <w:adjustRightInd/>
      <w:spacing w:line="360" w:lineRule="auto"/>
      <w:ind w:leftChars="0" w:left="0" w:firstLineChars="200" w:firstLine="200"/>
      <w:jc w:val="center"/>
      <w:textAlignment w:val="baseline"/>
    </w:pPr>
    <w:rPr>
      <w:rFonts w:ascii="黑体" w:eastAsia="黑体" w:hint="eastAsia"/>
      <w:b/>
      <w:spacing w:val="6"/>
      <w:sz w:val="24"/>
      <w:szCs w:val="20"/>
    </w:rPr>
  </w:style>
  <w:style w:type="paragraph" w:customStyle="1" w:styleId="1f9">
    <w:name w:val="表1"/>
    <w:basedOn w:val="a"/>
    <w:next w:val="aff"/>
    <w:link w:val="1Char6"/>
    <w:qFormat/>
    <w:rsid w:val="000127F0"/>
    <w:pPr>
      <w:spacing w:line="312" w:lineRule="auto"/>
      <w:jc w:val="center"/>
    </w:pPr>
    <w:rPr>
      <w:rFonts w:ascii="宋体" w:hAnsi="宋体"/>
      <w:sz w:val="21"/>
      <w:szCs w:val="20"/>
    </w:rPr>
  </w:style>
  <w:style w:type="character" w:customStyle="1" w:styleId="1Char6">
    <w:name w:val="表1 Char"/>
    <w:link w:val="1f9"/>
    <w:qFormat/>
    <w:rsid w:val="000127F0"/>
    <w:rPr>
      <w:rFonts w:ascii="宋体" w:eastAsia="宋体" w:hAnsi="宋体" w:cs="Times New Roman"/>
      <w:kern w:val="2"/>
      <w:sz w:val="21"/>
    </w:rPr>
  </w:style>
  <w:style w:type="paragraph" w:customStyle="1" w:styleId="afffffffffffa">
    <w:name w:val="表文字"/>
    <w:basedOn w:val="aff3"/>
    <w:qFormat/>
    <w:rsid w:val="000127F0"/>
    <w:pPr>
      <w:spacing w:before="0" w:beforeAutospacing="0" w:after="0" w:afterAutospacing="0"/>
      <w:jc w:val="center"/>
    </w:pPr>
    <w:rPr>
      <w:rFonts w:ascii="宋体" w:eastAsia="宋体" w:hAnsi="宋体"/>
      <w:sz w:val="21"/>
      <w:szCs w:val="21"/>
      <w:lang w:eastAsia="zh-CN"/>
    </w:rPr>
  </w:style>
  <w:style w:type="paragraph" w:customStyle="1" w:styleId="p17">
    <w:name w:val="p17"/>
    <w:basedOn w:val="a"/>
    <w:qFormat/>
    <w:rsid w:val="000127F0"/>
    <w:pPr>
      <w:widowControl/>
      <w:snapToGrid w:val="0"/>
      <w:jc w:val="center"/>
    </w:pPr>
    <w:rPr>
      <w:rFonts w:ascii="黑体" w:eastAsia="黑体" w:hAnsi="宋体" w:hint="eastAsia"/>
      <w:b/>
    </w:rPr>
  </w:style>
  <w:style w:type="paragraph" w:customStyle="1" w:styleId="p16">
    <w:name w:val="p16"/>
    <w:basedOn w:val="a"/>
    <w:qFormat/>
    <w:rsid w:val="000127F0"/>
    <w:pPr>
      <w:widowControl/>
      <w:snapToGrid w:val="0"/>
      <w:jc w:val="center"/>
    </w:pPr>
    <w:rPr>
      <w:rFonts w:ascii="黑体" w:eastAsia="黑体" w:hAnsi="宋体" w:hint="eastAsia"/>
      <w:b/>
    </w:rPr>
  </w:style>
  <w:style w:type="paragraph" w:customStyle="1" w:styleId="2-">
    <w:name w:val="标题2-正文"/>
    <w:basedOn w:val="a"/>
    <w:qFormat/>
    <w:rsid w:val="000127F0"/>
    <w:pPr>
      <w:tabs>
        <w:tab w:val="left" w:pos="360"/>
      </w:tabs>
      <w:ind w:left="851" w:right="454" w:firstLine="420"/>
    </w:pPr>
  </w:style>
  <w:style w:type="paragraph" w:customStyle="1" w:styleId="Aufzhlung">
    <w:name w:val="Aufzählung"/>
    <w:basedOn w:val="a"/>
    <w:qFormat/>
    <w:rsid w:val="000127F0"/>
    <w:pPr>
      <w:widowControl/>
      <w:tabs>
        <w:tab w:val="left" w:pos="1353"/>
      </w:tabs>
      <w:spacing w:line="240" w:lineRule="auto"/>
      <w:ind w:left="1353" w:hanging="360"/>
    </w:pPr>
    <w:rPr>
      <w:rFonts w:eastAsia="Times" w:hint="eastAsia"/>
      <w:sz w:val="22"/>
      <w:lang w:val="de-CH" w:eastAsia="de-CH"/>
    </w:rPr>
  </w:style>
  <w:style w:type="paragraph" w:customStyle="1" w:styleId="3f2">
    <w:name w:val="标题 3 + 宋体"/>
    <w:basedOn w:val="3"/>
    <w:qFormat/>
    <w:rsid w:val="000127F0"/>
    <w:pPr>
      <w:widowControl/>
      <w:tabs>
        <w:tab w:val="left" w:pos="567"/>
      </w:tabs>
      <w:ind w:left="567" w:hanging="567"/>
      <w:jc w:val="left"/>
    </w:pPr>
    <w:rPr>
      <w:rFonts w:ascii="宋体" w:eastAsia="黑体" w:hAnsi="宋体" w:hint="eastAsia"/>
      <w:bCs w:val="0"/>
      <w:spacing w:val="6"/>
      <w:szCs w:val="24"/>
    </w:rPr>
  </w:style>
  <w:style w:type="paragraph" w:customStyle="1" w:styleId="p15">
    <w:name w:val="p15"/>
    <w:basedOn w:val="a"/>
    <w:qFormat/>
    <w:rsid w:val="000127F0"/>
    <w:pPr>
      <w:widowControl/>
      <w:snapToGrid w:val="0"/>
      <w:spacing w:line="240" w:lineRule="auto"/>
      <w:ind w:firstLine="420"/>
      <w:jc w:val="center"/>
    </w:pPr>
    <w:rPr>
      <w:rFonts w:hint="eastAsia"/>
      <w:sz w:val="21"/>
    </w:rPr>
  </w:style>
  <w:style w:type="paragraph" w:customStyle="1" w:styleId="84">
    <w:name w:val="样式8"/>
    <w:basedOn w:val="1"/>
    <w:qFormat/>
    <w:rsid w:val="000127F0"/>
    <w:pPr>
      <w:tabs>
        <w:tab w:val="left" w:pos="425"/>
      </w:tabs>
      <w:spacing w:line="576" w:lineRule="auto"/>
      <w:ind w:left="425" w:hanging="425"/>
    </w:pPr>
    <w:rPr>
      <w:rFonts w:ascii="宋体" w:eastAsia="黑体" w:hAnsi="宋体"/>
      <w:szCs w:val="44"/>
    </w:rPr>
  </w:style>
  <w:style w:type="paragraph" w:customStyle="1" w:styleId="CM17">
    <w:name w:val="CM17"/>
    <w:basedOn w:val="Default"/>
    <w:next w:val="Default"/>
    <w:qFormat/>
    <w:rsid w:val="000127F0"/>
    <w:pPr>
      <w:spacing w:after="465" w:line="240" w:lineRule="auto"/>
    </w:pPr>
    <w:rPr>
      <w:rFonts w:ascii="黑体" w:eastAsia="黑体" w:hAnsi="Times New Roman" w:cs="Times New Roman"/>
      <w:b w:val="0"/>
      <w:color w:val="auto"/>
      <w:kern w:val="0"/>
    </w:rPr>
  </w:style>
  <w:style w:type="paragraph" w:customStyle="1" w:styleId="3f3">
    <w:name w:val="可研3"/>
    <w:basedOn w:val="a"/>
    <w:qFormat/>
    <w:rsid w:val="000127F0"/>
    <w:pPr>
      <w:spacing w:line="440" w:lineRule="exact"/>
    </w:pPr>
  </w:style>
  <w:style w:type="paragraph" w:customStyle="1" w:styleId="ST2032">
    <w:name w:val="ST20_32"/>
    <w:basedOn w:val="af9"/>
    <w:qFormat/>
    <w:rsid w:val="000127F0"/>
    <w:pPr>
      <w:keepLines/>
      <w:tabs>
        <w:tab w:val="clear" w:pos="4153"/>
        <w:tab w:val="clear" w:pos="8306"/>
        <w:tab w:val="center" w:pos="4320"/>
      </w:tabs>
      <w:autoSpaceDE w:val="0"/>
      <w:autoSpaceDN w:val="0"/>
      <w:adjustRightInd w:val="0"/>
      <w:spacing w:line="360" w:lineRule="atLeast"/>
      <w:jc w:val="center"/>
      <w:textAlignment w:val="baseline"/>
    </w:pPr>
    <w:rPr>
      <w:rFonts w:ascii="宋体" w:hAnsi="Tms Rmn"/>
      <w:kern w:val="0"/>
      <w:sz w:val="28"/>
      <w:szCs w:val="20"/>
    </w:rPr>
  </w:style>
  <w:style w:type="paragraph" w:customStyle="1" w:styleId="2f7">
    <w:name w:val="样式 标题 2节 + 宋体 加粗 左"/>
    <w:basedOn w:val="2"/>
    <w:qFormat/>
    <w:rsid w:val="000127F0"/>
    <w:pPr>
      <w:widowControl/>
      <w:jc w:val="left"/>
    </w:pPr>
    <w:rPr>
      <w:rFonts w:ascii="宋体" w:hAnsi="宋体" w:hint="eastAsia"/>
      <w:bCs/>
      <w:spacing w:val="6"/>
      <w:sz w:val="28"/>
      <w:szCs w:val="20"/>
    </w:rPr>
  </w:style>
  <w:style w:type="paragraph" w:customStyle="1" w:styleId="Aufzhlung0">
    <w:name w:val="Aufz?hlung"/>
    <w:basedOn w:val="a"/>
    <w:qFormat/>
    <w:rsid w:val="000127F0"/>
    <w:pPr>
      <w:widowControl/>
      <w:tabs>
        <w:tab w:val="left" w:pos="1353"/>
      </w:tabs>
      <w:spacing w:line="240" w:lineRule="auto"/>
      <w:ind w:left="1353" w:hanging="360"/>
    </w:pPr>
    <w:rPr>
      <w:rFonts w:eastAsia="Times" w:hint="eastAsia"/>
      <w:sz w:val="22"/>
      <w:lang w:val="de-CH" w:eastAsia="de-CH"/>
    </w:rPr>
  </w:style>
  <w:style w:type="paragraph" w:customStyle="1" w:styleId="afffffffffffb">
    <w:name w:val="文本框格式"/>
    <w:qFormat/>
    <w:rsid w:val="000127F0"/>
    <w:pPr>
      <w:adjustRightInd w:val="0"/>
      <w:snapToGrid w:val="0"/>
      <w:jc w:val="center"/>
    </w:pPr>
    <w:rPr>
      <w:rFonts w:ascii="Times New Roman" w:eastAsia="宋体" w:hAnsi="Times New Roman" w:cs="Times New Roman"/>
      <w:snapToGrid w:val="0"/>
      <w:sz w:val="21"/>
      <w:szCs w:val="21"/>
    </w:rPr>
  </w:style>
  <w:style w:type="paragraph" w:customStyle="1" w:styleId="1fa">
    <w:name w:val="表标题1"/>
    <w:basedOn w:val="a"/>
    <w:next w:val="a"/>
    <w:qFormat/>
    <w:rsid w:val="000127F0"/>
    <w:pPr>
      <w:spacing w:before="120" w:after="120" w:line="240" w:lineRule="auto"/>
      <w:jc w:val="center"/>
    </w:pPr>
    <w:rPr>
      <w:rFonts w:hint="eastAsia"/>
      <w:b/>
    </w:rPr>
  </w:style>
  <w:style w:type="paragraph" w:customStyle="1" w:styleId="T">
    <w:name w:val="T正文"/>
    <w:basedOn w:val="a"/>
    <w:qFormat/>
    <w:rsid w:val="000127F0"/>
    <w:pPr>
      <w:adjustRightInd w:val="0"/>
      <w:spacing w:line="312" w:lineRule="auto"/>
      <w:ind w:firstLineChars="200" w:firstLine="200"/>
      <w:textAlignment w:val="baseline"/>
    </w:pPr>
    <w:rPr>
      <w:rFonts w:ascii="宋体" w:hAnsi="宋体"/>
      <w:kern w:val="0"/>
    </w:rPr>
  </w:style>
  <w:style w:type="paragraph" w:customStyle="1" w:styleId="2H2Underrubrik1prop2Heading2HiddenHeading2C1">
    <w:name w:val="样式 标题 2节H2（一）Underrubrik1prop2Heading 2 HiddenHeading 2 C...1"/>
    <w:basedOn w:val="2"/>
    <w:qFormat/>
    <w:rsid w:val="000127F0"/>
    <w:pPr>
      <w:tabs>
        <w:tab w:val="left" w:pos="1050"/>
      </w:tabs>
      <w:spacing w:line="500" w:lineRule="exact"/>
      <w:ind w:left="329" w:hanging="576"/>
    </w:pPr>
    <w:rPr>
      <w:rFonts w:cs="宋体"/>
      <w:szCs w:val="20"/>
    </w:rPr>
  </w:style>
  <w:style w:type="character" w:customStyle="1" w:styleId="CharChar1126">
    <w:name w:val="Char Char1126"/>
    <w:qFormat/>
    <w:rsid w:val="000127F0"/>
    <w:rPr>
      <w:rFonts w:ascii="黑体" w:eastAsia="黑体" w:hAnsi="Arial"/>
      <w:bCs/>
      <w:kern w:val="2"/>
      <w:sz w:val="30"/>
      <w:szCs w:val="30"/>
      <w:lang w:val="en-US" w:eastAsia="zh-CN" w:bidi="ar-SA"/>
    </w:rPr>
  </w:style>
  <w:style w:type="character" w:customStyle="1" w:styleId="f14">
    <w:name w:val="f14"/>
    <w:basedOn w:val="a0"/>
    <w:qFormat/>
    <w:rsid w:val="000127F0"/>
  </w:style>
  <w:style w:type="paragraph" w:customStyle="1" w:styleId="TOC1">
    <w:name w:val="TOC 标题1"/>
    <w:basedOn w:val="1"/>
    <w:next w:val="a"/>
    <w:uiPriority w:val="39"/>
    <w:unhideWhenUsed/>
    <w:qFormat/>
    <w:rsid w:val="000127F0"/>
    <w:pPr>
      <w:widowControl/>
      <w:spacing w:line="276" w:lineRule="auto"/>
      <w:jc w:val="left"/>
      <w:outlineLvl w:val="9"/>
    </w:pPr>
    <w:rPr>
      <w:rFonts w:ascii="Cambria" w:hAnsi="Cambria"/>
      <w:color w:val="365F91"/>
      <w:kern w:val="0"/>
      <w:sz w:val="28"/>
      <w:szCs w:val="28"/>
    </w:rPr>
  </w:style>
  <w:style w:type="paragraph" w:customStyle="1" w:styleId="LD05">
    <w:name w:val="LD0.5倍行距"/>
    <w:basedOn w:val="LD0"/>
    <w:link w:val="LD05Char"/>
    <w:qFormat/>
    <w:rsid w:val="000127F0"/>
    <w:pPr>
      <w:tabs>
        <w:tab w:val="clear" w:pos="0"/>
        <w:tab w:val="clear" w:pos="870"/>
        <w:tab w:val="clear" w:pos="3150"/>
      </w:tabs>
      <w:autoSpaceDE/>
      <w:autoSpaceDN/>
      <w:spacing w:line="120" w:lineRule="auto"/>
      <w:ind w:firstLine="0"/>
    </w:pPr>
    <w:rPr>
      <w:rFonts w:eastAsia="黑体"/>
      <w:b w:val="0"/>
      <w:kern w:val="2"/>
      <w:szCs w:val="24"/>
    </w:rPr>
  </w:style>
  <w:style w:type="character" w:customStyle="1" w:styleId="LD05Char">
    <w:name w:val="LD0.5倍行距 Char"/>
    <w:link w:val="LD05"/>
    <w:qFormat/>
    <w:rsid w:val="000127F0"/>
    <w:rPr>
      <w:rFonts w:ascii="Times New Roman" w:eastAsia="黑体" w:hAnsi="Times New Roman" w:cs="Times New Roman"/>
      <w:color w:val="0000FF"/>
      <w:kern w:val="2"/>
      <w:sz w:val="24"/>
      <w:szCs w:val="24"/>
    </w:rPr>
  </w:style>
  <w:style w:type="paragraph" w:customStyle="1" w:styleId="LD3">
    <w:name w:val="LD一级标题"/>
    <w:basedOn w:val="1"/>
    <w:link w:val="LDChar3"/>
    <w:qFormat/>
    <w:rsid w:val="000127F0"/>
    <w:pPr>
      <w:ind w:left="432" w:hanging="432"/>
    </w:pPr>
    <w:rPr>
      <w:rFonts w:eastAsia="黑体"/>
      <w:b w:val="0"/>
      <w:bCs w:val="0"/>
      <w:color w:val="0000FF"/>
      <w:sz w:val="30"/>
      <w:szCs w:val="24"/>
    </w:rPr>
  </w:style>
  <w:style w:type="character" w:customStyle="1" w:styleId="LDChar3">
    <w:name w:val="LD一级标题 Char"/>
    <w:link w:val="LD3"/>
    <w:qFormat/>
    <w:rsid w:val="000127F0"/>
    <w:rPr>
      <w:rFonts w:ascii="Times New Roman" w:eastAsia="黑体" w:hAnsi="Times New Roman" w:cs="Times New Roman"/>
      <w:color w:val="0000FF"/>
      <w:kern w:val="44"/>
      <w:sz w:val="30"/>
      <w:szCs w:val="24"/>
    </w:rPr>
  </w:style>
  <w:style w:type="paragraph" w:customStyle="1" w:styleId="LD4">
    <w:name w:val="LD二级标题"/>
    <w:basedOn w:val="2"/>
    <w:link w:val="LDChar4"/>
    <w:qFormat/>
    <w:rsid w:val="000127F0"/>
    <w:pPr>
      <w:ind w:left="1266" w:hanging="576"/>
    </w:pPr>
    <w:rPr>
      <w:rFonts w:eastAsia="黑体"/>
      <w:b w:val="0"/>
      <w:bCs/>
      <w:color w:val="0000FF"/>
      <w:sz w:val="28"/>
      <w:szCs w:val="20"/>
    </w:rPr>
  </w:style>
  <w:style w:type="character" w:customStyle="1" w:styleId="LDChar4">
    <w:name w:val="LD二级标题 Char"/>
    <w:link w:val="LD4"/>
    <w:qFormat/>
    <w:rsid w:val="000127F0"/>
    <w:rPr>
      <w:rFonts w:ascii="Times New Roman" w:eastAsia="黑体" w:hAnsi="Times New Roman" w:cs="Times New Roman"/>
      <w:color w:val="0000FF"/>
      <w:kern w:val="2"/>
      <w:sz w:val="28"/>
    </w:rPr>
  </w:style>
  <w:style w:type="paragraph" w:customStyle="1" w:styleId="LD5">
    <w:name w:val="LD三级标题"/>
    <w:basedOn w:val="3"/>
    <w:link w:val="LDChar5"/>
    <w:qFormat/>
    <w:rsid w:val="000127F0"/>
    <w:pPr>
      <w:tabs>
        <w:tab w:val="left" w:pos="890"/>
      </w:tabs>
      <w:ind w:hanging="890"/>
    </w:pPr>
    <w:rPr>
      <w:rFonts w:eastAsia="黑体"/>
      <w:b w:val="0"/>
      <w:bCs w:val="0"/>
      <w:color w:val="0000FF"/>
      <w:sz w:val="24"/>
      <w:szCs w:val="24"/>
    </w:rPr>
  </w:style>
  <w:style w:type="character" w:customStyle="1" w:styleId="LDChar5">
    <w:name w:val="LD三级标题 Char"/>
    <w:link w:val="LD5"/>
    <w:qFormat/>
    <w:rsid w:val="000127F0"/>
    <w:rPr>
      <w:rFonts w:ascii="Times New Roman" w:eastAsia="黑体" w:hAnsi="Times New Roman" w:cs="Times New Roman"/>
      <w:color w:val="0000FF"/>
      <w:kern w:val="2"/>
      <w:sz w:val="24"/>
      <w:szCs w:val="24"/>
    </w:rPr>
  </w:style>
  <w:style w:type="paragraph" w:customStyle="1" w:styleId="LD6">
    <w:name w:val="LD四级标题"/>
    <w:basedOn w:val="4"/>
    <w:link w:val="LDChar6"/>
    <w:qFormat/>
    <w:rsid w:val="000127F0"/>
    <w:pPr>
      <w:keepNext/>
      <w:keepLines/>
      <w:ind w:left="1277"/>
    </w:pPr>
    <w:rPr>
      <w:rFonts w:eastAsia="黑体"/>
      <w:bCs w:val="0"/>
      <w:color w:val="0000FF"/>
    </w:rPr>
  </w:style>
  <w:style w:type="character" w:customStyle="1" w:styleId="LDChar6">
    <w:name w:val="LD四级标题 Char"/>
    <w:link w:val="LD6"/>
    <w:qFormat/>
    <w:rsid w:val="000127F0"/>
    <w:rPr>
      <w:rFonts w:ascii="Times New Roman" w:eastAsia="黑体" w:hAnsi="Times New Roman" w:cs="Times New Roman"/>
      <w:b/>
      <w:color w:val="0000FF"/>
      <w:kern w:val="2"/>
      <w:sz w:val="24"/>
      <w:szCs w:val="24"/>
    </w:rPr>
  </w:style>
  <w:style w:type="paragraph" w:customStyle="1" w:styleId="LD123">
    <w:name w:val="LD(1)(2)(3)"/>
    <w:basedOn w:val="a"/>
    <w:link w:val="LD123Char"/>
    <w:qFormat/>
    <w:rsid w:val="000127F0"/>
    <w:pPr>
      <w:adjustRightInd w:val="0"/>
      <w:snapToGrid w:val="0"/>
      <w:ind w:left="846" w:hanging="846"/>
    </w:pPr>
    <w:rPr>
      <w:color w:val="0000FF"/>
    </w:rPr>
  </w:style>
  <w:style w:type="character" w:customStyle="1" w:styleId="LD123Char">
    <w:name w:val="LD(1)(2)(3) Char"/>
    <w:link w:val="LD123"/>
    <w:qFormat/>
    <w:rsid w:val="000127F0"/>
    <w:rPr>
      <w:rFonts w:ascii="Times New Roman" w:eastAsia="宋体" w:hAnsi="Times New Roman" w:cs="Times New Roman"/>
      <w:color w:val="0000FF"/>
      <w:kern w:val="2"/>
      <w:sz w:val="24"/>
      <w:szCs w:val="24"/>
    </w:rPr>
  </w:style>
  <w:style w:type="paragraph" w:customStyle="1" w:styleId="4f1">
    <w:name w:val="4表格正文"/>
    <w:basedOn w:val="a"/>
    <w:link w:val="4Char3"/>
    <w:qFormat/>
    <w:rsid w:val="000127F0"/>
    <w:pPr>
      <w:adjustRightInd w:val="0"/>
      <w:snapToGrid w:val="0"/>
      <w:spacing w:line="0" w:lineRule="atLeast"/>
      <w:jc w:val="center"/>
    </w:pPr>
    <w:rPr>
      <w:rFonts w:ascii="仿宋_GB2312" w:eastAsia="仿宋_GB2312"/>
      <w:sz w:val="21"/>
      <w:szCs w:val="21"/>
    </w:rPr>
  </w:style>
  <w:style w:type="character" w:customStyle="1" w:styleId="4Char3">
    <w:name w:val="4表格正文 Char"/>
    <w:link w:val="4f1"/>
    <w:qFormat/>
    <w:rsid w:val="000127F0"/>
    <w:rPr>
      <w:rFonts w:ascii="仿宋_GB2312" w:eastAsia="仿宋_GB2312" w:hAnsi="Times New Roman" w:cs="Times New Roman"/>
      <w:kern w:val="2"/>
      <w:sz w:val="21"/>
      <w:szCs w:val="21"/>
    </w:rPr>
  </w:style>
  <w:style w:type="paragraph" w:customStyle="1" w:styleId="byc1">
    <w:name w:val="byc表格备注"/>
    <w:basedOn w:val="a"/>
    <w:link w:val="bycChar1"/>
    <w:qFormat/>
    <w:rsid w:val="000127F0"/>
    <w:pPr>
      <w:adjustRightInd w:val="0"/>
      <w:snapToGrid w:val="0"/>
      <w:spacing w:line="240" w:lineRule="auto"/>
    </w:pPr>
    <w:rPr>
      <w:rFonts w:ascii="仿宋_GB2312" w:eastAsia="仿宋_GB2312" w:hAnsi="宋体"/>
      <w:color w:val="3333FF"/>
      <w:sz w:val="18"/>
      <w:szCs w:val="18"/>
    </w:rPr>
  </w:style>
  <w:style w:type="character" w:customStyle="1" w:styleId="bycChar1">
    <w:name w:val="byc表格备注 Char"/>
    <w:link w:val="byc1"/>
    <w:qFormat/>
    <w:rsid w:val="000127F0"/>
    <w:rPr>
      <w:rFonts w:ascii="仿宋_GB2312" w:eastAsia="仿宋_GB2312" w:hAnsi="宋体" w:cs="Times New Roman"/>
      <w:color w:val="3333FF"/>
      <w:kern w:val="2"/>
      <w:sz w:val="18"/>
      <w:szCs w:val="18"/>
    </w:rPr>
  </w:style>
  <w:style w:type="character" w:customStyle="1" w:styleId="-CharChar">
    <w:name w:val="表格文字-居中 Char Char"/>
    <w:link w:val="-"/>
    <w:semiHidden/>
    <w:qFormat/>
    <w:locked/>
    <w:rsid w:val="000127F0"/>
    <w:rPr>
      <w:szCs w:val="21"/>
    </w:rPr>
  </w:style>
  <w:style w:type="paragraph" w:customStyle="1" w:styleId="-">
    <w:name w:val="表格文字-居中"/>
    <w:basedOn w:val="a"/>
    <w:link w:val="-CharChar"/>
    <w:semiHidden/>
    <w:qFormat/>
    <w:rsid w:val="000127F0"/>
    <w:pPr>
      <w:widowControl/>
      <w:adjustRightInd w:val="0"/>
      <w:spacing w:line="360" w:lineRule="exact"/>
      <w:jc w:val="center"/>
    </w:pPr>
    <w:rPr>
      <w:rFonts w:asciiTheme="minorHAnsi" w:eastAsiaTheme="minorEastAsia" w:hAnsiTheme="minorHAnsi" w:cstheme="minorBidi"/>
      <w:kern w:val="0"/>
      <w:sz w:val="20"/>
      <w:szCs w:val="21"/>
    </w:rPr>
  </w:style>
  <w:style w:type="paragraph" w:customStyle="1" w:styleId="2f8">
    <w:name w:val="2级标题"/>
    <w:qFormat/>
    <w:rsid w:val="000127F0"/>
    <w:pPr>
      <w:adjustRightInd w:val="0"/>
      <w:snapToGrid w:val="0"/>
      <w:spacing w:line="360" w:lineRule="auto"/>
      <w:jc w:val="both"/>
      <w:outlineLvl w:val="1"/>
    </w:pPr>
    <w:rPr>
      <w:rFonts w:ascii="宋体" w:eastAsia="宋体" w:hAnsi="Times New Roman" w:cs="Times New Roman"/>
      <w:b/>
      <w:kern w:val="2"/>
      <w:sz w:val="24"/>
      <w:szCs w:val="24"/>
    </w:rPr>
  </w:style>
  <w:style w:type="paragraph" w:customStyle="1" w:styleId="1fb">
    <w:name w:val="正文 1"/>
    <w:basedOn w:val="a"/>
    <w:qFormat/>
    <w:rsid w:val="000127F0"/>
    <w:pPr>
      <w:widowControl/>
      <w:adjustRightInd w:val="0"/>
      <w:snapToGrid w:val="0"/>
      <w:ind w:firstLineChars="200" w:firstLine="200"/>
      <w:jc w:val="left"/>
    </w:pPr>
    <w:rPr>
      <w:kern w:val="0"/>
    </w:rPr>
  </w:style>
  <w:style w:type="paragraph" w:customStyle="1" w:styleId="afffffffffffc">
    <w:name w:val="正文 首行缩进"/>
    <w:basedOn w:val="a"/>
    <w:qFormat/>
    <w:rsid w:val="000127F0"/>
    <w:pPr>
      <w:adjustRightInd w:val="0"/>
      <w:snapToGrid w:val="0"/>
      <w:ind w:firstLineChars="200" w:firstLine="480"/>
    </w:pPr>
    <w:rPr>
      <w:rFonts w:cs="宋体"/>
      <w:kern w:val="0"/>
      <w:szCs w:val="20"/>
    </w:rPr>
  </w:style>
  <w:style w:type="paragraph" w:customStyle="1" w:styleId="010">
    <w:name w:val="样式 首行缩进:  0 字符1"/>
    <w:basedOn w:val="a"/>
    <w:qFormat/>
    <w:rsid w:val="000127F0"/>
    <w:pPr>
      <w:tabs>
        <w:tab w:val="left" w:pos="432"/>
      </w:tabs>
      <w:ind w:left="432" w:hanging="432"/>
      <w:jc w:val="left"/>
    </w:pPr>
    <w:rPr>
      <w:rFonts w:ascii="Times" w:hAnsi="Times" w:cs="宋体"/>
      <w:sz w:val="28"/>
      <w:szCs w:val="20"/>
    </w:rPr>
  </w:style>
  <w:style w:type="paragraph" w:customStyle="1" w:styleId="113">
    <w:name w:val="标题11"/>
    <w:basedOn w:val="a"/>
    <w:next w:val="a"/>
    <w:qFormat/>
    <w:rsid w:val="000127F0"/>
    <w:pPr>
      <w:tabs>
        <w:tab w:val="left" w:pos="9193"/>
        <w:tab w:val="left" w:pos="9827"/>
      </w:tabs>
      <w:autoSpaceDE w:val="0"/>
      <w:autoSpaceDN w:val="0"/>
      <w:snapToGrid w:val="0"/>
      <w:spacing w:line="700" w:lineRule="atLeast"/>
      <w:jc w:val="center"/>
    </w:pPr>
    <w:rPr>
      <w:rFonts w:eastAsia="方正小标宋_GBK"/>
      <w:snapToGrid w:val="0"/>
      <w:kern w:val="0"/>
      <w:sz w:val="44"/>
      <w:szCs w:val="20"/>
    </w:rPr>
  </w:style>
  <w:style w:type="paragraph" w:customStyle="1" w:styleId="CharChar1CharCharCharChar1">
    <w:name w:val="Char Char1 Char Char Char Char1"/>
    <w:basedOn w:val="a"/>
    <w:qFormat/>
    <w:rsid w:val="000127F0"/>
    <w:pPr>
      <w:spacing w:line="240" w:lineRule="auto"/>
      <w:ind w:firstLineChars="200" w:firstLine="200"/>
    </w:pPr>
  </w:style>
  <w:style w:type="paragraph" w:customStyle="1" w:styleId="CharCharCharChar2">
    <w:name w:val="Char Char Char Char2"/>
    <w:basedOn w:val="a"/>
    <w:qFormat/>
    <w:rsid w:val="000127F0"/>
    <w:pPr>
      <w:spacing w:line="240" w:lineRule="auto"/>
    </w:pPr>
    <w:rPr>
      <w:sz w:val="21"/>
    </w:rPr>
  </w:style>
  <w:style w:type="character" w:customStyle="1" w:styleId="CharChar13">
    <w:name w:val="Char Char13"/>
    <w:qFormat/>
    <w:rsid w:val="000127F0"/>
    <w:rPr>
      <w:rFonts w:ascii="宋体" w:eastAsia="黑体" w:hAnsi="Courier New" w:cs="宋体"/>
      <w:b/>
      <w:kern w:val="2"/>
      <w:sz w:val="21"/>
      <w:szCs w:val="21"/>
      <w:lang w:val="en-US" w:eastAsia="zh-CN" w:bidi="ar-SA"/>
    </w:rPr>
  </w:style>
  <w:style w:type="paragraph" w:customStyle="1" w:styleId="CharCharCharCharCharCharChar2">
    <w:name w:val="Char Char Char Char Char Char Char2"/>
    <w:basedOn w:val="a"/>
    <w:qFormat/>
    <w:rsid w:val="000127F0"/>
    <w:pPr>
      <w:spacing w:line="240" w:lineRule="auto"/>
    </w:pPr>
  </w:style>
  <w:style w:type="paragraph" w:customStyle="1" w:styleId="Char1CharCharChar3">
    <w:name w:val="Char1 Char Char Char3"/>
    <w:basedOn w:val="a"/>
    <w:qFormat/>
    <w:rsid w:val="000127F0"/>
    <w:pPr>
      <w:spacing w:line="240" w:lineRule="auto"/>
    </w:pPr>
  </w:style>
  <w:style w:type="character" w:customStyle="1" w:styleId="Char41">
    <w:name w:val="Char4"/>
    <w:qFormat/>
    <w:rsid w:val="000127F0"/>
    <w:rPr>
      <w:rFonts w:eastAsia="仿宋_GB2312"/>
      <w:b/>
      <w:kern w:val="44"/>
      <w:sz w:val="32"/>
      <w:szCs w:val="44"/>
      <w:lang w:val="en-US" w:eastAsia="zh-CN" w:bidi="ar-SA"/>
    </w:rPr>
  </w:style>
  <w:style w:type="character" w:customStyle="1" w:styleId="CharChar12">
    <w:name w:val="Char Char12"/>
    <w:qFormat/>
    <w:rsid w:val="000127F0"/>
    <w:rPr>
      <w:rFonts w:ascii="仿宋_GB2312" w:eastAsia="仿宋_GB2312"/>
      <w:b/>
      <w:bCs/>
      <w:kern w:val="44"/>
      <w:sz w:val="32"/>
      <w:szCs w:val="44"/>
      <w:lang w:val="en-US" w:eastAsia="zh-CN" w:bidi="ar-SA"/>
    </w:rPr>
  </w:style>
  <w:style w:type="paragraph" w:customStyle="1" w:styleId="CharChar40">
    <w:name w:val="Char Char4"/>
    <w:basedOn w:val="a"/>
    <w:qFormat/>
    <w:rsid w:val="000127F0"/>
    <w:pPr>
      <w:spacing w:line="240" w:lineRule="auto"/>
    </w:pPr>
  </w:style>
  <w:style w:type="paragraph" w:customStyle="1" w:styleId="CharChar21">
    <w:name w:val="Char Char21"/>
    <w:basedOn w:val="a"/>
    <w:qFormat/>
    <w:rsid w:val="000127F0"/>
    <w:pPr>
      <w:spacing w:line="240" w:lineRule="auto"/>
    </w:pPr>
  </w:style>
  <w:style w:type="paragraph" w:customStyle="1" w:styleId="CharCharChar3">
    <w:name w:val="Char Char Char3"/>
    <w:basedOn w:val="a"/>
    <w:qFormat/>
    <w:rsid w:val="000127F0"/>
    <w:pPr>
      <w:spacing w:line="240" w:lineRule="auto"/>
    </w:pPr>
  </w:style>
  <w:style w:type="paragraph" w:customStyle="1" w:styleId="CharCharCharChar1">
    <w:name w:val="Char Char Char Char1"/>
    <w:basedOn w:val="a"/>
    <w:qFormat/>
    <w:rsid w:val="000127F0"/>
    <w:pPr>
      <w:spacing w:line="240" w:lineRule="auto"/>
    </w:pPr>
  </w:style>
  <w:style w:type="paragraph" w:customStyle="1" w:styleId="CharCharCharCharCharChar2">
    <w:name w:val="Char Char Char Char Char Char2"/>
    <w:basedOn w:val="a"/>
    <w:qFormat/>
    <w:rsid w:val="000127F0"/>
    <w:pPr>
      <w:spacing w:line="240" w:lineRule="auto"/>
    </w:pPr>
  </w:style>
  <w:style w:type="paragraph" w:customStyle="1" w:styleId="CharCharCharCharCharCharChar10">
    <w:name w:val="Char Char Char Char Char Char Char1"/>
    <w:basedOn w:val="a"/>
    <w:qFormat/>
    <w:rsid w:val="000127F0"/>
    <w:pPr>
      <w:spacing w:line="240" w:lineRule="auto"/>
    </w:pPr>
  </w:style>
  <w:style w:type="paragraph" w:customStyle="1" w:styleId="Char110">
    <w:name w:val="Char11"/>
    <w:basedOn w:val="a"/>
    <w:qFormat/>
    <w:rsid w:val="000127F0"/>
    <w:pPr>
      <w:spacing w:line="240" w:lineRule="auto"/>
    </w:pPr>
  </w:style>
  <w:style w:type="character" w:customStyle="1" w:styleId="Char210">
    <w:name w:val="Char21"/>
    <w:qFormat/>
    <w:rsid w:val="000127F0"/>
    <w:rPr>
      <w:rFonts w:eastAsia="宋体"/>
      <w:kern w:val="2"/>
      <w:sz w:val="18"/>
      <w:szCs w:val="18"/>
      <w:lang w:val="en-US" w:eastAsia="zh-CN" w:bidi="ar-SA"/>
    </w:rPr>
  </w:style>
  <w:style w:type="paragraph" w:customStyle="1" w:styleId="CharCharCharCharCharCharCharCharCharCharCharCharCharCharChar1">
    <w:name w:val="Char Char Char Char Char Char Char Char Char Char Char Char Char Char Char1"/>
    <w:basedOn w:val="a"/>
    <w:qFormat/>
    <w:rsid w:val="000127F0"/>
    <w:pPr>
      <w:spacing w:line="240" w:lineRule="exact"/>
      <w:ind w:firstLineChars="200" w:firstLine="200"/>
    </w:pPr>
    <w:rPr>
      <w:sz w:val="28"/>
      <w:szCs w:val="28"/>
    </w:rPr>
  </w:style>
  <w:style w:type="paragraph" w:customStyle="1" w:styleId="CharChar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 Char Char1"/>
    <w:basedOn w:val="a"/>
    <w:qFormat/>
    <w:rsid w:val="000127F0"/>
    <w:pPr>
      <w:spacing w:line="240" w:lineRule="exact"/>
      <w:ind w:firstLineChars="200" w:firstLine="200"/>
    </w:pPr>
    <w:rPr>
      <w:sz w:val="28"/>
      <w:szCs w:val="28"/>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a"/>
    <w:qFormat/>
    <w:rsid w:val="000127F0"/>
    <w:pPr>
      <w:spacing w:line="240" w:lineRule="exact"/>
      <w:ind w:firstLineChars="200" w:firstLine="200"/>
    </w:pPr>
    <w:rPr>
      <w:sz w:val="28"/>
      <w:szCs w:val="28"/>
    </w:rPr>
  </w:style>
  <w:style w:type="paragraph" w:customStyle="1" w:styleId="Char3CharCharChar1">
    <w:name w:val="Char3 Char Char Char1"/>
    <w:basedOn w:val="a"/>
    <w:qFormat/>
    <w:rsid w:val="000127F0"/>
    <w:pPr>
      <w:spacing w:line="340" w:lineRule="exact"/>
      <w:ind w:firstLineChars="4" w:firstLine="10"/>
    </w:pPr>
    <w:rPr>
      <w:sz w:val="28"/>
      <w:szCs w:val="28"/>
    </w:rPr>
  </w:style>
  <w:style w:type="character" w:customStyle="1" w:styleId="01Char">
    <w:name w:val="01正文 Char"/>
    <w:link w:val="01"/>
    <w:qFormat/>
    <w:locked/>
    <w:rsid w:val="000127F0"/>
    <w:rPr>
      <w:rFonts w:ascii="宋体" w:eastAsia="宋体" w:hAnsi="宋体" w:cs="Times New Roman"/>
      <w:color w:val="3333FF"/>
      <w:kern w:val="2"/>
      <w:sz w:val="24"/>
      <w:szCs w:val="24"/>
      <w:lang w:val="zh-CN"/>
    </w:rPr>
  </w:style>
  <w:style w:type="paragraph" w:customStyle="1" w:styleId="5b">
    <w:name w:val="5表格正文"/>
    <w:basedOn w:val="a"/>
    <w:link w:val="5Char3"/>
    <w:qFormat/>
    <w:rsid w:val="000127F0"/>
    <w:pPr>
      <w:adjustRightInd w:val="0"/>
      <w:snapToGrid w:val="0"/>
      <w:spacing w:line="240" w:lineRule="auto"/>
      <w:jc w:val="center"/>
    </w:pPr>
    <w:rPr>
      <w:sz w:val="21"/>
      <w:szCs w:val="21"/>
    </w:rPr>
  </w:style>
  <w:style w:type="character" w:customStyle="1" w:styleId="5Char3">
    <w:name w:val="5表格正文 Char"/>
    <w:link w:val="5b"/>
    <w:qFormat/>
    <w:rsid w:val="000127F0"/>
    <w:rPr>
      <w:rFonts w:ascii="Times New Roman" w:eastAsia="宋体" w:hAnsi="Times New Roman" w:cs="Times New Roman"/>
      <w:kern w:val="2"/>
      <w:sz w:val="21"/>
      <w:szCs w:val="21"/>
    </w:rPr>
  </w:style>
  <w:style w:type="paragraph" w:customStyle="1" w:styleId="4f2">
    <w:name w:val="4表头"/>
    <w:basedOn w:val="a"/>
    <w:link w:val="4Char4"/>
    <w:qFormat/>
    <w:rsid w:val="000127F0"/>
    <w:pPr>
      <w:adjustRightInd w:val="0"/>
      <w:snapToGrid w:val="0"/>
      <w:jc w:val="center"/>
    </w:pPr>
    <w:rPr>
      <w:b/>
    </w:rPr>
  </w:style>
  <w:style w:type="character" w:customStyle="1" w:styleId="4Char4">
    <w:name w:val="4表头 Char"/>
    <w:link w:val="4f2"/>
    <w:qFormat/>
    <w:rsid w:val="000127F0"/>
    <w:rPr>
      <w:rFonts w:ascii="Times New Roman" w:eastAsia="宋体" w:hAnsi="Times New Roman" w:cs="Times New Roman"/>
      <w:b/>
      <w:kern w:val="2"/>
      <w:sz w:val="24"/>
      <w:szCs w:val="24"/>
    </w:rPr>
  </w:style>
  <w:style w:type="character" w:customStyle="1" w:styleId="7Char0">
    <w:name w:val="7表底 Char"/>
    <w:link w:val="72"/>
    <w:qFormat/>
    <w:rsid w:val="000127F0"/>
    <w:rPr>
      <w:rFonts w:ascii="宋体" w:eastAsia="宋体" w:hAnsi="宋体" w:cs="Times New Roman"/>
      <w:kern w:val="2"/>
      <w:sz w:val="10"/>
      <w:szCs w:val="10"/>
      <w:lang w:val="zh-CN"/>
    </w:rPr>
  </w:style>
  <w:style w:type="character" w:customStyle="1" w:styleId="H1Char1">
    <w:name w:val="H1 Char1"/>
    <w:qFormat/>
    <w:rsid w:val="000127F0"/>
    <w:rPr>
      <w:rFonts w:ascii="仿宋_GB2312" w:eastAsia="仿宋_GB2312" w:hAnsi="Times New Roman" w:cs="Times New Roman"/>
      <w:b/>
      <w:bCs/>
      <w:kern w:val="44"/>
      <w:sz w:val="44"/>
      <w:szCs w:val="44"/>
    </w:rPr>
  </w:style>
  <w:style w:type="character" w:customStyle="1" w:styleId="5CharCharChar1">
    <w:name w:val="标题 5 Char Char Char1"/>
    <w:qFormat/>
    <w:rsid w:val="000127F0"/>
    <w:rPr>
      <w:rFonts w:ascii="仿宋_GB2312" w:eastAsia="仿宋_GB2312" w:hAnsi="Times New Roman" w:cs="Times New Roman"/>
      <w:b/>
      <w:bCs/>
      <w:sz w:val="28"/>
      <w:szCs w:val="28"/>
    </w:rPr>
  </w:style>
  <w:style w:type="character" w:customStyle="1" w:styleId="1Char12">
    <w:name w:val="目标题 1) Char1"/>
    <w:qFormat/>
    <w:rsid w:val="000127F0"/>
    <w:rPr>
      <w:rFonts w:ascii="Cambria" w:eastAsia="宋体" w:hAnsi="Cambria" w:cs="Times New Roman"/>
      <w:sz w:val="24"/>
      <w:szCs w:val="24"/>
    </w:rPr>
  </w:style>
  <w:style w:type="character" w:customStyle="1" w:styleId="3Char11">
    <w:name w:val="标题 3 Char1"/>
    <w:uiPriority w:val="9"/>
    <w:qFormat/>
    <w:rsid w:val="000127F0"/>
    <w:rPr>
      <w:rFonts w:ascii="仿宋_GB2312" w:eastAsia="仿宋_GB2312"/>
      <w:b/>
      <w:bCs/>
      <w:kern w:val="2"/>
      <w:sz w:val="32"/>
      <w:szCs w:val="32"/>
    </w:rPr>
  </w:style>
  <w:style w:type="character" w:customStyle="1" w:styleId="6Char1">
    <w:name w:val="标题 6 Char1"/>
    <w:uiPriority w:val="9"/>
    <w:qFormat/>
    <w:rsid w:val="000127F0"/>
    <w:rPr>
      <w:rFonts w:ascii="Cambria" w:eastAsia="宋体" w:hAnsi="Cambria" w:cs="Times New Roman"/>
      <w:b/>
      <w:bCs/>
      <w:kern w:val="2"/>
      <w:sz w:val="24"/>
      <w:szCs w:val="24"/>
    </w:rPr>
  </w:style>
  <w:style w:type="character" w:customStyle="1" w:styleId="HTMLChar1">
    <w:name w:val="HTML 预设格式 Char1"/>
    <w:qFormat/>
    <w:rsid w:val="000127F0"/>
    <w:rPr>
      <w:rFonts w:ascii="Courier New" w:eastAsia="仿宋_GB2312" w:hAnsi="Courier New" w:cs="Courier New"/>
      <w:sz w:val="20"/>
      <w:szCs w:val="20"/>
    </w:rPr>
  </w:style>
  <w:style w:type="character" w:customStyle="1" w:styleId="7Char1">
    <w:name w:val="标题 7 Char1"/>
    <w:uiPriority w:val="9"/>
    <w:qFormat/>
    <w:rsid w:val="000127F0"/>
    <w:rPr>
      <w:rFonts w:ascii="仿宋_GB2312" w:eastAsia="仿宋_GB2312"/>
      <w:b/>
      <w:bCs/>
      <w:kern w:val="2"/>
      <w:sz w:val="24"/>
      <w:szCs w:val="24"/>
    </w:rPr>
  </w:style>
  <w:style w:type="character" w:customStyle="1" w:styleId="Char1b">
    <w:name w:val="页眉 Char1"/>
    <w:uiPriority w:val="99"/>
    <w:qFormat/>
    <w:rsid w:val="000127F0"/>
    <w:rPr>
      <w:rFonts w:ascii="仿宋_GB2312" w:eastAsia="仿宋_GB2312" w:hAnsi="Times New Roman" w:cs="Times New Roman"/>
      <w:sz w:val="18"/>
      <w:szCs w:val="18"/>
    </w:rPr>
  </w:style>
  <w:style w:type="character" w:customStyle="1" w:styleId="Char1c">
    <w:name w:val="页脚 Char1"/>
    <w:uiPriority w:val="99"/>
    <w:qFormat/>
    <w:rsid w:val="000127F0"/>
    <w:rPr>
      <w:rFonts w:ascii="仿宋_GB2312" w:eastAsia="仿宋_GB2312" w:hAnsi="Times New Roman" w:cs="Times New Roman"/>
      <w:sz w:val="18"/>
      <w:szCs w:val="18"/>
    </w:rPr>
  </w:style>
  <w:style w:type="character" w:customStyle="1" w:styleId="Char1d">
    <w:name w:val="正文首行缩进 Char1"/>
    <w:uiPriority w:val="99"/>
    <w:qFormat/>
    <w:rsid w:val="000127F0"/>
    <w:rPr>
      <w:rFonts w:ascii="仿宋_GB2312" w:eastAsia="仿宋_GB2312" w:hAnsi="Times New Roman" w:cs="Times New Roman"/>
      <w:kern w:val="2"/>
      <w:sz w:val="28"/>
      <w:szCs w:val="24"/>
      <w:lang w:val="en-US" w:eastAsia="zh-CN" w:bidi="ar-SA"/>
    </w:rPr>
  </w:style>
  <w:style w:type="character" w:customStyle="1" w:styleId="2Char12">
    <w:name w:val="正文首行缩进 2 Char1"/>
    <w:link w:val="213"/>
    <w:qFormat/>
    <w:rsid w:val="000127F0"/>
    <w:rPr>
      <w:sz w:val="24"/>
      <w:szCs w:val="24"/>
    </w:rPr>
  </w:style>
  <w:style w:type="paragraph" w:customStyle="1" w:styleId="213">
    <w:name w:val="正文首行缩进 21"/>
    <w:basedOn w:val="93"/>
    <w:link w:val="2Char12"/>
    <w:qFormat/>
    <w:rsid w:val="000127F0"/>
    <w:pPr>
      <w:spacing w:line="240" w:lineRule="auto"/>
      <w:ind w:firstLine="420"/>
    </w:pPr>
    <w:rPr>
      <w:rFonts w:asciiTheme="minorHAnsi" w:eastAsiaTheme="minorEastAsia" w:hAnsiTheme="minorHAnsi" w:cstheme="minorBidi"/>
    </w:rPr>
  </w:style>
  <w:style w:type="paragraph" w:customStyle="1" w:styleId="93">
    <w:name w:val="正文文本缩进9"/>
    <w:basedOn w:val="a"/>
    <w:qFormat/>
    <w:rsid w:val="000127F0"/>
    <w:pPr>
      <w:widowControl/>
      <w:spacing w:after="120"/>
      <w:ind w:leftChars="200" w:left="420" w:firstLineChars="200" w:firstLine="200"/>
      <w:jc w:val="left"/>
    </w:pPr>
    <w:rPr>
      <w:rFonts w:ascii="宋体" w:hAnsi="宋体" w:cs="宋体"/>
      <w:kern w:val="0"/>
    </w:rPr>
  </w:style>
  <w:style w:type="character" w:customStyle="1" w:styleId="2Char13">
    <w:name w:val="正文文本 2 Char1"/>
    <w:qFormat/>
    <w:rsid w:val="000127F0"/>
    <w:rPr>
      <w:rFonts w:ascii="仿宋_GB2312" w:eastAsia="仿宋_GB2312" w:hAnsi="Times New Roman" w:cs="Times New Roman"/>
      <w:sz w:val="28"/>
      <w:szCs w:val="24"/>
    </w:rPr>
  </w:style>
  <w:style w:type="character" w:customStyle="1" w:styleId="3Char12">
    <w:name w:val="正文文本 3 Char1"/>
    <w:qFormat/>
    <w:rsid w:val="000127F0"/>
    <w:rPr>
      <w:rFonts w:ascii="仿宋_GB2312" w:eastAsia="仿宋_GB2312" w:hAnsi="Times New Roman" w:cs="Times New Roman"/>
      <w:sz w:val="16"/>
      <w:szCs w:val="16"/>
    </w:rPr>
  </w:style>
  <w:style w:type="character" w:customStyle="1" w:styleId="2Char14">
    <w:name w:val="正文文本缩进 2 Char1"/>
    <w:qFormat/>
    <w:rsid w:val="000127F0"/>
    <w:rPr>
      <w:rFonts w:ascii="仿宋_GB2312" w:eastAsia="仿宋_GB2312" w:hAnsi="Times New Roman" w:cs="Times New Roman"/>
      <w:sz w:val="28"/>
      <w:szCs w:val="24"/>
    </w:rPr>
  </w:style>
  <w:style w:type="character" w:customStyle="1" w:styleId="3Char13">
    <w:name w:val="正文文本缩进 3 Char1"/>
    <w:qFormat/>
    <w:rsid w:val="000127F0"/>
    <w:rPr>
      <w:rFonts w:ascii="仿宋_GB2312" w:eastAsia="仿宋_GB2312" w:hAnsi="Times New Roman" w:cs="Times New Roman"/>
      <w:sz w:val="16"/>
      <w:szCs w:val="16"/>
    </w:rPr>
  </w:style>
  <w:style w:type="paragraph" w:customStyle="1" w:styleId="CharCharCharCharCharCharCharCharCharChar1">
    <w:name w:val="Char Char Char Char Char Char Char Char Char Char1"/>
    <w:basedOn w:val="a"/>
    <w:qFormat/>
    <w:rsid w:val="000127F0"/>
    <w:pPr>
      <w:spacing w:line="240" w:lineRule="auto"/>
    </w:pPr>
    <w:rPr>
      <w:rFonts w:ascii="黑体" w:eastAsia="黑体" w:hAnsi="黑体"/>
      <w:b/>
      <w:spacing w:val="10"/>
      <w:sz w:val="28"/>
      <w:szCs w:val="20"/>
    </w:rPr>
  </w:style>
  <w:style w:type="character" w:customStyle="1" w:styleId="Char1e">
    <w:name w:val="日期 Char1"/>
    <w:qFormat/>
    <w:rsid w:val="000127F0"/>
    <w:rPr>
      <w:rFonts w:ascii="仿宋_GB2312" w:eastAsia="仿宋_GB2312" w:hAnsi="Times New Roman" w:cs="Times New Roman"/>
      <w:sz w:val="28"/>
      <w:szCs w:val="24"/>
    </w:rPr>
  </w:style>
  <w:style w:type="character" w:customStyle="1" w:styleId="Char1f">
    <w:name w:val="文档结构图 Char1"/>
    <w:qFormat/>
    <w:rsid w:val="000127F0"/>
    <w:rPr>
      <w:rFonts w:ascii="宋体" w:eastAsia="宋体" w:hAnsi="Times New Roman" w:cs="Times New Roman"/>
      <w:sz w:val="18"/>
      <w:szCs w:val="18"/>
    </w:rPr>
  </w:style>
  <w:style w:type="character" w:customStyle="1" w:styleId="Char1f0">
    <w:name w:val="批注主题 Char1"/>
    <w:uiPriority w:val="99"/>
    <w:qFormat/>
    <w:rsid w:val="000127F0"/>
    <w:rPr>
      <w:rFonts w:ascii="仿宋_GB2312" w:eastAsia="仿宋_GB2312" w:hAnsi="Times New Roman" w:cs="Times New Roman"/>
      <w:b/>
      <w:bCs/>
      <w:sz w:val="28"/>
      <w:szCs w:val="24"/>
    </w:rPr>
  </w:style>
  <w:style w:type="character" w:customStyle="1" w:styleId="Char1f1">
    <w:name w:val="批注框文本 Char1"/>
    <w:uiPriority w:val="99"/>
    <w:qFormat/>
    <w:rsid w:val="000127F0"/>
    <w:rPr>
      <w:rFonts w:ascii="仿宋_GB2312" w:eastAsia="仿宋_GB2312" w:hAnsi="Times New Roman" w:cs="Times New Roman"/>
      <w:sz w:val="18"/>
      <w:szCs w:val="18"/>
    </w:rPr>
  </w:style>
  <w:style w:type="character" w:customStyle="1" w:styleId="Char1f2">
    <w:name w:val="注释标题 Char1"/>
    <w:link w:val="1fc"/>
    <w:qFormat/>
    <w:rsid w:val="000127F0"/>
    <w:rPr>
      <w:rFonts w:ascii="仿宋_GB2312" w:eastAsia="仿宋_GB2312"/>
      <w:sz w:val="28"/>
      <w:szCs w:val="24"/>
    </w:rPr>
  </w:style>
  <w:style w:type="paragraph" w:customStyle="1" w:styleId="1fc">
    <w:name w:val="注释标题1"/>
    <w:basedOn w:val="a"/>
    <w:next w:val="a"/>
    <w:link w:val="Char1f2"/>
    <w:qFormat/>
    <w:rsid w:val="000127F0"/>
    <w:pPr>
      <w:widowControl/>
      <w:spacing w:line="240" w:lineRule="auto"/>
      <w:jc w:val="center"/>
    </w:pPr>
    <w:rPr>
      <w:rFonts w:ascii="仿宋_GB2312" w:eastAsia="仿宋_GB2312" w:hAnsiTheme="minorHAnsi" w:cstheme="minorBidi"/>
      <w:kern w:val="0"/>
      <w:sz w:val="28"/>
    </w:rPr>
  </w:style>
  <w:style w:type="character" w:customStyle="1" w:styleId="Char1f3">
    <w:name w:val="电子邮件签名 Char1"/>
    <w:qFormat/>
    <w:rsid w:val="000127F0"/>
    <w:rPr>
      <w:rFonts w:ascii="仿宋_GB2312" w:eastAsia="仿宋_GB2312" w:hAnsi="Times New Roman" w:cs="Times New Roman"/>
      <w:sz w:val="28"/>
      <w:szCs w:val="24"/>
    </w:rPr>
  </w:style>
  <w:style w:type="character" w:customStyle="1" w:styleId="Char1f4">
    <w:name w:val="副标题 Char1"/>
    <w:uiPriority w:val="11"/>
    <w:qFormat/>
    <w:rsid w:val="000127F0"/>
    <w:rPr>
      <w:rFonts w:ascii="Cambria" w:eastAsia="宋体" w:hAnsi="Cambria" w:cs="Times New Roman"/>
      <w:b/>
      <w:bCs/>
      <w:kern w:val="28"/>
      <w:sz w:val="32"/>
      <w:szCs w:val="32"/>
    </w:rPr>
  </w:style>
  <w:style w:type="character" w:customStyle="1" w:styleId="Char1f5">
    <w:name w:val="称呼 Char1"/>
    <w:qFormat/>
    <w:rsid w:val="000127F0"/>
    <w:rPr>
      <w:rFonts w:ascii="仿宋_GB2312" w:eastAsia="仿宋_GB2312" w:hAnsi="Times New Roman" w:cs="Times New Roman"/>
      <w:sz w:val="28"/>
      <w:szCs w:val="24"/>
    </w:rPr>
  </w:style>
  <w:style w:type="character" w:customStyle="1" w:styleId="Char1f6">
    <w:name w:val="宏文本 Char1"/>
    <w:qFormat/>
    <w:rsid w:val="000127F0"/>
    <w:rPr>
      <w:rFonts w:ascii="Courier New" w:eastAsia="宋体" w:hAnsi="Courier New" w:cs="Courier New"/>
      <w:sz w:val="24"/>
      <w:szCs w:val="24"/>
    </w:rPr>
  </w:style>
  <w:style w:type="character" w:customStyle="1" w:styleId="Char1f7">
    <w:name w:val="脚注文本 Char1"/>
    <w:qFormat/>
    <w:rsid w:val="000127F0"/>
    <w:rPr>
      <w:rFonts w:ascii="仿宋_GB2312" w:eastAsia="仿宋_GB2312" w:hAnsi="Times New Roman" w:cs="Times New Roman"/>
      <w:sz w:val="18"/>
      <w:szCs w:val="18"/>
    </w:rPr>
  </w:style>
  <w:style w:type="character" w:customStyle="1" w:styleId="Char1f8">
    <w:name w:val="结束语 Char1"/>
    <w:qFormat/>
    <w:rsid w:val="000127F0"/>
    <w:rPr>
      <w:rFonts w:ascii="仿宋_GB2312" w:eastAsia="仿宋_GB2312" w:hAnsi="Times New Roman" w:cs="Times New Roman"/>
      <w:sz w:val="28"/>
      <w:szCs w:val="24"/>
    </w:rPr>
  </w:style>
  <w:style w:type="character" w:customStyle="1" w:styleId="Char1f9">
    <w:name w:val="签名 Char1"/>
    <w:qFormat/>
    <w:rsid w:val="000127F0"/>
    <w:rPr>
      <w:rFonts w:ascii="仿宋_GB2312" w:eastAsia="仿宋_GB2312" w:hAnsi="Times New Roman" w:cs="Times New Roman"/>
      <w:sz w:val="28"/>
      <w:szCs w:val="24"/>
    </w:rPr>
  </w:style>
  <w:style w:type="character" w:customStyle="1" w:styleId="Char1fa">
    <w:name w:val="尾注文本 Char1"/>
    <w:qFormat/>
    <w:rsid w:val="000127F0"/>
    <w:rPr>
      <w:rFonts w:ascii="仿宋_GB2312" w:eastAsia="仿宋_GB2312" w:hAnsi="Times New Roman" w:cs="Times New Roman"/>
      <w:sz w:val="28"/>
      <w:szCs w:val="24"/>
    </w:rPr>
  </w:style>
  <w:style w:type="character" w:customStyle="1" w:styleId="Char1fb">
    <w:name w:val="信息标题 Char1"/>
    <w:qFormat/>
    <w:rsid w:val="000127F0"/>
    <w:rPr>
      <w:rFonts w:ascii="Cambria" w:eastAsia="宋体" w:hAnsi="Cambria" w:cs="Times New Roman"/>
      <w:sz w:val="24"/>
      <w:szCs w:val="24"/>
      <w:shd w:val="pct20" w:color="auto" w:fill="auto"/>
    </w:rPr>
  </w:style>
  <w:style w:type="character" w:customStyle="1" w:styleId="9Char1">
    <w:name w:val="标题 9 Char1"/>
    <w:uiPriority w:val="9"/>
    <w:qFormat/>
    <w:rsid w:val="000127F0"/>
    <w:rPr>
      <w:rFonts w:ascii="Cambria" w:eastAsia="宋体" w:hAnsi="Cambria" w:cs="Times New Roman"/>
      <w:szCs w:val="21"/>
    </w:rPr>
  </w:style>
  <w:style w:type="paragraph" w:customStyle="1" w:styleId="PT">
    <w:name w:val="PT正文"/>
    <w:basedOn w:val="a"/>
    <w:link w:val="PTChar"/>
    <w:qFormat/>
    <w:rsid w:val="000127F0"/>
    <w:pPr>
      <w:adjustRightInd w:val="0"/>
      <w:snapToGrid w:val="0"/>
      <w:ind w:firstLineChars="200" w:firstLine="480"/>
    </w:pPr>
    <w:rPr>
      <w:snapToGrid w:val="0"/>
      <w:color w:val="0000FF"/>
      <w:kern w:val="0"/>
    </w:rPr>
  </w:style>
  <w:style w:type="character" w:customStyle="1" w:styleId="PTChar">
    <w:name w:val="PT正文 Char"/>
    <w:link w:val="PT"/>
    <w:qFormat/>
    <w:rsid w:val="000127F0"/>
    <w:rPr>
      <w:rFonts w:ascii="Times New Roman" w:eastAsia="宋体" w:hAnsi="Times New Roman" w:cs="Times New Roman"/>
      <w:snapToGrid w:val="0"/>
      <w:color w:val="0000FF"/>
      <w:sz w:val="24"/>
      <w:szCs w:val="24"/>
    </w:rPr>
  </w:style>
  <w:style w:type="character" w:customStyle="1" w:styleId="PTChar0">
    <w:name w:val="PT表格 Char"/>
    <w:link w:val="PT0"/>
    <w:qFormat/>
    <w:rsid w:val="000127F0"/>
    <w:rPr>
      <w:color w:val="0000FF"/>
      <w:szCs w:val="24"/>
    </w:rPr>
  </w:style>
  <w:style w:type="paragraph" w:customStyle="1" w:styleId="PT0">
    <w:name w:val="PT表格"/>
    <w:basedOn w:val="a"/>
    <w:link w:val="PTChar0"/>
    <w:qFormat/>
    <w:rsid w:val="000127F0"/>
    <w:pPr>
      <w:adjustRightInd w:val="0"/>
      <w:snapToGrid w:val="0"/>
      <w:spacing w:line="240" w:lineRule="auto"/>
      <w:jc w:val="center"/>
    </w:pPr>
    <w:rPr>
      <w:rFonts w:asciiTheme="minorHAnsi" w:eastAsiaTheme="minorEastAsia" w:hAnsiTheme="minorHAnsi" w:cstheme="minorBidi"/>
      <w:color w:val="0000FF"/>
      <w:kern w:val="0"/>
      <w:sz w:val="20"/>
    </w:rPr>
  </w:style>
  <w:style w:type="paragraph" w:customStyle="1" w:styleId="PT05">
    <w:name w:val="PT表格后0.5"/>
    <w:basedOn w:val="a"/>
    <w:link w:val="PT05Char"/>
    <w:qFormat/>
    <w:rsid w:val="000127F0"/>
    <w:pPr>
      <w:adjustRightInd w:val="0"/>
      <w:snapToGrid w:val="0"/>
      <w:spacing w:line="120" w:lineRule="auto"/>
      <w:jc w:val="center"/>
    </w:pPr>
    <w:rPr>
      <w:color w:val="0000FF"/>
    </w:rPr>
  </w:style>
  <w:style w:type="character" w:customStyle="1" w:styleId="PT05Char">
    <w:name w:val="PT表格后0.5 Char"/>
    <w:link w:val="PT05"/>
    <w:qFormat/>
    <w:rsid w:val="000127F0"/>
    <w:rPr>
      <w:rFonts w:ascii="Times New Roman" w:eastAsia="宋体" w:hAnsi="Times New Roman" w:cs="Times New Roman"/>
      <w:color w:val="0000FF"/>
      <w:kern w:val="2"/>
      <w:sz w:val="24"/>
      <w:szCs w:val="24"/>
    </w:rPr>
  </w:style>
  <w:style w:type="character" w:customStyle="1" w:styleId="5c">
    <w:name w:val="标题5"/>
    <w:basedOn w:val="a0"/>
    <w:qFormat/>
    <w:rsid w:val="000127F0"/>
  </w:style>
  <w:style w:type="paragraph" w:customStyle="1" w:styleId="251">
    <w:name w:val="正文文本 25"/>
    <w:basedOn w:val="a"/>
    <w:qFormat/>
    <w:rsid w:val="000127F0"/>
    <w:pPr>
      <w:adjustRightInd w:val="0"/>
      <w:spacing w:after="120" w:line="240" w:lineRule="auto"/>
      <w:ind w:left="420"/>
      <w:textAlignment w:val="baseline"/>
    </w:pPr>
    <w:rPr>
      <w:rFonts w:ascii="宋体" w:hAnsi="宋体" w:hint="eastAsia"/>
      <w:szCs w:val="20"/>
    </w:rPr>
  </w:style>
  <w:style w:type="character" w:customStyle="1" w:styleId="2f9">
    <w:name w:val="超链接2"/>
    <w:qFormat/>
    <w:rsid w:val="000127F0"/>
    <w:rPr>
      <w:color w:val="0000FF"/>
      <w:u w:val="single"/>
    </w:rPr>
  </w:style>
  <w:style w:type="paragraph" w:customStyle="1" w:styleId="3f4">
    <w:name w:val="普通(网站)3"/>
    <w:basedOn w:val="a"/>
    <w:qFormat/>
    <w:rsid w:val="000127F0"/>
    <w:pPr>
      <w:adjustRightInd w:val="0"/>
      <w:spacing w:line="240" w:lineRule="auto"/>
      <w:textAlignment w:val="baseline"/>
    </w:pPr>
    <w:rPr>
      <w:szCs w:val="20"/>
    </w:rPr>
  </w:style>
  <w:style w:type="paragraph" w:customStyle="1" w:styleId="2fa">
    <w:name w:val="宏文本2"/>
    <w:qFormat/>
    <w:rsid w:val="000127F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60"/>
      <w:ind w:firstLine="482"/>
    </w:pPr>
    <w:rPr>
      <w:rFonts w:ascii="Courier New" w:eastAsia="宋体" w:hAnsi="Courier New" w:cs="Times New Roman" w:hint="eastAsia"/>
      <w:kern w:val="2"/>
      <w:sz w:val="24"/>
    </w:rPr>
  </w:style>
  <w:style w:type="paragraph" w:customStyle="1" w:styleId="221">
    <w:name w:val="正文文本缩进 22"/>
    <w:basedOn w:val="a"/>
    <w:qFormat/>
    <w:rsid w:val="000127F0"/>
    <w:pPr>
      <w:adjustRightInd w:val="0"/>
      <w:spacing w:after="120" w:line="480" w:lineRule="auto"/>
      <w:ind w:left="420"/>
      <w:textAlignment w:val="baseline"/>
    </w:pPr>
    <w:rPr>
      <w:rFonts w:ascii="宋体" w:hAnsi="宋体" w:hint="eastAsia"/>
      <w:szCs w:val="20"/>
    </w:rPr>
  </w:style>
  <w:style w:type="paragraph" w:customStyle="1" w:styleId="320">
    <w:name w:val="标题 32"/>
    <w:basedOn w:val="a"/>
    <w:next w:val="a"/>
    <w:qFormat/>
    <w:rsid w:val="000127F0"/>
    <w:pPr>
      <w:keepNext/>
      <w:keepLines/>
      <w:adjustRightInd w:val="0"/>
      <w:spacing w:before="120" w:after="120" w:line="500" w:lineRule="exact"/>
      <w:textAlignment w:val="baseline"/>
    </w:pPr>
    <w:rPr>
      <w:rFonts w:ascii="宋体" w:eastAsia="黑体" w:hAnsi="宋体" w:hint="eastAsia"/>
      <w:sz w:val="30"/>
      <w:szCs w:val="20"/>
    </w:rPr>
  </w:style>
  <w:style w:type="paragraph" w:customStyle="1" w:styleId="74">
    <w:name w:val="样式7"/>
    <w:basedOn w:val="3"/>
    <w:qFormat/>
    <w:rsid w:val="000127F0"/>
    <w:pPr>
      <w:spacing w:before="60" w:line="240" w:lineRule="auto"/>
      <w:textAlignment w:val="baseline"/>
    </w:pPr>
    <w:rPr>
      <w:rFonts w:ascii="黑体" w:eastAsia="黑体"/>
      <w:b w:val="0"/>
      <w:bCs w:val="0"/>
      <w:color w:val="000000"/>
    </w:rPr>
  </w:style>
  <w:style w:type="paragraph" w:customStyle="1" w:styleId="Char4CharCharCharCharCharChar">
    <w:name w:val="Char4 Char Char Char Char Char Char"/>
    <w:basedOn w:val="a"/>
    <w:qFormat/>
    <w:rsid w:val="000127F0"/>
    <w:pPr>
      <w:spacing w:line="240" w:lineRule="auto"/>
    </w:pPr>
  </w:style>
  <w:style w:type="character" w:customStyle="1" w:styleId="ttag">
    <w:name w:val="t_tag"/>
    <w:basedOn w:val="a0"/>
    <w:qFormat/>
    <w:rsid w:val="000127F0"/>
  </w:style>
  <w:style w:type="paragraph" w:customStyle="1" w:styleId="afffffffffffd">
    <w:name w:val="表内字"/>
    <w:qFormat/>
    <w:rsid w:val="000127F0"/>
    <w:pPr>
      <w:spacing w:line="312" w:lineRule="auto"/>
      <w:jc w:val="center"/>
    </w:pPr>
    <w:rPr>
      <w:rFonts w:ascii="Times New Roman" w:eastAsia="宋体" w:hAnsi="Times New Roman" w:cs="Times New Roman"/>
      <w:color w:val="000000"/>
      <w:sz w:val="21"/>
    </w:rPr>
  </w:style>
  <w:style w:type="paragraph" w:customStyle="1" w:styleId="msolistparagraph0">
    <w:name w:val="msolistparagraph"/>
    <w:basedOn w:val="a"/>
    <w:qFormat/>
    <w:rsid w:val="000127F0"/>
    <w:pPr>
      <w:widowControl/>
      <w:spacing w:before="100" w:beforeAutospacing="1" w:after="100" w:afterAutospacing="1" w:line="240" w:lineRule="auto"/>
      <w:jc w:val="left"/>
    </w:pPr>
    <w:rPr>
      <w:rFonts w:ascii="宋体" w:hAnsi="宋体" w:cs="宋体"/>
      <w:kern w:val="0"/>
    </w:rPr>
  </w:style>
  <w:style w:type="character" w:customStyle="1" w:styleId="br1">
    <w:name w:val="br1"/>
    <w:basedOn w:val="a0"/>
    <w:qFormat/>
    <w:rsid w:val="000127F0"/>
  </w:style>
  <w:style w:type="paragraph" w:customStyle="1" w:styleId="122">
    <w:name w:val="标题12"/>
    <w:basedOn w:val="a"/>
    <w:next w:val="a"/>
    <w:qFormat/>
    <w:rsid w:val="000127F0"/>
    <w:pPr>
      <w:tabs>
        <w:tab w:val="left" w:pos="9193"/>
        <w:tab w:val="left" w:pos="9827"/>
      </w:tabs>
      <w:autoSpaceDE w:val="0"/>
      <w:autoSpaceDN w:val="0"/>
      <w:snapToGrid w:val="0"/>
      <w:spacing w:line="700" w:lineRule="atLeast"/>
      <w:jc w:val="center"/>
    </w:pPr>
    <w:rPr>
      <w:rFonts w:eastAsia="方正小标宋_GBK"/>
      <w:snapToGrid w:val="0"/>
      <w:kern w:val="0"/>
      <w:sz w:val="44"/>
      <w:szCs w:val="20"/>
    </w:rPr>
  </w:style>
  <w:style w:type="paragraph" w:customStyle="1" w:styleId="CharChar1CharCharCharChar2">
    <w:name w:val="Char Char1 Char Char Char Char2"/>
    <w:basedOn w:val="a"/>
    <w:qFormat/>
    <w:rsid w:val="000127F0"/>
    <w:pPr>
      <w:spacing w:line="240" w:lineRule="auto"/>
      <w:ind w:firstLineChars="200" w:firstLine="200"/>
    </w:pPr>
  </w:style>
  <w:style w:type="paragraph" w:customStyle="1" w:styleId="CharCharCharChar5">
    <w:name w:val="Char Char Char Char5"/>
    <w:basedOn w:val="a"/>
    <w:qFormat/>
    <w:rsid w:val="000127F0"/>
    <w:pPr>
      <w:spacing w:line="240" w:lineRule="auto"/>
    </w:pPr>
    <w:rPr>
      <w:sz w:val="21"/>
    </w:rPr>
  </w:style>
  <w:style w:type="character" w:customStyle="1" w:styleId="CharChar18">
    <w:name w:val="Char Char18"/>
    <w:qFormat/>
    <w:rsid w:val="000127F0"/>
    <w:rPr>
      <w:rFonts w:ascii="宋体" w:eastAsia="黑体" w:hAnsi="Courier New" w:cs="宋体"/>
      <w:b/>
      <w:kern w:val="2"/>
      <w:sz w:val="21"/>
      <w:szCs w:val="21"/>
      <w:lang w:val="en-US" w:eastAsia="zh-CN" w:bidi="ar-SA"/>
    </w:rPr>
  </w:style>
  <w:style w:type="paragraph" w:customStyle="1" w:styleId="CharCharCharCharCharCharChar5">
    <w:name w:val="Char Char Char Char Char Char Char5"/>
    <w:basedOn w:val="a"/>
    <w:qFormat/>
    <w:rsid w:val="000127F0"/>
    <w:pPr>
      <w:spacing w:line="240" w:lineRule="auto"/>
    </w:pPr>
  </w:style>
  <w:style w:type="paragraph" w:customStyle="1" w:styleId="Char1CharCharChar6">
    <w:name w:val="Char1 Char Char Char6"/>
    <w:basedOn w:val="a"/>
    <w:qFormat/>
    <w:rsid w:val="000127F0"/>
    <w:pPr>
      <w:spacing w:line="240" w:lineRule="auto"/>
    </w:pPr>
  </w:style>
  <w:style w:type="character" w:customStyle="1" w:styleId="Char60">
    <w:name w:val="Char6"/>
    <w:qFormat/>
    <w:rsid w:val="000127F0"/>
    <w:rPr>
      <w:rFonts w:eastAsia="仿宋_GB2312"/>
      <w:b/>
      <w:kern w:val="44"/>
      <w:sz w:val="32"/>
      <w:szCs w:val="44"/>
      <w:lang w:val="en-US" w:eastAsia="zh-CN" w:bidi="ar-SA"/>
    </w:rPr>
  </w:style>
  <w:style w:type="character" w:customStyle="1" w:styleId="CharChar17">
    <w:name w:val="Char Char17"/>
    <w:qFormat/>
    <w:rsid w:val="000127F0"/>
    <w:rPr>
      <w:rFonts w:ascii="仿宋_GB2312" w:eastAsia="仿宋_GB2312"/>
      <w:b/>
      <w:bCs/>
      <w:kern w:val="44"/>
      <w:sz w:val="32"/>
      <w:szCs w:val="44"/>
      <w:lang w:val="en-US" w:eastAsia="zh-CN" w:bidi="ar-SA"/>
    </w:rPr>
  </w:style>
  <w:style w:type="paragraph" w:customStyle="1" w:styleId="CharChar16">
    <w:name w:val="Char Char16"/>
    <w:basedOn w:val="a"/>
    <w:qFormat/>
    <w:rsid w:val="000127F0"/>
    <w:pPr>
      <w:spacing w:line="240" w:lineRule="auto"/>
    </w:pPr>
  </w:style>
  <w:style w:type="paragraph" w:customStyle="1" w:styleId="CharChar22">
    <w:name w:val="Char Char22"/>
    <w:basedOn w:val="a"/>
    <w:qFormat/>
    <w:rsid w:val="000127F0"/>
    <w:pPr>
      <w:spacing w:line="240" w:lineRule="auto"/>
    </w:pPr>
  </w:style>
  <w:style w:type="paragraph" w:customStyle="1" w:styleId="CharCharChar5">
    <w:name w:val="Char Char Char5"/>
    <w:basedOn w:val="a"/>
    <w:qFormat/>
    <w:rsid w:val="000127F0"/>
    <w:pPr>
      <w:spacing w:line="240" w:lineRule="auto"/>
    </w:pPr>
  </w:style>
  <w:style w:type="paragraph" w:customStyle="1" w:styleId="CharCharCharChar4">
    <w:name w:val="Char Char Char Char4"/>
    <w:basedOn w:val="a"/>
    <w:qFormat/>
    <w:rsid w:val="000127F0"/>
    <w:pPr>
      <w:spacing w:line="240" w:lineRule="auto"/>
    </w:pPr>
  </w:style>
  <w:style w:type="paragraph" w:customStyle="1" w:styleId="CharCharCharCharCharChar4">
    <w:name w:val="Char Char Char Char Char Char4"/>
    <w:basedOn w:val="a"/>
    <w:qFormat/>
    <w:rsid w:val="000127F0"/>
    <w:pPr>
      <w:spacing w:line="240" w:lineRule="auto"/>
    </w:pPr>
  </w:style>
  <w:style w:type="paragraph" w:customStyle="1" w:styleId="CharCharCharCharCharCharChar4">
    <w:name w:val="Char Char Char Char Char Char Char4"/>
    <w:basedOn w:val="a"/>
    <w:qFormat/>
    <w:rsid w:val="000127F0"/>
    <w:pPr>
      <w:spacing w:line="240" w:lineRule="auto"/>
    </w:pPr>
  </w:style>
  <w:style w:type="paragraph" w:customStyle="1" w:styleId="Char130">
    <w:name w:val="Char13"/>
    <w:basedOn w:val="a"/>
    <w:qFormat/>
    <w:rsid w:val="000127F0"/>
    <w:pPr>
      <w:spacing w:line="240" w:lineRule="auto"/>
    </w:pPr>
  </w:style>
  <w:style w:type="character" w:customStyle="1" w:styleId="Char230">
    <w:name w:val="Char23"/>
    <w:qFormat/>
    <w:rsid w:val="000127F0"/>
    <w:rPr>
      <w:rFonts w:eastAsia="宋体"/>
      <w:kern w:val="2"/>
      <w:sz w:val="18"/>
      <w:szCs w:val="18"/>
      <w:lang w:val="en-US" w:eastAsia="zh-CN" w:bidi="ar-SA"/>
    </w:rPr>
  </w:style>
  <w:style w:type="paragraph" w:customStyle="1" w:styleId="CharCharCharCharCharCharCharCharCharCharCharCharCharCharChar2">
    <w:name w:val="Char Char Char Char Char Char Char Char Char Char Char Char Char Char Char2"/>
    <w:basedOn w:val="a"/>
    <w:qFormat/>
    <w:rsid w:val="000127F0"/>
    <w:pPr>
      <w:spacing w:line="240" w:lineRule="exact"/>
      <w:ind w:firstLineChars="200" w:firstLine="200"/>
    </w:pPr>
    <w:rPr>
      <w:sz w:val="28"/>
      <w:szCs w:val="28"/>
    </w:rPr>
  </w:style>
  <w:style w:type="paragraph" w:customStyle="1" w:styleId="CharCharCharCharCharCharCharCharCharCharCharCharCharCharCharCharCharCharCharCharCharCharCharCharCharCharCharCharCharCharCharCharCharCharCharChar3">
    <w:name w:val="Char Char Char Char Char Char Char Char Char Char Char Char Char Char Char Char Char Char Char Char Char Char Char Char Char Char Char Char Char Char Char Char Char Char Char Char3"/>
    <w:basedOn w:val="a"/>
    <w:qFormat/>
    <w:rsid w:val="000127F0"/>
    <w:pPr>
      <w:spacing w:line="240" w:lineRule="exact"/>
      <w:ind w:firstLineChars="200" w:firstLine="200"/>
    </w:pPr>
    <w:rPr>
      <w:sz w:val="28"/>
      <w:szCs w:val="28"/>
    </w:rPr>
  </w:style>
  <w:style w:type="paragraph" w:customStyle="1" w:styleId="CharCharCharCharCharCharCharCharCharCharCharCharCharCharCharCharCharCharCharCharCharCharCharCharCharCharChar2">
    <w:name w:val="Char Char Char Char Char Char Char Char Char Char Char Char Char Char Char Char Char Char Char Char Char Char Char Char Char Char Char2"/>
    <w:basedOn w:val="a"/>
    <w:qFormat/>
    <w:rsid w:val="000127F0"/>
    <w:pPr>
      <w:spacing w:line="240" w:lineRule="exact"/>
      <w:ind w:firstLineChars="200" w:firstLine="200"/>
    </w:pPr>
    <w:rPr>
      <w:sz w:val="28"/>
      <w:szCs w:val="28"/>
    </w:rPr>
  </w:style>
  <w:style w:type="paragraph" w:customStyle="1" w:styleId="Char3CharCharChar3">
    <w:name w:val="Char3 Char Char Char3"/>
    <w:basedOn w:val="a"/>
    <w:qFormat/>
    <w:rsid w:val="000127F0"/>
    <w:pPr>
      <w:spacing w:line="340" w:lineRule="exact"/>
      <w:ind w:firstLineChars="4" w:firstLine="10"/>
    </w:pPr>
    <w:rPr>
      <w:sz w:val="28"/>
      <w:szCs w:val="28"/>
    </w:rPr>
  </w:style>
  <w:style w:type="character" w:customStyle="1" w:styleId="Char50">
    <w:name w:val="Char5"/>
    <w:qFormat/>
    <w:rsid w:val="000127F0"/>
    <w:rPr>
      <w:rFonts w:eastAsia="仿宋_GB2312"/>
      <w:b/>
      <w:kern w:val="44"/>
      <w:sz w:val="32"/>
      <w:szCs w:val="44"/>
      <w:lang w:val="en-US" w:eastAsia="zh-CN" w:bidi="ar-SA"/>
    </w:rPr>
  </w:style>
  <w:style w:type="character" w:customStyle="1" w:styleId="CharChar15">
    <w:name w:val="Char Char15"/>
    <w:qFormat/>
    <w:rsid w:val="000127F0"/>
    <w:rPr>
      <w:rFonts w:ascii="仿宋_GB2312" w:eastAsia="仿宋_GB2312"/>
      <w:b/>
      <w:bCs/>
      <w:kern w:val="44"/>
      <w:sz w:val="32"/>
      <w:szCs w:val="44"/>
      <w:lang w:val="en-US" w:eastAsia="zh-CN" w:bidi="ar-SA"/>
    </w:rPr>
  </w:style>
  <w:style w:type="paragraph" w:customStyle="1" w:styleId="CharCharChar4">
    <w:name w:val="Char Char Char4"/>
    <w:basedOn w:val="a"/>
    <w:qFormat/>
    <w:rsid w:val="000127F0"/>
    <w:pPr>
      <w:spacing w:line="240" w:lineRule="auto"/>
    </w:pPr>
  </w:style>
  <w:style w:type="paragraph" w:customStyle="1" w:styleId="CharCharCharCharCharChar3">
    <w:name w:val="Char Char Char Char Char Char3"/>
    <w:basedOn w:val="a"/>
    <w:link w:val="CharCharCharCharCharCharChar3"/>
    <w:qFormat/>
    <w:rsid w:val="000127F0"/>
    <w:pPr>
      <w:spacing w:line="240" w:lineRule="auto"/>
    </w:pPr>
  </w:style>
  <w:style w:type="character" w:customStyle="1" w:styleId="CharCharCharCharCharCharChar3">
    <w:name w:val="Char Char Char Char Char Char Char3"/>
    <w:link w:val="CharCharCharCharCharChar3"/>
    <w:qFormat/>
    <w:rsid w:val="000127F0"/>
    <w:rPr>
      <w:rFonts w:ascii="Times New Roman" w:eastAsia="宋体" w:hAnsi="Times New Roman" w:cs="Times New Roman"/>
      <w:kern w:val="2"/>
      <w:sz w:val="24"/>
      <w:szCs w:val="24"/>
    </w:rPr>
  </w:style>
  <w:style w:type="paragraph" w:customStyle="1" w:styleId="1fd">
    <w:name w:val="字元1"/>
    <w:basedOn w:val="a"/>
    <w:qFormat/>
    <w:rsid w:val="000127F0"/>
    <w:pPr>
      <w:spacing w:line="240" w:lineRule="auto"/>
    </w:pPr>
  </w:style>
  <w:style w:type="paragraph" w:customStyle="1" w:styleId="CharCharCharCharCharCharCharCharCharCharCharChar1">
    <w:name w:val="Char Char Char Char Char Char Char Char Char Char Char Char1"/>
    <w:basedOn w:val="a"/>
    <w:qFormat/>
    <w:rsid w:val="000127F0"/>
    <w:pPr>
      <w:spacing w:line="240" w:lineRule="auto"/>
    </w:pPr>
  </w:style>
  <w:style w:type="paragraph" w:customStyle="1" w:styleId="CharCharCharCharCharChar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 Char Char Char Char Char Char2"/>
    <w:basedOn w:val="a"/>
    <w:qFormat/>
    <w:rsid w:val="000127F0"/>
    <w:pPr>
      <w:spacing w:line="240" w:lineRule="auto"/>
    </w:pPr>
  </w:style>
  <w:style w:type="paragraph" w:customStyle="1" w:styleId="CharCharCharCharCharCharCharCharCharCharCharCharCharCharCharCharCharCharChar1">
    <w:name w:val="Char Char Char Char Char Char Char Char Char Char Char Char Char Char Char Char Char Char Char1"/>
    <w:basedOn w:val="a"/>
    <w:qFormat/>
    <w:rsid w:val="000127F0"/>
    <w:pPr>
      <w:spacing w:line="240" w:lineRule="auto"/>
    </w:pPr>
  </w:style>
  <w:style w:type="paragraph" w:customStyle="1" w:styleId="CharCharCharChar3">
    <w:name w:val="Char Char Char Char3"/>
    <w:basedOn w:val="a"/>
    <w:qFormat/>
    <w:rsid w:val="000127F0"/>
    <w:pPr>
      <w:spacing w:line="240" w:lineRule="auto"/>
    </w:pPr>
  </w:style>
  <w:style w:type="paragraph" w:customStyle="1" w:styleId="CharCharChar1Char1">
    <w:name w:val="Char Char Char1 Char1"/>
    <w:basedOn w:val="a"/>
    <w:qFormat/>
    <w:rsid w:val="000127F0"/>
    <w:pPr>
      <w:spacing w:line="240" w:lineRule="auto"/>
    </w:pPr>
  </w:style>
  <w:style w:type="character" w:customStyle="1" w:styleId="CharChar14">
    <w:name w:val="Char Char14"/>
    <w:qFormat/>
    <w:rsid w:val="000127F0"/>
    <w:rPr>
      <w:rFonts w:ascii="仿宋_GB2312" w:eastAsia="仿宋_GB2312" w:hAnsi="Arial" w:cs="Times New Roman"/>
      <w:bCs/>
      <w:sz w:val="28"/>
      <w:szCs w:val="28"/>
    </w:rPr>
  </w:style>
  <w:style w:type="paragraph" w:customStyle="1" w:styleId="CharCharCharCharCharCharCharChar1CharCharCharCharCharCharCharCharCharCharCharChar1Char1">
    <w:name w:val="Char Char Char Char Char Char Char Char1 Char Char Char Char Char Char Char Char Char Char Char Char1 Char1"/>
    <w:basedOn w:val="a"/>
    <w:qFormat/>
    <w:rsid w:val="000127F0"/>
    <w:pPr>
      <w:spacing w:line="240" w:lineRule="auto"/>
    </w:pPr>
  </w:style>
  <w:style w:type="paragraph" w:customStyle="1" w:styleId="CharCharCharCharCharCharCharCharCharCharCharCharCharCharCharCharChar1">
    <w:name w:val="Char Char Char Char Char Char Char Char Char Char Char Char Char Char Char Char Char1"/>
    <w:basedOn w:val="a"/>
    <w:qFormat/>
    <w:rsid w:val="000127F0"/>
    <w:pPr>
      <w:spacing w:line="240" w:lineRule="auto"/>
    </w:pPr>
  </w:style>
  <w:style w:type="paragraph" w:customStyle="1" w:styleId="Char220">
    <w:name w:val="Char22"/>
    <w:basedOn w:val="a"/>
    <w:qFormat/>
    <w:rsid w:val="000127F0"/>
    <w:pPr>
      <w:spacing w:line="240" w:lineRule="auto"/>
    </w:pPr>
  </w:style>
  <w:style w:type="paragraph" w:customStyle="1" w:styleId="Char4CharCharChar1">
    <w:name w:val="Char4 Char Char Char1"/>
    <w:basedOn w:val="a"/>
    <w:qFormat/>
    <w:rsid w:val="000127F0"/>
    <w:pPr>
      <w:spacing w:line="240" w:lineRule="auto"/>
    </w:pPr>
  </w:style>
  <w:style w:type="paragraph" w:customStyle="1" w:styleId="Char310">
    <w:name w:val="Char31"/>
    <w:basedOn w:val="a"/>
    <w:qFormat/>
    <w:rsid w:val="000127F0"/>
    <w:pPr>
      <w:spacing w:line="240" w:lineRule="auto"/>
    </w:pPr>
  </w:style>
  <w:style w:type="paragraph" w:customStyle="1" w:styleId="Char3CharCharChar2">
    <w:name w:val="Char3 Char Char Char2"/>
    <w:basedOn w:val="a"/>
    <w:qFormat/>
    <w:rsid w:val="000127F0"/>
    <w:pPr>
      <w:spacing w:line="240" w:lineRule="auto"/>
    </w:pPr>
  </w:style>
  <w:style w:type="paragraph" w:customStyle="1" w:styleId="CharCharCharCharCharCharCharCharCharCharCharCharChar1">
    <w:name w:val="Char Char Char Char Char Char Char Char Char Char Char Char Char1"/>
    <w:basedOn w:val="a"/>
    <w:qFormat/>
    <w:rsid w:val="000127F0"/>
    <w:pPr>
      <w:spacing w:line="240" w:lineRule="auto"/>
    </w:pPr>
  </w:style>
  <w:style w:type="paragraph" w:customStyle="1" w:styleId="CharCharCharCharCharCharCharCharCharCharCharCharCharCharCharCharCharChar1">
    <w:name w:val="Char Char Char Char Char Char Char Char Char Char Char Char Char Char Char Char Char Char1"/>
    <w:basedOn w:val="a"/>
    <w:qFormat/>
    <w:rsid w:val="000127F0"/>
    <w:pPr>
      <w:spacing w:line="240" w:lineRule="auto"/>
    </w:pPr>
  </w:style>
  <w:style w:type="paragraph" w:customStyle="1" w:styleId="CharCharCharCharChar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 Char Char Char Char Char1"/>
    <w:basedOn w:val="a"/>
    <w:qFormat/>
    <w:rsid w:val="000127F0"/>
    <w:pPr>
      <w:spacing w:line="240" w:lineRule="auto"/>
    </w:pPr>
  </w:style>
  <w:style w:type="paragraph" w:customStyle="1" w:styleId="Char1CharCharChar5">
    <w:name w:val="Char1 Char Char Char5"/>
    <w:basedOn w:val="a"/>
    <w:qFormat/>
    <w:rsid w:val="000127F0"/>
    <w:pPr>
      <w:spacing w:line="240" w:lineRule="auto"/>
    </w:pPr>
  </w:style>
  <w:style w:type="character" w:customStyle="1" w:styleId="Char120">
    <w:name w:val="Char12"/>
    <w:qFormat/>
    <w:rsid w:val="000127F0"/>
    <w:rPr>
      <w:rFonts w:eastAsia="宋体"/>
      <w:kern w:val="2"/>
      <w:sz w:val="18"/>
      <w:szCs w:val="18"/>
      <w:lang w:val="en-US" w:eastAsia="zh-CN" w:bidi="ar-SA"/>
    </w:rPr>
  </w:style>
  <w:style w:type="paragraph" w:customStyle="1" w:styleId="CharCharCharCharCharCharCharCharChar1CharCharCharChar1">
    <w:name w:val="Char Char Char Char Char Char Char Char Char1 Char Char Char Char1"/>
    <w:basedOn w:val="a"/>
    <w:qFormat/>
    <w:rsid w:val="000127F0"/>
    <w:pPr>
      <w:spacing w:line="240" w:lineRule="auto"/>
    </w:pPr>
    <w:rPr>
      <w:sz w:val="21"/>
      <w:szCs w:val="21"/>
    </w:rPr>
  </w:style>
  <w:style w:type="paragraph" w:customStyle="1" w:styleId="CharCharCharCharCharCharCharCharChar1Char1">
    <w:name w:val="Char Char Char Char Char Char Char Char Char1 Char1"/>
    <w:basedOn w:val="a"/>
    <w:qFormat/>
    <w:rsid w:val="000127F0"/>
    <w:pPr>
      <w:spacing w:line="240" w:lineRule="auto"/>
    </w:pPr>
  </w:style>
  <w:style w:type="paragraph" w:customStyle="1" w:styleId="afffffffffffe">
    <w:name w:val="样式 自动设置"/>
    <w:basedOn w:val="a"/>
    <w:link w:val="Charffff6"/>
    <w:qFormat/>
    <w:rsid w:val="000127F0"/>
    <w:pPr>
      <w:autoSpaceDE w:val="0"/>
      <w:autoSpaceDN w:val="0"/>
      <w:adjustRightInd w:val="0"/>
      <w:snapToGrid w:val="0"/>
      <w:spacing w:beforeLines="50" w:line="288" w:lineRule="auto"/>
      <w:ind w:firstLineChars="200" w:firstLine="200"/>
    </w:pPr>
  </w:style>
  <w:style w:type="character" w:customStyle="1" w:styleId="Charffff6">
    <w:name w:val="样式 自动设置 Char"/>
    <w:link w:val="afffffffffffe"/>
    <w:qFormat/>
    <w:rsid w:val="000127F0"/>
    <w:rPr>
      <w:rFonts w:ascii="Times New Roman" w:eastAsia="宋体" w:hAnsi="Times New Roman" w:cs="Times New Roman"/>
      <w:kern w:val="2"/>
      <w:sz w:val="24"/>
      <w:szCs w:val="24"/>
    </w:rPr>
  </w:style>
  <w:style w:type="character" w:customStyle="1" w:styleId="5Char4">
    <w:name w:val="5表格 Char"/>
    <w:link w:val="5d"/>
    <w:qFormat/>
    <w:locked/>
    <w:rsid w:val="000127F0"/>
    <w:rPr>
      <w:color w:val="3333FF"/>
      <w:sz w:val="18"/>
      <w:szCs w:val="18"/>
    </w:rPr>
  </w:style>
  <w:style w:type="paragraph" w:customStyle="1" w:styleId="5d">
    <w:name w:val="5表格"/>
    <w:basedOn w:val="a"/>
    <w:link w:val="5Char4"/>
    <w:qFormat/>
    <w:rsid w:val="000127F0"/>
    <w:pPr>
      <w:adjustRightInd w:val="0"/>
      <w:snapToGrid w:val="0"/>
      <w:spacing w:line="240" w:lineRule="auto"/>
    </w:pPr>
    <w:rPr>
      <w:rFonts w:asciiTheme="minorHAnsi" w:eastAsiaTheme="minorEastAsia" w:hAnsiTheme="minorHAnsi" w:cstheme="minorBidi"/>
      <w:color w:val="3333FF"/>
      <w:kern w:val="0"/>
      <w:sz w:val="18"/>
      <w:szCs w:val="18"/>
    </w:rPr>
  </w:style>
  <w:style w:type="paragraph" w:customStyle="1" w:styleId="3f5">
    <w:name w:val="3东庐湖表格正文"/>
    <w:basedOn w:val="a"/>
    <w:link w:val="3Char3"/>
    <w:qFormat/>
    <w:rsid w:val="000127F0"/>
    <w:pPr>
      <w:adjustRightInd w:val="0"/>
      <w:snapToGrid w:val="0"/>
      <w:spacing w:line="240" w:lineRule="auto"/>
      <w:jc w:val="center"/>
    </w:pPr>
    <w:rPr>
      <w:rFonts w:ascii="仿宋_GB2312" w:eastAsia="仿宋_GB2312"/>
      <w:color w:val="3333FF"/>
      <w:sz w:val="21"/>
      <w:szCs w:val="21"/>
    </w:rPr>
  </w:style>
  <w:style w:type="character" w:customStyle="1" w:styleId="3Char3">
    <w:name w:val="3东庐湖表格正文 Char"/>
    <w:link w:val="3f5"/>
    <w:qFormat/>
    <w:rsid w:val="000127F0"/>
    <w:rPr>
      <w:rFonts w:ascii="仿宋_GB2312" w:eastAsia="仿宋_GB2312" w:hAnsi="Times New Roman" w:cs="Times New Roman"/>
      <w:color w:val="3333FF"/>
      <w:kern w:val="2"/>
      <w:sz w:val="21"/>
      <w:szCs w:val="21"/>
    </w:rPr>
  </w:style>
  <w:style w:type="paragraph" w:customStyle="1" w:styleId="03">
    <w:name w:val="03表格正文"/>
    <w:basedOn w:val="3f5"/>
    <w:link w:val="03Char"/>
    <w:qFormat/>
    <w:rsid w:val="000127F0"/>
  </w:style>
  <w:style w:type="character" w:customStyle="1" w:styleId="03Char">
    <w:name w:val="03表格正文 Char"/>
    <w:link w:val="03"/>
    <w:qFormat/>
    <w:rsid w:val="000127F0"/>
    <w:rPr>
      <w:rFonts w:ascii="仿宋_GB2312" w:eastAsia="仿宋_GB2312" w:hAnsi="Times New Roman" w:cs="Times New Roman"/>
      <w:color w:val="3333FF"/>
      <w:kern w:val="2"/>
      <w:sz w:val="21"/>
      <w:szCs w:val="21"/>
    </w:rPr>
  </w:style>
  <w:style w:type="paragraph" w:customStyle="1" w:styleId="04">
    <w:name w:val="04表格下角"/>
    <w:basedOn w:val="a"/>
    <w:link w:val="04Char"/>
    <w:qFormat/>
    <w:rsid w:val="000127F0"/>
    <w:pPr>
      <w:adjustRightInd w:val="0"/>
      <w:snapToGrid w:val="0"/>
      <w:spacing w:line="240" w:lineRule="auto"/>
      <w:jc w:val="center"/>
    </w:pPr>
    <w:rPr>
      <w:rFonts w:ascii="宋体" w:hAnsi="宋体"/>
      <w:sz w:val="10"/>
      <w:szCs w:val="10"/>
    </w:rPr>
  </w:style>
  <w:style w:type="character" w:customStyle="1" w:styleId="04Char">
    <w:name w:val="04表格下角 Char"/>
    <w:link w:val="04"/>
    <w:qFormat/>
    <w:rsid w:val="000127F0"/>
    <w:rPr>
      <w:rFonts w:ascii="宋体" w:eastAsia="宋体" w:hAnsi="宋体" w:cs="Times New Roman"/>
      <w:kern w:val="2"/>
      <w:sz w:val="10"/>
      <w:szCs w:val="10"/>
    </w:rPr>
  </w:style>
  <w:style w:type="paragraph" w:customStyle="1" w:styleId="PT1">
    <w:name w:val="PT二级标题"/>
    <w:basedOn w:val="a"/>
    <w:link w:val="PTChar1"/>
    <w:qFormat/>
    <w:rsid w:val="000127F0"/>
    <w:pPr>
      <w:adjustRightInd w:val="0"/>
      <w:snapToGrid w:val="0"/>
      <w:ind w:left="992" w:hanging="567"/>
      <w:jc w:val="left"/>
      <w:outlineLvl w:val="1"/>
    </w:pPr>
    <w:rPr>
      <w:b/>
      <w:color w:val="0000FF"/>
    </w:rPr>
  </w:style>
  <w:style w:type="character" w:customStyle="1" w:styleId="PTChar1">
    <w:name w:val="PT二级标题 Char"/>
    <w:link w:val="PT1"/>
    <w:qFormat/>
    <w:rsid w:val="000127F0"/>
    <w:rPr>
      <w:rFonts w:ascii="Times New Roman" w:eastAsia="宋体" w:hAnsi="Times New Roman" w:cs="Times New Roman"/>
      <w:b/>
      <w:color w:val="0000FF"/>
      <w:kern w:val="2"/>
      <w:sz w:val="24"/>
      <w:szCs w:val="24"/>
    </w:rPr>
  </w:style>
  <w:style w:type="paragraph" w:customStyle="1" w:styleId="PT2">
    <w:name w:val="PT三级标题"/>
    <w:basedOn w:val="a"/>
    <w:link w:val="PTChar2"/>
    <w:qFormat/>
    <w:rsid w:val="000127F0"/>
    <w:pPr>
      <w:adjustRightInd w:val="0"/>
      <w:snapToGrid w:val="0"/>
      <w:ind w:left="567" w:hanging="567"/>
      <w:jc w:val="left"/>
      <w:outlineLvl w:val="2"/>
    </w:pPr>
    <w:rPr>
      <w:b/>
      <w:color w:val="0000FF"/>
    </w:rPr>
  </w:style>
  <w:style w:type="character" w:customStyle="1" w:styleId="PTChar2">
    <w:name w:val="PT三级标题 Char"/>
    <w:link w:val="PT2"/>
    <w:qFormat/>
    <w:rsid w:val="000127F0"/>
    <w:rPr>
      <w:rFonts w:ascii="Times New Roman" w:eastAsia="宋体" w:hAnsi="Times New Roman" w:cs="Times New Roman"/>
      <w:b/>
      <w:color w:val="0000FF"/>
      <w:kern w:val="2"/>
      <w:sz w:val="24"/>
      <w:szCs w:val="24"/>
    </w:rPr>
  </w:style>
  <w:style w:type="paragraph" w:customStyle="1" w:styleId="PT3">
    <w:name w:val="PT四级标题"/>
    <w:basedOn w:val="a"/>
    <w:link w:val="PTChar3"/>
    <w:qFormat/>
    <w:rsid w:val="000127F0"/>
    <w:pPr>
      <w:adjustRightInd w:val="0"/>
      <w:snapToGrid w:val="0"/>
      <w:ind w:left="1984" w:hanging="708"/>
      <w:jc w:val="left"/>
      <w:outlineLvl w:val="3"/>
    </w:pPr>
    <w:rPr>
      <w:b/>
      <w:color w:val="0000FF"/>
    </w:rPr>
  </w:style>
  <w:style w:type="character" w:customStyle="1" w:styleId="PTChar3">
    <w:name w:val="PT四级标题 Char"/>
    <w:link w:val="PT3"/>
    <w:qFormat/>
    <w:rsid w:val="000127F0"/>
    <w:rPr>
      <w:rFonts w:ascii="Times New Roman" w:eastAsia="宋体" w:hAnsi="Times New Roman" w:cs="Times New Roman"/>
      <w:b/>
      <w:color w:val="0000FF"/>
      <w:kern w:val="2"/>
      <w:sz w:val="24"/>
      <w:szCs w:val="24"/>
    </w:rPr>
  </w:style>
  <w:style w:type="paragraph" w:customStyle="1" w:styleId="affffffffffff">
    <w:name w:val="市局正文"/>
    <w:basedOn w:val="a"/>
    <w:link w:val="Charffff7"/>
    <w:qFormat/>
    <w:rsid w:val="000127F0"/>
    <w:pPr>
      <w:adjustRightInd w:val="0"/>
      <w:snapToGrid w:val="0"/>
      <w:spacing w:afterLines="30"/>
      <w:ind w:firstLineChars="200" w:firstLine="480"/>
    </w:pPr>
    <w:rPr>
      <w:rFonts w:ascii="宋体" w:hAnsi="宋体"/>
      <w:kern w:val="0"/>
    </w:rPr>
  </w:style>
  <w:style w:type="character" w:customStyle="1" w:styleId="Charffff7">
    <w:name w:val="市局正文 Char"/>
    <w:link w:val="affffffffffff"/>
    <w:qFormat/>
    <w:rsid w:val="000127F0"/>
    <w:rPr>
      <w:rFonts w:ascii="宋体" w:eastAsia="宋体" w:hAnsi="宋体" w:cs="Times New Roman"/>
      <w:sz w:val="24"/>
      <w:szCs w:val="24"/>
    </w:rPr>
  </w:style>
  <w:style w:type="paragraph" w:customStyle="1" w:styleId="affffffffffff0">
    <w:name w:val="市局表格"/>
    <w:basedOn w:val="a"/>
    <w:link w:val="Charffff8"/>
    <w:qFormat/>
    <w:rsid w:val="000127F0"/>
    <w:pPr>
      <w:adjustRightInd w:val="0"/>
      <w:snapToGrid w:val="0"/>
      <w:spacing w:line="216" w:lineRule="auto"/>
    </w:pPr>
    <w:rPr>
      <w:sz w:val="21"/>
      <w:szCs w:val="21"/>
    </w:rPr>
  </w:style>
  <w:style w:type="character" w:customStyle="1" w:styleId="Charffff8">
    <w:name w:val="市局表格 Char"/>
    <w:link w:val="affffffffffff0"/>
    <w:qFormat/>
    <w:rsid w:val="000127F0"/>
    <w:rPr>
      <w:rFonts w:ascii="Times New Roman" w:eastAsia="宋体" w:hAnsi="Times New Roman" w:cs="Times New Roman"/>
      <w:kern w:val="2"/>
      <w:sz w:val="21"/>
      <w:szCs w:val="21"/>
    </w:rPr>
  </w:style>
  <w:style w:type="character" w:customStyle="1" w:styleId="style451">
    <w:name w:val="style451"/>
    <w:qFormat/>
    <w:rsid w:val="000127F0"/>
    <w:rPr>
      <w:b/>
      <w:bCs/>
      <w:color w:val="000000"/>
      <w:sz w:val="19"/>
      <w:szCs w:val="19"/>
    </w:rPr>
  </w:style>
  <w:style w:type="paragraph" w:customStyle="1" w:styleId="CharCharCharCharCharCharChar6">
    <w:name w:val="Char Char Char Char Char Char Char6"/>
    <w:basedOn w:val="a"/>
    <w:qFormat/>
    <w:rsid w:val="000127F0"/>
    <w:pPr>
      <w:spacing w:line="240" w:lineRule="auto"/>
    </w:pPr>
  </w:style>
  <w:style w:type="character" w:customStyle="1" w:styleId="Charffff9">
    <w:name w:val="燕山正文 Char"/>
    <w:qFormat/>
    <w:rsid w:val="000127F0"/>
    <w:rPr>
      <w:rFonts w:ascii="宋体" w:eastAsia="宋体" w:hAnsi="宋体"/>
      <w:color w:val="000000"/>
      <w:kern w:val="2"/>
      <w:sz w:val="28"/>
      <w:szCs w:val="28"/>
      <w:lang w:val="en-US" w:eastAsia="zh-CN" w:bidi="ar-SA"/>
    </w:rPr>
  </w:style>
  <w:style w:type="paragraph" w:customStyle="1" w:styleId="affffffffffff1">
    <w:name w:val="环保表内字（小五）"/>
    <w:basedOn w:val="a"/>
    <w:qFormat/>
    <w:rsid w:val="000127F0"/>
    <w:pPr>
      <w:adjustRightInd w:val="0"/>
      <w:snapToGrid w:val="0"/>
      <w:spacing w:line="0" w:lineRule="atLeast"/>
    </w:pPr>
    <w:rPr>
      <w:snapToGrid w:val="0"/>
      <w:kern w:val="0"/>
      <w:sz w:val="18"/>
    </w:rPr>
  </w:style>
  <w:style w:type="paragraph" w:customStyle="1" w:styleId="SC">
    <w:name w:val="SC正文"/>
    <w:basedOn w:val="a"/>
    <w:link w:val="SCChar"/>
    <w:qFormat/>
    <w:rsid w:val="000127F0"/>
    <w:pPr>
      <w:adjustRightInd w:val="0"/>
      <w:snapToGrid w:val="0"/>
      <w:spacing w:line="324" w:lineRule="auto"/>
      <w:ind w:firstLineChars="200" w:firstLine="560"/>
    </w:pPr>
    <w:rPr>
      <w:rFonts w:ascii="仿宋_GB2312" w:eastAsia="仿宋_GB2312"/>
      <w:color w:val="0000FF"/>
      <w:kern w:val="21"/>
      <w:sz w:val="28"/>
      <w:szCs w:val="28"/>
    </w:rPr>
  </w:style>
  <w:style w:type="character" w:customStyle="1" w:styleId="SCChar">
    <w:name w:val="SC正文 Char"/>
    <w:link w:val="SC"/>
    <w:qFormat/>
    <w:rsid w:val="000127F0"/>
    <w:rPr>
      <w:rFonts w:ascii="仿宋_GB2312" w:eastAsia="仿宋_GB2312" w:hAnsi="Times New Roman" w:cs="Times New Roman"/>
      <w:color w:val="0000FF"/>
      <w:kern w:val="21"/>
      <w:sz w:val="28"/>
      <w:szCs w:val="28"/>
    </w:rPr>
  </w:style>
  <w:style w:type="paragraph" w:customStyle="1" w:styleId="ws1">
    <w:name w:val="ws表头"/>
    <w:basedOn w:val="ws"/>
    <w:link w:val="wsChar1"/>
    <w:qFormat/>
    <w:rsid w:val="000127F0"/>
    <w:pPr>
      <w:ind w:firstLineChars="0" w:firstLine="0"/>
      <w:jc w:val="center"/>
    </w:pPr>
    <w:rPr>
      <w:rFonts w:ascii="Times New Roman" w:eastAsia="宋体" w:hAnsi="Times New Roman" w:cs="Times New Roman"/>
      <w:b/>
      <w:bCs/>
    </w:rPr>
  </w:style>
  <w:style w:type="character" w:customStyle="1" w:styleId="wsChar1">
    <w:name w:val="ws表头 Char"/>
    <w:link w:val="ws1"/>
    <w:qFormat/>
    <w:rsid w:val="000127F0"/>
    <w:rPr>
      <w:rFonts w:ascii="Times New Roman" w:eastAsia="宋体" w:hAnsi="Times New Roman" w:cs="Times New Roman"/>
      <w:b/>
      <w:bCs/>
      <w:kern w:val="2"/>
      <w:sz w:val="24"/>
      <w:szCs w:val="24"/>
    </w:rPr>
  </w:style>
  <w:style w:type="paragraph" w:customStyle="1" w:styleId="2fb">
    <w:name w:val="2东庐湖正文"/>
    <w:basedOn w:val="afffffffff1"/>
    <w:link w:val="2Char5"/>
    <w:qFormat/>
    <w:rsid w:val="000127F0"/>
    <w:pPr>
      <w:keepNext w:val="0"/>
      <w:keepLines w:val="0"/>
      <w:tabs>
        <w:tab w:val="clear" w:pos="720"/>
      </w:tabs>
      <w:autoSpaceDE w:val="0"/>
      <w:autoSpaceDN w:val="0"/>
      <w:spacing w:line="324" w:lineRule="auto"/>
      <w:ind w:firstLine="560"/>
      <w:jc w:val="both"/>
    </w:pPr>
    <w:rPr>
      <w:rFonts w:ascii="仿宋_GB2312" w:hAnsi="Times New Roman"/>
      <w:color w:val="3333FF"/>
      <w:kern w:val="0"/>
      <w:sz w:val="28"/>
      <w:lang w:val="zh-CN"/>
    </w:rPr>
  </w:style>
  <w:style w:type="character" w:customStyle="1" w:styleId="2Char5">
    <w:name w:val="2东庐湖正文 Char"/>
    <w:link w:val="2fb"/>
    <w:qFormat/>
    <w:rsid w:val="000127F0"/>
    <w:rPr>
      <w:rFonts w:ascii="仿宋_GB2312" w:eastAsia="仿宋_GB2312" w:hAnsi="Times New Roman" w:cs="Times New Roman"/>
      <w:color w:val="3333FF"/>
      <w:sz w:val="28"/>
      <w:szCs w:val="28"/>
      <w:lang w:val="zh-CN"/>
    </w:rPr>
  </w:style>
  <w:style w:type="paragraph" w:customStyle="1" w:styleId="5e">
    <w:name w:val="5东庐湖表头"/>
    <w:basedOn w:val="afffffffff1"/>
    <w:link w:val="5Char5"/>
    <w:qFormat/>
    <w:rsid w:val="000127F0"/>
    <w:pPr>
      <w:keepNext w:val="0"/>
      <w:keepLines w:val="0"/>
      <w:tabs>
        <w:tab w:val="clear" w:pos="720"/>
      </w:tabs>
      <w:autoSpaceDE w:val="0"/>
      <w:autoSpaceDN w:val="0"/>
      <w:spacing w:line="324" w:lineRule="auto"/>
      <w:ind w:firstLineChars="0" w:firstLine="0"/>
      <w:jc w:val="center"/>
    </w:pPr>
    <w:rPr>
      <w:rFonts w:ascii="仿宋_GB2312" w:hAnsi="Times New Roman"/>
      <w:b/>
      <w:kern w:val="0"/>
      <w:sz w:val="28"/>
      <w:lang w:val="zh-CN"/>
    </w:rPr>
  </w:style>
  <w:style w:type="character" w:customStyle="1" w:styleId="5Char5">
    <w:name w:val="5东庐湖表头 Char"/>
    <w:link w:val="5e"/>
    <w:qFormat/>
    <w:rsid w:val="000127F0"/>
    <w:rPr>
      <w:rFonts w:ascii="仿宋_GB2312" w:eastAsia="仿宋_GB2312" w:hAnsi="Times New Roman" w:cs="Times New Roman"/>
      <w:b/>
      <w:sz w:val="28"/>
      <w:szCs w:val="28"/>
      <w:lang w:val="zh-CN"/>
    </w:rPr>
  </w:style>
  <w:style w:type="paragraph" w:customStyle="1" w:styleId="180">
    <w:name w:val="1东庐湖表格8号"/>
    <w:basedOn w:val="a"/>
    <w:link w:val="18Char"/>
    <w:qFormat/>
    <w:rsid w:val="000127F0"/>
    <w:pPr>
      <w:adjustRightInd w:val="0"/>
      <w:snapToGrid w:val="0"/>
      <w:spacing w:line="240" w:lineRule="auto"/>
      <w:jc w:val="center"/>
    </w:pPr>
    <w:rPr>
      <w:rFonts w:ascii="仿宋_GB2312" w:eastAsia="仿宋_GB2312"/>
      <w:kern w:val="0"/>
      <w:sz w:val="10"/>
      <w:szCs w:val="10"/>
    </w:rPr>
  </w:style>
  <w:style w:type="character" w:customStyle="1" w:styleId="18Char">
    <w:name w:val="1东庐湖表格8号 Char"/>
    <w:link w:val="180"/>
    <w:qFormat/>
    <w:rsid w:val="000127F0"/>
    <w:rPr>
      <w:rFonts w:ascii="仿宋_GB2312" w:eastAsia="仿宋_GB2312" w:hAnsi="Times New Roman" w:cs="Times New Roman"/>
      <w:sz w:val="10"/>
      <w:szCs w:val="10"/>
    </w:rPr>
  </w:style>
  <w:style w:type="paragraph" w:customStyle="1" w:styleId="021">
    <w:name w:val="02表格标题"/>
    <w:basedOn w:val="LD2"/>
    <w:link w:val="02Char0"/>
    <w:qFormat/>
    <w:rsid w:val="000127F0"/>
    <w:pPr>
      <w:ind w:right="0"/>
    </w:pPr>
    <w:rPr>
      <w:b/>
      <w:color w:val="3333FF"/>
    </w:rPr>
  </w:style>
  <w:style w:type="character" w:customStyle="1" w:styleId="02Char0">
    <w:name w:val="02表格标题 Char"/>
    <w:link w:val="021"/>
    <w:qFormat/>
    <w:rsid w:val="000127F0"/>
    <w:rPr>
      <w:rFonts w:ascii="Times New Roman" w:eastAsia="宋体" w:hAnsi="Times New Roman" w:cs="Times New Roman"/>
      <w:b/>
      <w:color w:val="3333FF"/>
      <w:kern w:val="2"/>
      <w:sz w:val="24"/>
      <w:szCs w:val="24"/>
    </w:rPr>
  </w:style>
  <w:style w:type="paragraph" w:customStyle="1" w:styleId="font29">
    <w:name w:val="font29"/>
    <w:basedOn w:val="a"/>
    <w:qFormat/>
    <w:rsid w:val="000127F0"/>
    <w:pPr>
      <w:widowControl/>
      <w:spacing w:before="100" w:beforeAutospacing="1" w:after="100" w:afterAutospacing="1" w:line="240" w:lineRule="auto"/>
      <w:jc w:val="left"/>
    </w:pPr>
    <w:rPr>
      <w:rFonts w:ascii="仿宋_GB2312" w:eastAsia="仿宋_GB2312" w:hAnsi="宋体" w:cs="宋体"/>
      <w:kern w:val="0"/>
      <w:sz w:val="18"/>
      <w:szCs w:val="18"/>
    </w:rPr>
  </w:style>
  <w:style w:type="character" w:customStyle="1" w:styleId="1Char20">
    <w:name w:val="项标题(1) Char2"/>
    <w:qFormat/>
    <w:rsid w:val="000127F0"/>
    <w:rPr>
      <w:rFonts w:eastAsia="宋体"/>
      <w:spacing w:val="5"/>
      <w:kern w:val="2"/>
      <w:sz w:val="28"/>
      <w:szCs w:val="24"/>
      <w:lang w:val="en-US" w:eastAsia="zh-CN" w:bidi="ar-SA"/>
    </w:rPr>
  </w:style>
  <w:style w:type="character" w:customStyle="1" w:styleId="CharCharf">
    <w:name w:val="表格 标题 Char Char"/>
    <w:link w:val="affffffffffff2"/>
    <w:qFormat/>
    <w:rsid w:val="000127F0"/>
    <w:rPr>
      <w:rFonts w:eastAsia="仿宋_GB2312"/>
      <w:b/>
      <w:sz w:val="24"/>
    </w:rPr>
  </w:style>
  <w:style w:type="paragraph" w:customStyle="1" w:styleId="affffffffffff2">
    <w:name w:val="表格 标题"/>
    <w:basedOn w:val="a"/>
    <w:link w:val="CharCharf"/>
    <w:qFormat/>
    <w:rsid w:val="000127F0"/>
    <w:pPr>
      <w:adjustRightInd w:val="0"/>
      <w:snapToGrid w:val="0"/>
      <w:spacing w:line="500" w:lineRule="exact"/>
      <w:jc w:val="center"/>
    </w:pPr>
    <w:rPr>
      <w:rFonts w:asciiTheme="minorHAnsi" w:eastAsia="仿宋_GB2312" w:hAnsiTheme="minorHAnsi" w:cstheme="minorBidi"/>
      <w:b/>
      <w:kern w:val="0"/>
      <w:szCs w:val="20"/>
    </w:rPr>
  </w:style>
  <w:style w:type="character" w:customStyle="1" w:styleId="3Char31">
    <w:name w:val="正文文本缩进 3 Char31"/>
    <w:qFormat/>
    <w:rsid w:val="000127F0"/>
    <w:rPr>
      <w:rFonts w:eastAsia="宋体"/>
      <w:kern w:val="2"/>
      <w:sz w:val="16"/>
      <w:szCs w:val="16"/>
      <w:lang w:val="en-US" w:eastAsia="zh-CN"/>
    </w:rPr>
  </w:style>
  <w:style w:type="paragraph" w:customStyle="1" w:styleId="TableParagraph">
    <w:name w:val="Table Paragraph"/>
    <w:basedOn w:val="a"/>
    <w:uiPriority w:val="1"/>
    <w:qFormat/>
    <w:rsid w:val="000127F0"/>
    <w:pPr>
      <w:autoSpaceDE w:val="0"/>
      <w:autoSpaceDN w:val="0"/>
      <w:spacing w:line="240" w:lineRule="auto"/>
      <w:jc w:val="center"/>
    </w:pPr>
    <w:rPr>
      <w:rFonts w:eastAsia="Times New Roman"/>
      <w:kern w:val="0"/>
      <w:sz w:val="22"/>
      <w:szCs w:val="22"/>
      <w:lang w:eastAsia="en-US"/>
    </w:rPr>
  </w:style>
  <w:style w:type="paragraph" w:customStyle="1" w:styleId="affffffffffff3">
    <w:name w:val="报告表正文"/>
    <w:basedOn w:val="a"/>
    <w:link w:val="Charffffa"/>
    <w:qFormat/>
    <w:rsid w:val="000127F0"/>
    <w:pPr>
      <w:adjustRightInd w:val="0"/>
      <w:snapToGrid w:val="0"/>
      <w:ind w:firstLineChars="200" w:firstLine="504"/>
    </w:pPr>
    <w:rPr>
      <w:color w:val="3333FF"/>
      <w:spacing w:val="6"/>
    </w:rPr>
  </w:style>
  <w:style w:type="character" w:customStyle="1" w:styleId="Charffffa">
    <w:name w:val="报告表正文 Char"/>
    <w:link w:val="affffffffffff3"/>
    <w:qFormat/>
    <w:rsid w:val="000127F0"/>
    <w:rPr>
      <w:rFonts w:ascii="Times New Roman" w:eastAsia="宋体" w:hAnsi="Times New Roman" w:cs="Times New Roman"/>
      <w:color w:val="3333FF"/>
      <w:spacing w:val="6"/>
      <w:kern w:val="2"/>
      <w:sz w:val="24"/>
      <w:szCs w:val="24"/>
    </w:rPr>
  </w:style>
  <w:style w:type="character" w:customStyle="1" w:styleId="KY-CharChar">
    <w:name w:val="KY-表格 Char Char"/>
    <w:link w:val="KY-"/>
    <w:qFormat/>
    <w:rsid w:val="000127F0"/>
    <w:rPr>
      <w:kern w:val="2"/>
      <w:sz w:val="21"/>
      <w:szCs w:val="22"/>
    </w:rPr>
  </w:style>
  <w:style w:type="paragraph" w:customStyle="1" w:styleId="KY-">
    <w:name w:val="KY-表格"/>
    <w:basedOn w:val="a"/>
    <w:link w:val="KY-CharChar"/>
    <w:qFormat/>
    <w:rsid w:val="000127F0"/>
    <w:pPr>
      <w:spacing w:beforeLines="20" w:afterLines="20" w:line="240" w:lineRule="auto"/>
      <w:jc w:val="center"/>
    </w:pPr>
    <w:rPr>
      <w:rFonts w:asciiTheme="minorHAnsi" w:eastAsiaTheme="minorEastAsia" w:hAnsiTheme="minorHAnsi" w:cstheme="minorBidi"/>
      <w:sz w:val="21"/>
      <w:szCs w:val="22"/>
    </w:rPr>
  </w:style>
  <w:style w:type="character" w:customStyle="1" w:styleId="CharCharf0">
    <w:name w:val="正文 公式 Char Char"/>
    <w:link w:val="affffffffffff4"/>
    <w:qFormat/>
    <w:rsid w:val="000127F0"/>
    <w:rPr>
      <w:rFonts w:eastAsia="仿宋_GB2312"/>
      <w:sz w:val="24"/>
    </w:rPr>
  </w:style>
  <w:style w:type="paragraph" w:customStyle="1" w:styleId="affffffffffff4">
    <w:name w:val="正文 公式"/>
    <w:basedOn w:val="a"/>
    <w:link w:val="CharCharf0"/>
    <w:qFormat/>
    <w:rsid w:val="000127F0"/>
    <w:pPr>
      <w:spacing w:beforeLines="100" w:afterLines="50"/>
      <w:jc w:val="center"/>
    </w:pPr>
    <w:rPr>
      <w:rFonts w:asciiTheme="minorHAnsi" w:eastAsia="仿宋_GB2312" w:hAnsiTheme="minorHAnsi" w:cstheme="minorBidi"/>
      <w:kern w:val="0"/>
      <w:szCs w:val="20"/>
    </w:rPr>
  </w:style>
  <w:style w:type="character" w:customStyle="1" w:styleId="Charffffb">
    <w:name w:val="文本块 Char"/>
    <w:link w:val="BlockText1"/>
    <w:qFormat/>
    <w:rsid w:val="000127F0"/>
    <w:rPr>
      <w:rFonts w:ascii="仿宋_GB2312" w:eastAsia="仿宋_GB2312"/>
      <w:sz w:val="24"/>
    </w:rPr>
  </w:style>
  <w:style w:type="paragraph" w:customStyle="1" w:styleId="BlockText1">
    <w:name w:val="Block Text1"/>
    <w:basedOn w:val="a"/>
    <w:link w:val="Charffffb"/>
    <w:qFormat/>
    <w:rsid w:val="000127F0"/>
    <w:pPr>
      <w:adjustRightInd w:val="0"/>
      <w:snapToGrid w:val="0"/>
      <w:spacing w:after="120" w:line="312" w:lineRule="auto"/>
      <w:ind w:leftChars="700" w:left="1440" w:rightChars="700" w:right="1440"/>
    </w:pPr>
    <w:rPr>
      <w:rFonts w:ascii="仿宋_GB2312" w:eastAsia="仿宋_GB2312" w:hAnsiTheme="minorHAnsi" w:cstheme="minorBidi"/>
      <w:kern w:val="0"/>
      <w:szCs w:val="20"/>
    </w:rPr>
  </w:style>
  <w:style w:type="paragraph" w:customStyle="1" w:styleId="1fe">
    <w:name w:val="称呼1"/>
    <w:basedOn w:val="a"/>
    <w:next w:val="a"/>
    <w:qFormat/>
    <w:rsid w:val="000127F0"/>
    <w:pPr>
      <w:widowControl/>
      <w:spacing w:line="240" w:lineRule="auto"/>
      <w:jc w:val="left"/>
    </w:pPr>
    <w:rPr>
      <w:rFonts w:ascii="Calibri" w:hAnsi="Calibri"/>
      <w:kern w:val="0"/>
      <w:szCs w:val="20"/>
    </w:rPr>
  </w:style>
  <w:style w:type="paragraph" w:customStyle="1" w:styleId="1ff">
    <w:name w:val="批注主题1"/>
    <w:basedOn w:val="ae"/>
    <w:next w:val="ae"/>
    <w:qFormat/>
    <w:rsid w:val="000127F0"/>
    <w:pPr>
      <w:widowControl/>
      <w:spacing w:line="240" w:lineRule="auto"/>
    </w:pPr>
    <w:rPr>
      <w:rFonts w:ascii="Calibri" w:hAnsi="Calibri"/>
      <w:b/>
      <w:kern w:val="0"/>
      <w:szCs w:val="20"/>
    </w:rPr>
  </w:style>
  <w:style w:type="character" w:customStyle="1" w:styleId="Char26">
    <w:name w:val="批注文字 Char2"/>
    <w:qFormat/>
    <w:rsid w:val="000127F0"/>
    <w:rPr>
      <w:rFonts w:eastAsia="仿宋_GB2312"/>
      <w:kern w:val="2"/>
      <w:sz w:val="22"/>
      <w:szCs w:val="22"/>
    </w:rPr>
  </w:style>
  <w:style w:type="paragraph" w:customStyle="1" w:styleId="1ff0">
    <w:name w:val="签名1"/>
    <w:basedOn w:val="a"/>
    <w:qFormat/>
    <w:rsid w:val="000127F0"/>
    <w:pPr>
      <w:widowControl/>
      <w:spacing w:line="240" w:lineRule="auto"/>
      <w:ind w:leftChars="2100" w:left="100"/>
      <w:jc w:val="left"/>
    </w:pPr>
    <w:rPr>
      <w:rFonts w:ascii="Calibri" w:hAnsi="Calibri"/>
      <w:kern w:val="0"/>
      <w:szCs w:val="20"/>
    </w:rPr>
  </w:style>
  <w:style w:type="paragraph" w:customStyle="1" w:styleId="1ff1">
    <w:name w:val="电子邮件签名1"/>
    <w:basedOn w:val="a"/>
    <w:qFormat/>
    <w:rsid w:val="000127F0"/>
    <w:pPr>
      <w:widowControl/>
      <w:spacing w:before="60" w:line="240" w:lineRule="auto"/>
      <w:ind w:firstLine="482"/>
      <w:jc w:val="left"/>
    </w:pPr>
    <w:rPr>
      <w:rFonts w:ascii="Calibri" w:hAnsi="Calibri"/>
      <w:kern w:val="0"/>
      <w:szCs w:val="20"/>
    </w:rPr>
  </w:style>
  <w:style w:type="paragraph" w:customStyle="1" w:styleId="HTML10">
    <w:name w:val="HTML 预设格式1"/>
    <w:basedOn w:val="a"/>
    <w:qFormat/>
    <w:rsid w:val="000127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Courier New" w:hAnsi="Courier New"/>
      <w:kern w:val="0"/>
      <w:sz w:val="20"/>
      <w:szCs w:val="20"/>
    </w:rPr>
  </w:style>
  <w:style w:type="paragraph" w:customStyle="1" w:styleId="BodyText1">
    <w:name w:val="Body Text1"/>
    <w:basedOn w:val="a"/>
    <w:qFormat/>
    <w:rsid w:val="000127F0"/>
    <w:pPr>
      <w:spacing w:line="300" w:lineRule="auto"/>
      <w:ind w:firstLineChars="200" w:firstLine="200"/>
    </w:pPr>
    <w:rPr>
      <w:rFonts w:eastAsia="仿宋_GB2312"/>
      <w:kern w:val="0"/>
    </w:rPr>
  </w:style>
  <w:style w:type="paragraph" w:customStyle="1" w:styleId="BodyTextFirstIndent21">
    <w:name w:val="Body Text First Indent 21"/>
    <w:basedOn w:val="BodyTextIndent1"/>
    <w:qFormat/>
    <w:rsid w:val="000127F0"/>
    <w:pPr>
      <w:spacing w:after="120" w:line="240" w:lineRule="auto"/>
      <w:ind w:leftChars="200" w:left="420" w:firstLine="420"/>
    </w:pPr>
    <w:rPr>
      <w:rFonts w:ascii="Arial" w:eastAsia="宋体" w:hAnsi="Arial"/>
      <w:kern w:val="0"/>
      <w:sz w:val="32"/>
      <w:szCs w:val="20"/>
    </w:rPr>
  </w:style>
  <w:style w:type="paragraph" w:customStyle="1" w:styleId="BodyTextIndent1">
    <w:name w:val="Body Text Indent1"/>
    <w:basedOn w:val="a"/>
    <w:uiPriority w:val="99"/>
    <w:qFormat/>
    <w:rsid w:val="000127F0"/>
    <w:pPr>
      <w:ind w:firstLineChars="200" w:firstLine="560"/>
    </w:pPr>
    <w:rPr>
      <w:rFonts w:ascii="仿宋_GB2312" w:eastAsia="仿宋_GB2312" w:hAnsi="宋体"/>
      <w:szCs w:val="22"/>
    </w:rPr>
  </w:style>
  <w:style w:type="paragraph" w:customStyle="1" w:styleId="1ff2">
    <w:name w:val="日期1"/>
    <w:basedOn w:val="a"/>
    <w:next w:val="a"/>
    <w:qFormat/>
    <w:rsid w:val="000127F0"/>
    <w:pPr>
      <w:adjustRightInd w:val="0"/>
      <w:spacing w:line="240" w:lineRule="auto"/>
      <w:ind w:firstLineChars="200" w:firstLine="200"/>
      <w:jc w:val="left"/>
      <w:textAlignment w:val="baseline"/>
    </w:pPr>
    <w:rPr>
      <w:rFonts w:ascii="宋体" w:eastAsia="仿宋_GB2312" w:hAnsi="Calibri"/>
      <w:szCs w:val="22"/>
    </w:rPr>
  </w:style>
  <w:style w:type="paragraph" w:customStyle="1" w:styleId="1ff3">
    <w:name w:val="结束语1"/>
    <w:basedOn w:val="a"/>
    <w:qFormat/>
    <w:rsid w:val="000127F0"/>
    <w:pPr>
      <w:widowControl/>
      <w:spacing w:line="240" w:lineRule="auto"/>
      <w:ind w:leftChars="2100" w:left="100"/>
      <w:jc w:val="left"/>
    </w:pPr>
    <w:rPr>
      <w:rFonts w:ascii="Calibri" w:hAnsi="Calibri"/>
      <w:kern w:val="0"/>
      <w:szCs w:val="20"/>
    </w:rPr>
  </w:style>
  <w:style w:type="paragraph" w:customStyle="1" w:styleId="1ff4">
    <w:name w:val="信息标题1"/>
    <w:basedOn w:val="a"/>
    <w:qFormat/>
    <w:rsid w:val="000127F0"/>
    <w:pPr>
      <w:widowControl/>
      <w:pBdr>
        <w:top w:val="single" w:sz="6" w:space="1" w:color="auto"/>
        <w:left w:val="single" w:sz="6" w:space="1" w:color="auto"/>
        <w:bottom w:val="single" w:sz="6" w:space="1" w:color="auto"/>
        <w:right w:val="single" w:sz="6" w:space="1" w:color="auto"/>
      </w:pBdr>
      <w:shd w:val="pct20" w:color="auto" w:fill="auto"/>
      <w:spacing w:line="240" w:lineRule="auto"/>
      <w:ind w:leftChars="500" w:left="1080" w:hangingChars="500" w:hanging="1080"/>
      <w:jc w:val="left"/>
    </w:pPr>
    <w:rPr>
      <w:rFonts w:ascii="Arial" w:hAnsi="Arial"/>
      <w:kern w:val="0"/>
      <w:szCs w:val="20"/>
      <w:shd w:val="pct20" w:color="auto" w:fill="auto"/>
    </w:rPr>
  </w:style>
  <w:style w:type="paragraph" w:customStyle="1" w:styleId="311">
    <w:name w:val="正文文本缩进 31"/>
    <w:basedOn w:val="a"/>
    <w:qFormat/>
    <w:rsid w:val="000127F0"/>
    <w:pPr>
      <w:widowControl/>
      <w:spacing w:after="120" w:line="240" w:lineRule="auto"/>
      <w:ind w:leftChars="200" w:left="420"/>
      <w:jc w:val="left"/>
    </w:pPr>
    <w:rPr>
      <w:rFonts w:ascii="Calibri" w:hAnsi="Calibri"/>
      <w:kern w:val="0"/>
      <w:sz w:val="16"/>
      <w:szCs w:val="20"/>
    </w:rPr>
  </w:style>
  <w:style w:type="paragraph" w:customStyle="1" w:styleId="HTML11">
    <w:name w:val="HTML 地址1"/>
    <w:basedOn w:val="a"/>
    <w:qFormat/>
    <w:rsid w:val="000127F0"/>
    <w:pPr>
      <w:widowControl/>
      <w:spacing w:before="60" w:line="240" w:lineRule="auto"/>
      <w:ind w:firstLine="482"/>
      <w:jc w:val="left"/>
    </w:pPr>
    <w:rPr>
      <w:rFonts w:ascii="Calibri" w:hAnsi="Calibri"/>
      <w:i/>
      <w:kern w:val="0"/>
      <w:szCs w:val="20"/>
    </w:rPr>
  </w:style>
  <w:style w:type="paragraph" w:customStyle="1" w:styleId="BodyText31">
    <w:name w:val="Body Text 31"/>
    <w:basedOn w:val="a"/>
    <w:qFormat/>
    <w:rsid w:val="000127F0"/>
    <w:pPr>
      <w:spacing w:line="240" w:lineRule="auto"/>
      <w:ind w:firstLineChars="200" w:firstLine="200"/>
    </w:pPr>
    <w:rPr>
      <w:rFonts w:ascii="Calibri" w:eastAsia="仿宋_GB2312" w:hAnsi="Calibri"/>
      <w:szCs w:val="20"/>
    </w:rPr>
  </w:style>
  <w:style w:type="character" w:customStyle="1" w:styleId="CharCharf1">
    <w:name w:val="报告书表格 Char Char"/>
    <w:link w:val="affffffffffff5"/>
    <w:qFormat/>
    <w:rsid w:val="000127F0"/>
    <w:rPr>
      <w:rFonts w:eastAsia="仿宋_GB2312"/>
      <w:sz w:val="24"/>
    </w:rPr>
  </w:style>
  <w:style w:type="paragraph" w:customStyle="1" w:styleId="affffffffffff5">
    <w:name w:val="报告书表格"/>
    <w:basedOn w:val="a"/>
    <w:link w:val="CharCharf1"/>
    <w:qFormat/>
    <w:rsid w:val="000127F0"/>
    <w:pPr>
      <w:adjustRightInd w:val="0"/>
      <w:spacing w:line="400" w:lineRule="exact"/>
      <w:ind w:firstLineChars="200" w:firstLine="200"/>
      <w:jc w:val="center"/>
      <w:textAlignment w:val="baseline"/>
    </w:pPr>
    <w:rPr>
      <w:rFonts w:asciiTheme="minorHAnsi" w:eastAsia="仿宋_GB2312" w:hAnsiTheme="minorHAnsi" w:cstheme="minorBidi"/>
      <w:kern w:val="0"/>
      <w:szCs w:val="20"/>
    </w:rPr>
  </w:style>
  <w:style w:type="character" w:customStyle="1" w:styleId="hhcwt3CharChar">
    <w:name w:val="hhcwt标题3 Char Char"/>
    <w:link w:val="hhcwt3"/>
    <w:qFormat/>
    <w:rsid w:val="000127F0"/>
    <w:rPr>
      <w:rFonts w:eastAsia="楷体_GB2312"/>
      <w:sz w:val="28"/>
    </w:rPr>
  </w:style>
  <w:style w:type="paragraph" w:customStyle="1" w:styleId="hhcwt3">
    <w:name w:val="hhcwt标题3"/>
    <w:basedOn w:val="a"/>
    <w:link w:val="hhcwt3CharChar"/>
    <w:qFormat/>
    <w:rsid w:val="000127F0"/>
    <w:pPr>
      <w:keepNext/>
      <w:keepLines/>
      <w:spacing w:line="336" w:lineRule="auto"/>
      <w:ind w:firstLineChars="200" w:firstLine="200"/>
      <w:outlineLvl w:val="2"/>
    </w:pPr>
    <w:rPr>
      <w:rFonts w:asciiTheme="minorHAnsi" w:eastAsia="楷体_GB2312" w:hAnsiTheme="minorHAnsi" w:cstheme="minorBidi"/>
      <w:kern w:val="0"/>
      <w:sz w:val="28"/>
      <w:szCs w:val="20"/>
    </w:rPr>
  </w:style>
  <w:style w:type="character" w:customStyle="1" w:styleId="142CharChar">
    <w:name w:val="样式 样式 宋体 小四 行距: 多倍行距 1.4 字行2 + 黑色 Char Char"/>
    <w:link w:val="142"/>
    <w:qFormat/>
    <w:rsid w:val="000127F0"/>
    <w:rPr>
      <w:rFonts w:ascii="宋体"/>
      <w:color w:val="000000"/>
      <w:sz w:val="24"/>
    </w:rPr>
  </w:style>
  <w:style w:type="paragraph" w:customStyle="1" w:styleId="142">
    <w:name w:val="样式 样式 宋体 小四 行距: 多倍行距 1.4 字行2 + 黑色"/>
    <w:basedOn w:val="a"/>
    <w:link w:val="142CharChar"/>
    <w:qFormat/>
    <w:rsid w:val="000127F0"/>
    <w:pPr>
      <w:spacing w:line="336" w:lineRule="auto"/>
      <w:ind w:firstLineChars="200" w:firstLine="480"/>
    </w:pPr>
    <w:rPr>
      <w:rFonts w:ascii="宋体" w:eastAsiaTheme="minorEastAsia" w:hAnsiTheme="minorHAnsi" w:cstheme="minorBidi"/>
      <w:color w:val="000000"/>
      <w:kern w:val="0"/>
      <w:szCs w:val="20"/>
    </w:rPr>
  </w:style>
  <w:style w:type="character" w:customStyle="1" w:styleId="Heading1Char">
    <w:name w:val="Heading 1 Char"/>
    <w:qFormat/>
    <w:rsid w:val="000127F0"/>
    <w:rPr>
      <w:rFonts w:eastAsia="仿宋_GB2312"/>
      <w:b/>
      <w:kern w:val="44"/>
      <w:sz w:val="44"/>
    </w:rPr>
  </w:style>
  <w:style w:type="character" w:customStyle="1" w:styleId="CharCharf2">
    <w:name w:val="表格 Char Char"/>
    <w:qFormat/>
    <w:rsid w:val="000127F0"/>
    <w:rPr>
      <w:rFonts w:eastAsia="仿宋_GB2312"/>
      <w:sz w:val="21"/>
    </w:rPr>
  </w:style>
  <w:style w:type="character" w:customStyle="1" w:styleId="222Heading2HiddenHeading2CCBSheading22CharChar">
    <w:name w:val="样式 标题 2标题 2节第一章 标题 2Heading 2 HiddenHeading 2 CCBSheading 2...2 Char Char"/>
    <w:link w:val="222Heading2HiddenHeading2CCBSheading22"/>
    <w:qFormat/>
    <w:rsid w:val="000127F0"/>
    <w:rPr>
      <w:rFonts w:ascii="楷体_GB2312" w:eastAsia="楷体_GB2312" w:hAnsi="楷体_GB2312"/>
      <w:b/>
      <w:sz w:val="32"/>
    </w:rPr>
  </w:style>
  <w:style w:type="paragraph" w:customStyle="1" w:styleId="222Heading2HiddenHeading2CCBSheading22">
    <w:name w:val="样式 标题 2标题 2节第一章 标题 2Heading 2 HiddenHeading 2 CCBSheading 2...2"/>
    <w:basedOn w:val="2"/>
    <w:link w:val="222Heading2HiddenHeading2CCBSheading22CharChar"/>
    <w:qFormat/>
    <w:rsid w:val="000127F0"/>
    <w:pPr>
      <w:widowControl/>
      <w:tabs>
        <w:tab w:val="left" w:pos="993"/>
      </w:tabs>
      <w:ind w:left="993" w:hanging="420"/>
      <w:jc w:val="center"/>
    </w:pPr>
    <w:rPr>
      <w:rFonts w:ascii="楷体_GB2312" w:eastAsia="楷体_GB2312" w:hAnsi="楷体_GB2312" w:cstheme="minorBidi"/>
      <w:bCs/>
      <w:kern w:val="0"/>
      <w:sz w:val="32"/>
      <w:szCs w:val="20"/>
    </w:rPr>
  </w:style>
  <w:style w:type="character" w:customStyle="1" w:styleId="BodyTextChar1">
    <w:name w:val="Body Text Char1"/>
    <w:qFormat/>
    <w:rsid w:val="000127F0"/>
    <w:rPr>
      <w:rFonts w:eastAsia="仿宋_GB2312"/>
      <w:kern w:val="2"/>
      <w:sz w:val="28"/>
      <w:szCs w:val="22"/>
    </w:rPr>
  </w:style>
  <w:style w:type="character" w:customStyle="1" w:styleId="CharCharf3">
    <w:name w:val="表格 普通文字 Char Char"/>
    <w:link w:val="affffffffffff6"/>
    <w:qFormat/>
    <w:rsid w:val="000127F0"/>
    <w:rPr>
      <w:rFonts w:eastAsia="仿宋_GB2312"/>
    </w:rPr>
  </w:style>
  <w:style w:type="paragraph" w:customStyle="1" w:styleId="affffffffffff6">
    <w:name w:val="表格 普通文字"/>
    <w:basedOn w:val="affffffffffff7"/>
    <w:link w:val="CharCharf3"/>
    <w:qFormat/>
    <w:rsid w:val="000127F0"/>
    <w:pPr>
      <w:spacing w:line="240" w:lineRule="auto"/>
      <w:ind w:firstLineChars="0" w:firstLine="0"/>
      <w:jc w:val="center"/>
    </w:pPr>
    <w:rPr>
      <w:rFonts w:asciiTheme="minorHAnsi" w:hAnsiTheme="minorHAnsi" w:cstheme="minorBidi"/>
      <w:kern w:val="0"/>
      <w:sz w:val="20"/>
      <w:szCs w:val="20"/>
    </w:rPr>
  </w:style>
  <w:style w:type="paragraph" w:customStyle="1" w:styleId="affffffffffff7">
    <w:name w:val="正文 文字"/>
    <w:basedOn w:val="a"/>
    <w:link w:val="CharCharf4"/>
    <w:qFormat/>
    <w:rsid w:val="000127F0"/>
    <w:pPr>
      <w:spacing w:line="500" w:lineRule="exact"/>
      <w:ind w:firstLineChars="200" w:firstLine="200"/>
      <w:jc w:val="left"/>
    </w:pPr>
    <w:rPr>
      <w:rFonts w:eastAsia="仿宋_GB2312"/>
      <w:szCs w:val="22"/>
    </w:rPr>
  </w:style>
  <w:style w:type="character" w:customStyle="1" w:styleId="CharCharf4">
    <w:name w:val="正文 文字 Char Char"/>
    <w:link w:val="affffffffffff7"/>
    <w:qFormat/>
    <w:rsid w:val="000127F0"/>
    <w:rPr>
      <w:rFonts w:ascii="Times New Roman" w:eastAsia="仿宋_GB2312" w:hAnsi="Times New Roman" w:cs="Times New Roman"/>
      <w:kern w:val="2"/>
      <w:sz w:val="24"/>
      <w:szCs w:val="22"/>
    </w:rPr>
  </w:style>
  <w:style w:type="character" w:customStyle="1" w:styleId="CommentSubjectChar">
    <w:name w:val="Comment Subject Char"/>
    <w:qFormat/>
    <w:rsid w:val="000127F0"/>
    <w:rPr>
      <w:rFonts w:eastAsia="仿宋_GB2312"/>
      <w:b/>
      <w:bCs/>
      <w:kern w:val="2"/>
      <w:sz w:val="28"/>
      <w:szCs w:val="22"/>
    </w:rPr>
  </w:style>
  <w:style w:type="paragraph" w:customStyle="1" w:styleId="2fc">
    <w:name w:val="批注主题2"/>
    <w:basedOn w:val="ae"/>
    <w:next w:val="ae"/>
    <w:link w:val="CommentSubjectChar1"/>
    <w:qFormat/>
    <w:rsid w:val="000127F0"/>
    <w:pPr>
      <w:widowControl/>
      <w:spacing w:line="240" w:lineRule="auto"/>
    </w:pPr>
    <w:rPr>
      <w:rFonts w:ascii="宋体" w:hAnsi="Calibri"/>
      <w:b/>
      <w:szCs w:val="22"/>
    </w:rPr>
  </w:style>
  <w:style w:type="character" w:customStyle="1" w:styleId="CommentSubjectChar1">
    <w:name w:val="Comment Subject Char1"/>
    <w:link w:val="2fc"/>
    <w:qFormat/>
    <w:rsid w:val="000127F0"/>
    <w:rPr>
      <w:rFonts w:ascii="宋体" w:eastAsia="宋体" w:hAnsi="Calibri" w:cs="Times New Roman"/>
      <w:b/>
      <w:kern w:val="2"/>
      <w:sz w:val="24"/>
      <w:szCs w:val="22"/>
    </w:rPr>
  </w:style>
  <w:style w:type="character" w:customStyle="1" w:styleId="CharCharf5">
    <w:name w:val="亚行正文 Char Char"/>
    <w:link w:val="affffffffffff8"/>
    <w:qFormat/>
    <w:rsid w:val="000127F0"/>
    <w:rPr>
      <w:rFonts w:ascii="宋体"/>
      <w:sz w:val="28"/>
    </w:rPr>
  </w:style>
  <w:style w:type="paragraph" w:customStyle="1" w:styleId="affffffffffff8">
    <w:name w:val="亚行正文"/>
    <w:basedOn w:val="a"/>
    <w:link w:val="CharCharf5"/>
    <w:qFormat/>
    <w:rsid w:val="000127F0"/>
    <w:pPr>
      <w:widowControl/>
      <w:spacing w:line="500" w:lineRule="exact"/>
      <w:ind w:firstLineChars="200" w:firstLine="560"/>
      <w:jc w:val="left"/>
    </w:pPr>
    <w:rPr>
      <w:rFonts w:ascii="宋体" w:eastAsiaTheme="minorEastAsia" w:hAnsiTheme="minorHAnsi" w:cstheme="minorBidi"/>
      <w:kern w:val="0"/>
      <w:sz w:val="28"/>
      <w:szCs w:val="20"/>
    </w:rPr>
  </w:style>
  <w:style w:type="character" w:customStyle="1" w:styleId="CharCharf6">
    <w:name w:val="图表题 Char Char"/>
    <w:link w:val="affffffffffff9"/>
    <w:qFormat/>
    <w:rsid w:val="000127F0"/>
    <w:rPr>
      <w:rFonts w:ascii="黑体" w:eastAsia="黑体" w:hAnsi="宋体"/>
      <w:b/>
      <w:sz w:val="24"/>
    </w:rPr>
  </w:style>
  <w:style w:type="paragraph" w:customStyle="1" w:styleId="affffffffffff9">
    <w:name w:val="图表题"/>
    <w:basedOn w:val="affffffffffffa"/>
    <w:next w:val="affffffffffffa"/>
    <w:link w:val="CharCharf6"/>
    <w:qFormat/>
    <w:rsid w:val="000127F0"/>
    <w:pPr>
      <w:ind w:firstLine="0"/>
      <w:jc w:val="center"/>
    </w:pPr>
    <w:rPr>
      <w:rFonts w:ascii="黑体" w:eastAsia="黑体" w:hAnsi="宋体" w:cstheme="minorBidi"/>
      <w:b/>
      <w:kern w:val="0"/>
      <w:szCs w:val="20"/>
    </w:rPr>
  </w:style>
  <w:style w:type="paragraph" w:customStyle="1" w:styleId="affffffffffffa">
    <w:name w:val="正文格式"/>
    <w:basedOn w:val="a"/>
    <w:link w:val="CharCharf7"/>
    <w:qFormat/>
    <w:rsid w:val="000127F0"/>
    <w:pPr>
      <w:widowControl/>
      <w:ind w:firstLine="482"/>
      <w:jc w:val="left"/>
    </w:pPr>
    <w:rPr>
      <w:rFonts w:ascii="宋体" w:hAnsi="Calibri"/>
      <w:szCs w:val="22"/>
    </w:rPr>
  </w:style>
  <w:style w:type="character" w:customStyle="1" w:styleId="CharCharf7">
    <w:name w:val="正文格式 Char Char"/>
    <w:link w:val="affffffffffffa"/>
    <w:qFormat/>
    <w:rsid w:val="000127F0"/>
    <w:rPr>
      <w:rFonts w:ascii="宋体" w:eastAsia="宋体" w:hAnsi="Calibri" w:cs="Times New Roman"/>
      <w:kern w:val="2"/>
      <w:sz w:val="24"/>
      <w:szCs w:val="22"/>
    </w:rPr>
  </w:style>
  <w:style w:type="character" w:customStyle="1" w:styleId="CharCharf8">
    <w:name w:val="表头 Char Char"/>
    <w:link w:val="affffffffffffb"/>
    <w:qFormat/>
    <w:rsid w:val="000127F0"/>
    <w:rPr>
      <w:rFonts w:ascii="Times New Roman" w:eastAsia="黑体" w:hAnsi="Times New Roman"/>
      <w:spacing w:val="-10"/>
    </w:rPr>
  </w:style>
  <w:style w:type="paragraph" w:customStyle="1" w:styleId="affffffffffffb">
    <w:name w:val="表头"/>
    <w:basedOn w:val="a"/>
    <w:link w:val="CharCharf8"/>
    <w:qFormat/>
    <w:rsid w:val="000127F0"/>
    <w:pPr>
      <w:adjustRightInd w:val="0"/>
      <w:snapToGrid w:val="0"/>
      <w:spacing w:line="320" w:lineRule="atLeast"/>
      <w:jc w:val="center"/>
      <w:textAlignment w:val="baseline"/>
    </w:pPr>
    <w:rPr>
      <w:rFonts w:eastAsia="黑体" w:cstheme="minorBidi"/>
      <w:spacing w:val="-10"/>
      <w:kern w:val="0"/>
      <w:sz w:val="20"/>
      <w:szCs w:val="20"/>
    </w:rPr>
  </w:style>
  <w:style w:type="character" w:customStyle="1" w:styleId="CharCharf9">
    <w:name w:val="表格字体 Char Char"/>
    <w:link w:val="affffffffffffc"/>
    <w:qFormat/>
    <w:rsid w:val="000127F0"/>
    <w:rPr>
      <w:sz w:val="24"/>
    </w:rPr>
  </w:style>
  <w:style w:type="paragraph" w:customStyle="1" w:styleId="affffffffffffc">
    <w:name w:val="表格字体"/>
    <w:basedOn w:val="a"/>
    <w:link w:val="CharCharf9"/>
    <w:qFormat/>
    <w:rsid w:val="000127F0"/>
    <w:pPr>
      <w:widowControl/>
      <w:jc w:val="center"/>
    </w:pPr>
    <w:rPr>
      <w:rFonts w:asciiTheme="minorHAnsi" w:eastAsiaTheme="minorEastAsia" w:hAnsiTheme="minorHAnsi" w:cstheme="minorBidi"/>
      <w:kern w:val="0"/>
      <w:szCs w:val="20"/>
    </w:rPr>
  </w:style>
  <w:style w:type="character" w:customStyle="1" w:styleId="CharCharfa">
    <w:name w:val="正文(首行缩进) Char Char"/>
    <w:qFormat/>
    <w:rsid w:val="000127F0"/>
    <w:rPr>
      <w:color w:val="000000"/>
      <w:sz w:val="24"/>
    </w:rPr>
  </w:style>
  <w:style w:type="character" w:customStyle="1" w:styleId="CharCharfb">
    <w:name w:val="和桥报告正文 Char Char"/>
    <w:link w:val="affffffffffffd"/>
    <w:qFormat/>
    <w:rsid w:val="000127F0"/>
    <w:rPr>
      <w:kern w:val="24"/>
    </w:rPr>
  </w:style>
  <w:style w:type="paragraph" w:customStyle="1" w:styleId="affffffffffffd">
    <w:name w:val="和桥报告正文"/>
    <w:basedOn w:val="a"/>
    <w:link w:val="CharCharfb"/>
    <w:qFormat/>
    <w:rsid w:val="000127F0"/>
    <w:pPr>
      <w:widowControl/>
      <w:adjustRightInd w:val="0"/>
      <w:snapToGrid w:val="0"/>
      <w:ind w:firstLine="482"/>
      <w:jc w:val="left"/>
      <w:textAlignment w:val="baseline"/>
    </w:pPr>
    <w:rPr>
      <w:rFonts w:asciiTheme="minorHAnsi" w:eastAsiaTheme="minorEastAsia" w:hAnsiTheme="minorHAnsi" w:cstheme="minorBidi"/>
      <w:kern w:val="24"/>
      <w:sz w:val="20"/>
      <w:szCs w:val="20"/>
    </w:rPr>
  </w:style>
  <w:style w:type="character" w:customStyle="1" w:styleId="12CharChar">
    <w:name w:val="样式 正文1 + 首行缩进:  2 字符 Char Char"/>
    <w:link w:val="123"/>
    <w:qFormat/>
    <w:rsid w:val="000127F0"/>
    <w:rPr>
      <w:sz w:val="28"/>
    </w:rPr>
  </w:style>
  <w:style w:type="paragraph" w:customStyle="1" w:styleId="123">
    <w:name w:val="样式 正文1 + 首行缩进:  2 字符"/>
    <w:basedOn w:val="a"/>
    <w:link w:val="12CharChar"/>
    <w:qFormat/>
    <w:rsid w:val="000127F0"/>
    <w:pPr>
      <w:widowControl/>
      <w:adjustRightInd w:val="0"/>
      <w:snapToGrid w:val="0"/>
      <w:ind w:firstLineChars="200" w:firstLine="560"/>
      <w:jc w:val="left"/>
    </w:pPr>
    <w:rPr>
      <w:rFonts w:asciiTheme="minorHAnsi" w:eastAsiaTheme="minorEastAsia" w:hAnsiTheme="minorHAnsi" w:cstheme="minorBidi"/>
      <w:kern w:val="0"/>
      <w:sz w:val="28"/>
      <w:szCs w:val="20"/>
    </w:rPr>
  </w:style>
  <w:style w:type="character" w:customStyle="1" w:styleId="hhcwtCharCharChar">
    <w:name w:val="hhcwt正文 Char Char Char"/>
    <w:link w:val="hhcwtChar"/>
    <w:qFormat/>
    <w:rsid w:val="000127F0"/>
    <w:rPr>
      <w:sz w:val="24"/>
    </w:rPr>
  </w:style>
  <w:style w:type="paragraph" w:customStyle="1" w:styleId="hhcwtChar">
    <w:name w:val="hhcwt正文 Char"/>
    <w:basedOn w:val="a"/>
    <w:link w:val="hhcwtCharCharChar"/>
    <w:qFormat/>
    <w:rsid w:val="000127F0"/>
    <w:pPr>
      <w:ind w:firstLineChars="200" w:firstLine="480"/>
    </w:pPr>
    <w:rPr>
      <w:rFonts w:asciiTheme="minorHAnsi" w:eastAsiaTheme="minorEastAsia" w:hAnsiTheme="minorHAnsi" w:cstheme="minorBidi"/>
      <w:kern w:val="0"/>
      <w:szCs w:val="20"/>
    </w:rPr>
  </w:style>
  <w:style w:type="character" w:customStyle="1" w:styleId="CharCharfc">
    <w:name w:val="正文样式 Char Char"/>
    <w:link w:val="affffffffffffe"/>
    <w:qFormat/>
    <w:rsid w:val="000127F0"/>
    <w:rPr>
      <w:spacing w:val="10"/>
      <w:sz w:val="24"/>
    </w:rPr>
  </w:style>
  <w:style w:type="paragraph" w:customStyle="1" w:styleId="affffffffffffe">
    <w:name w:val="正文样式"/>
    <w:basedOn w:val="a"/>
    <w:link w:val="CharCharfc"/>
    <w:qFormat/>
    <w:rsid w:val="000127F0"/>
    <w:pPr>
      <w:adjustRightInd w:val="0"/>
      <w:snapToGrid w:val="0"/>
      <w:spacing w:beforeLines="50" w:afterLines="50"/>
      <w:ind w:firstLineChars="200" w:firstLine="480"/>
    </w:pPr>
    <w:rPr>
      <w:rFonts w:asciiTheme="minorHAnsi" w:eastAsiaTheme="minorEastAsia" w:hAnsiTheme="minorHAnsi" w:cstheme="minorBidi"/>
      <w:spacing w:val="10"/>
      <w:kern w:val="0"/>
      <w:szCs w:val="20"/>
    </w:rPr>
  </w:style>
  <w:style w:type="character" w:customStyle="1" w:styleId="Heading9Char">
    <w:name w:val="Heading 9 Char"/>
    <w:qFormat/>
    <w:rsid w:val="000127F0"/>
    <w:rPr>
      <w:rFonts w:ascii="Cambria" w:eastAsia="宋体" w:hAnsi="Cambria" w:cs="黑体"/>
      <w:kern w:val="2"/>
      <w:sz w:val="21"/>
      <w:szCs w:val="21"/>
    </w:rPr>
  </w:style>
  <w:style w:type="character" w:customStyle="1" w:styleId="CharCharfd">
    <w:name w:val="报告书正文 Char Char"/>
    <w:qFormat/>
    <w:rsid w:val="000127F0"/>
    <w:rPr>
      <w:sz w:val="24"/>
    </w:rPr>
  </w:style>
  <w:style w:type="character" w:customStyle="1" w:styleId="Char32">
    <w:name w:val="注释标题 Char3"/>
    <w:link w:val="NoteHeading1"/>
    <w:qFormat/>
    <w:rsid w:val="000127F0"/>
    <w:rPr>
      <w:rFonts w:ascii="宋体"/>
    </w:rPr>
  </w:style>
  <w:style w:type="paragraph" w:customStyle="1" w:styleId="NoteHeading1">
    <w:name w:val="Note Heading1"/>
    <w:basedOn w:val="a"/>
    <w:next w:val="a"/>
    <w:link w:val="Char32"/>
    <w:qFormat/>
    <w:rsid w:val="000127F0"/>
    <w:pPr>
      <w:widowControl/>
      <w:spacing w:line="240" w:lineRule="auto"/>
      <w:jc w:val="center"/>
    </w:pPr>
    <w:rPr>
      <w:rFonts w:ascii="宋体" w:eastAsiaTheme="minorEastAsia" w:hAnsiTheme="minorHAnsi" w:cstheme="minorBidi"/>
      <w:kern w:val="0"/>
      <w:sz w:val="20"/>
      <w:szCs w:val="20"/>
    </w:rPr>
  </w:style>
  <w:style w:type="character" w:customStyle="1" w:styleId="1ff5">
    <w:name w:val="批注引用1"/>
    <w:qFormat/>
    <w:rsid w:val="000127F0"/>
    <w:rPr>
      <w:sz w:val="21"/>
    </w:rPr>
  </w:style>
  <w:style w:type="character" w:customStyle="1" w:styleId="Char1fc">
    <w:name w:val="正文修改 Char1"/>
    <w:link w:val="afffffffffffff"/>
    <w:qFormat/>
    <w:rsid w:val="000127F0"/>
    <w:rPr>
      <w:rFonts w:ascii="宋体"/>
      <w:color w:val="000000"/>
      <w:sz w:val="24"/>
    </w:rPr>
  </w:style>
  <w:style w:type="paragraph" w:customStyle="1" w:styleId="afffffffffffff">
    <w:name w:val="正文修改"/>
    <w:basedOn w:val="afffffffffffff0"/>
    <w:link w:val="Char1fc"/>
    <w:qFormat/>
    <w:rsid w:val="000127F0"/>
    <w:rPr>
      <w:rFonts w:eastAsiaTheme="minorEastAsia" w:hAnsiTheme="minorHAnsi" w:cstheme="minorBidi"/>
      <w:color w:val="000000"/>
      <w:kern w:val="0"/>
      <w:szCs w:val="20"/>
    </w:rPr>
  </w:style>
  <w:style w:type="paragraph" w:customStyle="1" w:styleId="afffffffffffff0">
    <w:name w:val="燕山正文"/>
    <w:basedOn w:val="a"/>
    <w:link w:val="Char1fd"/>
    <w:qFormat/>
    <w:rsid w:val="000127F0"/>
    <w:pPr>
      <w:widowControl/>
      <w:tabs>
        <w:tab w:val="left" w:pos="4680"/>
      </w:tabs>
      <w:adjustRightInd w:val="0"/>
      <w:snapToGrid w:val="0"/>
      <w:spacing w:line="480" w:lineRule="exact"/>
      <w:jc w:val="left"/>
    </w:pPr>
    <w:rPr>
      <w:rFonts w:ascii="宋体" w:eastAsia="Times New Roman"/>
      <w:szCs w:val="22"/>
    </w:rPr>
  </w:style>
  <w:style w:type="character" w:customStyle="1" w:styleId="Char1fd">
    <w:name w:val="燕山正文 Char1"/>
    <w:link w:val="afffffffffffff0"/>
    <w:qFormat/>
    <w:rsid w:val="000127F0"/>
    <w:rPr>
      <w:rFonts w:ascii="宋体" w:eastAsia="Times New Roman" w:hAnsi="Times New Roman" w:cs="Times New Roman"/>
      <w:kern w:val="2"/>
      <w:sz w:val="24"/>
      <w:szCs w:val="22"/>
    </w:rPr>
  </w:style>
  <w:style w:type="character" w:customStyle="1" w:styleId="TitleChar1">
    <w:name w:val="Title Char1"/>
    <w:qFormat/>
    <w:rsid w:val="000127F0"/>
    <w:rPr>
      <w:rFonts w:ascii="Cambria" w:hAnsi="Cambria" w:cs="黑体"/>
      <w:b/>
      <w:bCs/>
      <w:kern w:val="2"/>
      <w:sz w:val="32"/>
      <w:szCs w:val="32"/>
    </w:rPr>
  </w:style>
  <w:style w:type="character" w:customStyle="1" w:styleId="CharCharChar7">
    <w:name w:val="黑体标题 Char Char Char"/>
    <w:link w:val="Charffffc"/>
    <w:qFormat/>
    <w:rsid w:val="000127F0"/>
    <w:rPr>
      <w:rFonts w:ascii="宋体"/>
      <w:sz w:val="28"/>
    </w:rPr>
  </w:style>
  <w:style w:type="paragraph" w:customStyle="1" w:styleId="Charffffc">
    <w:name w:val="黑体标题 Char"/>
    <w:basedOn w:val="a"/>
    <w:link w:val="CharCharChar7"/>
    <w:qFormat/>
    <w:rsid w:val="000127F0"/>
    <w:pPr>
      <w:widowControl/>
      <w:spacing w:line="500" w:lineRule="exact"/>
      <w:ind w:firstLine="560"/>
      <w:jc w:val="left"/>
    </w:pPr>
    <w:rPr>
      <w:rFonts w:ascii="宋体" w:eastAsiaTheme="minorEastAsia" w:hAnsiTheme="minorHAnsi" w:cstheme="minorBidi"/>
      <w:kern w:val="0"/>
      <w:sz w:val="28"/>
      <w:szCs w:val="20"/>
    </w:rPr>
  </w:style>
  <w:style w:type="paragraph" w:customStyle="1" w:styleId="2fd">
    <w:name w:val="文本块2"/>
    <w:basedOn w:val="a"/>
    <w:qFormat/>
    <w:rsid w:val="000127F0"/>
    <w:pPr>
      <w:widowControl/>
      <w:spacing w:after="120" w:line="240" w:lineRule="auto"/>
      <w:ind w:left="1440" w:right="1440"/>
      <w:jc w:val="left"/>
    </w:pPr>
    <w:rPr>
      <w:rFonts w:ascii="宋体" w:hAnsi="Arial Black" w:cs="宋体"/>
      <w:kern w:val="44"/>
    </w:rPr>
  </w:style>
  <w:style w:type="character" w:customStyle="1" w:styleId="KY-CharChar0">
    <w:name w:val="KY-正文 Char Char"/>
    <w:link w:val="KY-0"/>
    <w:qFormat/>
    <w:rsid w:val="000127F0"/>
    <w:rPr>
      <w:sz w:val="28"/>
    </w:rPr>
  </w:style>
  <w:style w:type="paragraph" w:customStyle="1" w:styleId="KY-0">
    <w:name w:val="KY-正文"/>
    <w:basedOn w:val="a"/>
    <w:link w:val="KY-CharChar0"/>
    <w:qFormat/>
    <w:rsid w:val="000127F0"/>
    <w:pPr>
      <w:ind w:firstLineChars="200" w:firstLine="200"/>
    </w:pPr>
    <w:rPr>
      <w:rFonts w:asciiTheme="minorHAnsi" w:eastAsiaTheme="minorEastAsia" w:hAnsiTheme="minorHAnsi" w:cstheme="minorBidi"/>
      <w:kern w:val="0"/>
      <w:sz w:val="28"/>
      <w:szCs w:val="20"/>
    </w:rPr>
  </w:style>
  <w:style w:type="character" w:customStyle="1" w:styleId="CharCharfe">
    <w:name w:val="金兰 Char Char"/>
    <w:link w:val="afffffffffffff1"/>
    <w:qFormat/>
    <w:rsid w:val="000127F0"/>
    <w:rPr>
      <w:sz w:val="28"/>
    </w:rPr>
  </w:style>
  <w:style w:type="paragraph" w:customStyle="1" w:styleId="afffffffffffff1">
    <w:name w:val="金兰"/>
    <w:basedOn w:val="a"/>
    <w:link w:val="CharCharfe"/>
    <w:qFormat/>
    <w:rsid w:val="000127F0"/>
    <w:pPr>
      <w:widowControl/>
      <w:topLinePunct/>
      <w:spacing w:line="480" w:lineRule="exact"/>
      <w:ind w:firstLineChars="200" w:firstLine="560"/>
      <w:jc w:val="left"/>
    </w:pPr>
    <w:rPr>
      <w:rFonts w:asciiTheme="minorHAnsi" w:eastAsiaTheme="minorEastAsia" w:hAnsiTheme="minorHAnsi" w:cstheme="minorBidi"/>
      <w:kern w:val="0"/>
      <w:sz w:val="28"/>
      <w:szCs w:val="20"/>
    </w:rPr>
  </w:style>
  <w:style w:type="character" w:customStyle="1" w:styleId="FootnoteTextChar1">
    <w:name w:val="Footnote Text Char1"/>
    <w:qFormat/>
    <w:rsid w:val="000127F0"/>
    <w:rPr>
      <w:rFonts w:eastAsia="仿宋_GB2312"/>
      <w:kern w:val="2"/>
      <w:sz w:val="18"/>
      <w:szCs w:val="18"/>
    </w:rPr>
  </w:style>
  <w:style w:type="character" w:customStyle="1" w:styleId="CharCharCharCharCharChar6">
    <w:name w:val="热电厂正文 Char Char Char Char Char Char"/>
    <w:link w:val="CharCharCharChar7"/>
    <w:qFormat/>
    <w:rsid w:val="000127F0"/>
    <w:rPr>
      <w:sz w:val="24"/>
    </w:rPr>
  </w:style>
  <w:style w:type="paragraph" w:customStyle="1" w:styleId="CharCharCharChar7">
    <w:name w:val="热电厂正文 Char Char Char Char"/>
    <w:basedOn w:val="a"/>
    <w:link w:val="CharCharCharCharCharChar6"/>
    <w:qFormat/>
    <w:rsid w:val="000127F0"/>
    <w:pPr>
      <w:widowControl/>
      <w:spacing w:line="440" w:lineRule="exact"/>
      <w:ind w:firstLineChars="200" w:firstLine="480"/>
      <w:jc w:val="left"/>
    </w:pPr>
    <w:rPr>
      <w:rFonts w:asciiTheme="minorHAnsi" w:eastAsiaTheme="minorEastAsia" w:hAnsiTheme="minorHAnsi" w:cstheme="minorBidi"/>
      <w:kern w:val="0"/>
      <w:szCs w:val="20"/>
    </w:rPr>
  </w:style>
  <w:style w:type="character" w:customStyle="1" w:styleId="chen1CharChar">
    <w:name w:val="chen表头1 Char Char"/>
    <w:link w:val="chen1"/>
    <w:qFormat/>
    <w:rsid w:val="000127F0"/>
    <w:rPr>
      <w:rFonts w:eastAsia="楷体_GB2312"/>
      <w:b/>
      <w:sz w:val="24"/>
    </w:rPr>
  </w:style>
  <w:style w:type="paragraph" w:customStyle="1" w:styleId="chen1">
    <w:name w:val="chen表头1"/>
    <w:basedOn w:val="a"/>
    <w:link w:val="chen1CharChar"/>
    <w:qFormat/>
    <w:rsid w:val="000127F0"/>
    <w:pPr>
      <w:spacing w:after="120" w:line="500" w:lineRule="exact"/>
      <w:ind w:firstLineChars="200" w:firstLine="200"/>
      <w:jc w:val="center"/>
    </w:pPr>
    <w:rPr>
      <w:rFonts w:asciiTheme="minorHAnsi" w:eastAsia="楷体_GB2312" w:hAnsiTheme="minorHAnsi" w:cstheme="minorBidi"/>
      <w:b/>
      <w:kern w:val="0"/>
      <w:szCs w:val="20"/>
    </w:rPr>
  </w:style>
  <w:style w:type="character" w:customStyle="1" w:styleId="CharCharff">
    <w:name w:val="单学凯段落格式 Char Char"/>
    <w:link w:val="afffffffffffff2"/>
    <w:qFormat/>
    <w:rsid w:val="000127F0"/>
    <w:rPr>
      <w:rFonts w:ascii="宋体"/>
      <w:b/>
      <w:color w:val="000000"/>
      <w:sz w:val="28"/>
    </w:rPr>
  </w:style>
  <w:style w:type="paragraph" w:customStyle="1" w:styleId="afffffffffffff2">
    <w:name w:val="单学凯段落格式"/>
    <w:basedOn w:val="a"/>
    <w:link w:val="CharCharff"/>
    <w:qFormat/>
    <w:rsid w:val="000127F0"/>
    <w:pPr>
      <w:widowControl/>
      <w:spacing w:line="500" w:lineRule="exact"/>
      <w:ind w:firstLine="562"/>
      <w:jc w:val="left"/>
    </w:pPr>
    <w:rPr>
      <w:rFonts w:ascii="宋体" w:eastAsiaTheme="minorEastAsia" w:hAnsiTheme="minorHAnsi" w:cstheme="minorBidi"/>
      <w:b/>
      <w:color w:val="000000"/>
      <w:kern w:val="0"/>
      <w:sz w:val="28"/>
      <w:szCs w:val="20"/>
    </w:rPr>
  </w:style>
  <w:style w:type="character" w:customStyle="1" w:styleId="chenCharChar">
    <w:name w:val="chen 正文字体 Char Char"/>
    <w:link w:val="chen0"/>
    <w:qFormat/>
    <w:rsid w:val="000127F0"/>
    <w:rPr>
      <w:rFonts w:ascii="宋体"/>
      <w:color w:val="000000"/>
      <w:sz w:val="24"/>
    </w:rPr>
  </w:style>
  <w:style w:type="paragraph" w:customStyle="1" w:styleId="chen0">
    <w:name w:val="chen 正文字体"/>
    <w:basedOn w:val="a"/>
    <w:link w:val="chenCharChar"/>
    <w:qFormat/>
    <w:rsid w:val="000127F0"/>
    <w:pPr>
      <w:ind w:firstLineChars="200" w:firstLine="200"/>
    </w:pPr>
    <w:rPr>
      <w:rFonts w:ascii="宋体" w:eastAsiaTheme="minorEastAsia" w:hAnsiTheme="minorHAnsi" w:cstheme="minorBidi"/>
      <w:color w:val="000000"/>
      <w:kern w:val="0"/>
      <w:szCs w:val="20"/>
    </w:rPr>
  </w:style>
  <w:style w:type="character" w:customStyle="1" w:styleId="CharCharff0">
    <w:name w:val="正文张阳 Char Char"/>
    <w:link w:val="afffffffffffff3"/>
    <w:qFormat/>
    <w:rsid w:val="000127F0"/>
    <w:rPr>
      <w:rFonts w:ascii="宋体"/>
      <w:sz w:val="28"/>
    </w:rPr>
  </w:style>
  <w:style w:type="paragraph" w:customStyle="1" w:styleId="afffffffffffff3">
    <w:name w:val="正文张阳"/>
    <w:basedOn w:val="a"/>
    <w:link w:val="CharCharff0"/>
    <w:qFormat/>
    <w:rsid w:val="000127F0"/>
    <w:pPr>
      <w:widowControl/>
      <w:ind w:firstLineChars="200" w:firstLine="560"/>
      <w:jc w:val="left"/>
    </w:pPr>
    <w:rPr>
      <w:rFonts w:ascii="宋体" w:eastAsiaTheme="minorEastAsia" w:hAnsiTheme="minorHAnsi" w:cstheme="minorBidi"/>
      <w:kern w:val="0"/>
      <w:sz w:val="28"/>
      <w:szCs w:val="20"/>
    </w:rPr>
  </w:style>
  <w:style w:type="character" w:customStyle="1" w:styleId="2CharChar">
    <w:name w:val="标题2新 Char Char"/>
    <w:link w:val="2fe"/>
    <w:qFormat/>
    <w:rsid w:val="000127F0"/>
    <w:rPr>
      <w:rFonts w:ascii="楷体" w:eastAsia="楷体" w:hAnsi="楷体"/>
      <w:sz w:val="32"/>
    </w:rPr>
  </w:style>
  <w:style w:type="paragraph" w:customStyle="1" w:styleId="2fe">
    <w:name w:val="标题2新"/>
    <w:basedOn w:val="2"/>
    <w:link w:val="2CharChar"/>
    <w:qFormat/>
    <w:rsid w:val="000127F0"/>
    <w:pPr>
      <w:widowControl/>
      <w:tabs>
        <w:tab w:val="left" w:pos="993"/>
      </w:tabs>
      <w:spacing w:line="560" w:lineRule="exact"/>
      <w:ind w:left="993" w:hanging="420"/>
      <w:jc w:val="center"/>
    </w:pPr>
    <w:rPr>
      <w:rFonts w:ascii="楷体" w:eastAsia="楷体" w:hAnsi="楷体" w:cstheme="minorBidi"/>
      <w:b w:val="0"/>
      <w:bCs/>
      <w:kern w:val="0"/>
      <w:sz w:val="32"/>
      <w:szCs w:val="20"/>
    </w:rPr>
  </w:style>
  <w:style w:type="character" w:customStyle="1" w:styleId="1CharChar1">
    <w:name w:val="1正文段落 Char Char"/>
    <w:link w:val="1ff6"/>
    <w:qFormat/>
    <w:rsid w:val="000127F0"/>
    <w:rPr>
      <w:sz w:val="24"/>
    </w:rPr>
  </w:style>
  <w:style w:type="paragraph" w:customStyle="1" w:styleId="1ff6">
    <w:name w:val="1正文段落"/>
    <w:basedOn w:val="a"/>
    <w:link w:val="1CharChar1"/>
    <w:qFormat/>
    <w:rsid w:val="000127F0"/>
    <w:pPr>
      <w:ind w:firstLineChars="200" w:firstLine="480"/>
      <w:jc w:val="left"/>
    </w:pPr>
    <w:rPr>
      <w:rFonts w:asciiTheme="minorHAnsi" w:eastAsiaTheme="minorEastAsia" w:hAnsiTheme="minorHAnsi" w:cstheme="minorBidi"/>
      <w:kern w:val="0"/>
      <w:szCs w:val="20"/>
    </w:rPr>
  </w:style>
  <w:style w:type="character" w:customStyle="1" w:styleId="2TimesNewRomanCharChar">
    <w:name w:val="正文首行缩进 2 + Times New Roman Char Char"/>
    <w:qFormat/>
    <w:rsid w:val="000127F0"/>
    <w:rPr>
      <w:rFonts w:ascii="宋体"/>
      <w:sz w:val="24"/>
    </w:rPr>
  </w:style>
  <w:style w:type="character" w:customStyle="1" w:styleId="BodyTextIndentCharChar">
    <w:name w:val="Body Text Indent Char Char"/>
    <w:link w:val="1ff7"/>
    <w:qFormat/>
    <w:rsid w:val="000127F0"/>
    <w:rPr>
      <w:rFonts w:eastAsia="仿宋_GB2312"/>
      <w:sz w:val="22"/>
    </w:rPr>
  </w:style>
  <w:style w:type="paragraph" w:customStyle="1" w:styleId="1ff7">
    <w:name w:val="正文文本缩进1"/>
    <w:basedOn w:val="a"/>
    <w:link w:val="BodyTextIndentCharChar"/>
    <w:qFormat/>
    <w:rsid w:val="000127F0"/>
    <w:pPr>
      <w:spacing w:after="120" w:line="500" w:lineRule="exact"/>
      <w:ind w:leftChars="200" w:left="420" w:firstLineChars="200" w:firstLine="200"/>
    </w:pPr>
    <w:rPr>
      <w:rFonts w:asciiTheme="minorHAnsi" w:eastAsia="仿宋_GB2312" w:hAnsiTheme="minorHAnsi" w:cstheme="minorBidi"/>
      <w:kern w:val="0"/>
      <w:sz w:val="22"/>
      <w:szCs w:val="20"/>
    </w:rPr>
  </w:style>
  <w:style w:type="character" w:customStyle="1" w:styleId="CharCharff1">
    <w:name w:val="样式 正文 + Char Char"/>
    <w:link w:val="afffffffffffff4"/>
    <w:qFormat/>
    <w:rsid w:val="000127F0"/>
    <w:rPr>
      <w:rFonts w:ascii="Arial" w:hAnsi="Arial"/>
      <w:sz w:val="28"/>
    </w:rPr>
  </w:style>
  <w:style w:type="paragraph" w:customStyle="1" w:styleId="afffffffffffff4">
    <w:name w:val="样式 正文 +"/>
    <w:basedOn w:val="a"/>
    <w:link w:val="CharCharff1"/>
    <w:qFormat/>
    <w:rsid w:val="000127F0"/>
    <w:pPr>
      <w:widowControl/>
      <w:adjustRightInd w:val="0"/>
      <w:snapToGrid w:val="0"/>
      <w:ind w:firstLineChars="200" w:firstLine="200"/>
      <w:jc w:val="left"/>
    </w:pPr>
    <w:rPr>
      <w:rFonts w:ascii="Arial" w:eastAsiaTheme="minorEastAsia" w:hAnsi="Arial" w:cstheme="minorBidi"/>
      <w:kern w:val="0"/>
      <w:sz w:val="28"/>
      <w:szCs w:val="20"/>
    </w:rPr>
  </w:style>
  <w:style w:type="character" w:customStyle="1" w:styleId="CharCharff2">
    <w:name w:val="题注 + 居中 Char Char"/>
    <w:link w:val="afffffffffffff5"/>
    <w:qFormat/>
    <w:rsid w:val="000127F0"/>
    <w:rPr>
      <w:rFonts w:ascii="Arial" w:eastAsia="黑体" w:hAnsi="Arial"/>
      <w:sz w:val="24"/>
    </w:rPr>
  </w:style>
  <w:style w:type="paragraph" w:customStyle="1" w:styleId="afffffffffffff5">
    <w:name w:val="题注 + 居中"/>
    <w:basedOn w:val="a9"/>
    <w:link w:val="CharCharff2"/>
    <w:qFormat/>
    <w:rsid w:val="000127F0"/>
    <w:pPr>
      <w:keepNext/>
      <w:adjustRightInd w:val="0"/>
      <w:snapToGrid w:val="0"/>
      <w:ind w:firstLineChars="200" w:firstLine="200"/>
      <w:jc w:val="center"/>
    </w:pPr>
    <w:rPr>
      <w:rFonts w:ascii="Arial" w:hAnsi="Arial" w:cstheme="minorBidi"/>
      <w:kern w:val="0"/>
      <w:sz w:val="24"/>
    </w:rPr>
  </w:style>
  <w:style w:type="paragraph" w:customStyle="1" w:styleId="NormalIndent1">
    <w:name w:val="Normal Indent1"/>
    <w:basedOn w:val="a"/>
    <w:qFormat/>
    <w:rsid w:val="000127F0"/>
    <w:pPr>
      <w:widowControl/>
      <w:spacing w:line="240" w:lineRule="auto"/>
      <w:ind w:firstLine="420"/>
      <w:jc w:val="left"/>
    </w:pPr>
    <w:rPr>
      <w:rFonts w:ascii="宋体" w:hAnsi="Calibri"/>
      <w:kern w:val="0"/>
      <w:sz w:val="28"/>
      <w:szCs w:val="20"/>
      <w:vertAlign w:val="superscript"/>
    </w:rPr>
  </w:style>
  <w:style w:type="character" w:customStyle="1" w:styleId="Char27">
    <w:name w:val="尾注文本 Char2"/>
    <w:qFormat/>
    <w:rsid w:val="000127F0"/>
    <w:rPr>
      <w:rFonts w:eastAsia="仿宋_GB2312"/>
      <w:kern w:val="2"/>
      <w:sz w:val="28"/>
      <w:szCs w:val="22"/>
    </w:rPr>
  </w:style>
  <w:style w:type="character" w:customStyle="1" w:styleId="CharCharff3">
    <w:name w:val="表标题 Char Char"/>
    <w:qFormat/>
    <w:rsid w:val="000127F0"/>
    <w:rPr>
      <w:rFonts w:ascii="仿宋_GB2312" w:eastAsia="仿宋_GB2312"/>
      <w:color w:val="FF0000"/>
      <w:sz w:val="24"/>
    </w:rPr>
  </w:style>
  <w:style w:type="character" w:customStyle="1" w:styleId="Heading7Char">
    <w:name w:val="Heading 7 Char"/>
    <w:qFormat/>
    <w:rsid w:val="000127F0"/>
    <w:rPr>
      <w:rFonts w:eastAsia="仿宋_GB2312"/>
      <w:b/>
      <w:bCs/>
      <w:kern w:val="2"/>
      <w:sz w:val="24"/>
      <w:szCs w:val="24"/>
    </w:rPr>
  </w:style>
  <w:style w:type="character" w:customStyle="1" w:styleId="hhcwt4CharChar">
    <w:name w:val="hhcwt标题4 Char Char"/>
    <w:link w:val="hhcwt4"/>
    <w:qFormat/>
    <w:rsid w:val="000127F0"/>
    <w:rPr>
      <w:sz w:val="24"/>
    </w:rPr>
  </w:style>
  <w:style w:type="paragraph" w:customStyle="1" w:styleId="hhcwt4">
    <w:name w:val="hhcwt标题4"/>
    <w:basedOn w:val="4"/>
    <w:link w:val="hhcwt4CharChar"/>
    <w:qFormat/>
    <w:rsid w:val="000127F0"/>
    <w:pPr>
      <w:keepNext/>
      <w:keepLines/>
      <w:tabs>
        <w:tab w:val="left" w:pos="1833"/>
      </w:tabs>
      <w:ind w:left="1833" w:hanging="420"/>
    </w:pPr>
    <w:rPr>
      <w:rFonts w:cstheme="minorBidi"/>
      <w:bCs w:val="0"/>
      <w:kern w:val="0"/>
      <w:szCs w:val="20"/>
    </w:rPr>
  </w:style>
  <w:style w:type="character" w:customStyle="1" w:styleId="CharCharff4">
    <w:name w:val="表蕊居中 Char Char"/>
    <w:qFormat/>
    <w:rsid w:val="000127F0"/>
    <w:rPr>
      <w:rFonts w:ascii="宋体"/>
      <w:color w:val="FF0000"/>
      <w:sz w:val="24"/>
    </w:rPr>
  </w:style>
  <w:style w:type="paragraph" w:customStyle="1" w:styleId="afffffffffffff6">
    <w:name w:val="正文 文本"/>
    <w:link w:val="CharCharff5"/>
    <w:qFormat/>
    <w:rsid w:val="000127F0"/>
    <w:pPr>
      <w:widowControl w:val="0"/>
      <w:spacing w:line="500" w:lineRule="exact"/>
      <w:ind w:firstLineChars="200" w:firstLine="200"/>
      <w:jc w:val="both"/>
    </w:pPr>
    <w:rPr>
      <w:rFonts w:ascii="Times New Roman" w:eastAsia="仿宋_GB2312" w:hAnsi="Times New Roman" w:cs="Times New Roman"/>
      <w:sz w:val="24"/>
    </w:rPr>
  </w:style>
  <w:style w:type="character" w:customStyle="1" w:styleId="CharCharff5">
    <w:name w:val="正文 文本 Char Char"/>
    <w:link w:val="afffffffffffff6"/>
    <w:qFormat/>
    <w:rsid w:val="000127F0"/>
    <w:rPr>
      <w:rFonts w:ascii="Times New Roman" w:eastAsia="仿宋_GB2312" w:hAnsi="Times New Roman" w:cs="Times New Roman"/>
      <w:sz w:val="24"/>
    </w:rPr>
  </w:style>
  <w:style w:type="character" w:customStyle="1" w:styleId="2Char30">
    <w:name w:val="正文首行缩进 2 Char3"/>
    <w:link w:val="222"/>
    <w:qFormat/>
    <w:rsid w:val="000127F0"/>
    <w:rPr>
      <w:rFonts w:eastAsia="仿宋_GB2312"/>
      <w:sz w:val="28"/>
    </w:rPr>
  </w:style>
  <w:style w:type="paragraph" w:customStyle="1" w:styleId="222">
    <w:name w:val="正文首行缩进 22"/>
    <w:basedOn w:val="114"/>
    <w:link w:val="2Char30"/>
    <w:qFormat/>
    <w:rsid w:val="000127F0"/>
    <w:pPr>
      <w:tabs>
        <w:tab w:val="left" w:pos="420"/>
        <w:tab w:val="left" w:pos="870"/>
        <w:tab w:val="left" w:pos="3150"/>
      </w:tabs>
      <w:autoSpaceDE w:val="0"/>
      <w:autoSpaceDN w:val="0"/>
      <w:adjustRightInd w:val="0"/>
      <w:spacing w:beforeLines="25" w:after="120" w:line="336" w:lineRule="auto"/>
      <w:ind w:leftChars="200" w:left="420" w:firstLine="527"/>
      <w:textAlignment w:val="baseline"/>
    </w:pPr>
    <w:rPr>
      <w:rFonts w:asciiTheme="minorHAnsi" w:hAnsiTheme="minorHAnsi" w:cstheme="minorBidi"/>
      <w:szCs w:val="20"/>
    </w:rPr>
  </w:style>
  <w:style w:type="paragraph" w:customStyle="1" w:styleId="114">
    <w:name w:val="正文文本缩进11"/>
    <w:basedOn w:val="a"/>
    <w:qFormat/>
    <w:rsid w:val="000127F0"/>
    <w:pPr>
      <w:widowControl/>
      <w:ind w:firstLine="560"/>
      <w:jc w:val="left"/>
    </w:pPr>
    <w:rPr>
      <w:rFonts w:ascii="仿宋_GB2312" w:eastAsia="仿宋_GB2312" w:hAnsi="宋体"/>
      <w:kern w:val="0"/>
      <w:sz w:val="28"/>
    </w:rPr>
  </w:style>
  <w:style w:type="character" w:customStyle="1" w:styleId="Heading6Char">
    <w:name w:val="Heading 6 Char"/>
    <w:qFormat/>
    <w:rsid w:val="000127F0"/>
    <w:rPr>
      <w:rFonts w:ascii="Cambria" w:eastAsia="宋体" w:hAnsi="Cambria" w:cs="黑体"/>
      <w:b/>
      <w:bCs/>
      <w:kern w:val="2"/>
      <w:sz w:val="24"/>
      <w:szCs w:val="24"/>
    </w:rPr>
  </w:style>
  <w:style w:type="character" w:customStyle="1" w:styleId="chenCharChar0">
    <w:name w:val="谏壁正文chen Char Char"/>
    <w:qFormat/>
    <w:rsid w:val="000127F0"/>
    <w:rPr>
      <w:sz w:val="24"/>
    </w:rPr>
  </w:style>
  <w:style w:type="character" w:customStyle="1" w:styleId="33CharCharChar">
    <w:name w:val="样式 标题 3标题 3 Char + 字距调整二号 Char Char"/>
    <w:link w:val="33Char"/>
    <w:qFormat/>
    <w:rsid w:val="000127F0"/>
    <w:rPr>
      <w:b/>
      <w:kern w:val="44"/>
      <w:sz w:val="32"/>
    </w:rPr>
  </w:style>
  <w:style w:type="paragraph" w:customStyle="1" w:styleId="33Char">
    <w:name w:val="样式 标题 3标题 3 Char + 字距调整二号"/>
    <w:basedOn w:val="3"/>
    <w:link w:val="33CharCharChar"/>
    <w:qFormat/>
    <w:rsid w:val="000127F0"/>
    <w:pPr>
      <w:widowControl/>
      <w:spacing w:beforeLines="50" w:afterLines="50"/>
      <w:jc w:val="left"/>
    </w:pPr>
    <w:rPr>
      <w:rFonts w:asciiTheme="minorHAnsi" w:eastAsiaTheme="minorEastAsia" w:hAnsiTheme="minorHAnsi" w:cstheme="minorBidi"/>
      <w:bCs w:val="0"/>
      <w:kern w:val="44"/>
      <w:szCs w:val="20"/>
    </w:rPr>
  </w:style>
  <w:style w:type="character" w:customStyle="1" w:styleId="SubtitleChar1">
    <w:name w:val="Subtitle Char1"/>
    <w:qFormat/>
    <w:rsid w:val="000127F0"/>
    <w:rPr>
      <w:rFonts w:ascii="Cambria" w:hAnsi="Cambria" w:cs="黑体"/>
      <w:b/>
      <w:bCs/>
      <w:kern w:val="28"/>
      <w:sz w:val="32"/>
      <w:szCs w:val="32"/>
    </w:rPr>
  </w:style>
  <w:style w:type="character" w:customStyle="1" w:styleId="01Char1">
    <w:name w:val="正文01 Char1"/>
    <w:link w:val="011"/>
    <w:qFormat/>
    <w:rsid w:val="000127F0"/>
    <w:rPr>
      <w:sz w:val="24"/>
    </w:rPr>
  </w:style>
  <w:style w:type="paragraph" w:customStyle="1" w:styleId="011">
    <w:name w:val="正文01"/>
    <w:basedOn w:val="a"/>
    <w:link w:val="01Char1"/>
    <w:qFormat/>
    <w:rsid w:val="000127F0"/>
    <w:pPr>
      <w:spacing w:before="60" w:line="460" w:lineRule="exact"/>
      <w:ind w:firstLineChars="200" w:firstLine="200"/>
    </w:pPr>
    <w:rPr>
      <w:rFonts w:asciiTheme="minorHAnsi" w:eastAsiaTheme="minorEastAsia" w:hAnsiTheme="minorHAnsi" w:cstheme="minorBidi"/>
      <w:kern w:val="0"/>
      <w:szCs w:val="20"/>
    </w:rPr>
  </w:style>
  <w:style w:type="character" w:customStyle="1" w:styleId="CharCharff6">
    <w:name w:val="正文小四 Char Char"/>
    <w:qFormat/>
    <w:rsid w:val="000127F0"/>
    <w:rPr>
      <w:rFonts w:ascii="仿宋_GB2312" w:eastAsia="仿宋_GB2312"/>
      <w:sz w:val="28"/>
      <w:lang w:val="en-US" w:eastAsia="zh-CN" w:bidi="ar-SA"/>
    </w:rPr>
  </w:style>
  <w:style w:type="character" w:customStyle="1" w:styleId="Heading4Char">
    <w:name w:val="Heading 4 Char"/>
    <w:qFormat/>
    <w:rsid w:val="000127F0"/>
    <w:rPr>
      <w:rFonts w:ascii="Cambria" w:eastAsia="仿宋_GB2312" w:hAnsi="Cambria"/>
      <w:b/>
      <w:sz w:val="28"/>
    </w:rPr>
  </w:style>
  <w:style w:type="character" w:customStyle="1" w:styleId="CharCharff7">
    <w:name w:val="注释 Char Char"/>
    <w:link w:val="afffffffffffff7"/>
    <w:qFormat/>
    <w:rsid w:val="000127F0"/>
    <w:rPr>
      <w:rFonts w:ascii="宋体" w:eastAsia="仿宋_GB2312"/>
      <w:spacing w:val="4"/>
      <w:sz w:val="24"/>
    </w:rPr>
  </w:style>
  <w:style w:type="paragraph" w:customStyle="1" w:styleId="afffffffffffff7">
    <w:name w:val="注释"/>
    <w:basedOn w:val="a"/>
    <w:link w:val="CharCharff7"/>
    <w:qFormat/>
    <w:rsid w:val="000127F0"/>
    <w:pPr>
      <w:widowControl/>
      <w:adjustRightInd w:val="0"/>
      <w:spacing w:beforeLines="50" w:line="240" w:lineRule="auto"/>
      <w:ind w:firstLineChars="200" w:firstLine="200"/>
      <w:jc w:val="left"/>
      <w:textAlignment w:val="baseline"/>
    </w:pPr>
    <w:rPr>
      <w:rFonts w:ascii="宋体" w:eastAsia="仿宋_GB2312" w:hAnsiTheme="minorHAnsi" w:cstheme="minorBidi"/>
      <w:spacing w:val="4"/>
      <w:kern w:val="0"/>
      <w:szCs w:val="20"/>
    </w:rPr>
  </w:style>
  <w:style w:type="character" w:customStyle="1" w:styleId="Heading8Char">
    <w:name w:val="Heading 8 Char"/>
    <w:qFormat/>
    <w:rsid w:val="000127F0"/>
    <w:rPr>
      <w:rFonts w:ascii="Cambria" w:eastAsia="宋体" w:hAnsi="Cambria" w:cs="黑体"/>
      <w:kern w:val="2"/>
      <w:sz w:val="24"/>
      <w:szCs w:val="24"/>
    </w:rPr>
  </w:style>
  <w:style w:type="character" w:customStyle="1" w:styleId="CharCharff8">
    <w:name w:val="表蕊左对齐 Char Char"/>
    <w:link w:val="afffffffffffff8"/>
    <w:qFormat/>
    <w:rsid w:val="000127F0"/>
    <w:rPr>
      <w:color w:val="000000"/>
    </w:rPr>
  </w:style>
  <w:style w:type="paragraph" w:customStyle="1" w:styleId="afffffffffffff8">
    <w:name w:val="表蕊左对齐"/>
    <w:basedOn w:val="afffffff"/>
    <w:link w:val="CharCharff8"/>
    <w:qFormat/>
    <w:rsid w:val="000127F0"/>
    <w:pPr>
      <w:spacing w:line="300" w:lineRule="exact"/>
      <w:ind w:left="57"/>
      <w:jc w:val="left"/>
    </w:pPr>
    <w:rPr>
      <w:rFonts w:asciiTheme="minorHAnsi" w:eastAsiaTheme="minorEastAsia" w:hAnsiTheme="minorHAnsi" w:cstheme="minorBidi"/>
      <w:color w:val="000000"/>
      <w:spacing w:val="0"/>
      <w:sz w:val="20"/>
      <w:szCs w:val="20"/>
    </w:rPr>
  </w:style>
  <w:style w:type="character" w:customStyle="1" w:styleId="222CharChar">
    <w:name w:val="样式 样式 首行缩进:  2 字符 + 首行缩进:  2 字符2 Char Char"/>
    <w:link w:val="2220"/>
    <w:qFormat/>
    <w:rsid w:val="000127F0"/>
    <w:rPr>
      <w:rFonts w:eastAsia="楷体_GB2312"/>
      <w:spacing w:val="6"/>
      <w:sz w:val="28"/>
    </w:rPr>
  </w:style>
  <w:style w:type="paragraph" w:customStyle="1" w:styleId="2220">
    <w:name w:val="样式 样式 首行缩进:  2 字符 + 首行缩进:  2 字符2"/>
    <w:basedOn w:val="a"/>
    <w:link w:val="222CharChar"/>
    <w:qFormat/>
    <w:rsid w:val="000127F0"/>
    <w:pPr>
      <w:widowControl/>
      <w:spacing w:line="440" w:lineRule="exact"/>
      <w:ind w:firstLineChars="200" w:firstLine="584"/>
      <w:jc w:val="left"/>
    </w:pPr>
    <w:rPr>
      <w:rFonts w:asciiTheme="minorHAnsi" w:eastAsia="楷体_GB2312" w:hAnsiTheme="minorHAnsi" w:cstheme="minorBidi"/>
      <w:spacing w:val="6"/>
      <w:kern w:val="0"/>
      <w:sz w:val="28"/>
      <w:szCs w:val="20"/>
    </w:rPr>
  </w:style>
  <w:style w:type="character" w:customStyle="1" w:styleId="11h11stlevelSectionHeadl1b1-1ChH1PICharChar">
    <w:name w:val="样式 标题 1章标题 1h11st levelSection Headl1b1-*+标题 1章ChH1PI... Char Char"/>
    <w:link w:val="11h11stlevelSectionHeadl1b1-1ChH1PI"/>
    <w:qFormat/>
    <w:rsid w:val="000127F0"/>
    <w:rPr>
      <w:rFonts w:ascii="宋体" w:eastAsia="黑体" w:hAnsi="宋体"/>
      <w:kern w:val="44"/>
      <w:sz w:val="44"/>
    </w:rPr>
  </w:style>
  <w:style w:type="paragraph" w:customStyle="1" w:styleId="11h11stlevelSectionHeadl1b1-1ChH1PI">
    <w:name w:val="样式 标题 1章标题 1h11st levelSection Headl1b1-*+标题 1章ChH1PI..."/>
    <w:basedOn w:val="1"/>
    <w:link w:val="11h11stlevelSectionHeadl1b1-1ChH1PICharChar"/>
    <w:qFormat/>
    <w:rsid w:val="000127F0"/>
    <w:pPr>
      <w:widowControl/>
      <w:tabs>
        <w:tab w:val="left" w:pos="1413"/>
      </w:tabs>
      <w:adjustRightInd/>
      <w:snapToGrid/>
      <w:spacing w:beforeLines="50" w:afterLines="50"/>
      <w:ind w:left="1413" w:hanging="420"/>
      <w:jc w:val="center"/>
    </w:pPr>
    <w:rPr>
      <w:rFonts w:ascii="宋体" w:eastAsia="黑体" w:hAnsi="宋体" w:cstheme="minorBidi"/>
      <w:b w:val="0"/>
      <w:bCs w:val="0"/>
      <w:sz w:val="44"/>
      <w:szCs w:val="20"/>
    </w:rPr>
  </w:style>
  <w:style w:type="character" w:customStyle="1" w:styleId="CharCharff9">
    <w:name w:val="单学凯环表头 Char Char"/>
    <w:link w:val="afffffffffffff9"/>
    <w:qFormat/>
    <w:rsid w:val="000127F0"/>
    <w:rPr>
      <w:rFonts w:ascii="宋体"/>
      <w:b/>
      <w:color w:val="000000"/>
      <w:sz w:val="28"/>
    </w:rPr>
  </w:style>
  <w:style w:type="paragraph" w:customStyle="1" w:styleId="afffffffffffff9">
    <w:name w:val="单学凯环表头"/>
    <w:basedOn w:val="a"/>
    <w:link w:val="CharCharff9"/>
    <w:qFormat/>
    <w:rsid w:val="000127F0"/>
    <w:pPr>
      <w:widowControl/>
      <w:tabs>
        <w:tab w:val="left" w:pos="-1008"/>
        <w:tab w:val="left" w:pos="4873"/>
      </w:tabs>
      <w:adjustRightInd w:val="0"/>
      <w:spacing w:line="500" w:lineRule="exact"/>
      <w:ind w:right="-11" w:firstLineChars="645" w:firstLine="1813"/>
      <w:jc w:val="left"/>
      <w:textAlignment w:val="baseline"/>
    </w:pPr>
    <w:rPr>
      <w:rFonts w:ascii="宋体" w:eastAsiaTheme="minorEastAsia" w:hAnsiTheme="minorHAnsi" w:cstheme="minorBidi"/>
      <w:b/>
      <w:color w:val="000000"/>
      <w:kern w:val="0"/>
      <w:sz w:val="28"/>
      <w:szCs w:val="20"/>
    </w:rPr>
  </w:style>
  <w:style w:type="character" w:customStyle="1" w:styleId="CharCharffa">
    <w:name w:val="表、图名 Char Char"/>
    <w:qFormat/>
    <w:rsid w:val="000127F0"/>
    <w:rPr>
      <w:rFonts w:eastAsia="仿宋_GB2312"/>
      <w:sz w:val="24"/>
    </w:rPr>
  </w:style>
  <w:style w:type="paragraph" w:customStyle="1" w:styleId="z-11">
    <w:name w:val="z-窗体顶端11"/>
    <w:basedOn w:val="a"/>
    <w:next w:val="a"/>
    <w:qFormat/>
    <w:rsid w:val="000127F0"/>
    <w:pPr>
      <w:widowControl/>
      <w:pBdr>
        <w:bottom w:val="single" w:sz="6" w:space="1" w:color="auto"/>
      </w:pBdr>
      <w:spacing w:line="240" w:lineRule="auto"/>
      <w:jc w:val="center"/>
    </w:pPr>
    <w:rPr>
      <w:rFonts w:ascii="Arial" w:hAnsi="Arial"/>
      <w:vanish/>
      <w:kern w:val="0"/>
      <w:szCs w:val="20"/>
    </w:rPr>
  </w:style>
  <w:style w:type="character" w:customStyle="1" w:styleId="Char28">
    <w:name w:val="+正文 Char2"/>
    <w:qFormat/>
    <w:rsid w:val="000127F0"/>
    <w:rPr>
      <w:sz w:val="28"/>
    </w:rPr>
  </w:style>
  <w:style w:type="character" w:customStyle="1" w:styleId="2CharChar0">
    <w:name w:val="正文（行首缩进2字） Char Char"/>
    <w:link w:val="2ff"/>
    <w:qFormat/>
    <w:rsid w:val="000127F0"/>
    <w:rPr>
      <w:sz w:val="24"/>
    </w:rPr>
  </w:style>
  <w:style w:type="paragraph" w:customStyle="1" w:styleId="2ff">
    <w:name w:val="正文（行首缩进2字）"/>
    <w:basedOn w:val="a"/>
    <w:link w:val="2CharChar0"/>
    <w:qFormat/>
    <w:rsid w:val="000127F0"/>
    <w:pPr>
      <w:widowControl/>
      <w:spacing w:line="500" w:lineRule="exact"/>
      <w:ind w:firstLineChars="200" w:firstLine="200"/>
      <w:jc w:val="left"/>
    </w:pPr>
    <w:rPr>
      <w:rFonts w:asciiTheme="minorHAnsi" w:eastAsiaTheme="minorEastAsia" w:hAnsiTheme="minorHAnsi" w:cstheme="minorBidi"/>
      <w:kern w:val="0"/>
      <w:szCs w:val="20"/>
    </w:rPr>
  </w:style>
  <w:style w:type="character" w:customStyle="1" w:styleId="CharCharffb">
    <w:name w:val="正文改 Char Char"/>
    <w:link w:val="afffffffffffffa"/>
    <w:qFormat/>
    <w:rsid w:val="000127F0"/>
    <w:rPr>
      <w:rFonts w:ascii="宋体"/>
      <w:sz w:val="28"/>
    </w:rPr>
  </w:style>
  <w:style w:type="paragraph" w:customStyle="1" w:styleId="afffffffffffffa">
    <w:name w:val="正文改"/>
    <w:basedOn w:val="a"/>
    <w:link w:val="CharCharffb"/>
    <w:qFormat/>
    <w:rsid w:val="000127F0"/>
    <w:pPr>
      <w:widowControl/>
      <w:spacing w:line="560" w:lineRule="exact"/>
      <w:ind w:firstLineChars="200" w:firstLine="560"/>
      <w:jc w:val="left"/>
    </w:pPr>
    <w:rPr>
      <w:rFonts w:ascii="宋体" w:eastAsiaTheme="minorEastAsia" w:hAnsiTheme="minorHAnsi" w:cstheme="minorBidi"/>
      <w:kern w:val="0"/>
      <w:sz w:val="28"/>
      <w:szCs w:val="20"/>
    </w:rPr>
  </w:style>
  <w:style w:type="character" w:customStyle="1" w:styleId="ListParagraphCharChar">
    <w:name w:val="List Paragraph Char Char"/>
    <w:link w:val="1ff8"/>
    <w:qFormat/>
    <w:rsid w:val="000127F0"/>
    <w:rPr>
      <w:rFonts w:ascii="Arial" w:eastAsia="仿宋_GB2312" w:hAnsi="Arial"/>
      <w:sz w:val="28"/>
    </w:rPr>
  </w:style>
  <w:style w:type="paragraph" w:customStyle="1" w:styleId="1ff8">
    <w:name w:val="列出段落1"/>
    <w:basedOn w:val="a"/>
    <w:link w:val="ListParagraphCharChar"/>
    <w:qFormat/>
    <w:rsid w:val="000127F0"/>
    <w:pPr>
      <w:overflowPunct w:val="0"/>
      <w:snapToGrid w:val="0"/>
      <w:spacing w:line="480" w:lineRule="exact"/>
      <w:ind w:firstLineChars="200" w:firstLine="420"/>
    </w:pPr>
    <w:rPr>
      <w:rFonts w:ascii="Arial" w:eastAsia="仿宋_GB2312" w:hAnsi="Arial" w:cstheme="minorBidi"/>
      <w:kern w:val="0"/>
      <w:sz w:val="28"/>
      <w:szCs w:val="20"/>
    </w:rPr>
  </w:style>
  <w:style w:type="character" w:customStyle="1" w:styleId="5CharChar1">
    <w:name w:val="样式 表内小5 + 黑体 加粗 倾斜 下划线 Char Char"/>
    <w:link w:val="5f"/>
    <w:qFormat/>
    <w:rsid w:val="000127F0"/>
    <w:rPr>
      <w:rFonts w:ascii="黑体" w:eastAsia="黑体" w:hAnsi="黑体"/>
      <w:b/>
      <w:i/>
      <w:sz w:val="24"/>
      <w:u w:val="single"/>
    </w:rPr>
  </w:style>
  <w:style w:type="paragraph" w:customStyle="1" w:styleId="5f">
    <w:name w:val="样式 表内小5 + 黑体 加粗 倾斜 下划线"/>
    <w:basedOn w:val="a"/>
    <w:link w:val="5CharChar1"/>
    <w:qFormat/>
    <w:rsid w:val="000127F0"/>
    <w:pPr>
      <w:widowControl/>
      <w:adjustRightInd w:val="0"/>
      <w:snapToGrid w:val="0"/>
      <w:spacing w:line="300" w:lineRule="auto"/>
      <w:jc w:val="left"/>
    </w:pPr>
    <w:rPr>
      <w:rFonts w:ascii="黑体" w:eastAsia="黑体" w:hAnsi="黑体" w:cstheme="minorBidi"/>
      <w:b/>
      <w:i/>
      <w:kern w:val="0"/>
      <w:szCs w:val="20"/>
      <w:u w:val="single"/>
    </w:rPr>
  </w:style>
  <w:style w:type="character" w:customStyle="1" w:styleId="CharCharffc">
    <w:name w:val="图题注 Char Char"/>
    <w:link w:val="afffffffffffffb"/>
    <w:qFormat/>
    <w:rsid w:val="000127F0"/>
    <w:rPr>
      <w:rFonts w:ascii="黑体" w:eastAsia="黑体" w:hAnsi="Arial"/>
      <w:b/>
      <w:sz w:val="24"/>
    </w:rPr>
  </w:style>
  <w:style w:type="paragraph" w:customStyle="1" w:styleId="afffffffffffffb">
    <w:name w:val="图题注"/>
    <w:basedOn w:val="a9"/>
    <w:link w:val="CharCharffc"/>
    <w:qFormat/>
    <w:rsid w:val="000127F0"/>
    <w:pPr>
      <w:widowControl/>
      <w:jc w:val="center"/>
    </w:pPr>
    <w:rPr>
      <w:rFonts w:ascii="黑体" w:hAnsi="Arial" w:cstheme="minorBidi"/>
      <w:b/>
      <w:kern w:val="0"/>
      <w:sz w:val="24"/>
    </w:rPr>
  </w:style>
  <w:style w:type="character" w:customStyle="1" w:styleId="142TimesNewRoman1CharChar">
    <w:name w:val="样式 样式 样式 宋体 小四 行距: 多倍行距 1.4 字行2 + 黑色 + Times New Roman1 Char Char"/>
    <w:link w:val="142TimesNewRoman1"/>
    <w:qFormat/>
    <w:rsid w:val="000127F0"/>
    <w:rPr>
      <w:color w:val="000000"/>
      <w:sz w:val="24"/>
    </w:rPr>
  </w:style>
  <w:style w:type="paragraph" w:customStyle="1" w:styleId="142TimesNewRoman1">
    <w:name w:val="样式 样式 样式 宋体 小四 行距: 多倍行距 1.4 字行2 + 黑色 + Times New Roman1"/>
    <w:basedOn w:val="a"/>
    <w:link w:val="142TimesNewRoman1CharChar"/>
    <w:qFormat/>
    <w:rsid w:val="000127F0"/>
    <w:pPr>
      <w:ind w:firstLineChars="200" w:firstLine="200"/>
    </w:pPr>
    <w:rPr>
      <w:rFonts w:asciiTheme="minorHAnsi" w:eastAsiaTheme="minorEastAsia" w:hAnsiTheme="minorHAnsi" w:cstheme="minorBidi"/>
      <w:color w:val="000000"/>
      <w:kern w:val="0"/>
      <w:szCs w:val="20"/>
    </w:rPr>
  </w:style>
  <w:style w:type="character" w:customStyle="1" w:styleId="CharCharffd">
    <w:name w:val="表图 Char Char"/>
    <w:link w:val="afffffffffffffc"/>
    <w:qFormat/>
    <w:rsid w:val="000127F0"/>
    <w:rPr>
      <w:rFonts w:eastAsia="仿宋_GB2312"/>
      <w:sz w:val="28"/>
    </w:rPr>
  </w:style>
  <w:style w:type="paragraph" w:customStyle="1" w:styleId="afffffffffffffc">
    <w:name w:val="表图"/>
    <w:basedOn w:val="a"/>
    <w:link w:val="CharCharffd"/>
    <w:qFormat/>
    <w:rsid w:val="000127F0"/>
    <w:pPr>
      <w:widowControl/>
      <w:spacing w:line="240" w:lineRule="auto"/>
      <w:jc w:val="center"/>
    </w:pPr>
    <w:rPr>
      <w:rFonts w:asciiTheme="minorHAnsi" w:eastAsia="仿宋_GB2312" w:hAnsiTheme="minorHAnsi" w:cstheme="minorBidi"/>
      <w:kern w:val="0"/>
      <w:sz w:val="28"/>
      <w:szCs w:val="20"/>
    </w:rPr>
  </w:style>
  <w:style w:type="character" w:customStyle="1" w:styleId="CharCharffe">
    <w:name w:val="单学凯小节标题 Char Char"/>
    <w:link w:val="afffffffffffffd"/>
    <w:qFormat/>
    <w:rsid w:val="000127F0"/>
    <w:rPr>
      <w:rFonts w:ascii="宋体"/>
      <w:color w:val="000000"/>
      <w:sz w:val="24"/>
    </w:rPr>
  </w:style>
  <w:style w:type="paragraph" w:customStyle="1" w:styleId="afffffffffffffd">
    <w:name w:val="单学凯小节标题"/>
    <w:basedOn w:val="a"/>
    <w:link w:val="CharCharffe"/>
    <w:qFormat/>
    <w:rsid w:val="000127F0"/>
    <w:pPr>
      <w:widowControl/>
      <w:tabs>
        <w:tab w:val="left" w:pos="5094"/>
      </w:tabs>
      <w:adjustRightInd w:val="0"/>
      <w:spacing w:beforeLines="50" w:afterLines="50" w:line="500" w:lineRule="exact"/>
      <w:ind w:firstLineChars="200" w:firstLine="480"/>
      <w:jc w:val="left"/>
      <w:textAlignment w:val="baseline"/>
    </w:pPr>
    <w:rPr>
      <w:rFonts w:ascii="宋体" w:eastAsiaTheme="minorEastAsia" w:hAnsiTheme="minorHAnsi" w:cstheme="minorBidi"/>
      <w:color w:val="000000"/>
      <w:kern w:val="0"/>
      <w:szCs w:val="20"/>
    </w:rPr>
  </w:style>
  <w:style w:type="character" w:customStyle="1" w:styleId="CharCharfff">
    <w:name w:val="表格内字体 Char Char"/>
    <w:link w:val="afffffffffffffe"/>
    <w:qFormat/>
    <w:rsid w:val="000127F0"/>
    <w:rPr>
      <w:rFonts w:ascii="宋体"/>
      <w:sz w:val="24"/>
    </w:rPr>
  </w:style>
  <w:style w:type="paragraph" w:customStyle="1" w:styleId="afffffffffffffe">
    <w:name w:val="表格内字体"/>
    <w:basedOn w:val="affffffffffffa"/>
    <w:next w:val="affffffffffffa"/>
    <w:link w:val="CharCharfff"/>
    <w:qFormat/>
    <w:rsid w:val="000127F0"/>
    <w:pPr>
      <w:spacing w:line="240" w:lineRule="auto"/>
      <w:ind w:firstLine="0"/>
      <w:jc w:val="center"/>
    </w:pPr>
    <w:rPr>
      <w:rFonts w:eastAsiaTheme="minorEastAsia" w:hAnsiTheme="minorHAnsi" w:cstheme="minorBidi"/>
      <w:kern w:val="0"/>
      <w:szCs w:val="20"/>
    </w:rPr>
  </w:style>
  <w:style w:type="character" w:customStyle="1" w:styleId="4CharChar0">
    <w:name w:val="标题4改 Char Char"/>
    <w:link w:val="4f3"/>
    <w:qFormat/>
    <w:rsid w:val="000127F0"/>
    <w:rPr>
      <w:rFonts w:ascii="黑体" w:eastAsia="黑体" w:hAnsi="黑体"/>
      <w:sz w:val="28"/>
    </w:rPr>
  </w:style>
  <w:style w:type="paragraph" w:customStyle="1" w:styleId="4f3">
    <w:name w:val="标题4改"/>
    <w:basedOn w:val="a"/>
    <w:link w:val="4CharChar0"/>
    <w:qFormat/>
    <w:rsid w:val="000127F0"/>
    <w:pPr>
      <w:widowControl/>
      <w:spacing w:line="560" w:lineRule="exact"/>
      <w:ind w:firstLineChars="200" w:firstLine="200"/>
      <w:jc w:val="left"/>
      <w:outlineLvl w:val="3"/>
    </w:pPr>
    <w:rPr>
      <w:rFonts w:ascii="黑体" w:eastAsia="黑体" w:hAnsi="黑体" w:cstheme="minorBidi"/>
      <w:kern w:val="0"/>
      <w:sz w:val="28"/>
      <w:szCs w:val="20"/>
    </w:rPr>
  </w:style>
  <w:style w:type="character" w:customStyle="1" w:styleId="BodyText2CharChar">
    <w:name w:val="Body Text 2 Char Char"/>
    <w:qFormat/>
    <w:rsid w:val="000127F0"/>
    <w:rPr>
      <w:rFonts w:eastAsia="仿宋_GB2312"/>
      <w:kern w:val="2"/>
      <w:sz w:val="22"/>
    </w:rPr>
  </w:style>
  <w:style w:type="character" w:customStyle="1" w:styleId="2CharChar1">
    <w:name w:val="正文标题2 Char Char"/>
    <w:link w:val="2ff0"/>
    <w:qFormat/>
    <w:rsid w:val="000127F0"/>
    <w:rPr>
      <w:rFonts w:eastAsia="仿宋_GB2312"/>
      <w:b/>
      <w:color w:val="000000"/>
      <w:sz w:val="30"/>
    </w:rPr>
  </w:style>
  <w:style w:type="paragraph" w:customStyle="1" w:styleId="2ff0">
    <w:name w:val="正文标题2"/>
    <w:link w:val="2CharChar1"/>
    <w:qFormat/>
    <w:rsid w:val="000127F0"/>
    <w:pPr>
      <w:spacing w:beforeLines="50" w:afterLines="50" w:line="500" w:lineRule="exact"/>
      <w:outlineLvl w:val="1"/>
    </w:pPr>
    <w:rPr>
      <w:rFonts w:eastAsia="仿宋_GB2312"/>
      <w:b/>
      <w:color w:val="000000"/>
      <w:sz w:val="30"/>
    </w:rPr>
  </w:style>
  <w:style w:type="character" w:customStyle="1" w:styleId="CharCharfff0">
    <w:name w:val="正文斜体 Char Char"/>
    <w:link w:val="affffffffffffff"/>
    <w:qFormat/>
    <w:rsid w:val="000127F0"/>
    <w:rPr>
      <w:rFonts w:ascii="宋体"/>
      <w:i/>
      <w:sz w:val="24"/>
    </w:rPr>
  </w:style>
  <w:style w:type="paragraph" w:customStyle="1" w:styleId="affffffffffffff">
    <w:name w:val="正文斜体"/>
    <w:basedOn w:val="affffffffffffa"/>
    <w:next w:val="affffffffffffa"/>
    <w:link w:val="CharCharfff0"/>
    <w:qFormat/>
    <w:rsid w:val="000127F0"/>
    <w:rPr>
      <w:rFonts w:eastAsiaTheme="minorEastAsia" w:hAnsiTheme="minorHAnsi" w:cstheme="minorBidi"/>
      <w:i/>
      <w:kern w:val="0"/>
      <w:szCs w:val="20"/>
    </w:rPr>
  </w:style>
  <w:style w:type="character" w:customStyle="1" w:styleId="KY--5CharChar">
    <w:name w:val="KY-正文-5 Char Char"/>
    <w:link w:val="KY--5"/>
    <w:qFormat/>
    <w:rsid w:val="000127F0"/>
    <w:rPr>
      <w:sz w:val="28"/>
      <w:szCs w:val="28"/>
    </w:rPr>
  </w:style>
  <w:style w:type="paragraph" w:customStyle="1" w:styleId="KY--5">
    <w:name w:val="KY-正文-5"/>
    <w:basedOn w:val="a"/>
    <w:next w:val="a"/>
    <w:link w:val="KY--5CharChar"/>
    <w:qFormat/>
    <w:rsid w:val="000127F0"/>
    <w:pPr>
      <w:tabs>
        <w:tab w:val="left" w:pos="360"/>
      </w:tabs>
      <w:adjustRightInd w:val="0"/>
      <w:snapToGrid w:val="0"/>
      <w:ind w:left="360" w:firstLineChars="200" w:hanging="360"/>
      <w:outlineLvl w:val="4"/>
    </w:pPr>
    <w:rPr>
      <w:rFonts w:asciiTheme="minorHAnsi" w:eastAsiaTheme="minorEastAsia" w:hAnsiTheme="minorHAnsi" w:cstheme="minorBidi"/>
      <w:kern w:val="0"/>
      <w:sz w:val="28"/>
      <w:szCs w:val="28"/>
    </w:rPr>
  </w:style>
  <w:style w:type="character" w:customStyle="1" w:styleId="CharCharfff1">
    <w:name w:val="图题 Char Char"/>
    <w:link w:val="63"/>
    <w:qFormat/>
    <w:rsid w:val="000127F0"/>
    <w:rPr>
      <w:rFonts w:ascii="黑体" w:eastAsia="黑体" w:hAnsi="宋体"/>
      <w:b/>
      <w:sz w:val="24"/>
    </w:rPr>
  </w:style>
  <w:style w:type="paragraph" w:customStyle="1" w:styleId="63">
    <w:name w:val="图题6"/>
    <w:basedOn w:val="affffffffffffa"/>
    <w:next w:val="affffffffffffa"/>
    <w:link w:val="CharCharfff1"/>
    <w:qFormat/>
    <w:rsid w:val="000127F0"/>
    <w:pPr>
      <w:ind w:firstLine="0"/>
      <w:jc w:val="center"/>
    </w:pPr>
    <w:rPr>
      <w:rFonts w:ascii="黑体" w:eastAsia="黑体" w:hAnsi="宋体" w:cstheme="minorBidi"/>
      <w:b/>
      <w:kern w:val="0"/>
      <w:szCs w:val="20"/>
    </w:rPr>
  </w:style>
  <w:style w:type="character" w:customStyle="1" w:styleId="CharCharfff2">
    <w:name w:val="文档结构图 Char Char"/>
    <w:link w:val="1ff9"/>
    <w:qFormat/>
    <w:rsid w:val="000127F0"/>
    <w:rPr>
      <w:sz w:val="24"/>
      <w:shd w:val="clear" w:color="auto" w:fill="000080"/>
    </w:rPr>
  </w:style>
  <w:style w:type="paragraph" w:customStyle="1" w:styleId="1ff9">
    <w:name w:val="文档结构图1"/>
    <w:basedOn w:val="a"/>
    <w:link w:val="CharCharfff2"/>
    <w:qFormat/>
    <w:rsid w:val="000127F0"/>
    <w:pPr>
      <w:widowControl/>
      <w:shd w:val="clear" w:color="auto" w:fill="000080"/>
      <w:spacing w:line="240" w:lineRule="auto"/>
      <w:jc w:val="left"/>
    </w:pPr>
    <w:rPr>
      <w:rFonts w:asciiTheme="minorHAnsi" w:eastAsiaTheme="minorEastAsia" w:hAnsiTheme="minorHAnsi" w:cstheme="minorBidi"/>
      <w:kern w:val="0"/>
      <w:szCs w:val="20"/>
      <w:shd w:val="clear" w:color="auto" w:fill="000080"/>
    </w:rPr>
  </w:style>
  <w:style w:type="character" w:customStyle="1" w:styleId="CharCharfff3">
    <w:name w:val="样式正文 Char Char"/>
    <w:link w:val="affffffffffffff0"/>
    <w:qFormat/>
    <w:rsid w:val="000127F0"/>
    <w:rPr>
      <w:sz w:val="24"/>
    </w:rPr>
  </w:style>
  <w:style w:type="paragraph" w:customStyle="1" w:styleId="affffffffffffff0">
    <w:name w:val="样式正文"/>
    <w:basedOn w:val="a"/>
    <w:link w:val="CharCharfff3"/>
    <w:qFormat/>
    <w:rsid w:val="000127F0"/>
    <w:pPr>
      <w:spacing w:line="400" w:lineRule="exact"/>
      <w:ind w:firstLineChars="200" w:firstLine="200"/>
    </w:pPr>
    <w:rPr>
      <w:rFonts w:asciiTheme="minorHAnsi" w:eastAsiaTheme="minorEastAsia" w:hAnsiTheme="minorHAnsi" w:cstheme="minorBidi"/>
      <w:kern w:val="0"/>
      <w:szCs w:val="20"/>
    </w:rPr>
  </w:style>
  <w:style w:type="character" w:customStyle="1" w:styleId="1CharChar2">
    <w:name w:val="表头1 Char Char"/>
    <w:qFormat/>
    <w:rsid w:val="000127F0"/>
    <w:rPr>
      <w:rFonts w:eastAsia="黑体"/>
      <w:sz w:val="28"/>
    </w:rPr>
  </w:style>
  <w:style w:type="character" w:customStyle="1" w:styleId="CharCharfff4">
    <w:name w:val="列出段落 Char Char"/>
    <w:link w:val="115"/>
    <w:qFormat/>
    <w:rsid w:val="000127F0"/>
    <w:rPr>
      <w:sz w:val="24"/>
    </w:rPr>
  </w:style>
  <w:style w:type="paragraph" w:customStyle="1" w:styleId="115">
    <w:name w:val="列出段落11"/>
    <w:basedOn w:val="a"/>
    <w:link w:val="CharCharfff4"/>
    <w:qFormat/>
    <w:rsid w:val="000127F0"/>
    <w:pPr>
      <w:widowControl/>
      <w:spacing w:after="200" w:line="276" w:lineRule="auto"/>
      <w:ind w:left="720"/>
      <w:contextualSpacing/>
      <w:jc w:val="left"/>
    </w:pPr>
    <w:rPr>
      <w:rFonts w:asciiTheme="minorHAnsi" w:eastAsiaTheme="minorEastAsia" w:hAnsiTheme="minorHAnsi" w:cstheme="minorBidi"/>
      <w:kern w:val="0"/>
      <w:szCs w:val="20"/>
    </w:rPr>
  </w:style>
  <w:style w:type="character" w:customStyle="1" w:styleId="CharCharfff5">
    <w:name w:val="下标 Char Char"/>
    <w:qFormat/>
    <w:rsid w:val="000127F0"/>
    <w:rPr>
      <w:rFonts w:ascii="仿宋_GB2312" w:eastAsia="仿宋_GB2312"/>
      <w:sz w:val="28"/>
      <w:vertAlign w:val="subscript"/>
    </w:rPr>
  </w:style>
  <w:style w:type="character" w:customStyle="1" w:styleId="EndnoteTextChar1">
    <w:name w:val="Endnote Text Char1"/>
    <w:qFormat/>
    <w:rsid w:val="000127F0"/>
    <w:rPr>
      <w:rFonts w:eastAsia="仿宋_GB2312"/>
      <w:kern w:val="2"/>
      <w:sz w:val="28"/>
      <w:szCs w:val="22"/>
    </w:rPr>
  </w:style>
  <w:style w:type="character" w:customStyle="1" w:styleId="ACharChar">
    <w:name w:val="A正文 Char Char"/>
    <w:link w:val="Affffffffffffff1"/>
    <w:qFormat/>
    <w:rsid w:val="000127F0"/>
    <w:rPr>
      <w:rFonts w:eastAsia="仿宋_GB2312"/>
      <w:sz w:val="24"/>
    </w:rPr>
  </w:style>
  <w:style w:type="paragraph" w:customStyle="1" w:styleId="Affffffffffffff1">
    <w:name w:val="A正文"/>
    <w:basedOn w:val="a"/>
    <w:link w:val="ACharChar"/>
    <w:qFormat/>
    <w:rsid w:val="000127F0"/>
    <w:pPr>
      <w:widowControl/>
      <w:overflowPunct w:val="0"/>
      <w:autoSpaceDE w:val="0"/>
      <w:autoSpaceDN w:val="0"/>
      <w:adjustRightInd w:val="0"/>
      <w:jc w:val="left"/>
      <w:textAlignment w:val="baseline"/>
    </w:pPr>
    <w:rPr>
      <w:rFonts w:asciiTheme="minorHAnsi" w:eastAsia="仿宋_GB2312" w:hAnsiTheme="minorHAnsi" w:cstheme="minorBidi"/>
      <w:kern w:val="0"/>
      <w:szCs w:val="20"/>
    </w:rPr>
  </w:style>
  <w:style w:type="character" w:customStyle="1" w:styleId="DocumentMapCharChar">
    <w:name w:val="Document Map Char Char"/>
    <w:link w:val="2ff1"/>
    <w:qFormat/>
    <w:rsid w:val="000127F0"/>
    <w:rPr>
      <w:rFonts w:eastAsia="仿宋_GB2312"/>
      <w:sz w:val="22"/>
      <w:shd w:val="clear" w:color="auto" w:fill="000080"/>
    </w:rPr>
  </w:style>
  <w:style w:type="paragraph" w:customStyle="1" w:styleId="2ff1">
    <w:name w:val="文档结构图2"/>
    <w:basedOn w:val="a"/>
    <w:link w:val="DocumentMapCharChar"/>
    <w:qFormat/>
    <w:rsid w:val="000127F0"/>
    <w:pPr>
      <w:shd w:val="clear" w:color="auto" w:fill="000080"/>
      <w:spacing w:line="500" w:lineRule="exact"/>
      <w:ind w:firstLineChars="200" w:firstLine="200"/>
    </w:pPr>
    <w:rPr>
      <w:rFonts w:asciiTheme="minorHAnsi" w:eastAsia="仿宋_GB2312" w:hAnsiTheme="minorHAnsi" w:cstheme="minorBidi"/>
      <w:kern w:val="0"/>
      <w:sz w:val="22"/>
      <w:szCs w:val="20"/>
      <w:shd w:val="clear" w:color="auto" w:fill="000080"/>
    </w:rPr>
  </w:style>
  <w:style w:type="character" w:customStyle="1" w:styleId="3Char6">
    <w:name w:val="正文文本缩进 3 Char6"/>
    <w:link w:val="BodyTextIndent31"/>
    <w:qFormat/>
    <w:rsid w:val="000127F0"/>
    <w:rPr>
      <w:rFonts w:ascii="Tahoma" w:hAnsi="Tahoma"/>
      <w:sz w:val="28"/>
    </w:rPr>
  </w:style>
  <w:style w:type="paragraph" w:customStyle="1" w:styleId="BodyTextIndent31">
    <w:name w:val="Body Text Indent 31"/>
    <w:basedOn w:val="a"/>
    <w:link w:val="3Char6"/>
    <w:qFormat/>
    <w:rsid w:val="000127F0"/>
    <w:pPr>
      <w:widowControl/>
      <w:spacing w:line="400" w:lineRule="exact"/>
      <w:ind w:firstLine="420"/>
      <w:jc w:val="left"/>
    </w:pPr>
    <w:rPr>
      <w:rFonts w:ascii="Tahoma" w:eastAsiaTheme="minorEastAsia" w:hAnsi="Tahoma" w:cstheme="minorBidi"/>
      <w:kern w:val="0"/>
      <w:sz w:val="28"/>
      <w:szCs w:val="20"/>
    </w:rPr>
  </w:style>
  <w:style w:type="character" w:customStyle="1" w:styleId="12CharChar0">
    <w:name w:val="表格 12 Char Char"/>
    <w:link w:val="125"/>
    <w:qFormat/>
    <w:rsid w:val="000127F0"/>
    <w:rPr>
      <w:rFonts w:eastAsia="仿宋_GB2312"/>
      <w:color w:val="0000CC"/>
      <w:sz w:val="24"/>
    </w:rPr>
  </w:style>
  <w:style w:type="paragraph" w:customStyle="1" w:styleId="125">
    <w:name w:val="表格 12"/>
    <w:basedOn w:val="a"/>
    <w:link w:val="12CharChar0"/>
    <w:qFormat/>
    <w:rsid w:val="000127F0"/>
    <w:pPr>
      <w:spacing w:line="240" w:lineRule="auto"/>
      <w:ind w:firstLineChars="200" w:firstLine="480"/>
      <w:jc w:val="center"/>
    </w:pPr>
    <w:rPr>
      <w:rFonts w:asciiTheme="minorHAnsi" w:eastAsia="仿宋_GB2312" w:hAnsiTheme="minorHAnsi" w:cstheme="minorBidi"/>
      <w:color w:val="0000CC"/>
      <w:kern w:val="0"/>
      <w:szCs w:val="20"/>
    </w:rPr>
  </w:style>
  <w:style w:type="character" w:customStyle="1" w:styleId="5CharChar2">
    <w:name w:val="表内5 Char Char"/>
    <w:link w:val="510"/>
    <w:qFormat/>
    <w:rsid w:val="000127F0"/>
    <w:rPr>
      <w:rFonts w:ascii="宋体"/>
    </w:rPr>
  </w:style>
  <w:style w:type="paragraph" w:customStyle="1" w:styleId="510">
    <w:name w:val="表内51"/>
    <w:basedOn w:val="a"/>
    <w:link w:val="5CharChar2"/>
    <w:qFormat/>
    <w:rsid w:val="000127F0"/>
    <w:pPr>
      <w:widowControl/>
      <w:adjustRightInd w:val="0"/>
      <w:snapToGrid w:val="0"/>
      <w:spacing w:line="240" w:lineRule="auto"/>
      <w:jc w:val="center"/>
    </w:pPr>
    <w:rPr>
      <w:rFonts w:ascii="宋体" w:eastAsiaTheme="minorEastAsia" w:hAnsiTheme="minorHAnsi" w:cstheme="minorBidi"/>
      <w:kern w:val="0"/>
      <w:sz w:val="20"/>
      <w:szCs w:val="20"/>
    </w:rPr>
  </w:style>
  <w:style w:type="character" w:customStyle="1" w:styleId="Charffffd">
    <w:name w:val="明显引用 Char"/>
    <w:link w:val="1ffa"/>
    <w:qFormat/>
    <w:rsid w:val="000127F0"/>
    <w:rPr>
      <w:rFonts w:ascii="宋体" w:eastAsia="仿宋_GB2312" w:hAnsi="宋体"/>
      <w:b/>
      <w:i/>
      <w:color w:val="4F81BD"/>
      <w:sz w:val="24"/>
    </w:rPr>
  </w:style>
  <w:style w:type="paragraph" w:customStyle="1" w:styleId="1ffa">
    <w:name w:val="明显引用1"/>
    <w:basedOn w:val="a"/>
    <w:next w:val="a"/>
    <w:link w:val="Charffffd"/>
    <w:qFormat/>
    <w:rsid w:val="000127F0"/>
    <w:pPr>
      <w:widowControl/>
      <w:pBdr>
        <w:bottom w:val="single" w:sz="4" w:space="4" w:color="4F81BD"/>
      </w:pBdr>
      <w:spacing w:before="200" w:after="280" w:line="500" w:lineRule="exact"/>
      <w:ind w:left="936" w:right="936" w:firstLineChars="200" w:firstLine="200"/>
      <w:jc w:val="left"/>
    </w:pPr>
    <w:rPr>
      <w:rFonts w:ascii="宋体" w:eastAsia="仿宋_GB2312" w:hAnsi="宋体" w:cstheme="minorBidi"/>
      <w:b/>
      <w:i/>
      <w:color w:val="4F81BD"/>
      <w:kern w:val="0"/>
      <w:szCs w:val="20"/>
    </w:rPr>
  </w:style>
  <w:style w:type="character" w:customStyle="1" w:styleId="chen11CharChar">
    <w:name w:val="chen正文字体11 Char Char"/>
    <w:link w:val="chen11"/>
    <w:qFormat/>
    <w:rsid w:val="000127F0"/>
    <w:rPr>
      <w:color w:val="000000"/>
      <w:sz w:val="24"/>
    </w:rPr>
  </w:style>
  <w:style w:type="paragraph" w:customStyle="1" w:styleId="chen11">
    <w:name w:val="chen正文字体11"/>
    <w:basedOn w:val="a"/>
    <w:link w:val="chen11CharChar"/>
    <w:qFormat/>
    <w:rsid w:val="000127F0"/>
    <w:pPr>
      <w:ind w:firstLineChars="200" w:firstLine="480"/>
    </w:pPr>
    <w:rPr>
      <w:rFonts w:asciiTheme="minorHAnsi" w:eastAsiaTheme="minorEastAsia" w:hAnsiTheme="minorHAnsi" w:cstheme="minorBidi"/>
      <w:color w:val="000000"/>
      <w:kern w:val="0"/>
      <w:szCs w:val="20"/>
    </w:rPr>
  </w:style>
  <w:style w:type="character" w:customStyle="1" w:styleId="CharCharfff6">
    <w:name w:val="正文新 Char Char"/>
    <w:link w:val="affffffffffffff2"/>
    <w:qFormat/>
    <w:rsid w:val="000127F0"/>
    <w:rPr>
      <w:rFonts w:ascii="宋体"/>
      <w:sz w:val="28"/>
    </w:rPr>
  </w:style>
  <w:style w:type="paragraph" w:customStyle="1" w:styleId="affffffffffffff2">
    <w:name w:val="正文新"/>
    <w:basedOn w:val="a"/>
    <w:link w:val="CharCharfff6"/>
    <w:qFormat/>
    <w:rsid w:val="000127F0"/>
    <w:pPr>
      <w:widowControl/>
      <w:spacing w:line="560" w:lineRule="exact"/>
      <w:ind w:firstLine="560"/>
      <w:jc w:val="left"/>
    </w:pPr>
    <w:rPr>
      <w:rFonts w:ascii="宋体" w:eastAsiaTheme="minorEastAsia" w:hAnsiTheme="minorHAnsi" w:cstheme="minorBidi"/>
      <w:kern w:val="0"/>
      <w:sz w:val="28"/>
      <w:szCs w:val="20"/>
    </w:rPr>
  </w:style>
  <w:style w:type="character" w:customStyle="1" w:styleId="CharCharCharCharCharCharChar12">
    <w:name w:val="Char Char Char Char Char Char Char12"/>
    <w:link w:val="CharCharCharCharCharChar60"/>
    <w:qFormat/>
    <w:rsid w:val="000127F0"/>
    <w:rPr>
      <w:sz w:val="24"/>
    </w:rPr>
  </w:style>
  <w:style w:type="paragraph" w:customStyle="1" w:styleId="CharCharCharCharCharChar60">
    <w:name w:val="Char Char Char Char Char Char6"/>
    <w:basedOn w:val="a"/>
    <w:link w:val="CharCharCharCharCharCharChar12"/>
    <w:qFormat/>
    <w:rsid w:val="000127F0"/>
    <w:pPr>
      <w:widowControl/>
      <w:spacing w:line="240" w:lineRule="auto"/>
      <w:jc w:val="left"/>
    </w:pPr>
    <w:rPr>
      <w:rFonts w:asciiTheme="minorHAnsi" w:eastAsiaTheme="minorEastAsia" w:hAnsiTheme="minorHAnsi" w:cstheme="minorBidi"/>
      <w:kern w:val="0"/>
      <w:szCs w:val="20"/>
    </w:rPr>
  </w:style>
  <w:style w:type="character" w:customStyle="1" w:styleId="CharCharfff7">
    <w:name w:val="大港正文 Char Char"/>
    <w:link w:val="affffffffffffff3"/>
    <w:qFormat/>
    <w:rsid w:val="000127F0"/>
    <w:rPr>
      <w:rFonts w:ascii="仿宋_GB2312" w:eastAsia="仿宋_GB2312" w:hAnsi="宋体"/>
      <w:sz w:val="28"/>
    </w:rPr>
  </w:style>
  <w:style w:type="paragraph" w:customStyle="1" w:styleId="affffffffffffff3">
    <w:name w:val="大港正文"/>
    <w:basedOn w:val="a"/>
    <w:next w:val="a"/>
    <w:link w:val="CharCharfff7"/>
    <w:qFormat/>
    <w:rsid w:val="000127F0"/>
    <w:pPr>
      <w:widowControl/>
      <w:adjustRightInd w:val="0"/>
      <w:snapToGrid w:val="0"/>
      <w:spacing w:line="500" w:lineRule="exact"/>
      <w:jc w:val="left"/>
    </w:pPr>
    <w:rPr>
      <w:rFonts w:ascii="仿宋_GB2312" w:eastAsia="仿宋_GB2312" w:hAnsi="宋体" w:cstheme="minorBidi"/>
      <w:kern w:val="0"/>
      <w:sz w:val="28"/>
      <w:szCs w:val="20"/>
    </w:rPr>
  </w:style>
  <w:style w:type="character" w:customStyle="1" w:styleId="A2CharChar">
    <w:name w:val="A2 Char Char"/>
    <w:link w:val="A20"/>
    <w:qFormat/>
    <w:rsid w:val="000127F0"/>
    <w:rPr>
      <w:sz w:val="24"/>
    </w:rPr>
  </w:style>
  <w:style w:type="paragraph" w:customStyle="1" w:styleId="A20">
    <w:name w:val="A2"/>
    <w:basedOn w:val="a"/>
    <w:link w:val="A2CharChar"/>
    <w:qFormat/>
    <w:rsid w:val="000127F0"/>
    <w:pPr>
      <w:widowControl/>
      <w:ind w:firstLine="570"/>
      <w:jc w:val="left"/>
    </w:pPr>
    <w:rPr>
      <w:rFonts w:asciiTheme="minorHAnsi" w:eastAsiaTheme="minorEastAsia" w:hAnsiTheme="minorHAnsi" w:cstheme="minorBidi"/>
      <w:kern w:val="0"/>
      <w:szCs w:val="20"/>
    </w:rPr>
  </w:style>
  <w:style w:type="character" w:customStyle="1" w:styleId="CharCharfff8">
    <w:name w:val="表格 首行文字 Char Char"/>
    <w:link w:val="affffffffffffff4"/>
    <w:qFormat/>
    <w:rsid w:val="000127F0"/>
    <w:rPr>
      <w:rFonts w:eastAsia="仿宋_GB2312"/>
      <w:b/>
    </w:rPr>
  </w:style>
  <w:style w:type="paragraph" w:customStyle="1" w:styleId="affffffffffffff4">
    <w:name w:val="表格 首行文字"/>
    <w:basedOn w:val="a"/>
    <w:link w:val="CharCharfff8"/>
    <w:qFormat/>
    <w:rsid w:val="000127F0"/>
    <w:pPr>
      <w:spacing w:line="240" w:lineRule="auto"/>
      <w:ind w:firstLineChars="200" w:firstLine="200"/>
      <w:jc w:val="center"/>
    </w:pPr>
    <w:rPr>
      <w:rFonts w:asciiTheme="minorHAnsi" w:eastAsia="仿宋_GB2312" w:hAnsiTheme="minorHAnsi" w:cstheme="minorBidi"/>
      <w:b/>
      <w:kern w:val="0"/>
      <w:sz w:val="20"/>
      <w:szCs w:val="20"/>
    </w:rPr>
  </w:style>
  <w:style w:type="character" w:customStyle="1" w:styleId="3GB2312CharChar">
    <w:name w:val="样式 标题 3 + 仿宋_GB2312 Char Char"/>
    <w:link w:val="3GB23120"/>
    <w:qFormat/>
    <w:rsid w:val="000127F0"/>
    <w:rPr>
      <w:rFonts w:ascii="仿宋_GB2312" w:eastAsia="仿宋_GB2312" w:hAnsi="仿宋_GB2312"/>
      <w:b/>
      <w:color w:val="000000"/>
      <w:sz w:val="24"/>
    </w:rPr>
  </w:style>
  <w:style w:type="paragraph" w:customStyle="1" w:styleId="3GB23120">
    <w:name w:val="样式 标题 3 + 仿宋_GB2312"/>
    <w:basedOn w:val="3"/>
    <w:link w:val="3GB2312CharChar"/>
    <w:qFormat/>
    <w:rsid w:val="000127F0"/>
    <w:pPr>
      <w:widowControl/>
      <w:spacing w:before="160" w:after="160" w:line="240" w:lineRule="auto"/>
      <w:jc w:val="left"/>
    </w:pPr>
    <w:rPr>
      <w:rFonts w:ascii="仿宋_GB2312" w:eastAsia="仿宋_GB2312" w:hAnsi="仿宋_GB2312" w:cstheme="minorBidi"/>
      <w:bCs w:val="0"/>
      <w:color w:val="000000"/>
      <w:kern w:val="0"/>
      <w:sz w:val="24"/>
      <w:szCs w:val="20"/>
    </w:rPr>
  </w:style>
  <w:style w:type="character" w:customStyle="1" w:styleId="Char4CharCharCharChar4">
    <w:name w:val="Char4 Char Char Char Char4"/>
    <w:link w:val="Char4CharCharChar5"/>
    <w:qFormat/>
    <w:rsid w:val="000127F0"/>
    <w:rPr>
      <w:rFonts w:eastAsia="仿宋_GB2312"/>
      <w:sz w:val="24"/>
    </w:rPr>
  </w:style>
  <w:style w:type="paragraph" w:customStyle="1" w:styleId="Char4CharCharChar5">
    <w:name w:val="Char4 Char Char Char5"/>
    <w:basedOn w:val="a"/>
    <w:link w:val="Char4CharCharCharChar4"/>
    <w:qFormat/>
    <w:rsid w:val="000127F0"/>
    <w:pPr>
      <w:widowControl/>
      <w:spacing w:line="240" w:lineRule="auto"/>
      <w:jc w:val="left"/>
    </w:pPr>
    <w:rPr>
      <w:rFonts w:asciiTheme="minorHAnsi" w:eastAsia="仿宋_GB2312" w:hAnsiTheme="minorHAnsi" w:cstheme="minorBidi"/>
      <w:kern w:val="0"/>
      <w:szCs w:val="20"/>
    </w:rPr>
  </w:style>
  <w:style w:type="character" w:customStyle="1" w:styleId="4CharChar1">
    <w:name w:val="标题4新 Char Char"/>
    <w:link w:val="4f4"/>
    <w:qFormat/>
    <w:rsid w:val="000127F0"/>
    <w:rPr>
      <w:rFonts w:ascii="宋体"/>
      <w:sz w:val="24"/>
    </w:rPr>
  </w:style>
  <w:style w:type="paragraph" w:customStyle="1" w:styleId="4f4">
    <w:name w:val="标题4新"/>
    <w:basedOn w:val="114"/>
    <w:link w:val="4CharChar1"/>
    <w:qFormat/>
    <w:rsid w:val="000127F0"/>
    <w:pPr>
      <w:spacing w:after="120" w:line="560" w:lineRule="exact"/>
      <w:ind w:leftChars="200" w:left="420" w:firstLine="0"/>
      <w:outlineLvl w:val="3"/>
    </w:pPr>
    <w:rPr>
      <w:rFonts w:ascii="宋体" w:eastAsiaTheme="minorEastAsia" w:hAnsiTheme="minorHAnsi" w:cstheme="minorBidi"/>
      <w:sz w:val="24"/>
      <w:szCs w:val="20"/>
    </w:rPr>
  </w:style>
  <w:style w:type="character" w:customStyle="1" w:styleId="Char4CharCharCharChar5">
    <w:name w:val="Char4 Char Char Char Char5"/>
    <w:link w:val="Char4CharCharChar6"/>
    <w:qFormat/>
    <w:rsid w:val="000127F0"/>
    <w:rPr>
      <w:rFonts w:eastAsia="仿宋_GB2312"/>
      <w:sz w:val="24"/>
    </w:rPr>
  </w:style>
  <w:style w:type="paragraph" w:customStyle="1" w:styleId="Char4CharCharChar6">
    <w:name w:val="Char4 Char Char Char6"/>
    <w:basedOn w:val="a"/>
    <w:link w:val="Char4CharCharCharChar5"/>
    <w:qFormat/>
    <w:rsid w:val="000127F0"/>
    <w:pPr>
      <w:widowControl/>
      <w:spacing w:line="240" w:lineRule="auto"/>
      <w:jc w:val="left"/>
    </w:pPr>
    <w:rPr>
      <w:rFonts w:asciiTheme="minorHAnsi" w:eastAsia="仿宋_GB2312" w:hAnsiTheme="minorHAnsi" w:cstheme="minorBidi"/>
      <w:kern w:val="0"/>
      <w:szCs w:val="20"/>
    </w:rPr>
  </w:style>
  <w:style w:type="character" w:customStyle="1" w:styleId="1CharChar3">
    <w:name w:val="章标题1 Char Char"/>
    <w:link w:val="1ffb"/>
    <w:qFormat/>
    <w:rsid w:val="000127F0"/>
    <w:rPr>
      <w:rFonts w:ascii="宋体"/>
      <w:b/>
      <w:kern w:val="44"/>
      <w:sz w:val="30"/>
    </w:rPr>
  </w:style>
  <w:style w:type="paragraph" w:customStyle="1" w:styleId="1ffb">
    <w:name w:val="章标题1"/>
    <w:basedOn w:val="1"/>
    <w:link w:val="1CharChar3"/>
    <w:qFormat/>
    <w:rsid w:val="000127F0"/>
    <w:pPr>
      <w:widowControl/>
      <w:tabs>
        <w:tab w:val="left" w:pos="1413"/>
      </w:tabs>
      <w:adjustRightInd/>
      <w:snapToGrid/>
      <w:spacing w:beforeLines="50" w:afterLines="50" w:line="520" w:lineRule="exact"/>
      <w:ind w:left="1413" w:hanging="420"/>
      <w:jc w:val="left"/>
    </w:pPr>
    <w:rPr>
      <w:rFonts w:ascii="宋体" w:cstheme="minorBidi"/>
      <w:bCs w:val="0"/>
      <w:sz w:val="30"/>
      <w:szCs w:val="20"/>
    </w:rPr>
  </w:style>
  <w:style w:type="character" w:customStyle="1" w:styleId="CharCharfff9">
    <w:name w:val="题注 + 居中! Char Char"/>
    <w:link w:val="affffffffffffff5"/>
    <w:qFormat/>
    <w:rsid w:val="000127F0"/>
    <w:rPr>
      <w:rFonts w:ascii="黑体" w:eastAsia="黑体" w:hAnsi="Arial"/>
      <w:sz w:val="24"/>
    </w:rPr>
  </w:style>
  <w:style w:type="paragraph" w:customStyle="1" w:styleId="affffffffffffff5">
    <w:name w:val="题注 + 居中!"/>
    <w:basedOn w:val="a9"/>
    <w:link w:val="CharCharfff9"/>
    <w:qFormat/>
    <w:rsid w:val="000127F0"/>
    <w:pPr>
      <w:adjustRightInd w:val="0"/>
      <w:snapToGrid w:val="0"/>
      <w:spacing w:line="360" w:lineRule="auto"/>
      <w:ind w:firstLineChars="200" w:firstLine="480"/>
      <w:jc w:val="center"/>
    </w:pPr>
    <w:rPr>
      <w:rFonts w:ascii="黑体" w:hAnsi="Arial" w:cstheme="minorBidi"/>
      <w:kern w:val="0"/>
      <w:sz w:val="24"/>
    </w:rPr>
  </w:style>
  <w:style w:type="character" w:customStyle="1" w:styleId="2CharChar2">
    <w:name w:val="正文(首行缩进2字) Char Char"/>
    <w:link w:val="2ff2"/>
    <w:qFormat/>
    <w:rsid w:val="000127F0"/>
    <w:rPr>
      <w:color w:val="000000"/>
      <w:sz w:val="24"/>
    </w:rPr>
  </w:style>
  <w:style w:type="paragraph" w:customStyle="1" w:styleId="2ff2">
    <w:name w:val="正文(首行缩进2字)"/>
    <w:basedOn w:val="a"/>
    <w:next w:val="a"/>
    <w:link w:val="2CharChar2"/>
    <w:qFormat/>
    <w:rsid w:val="000127F0"/>
    <w:pPr>
      <w:widowControl/>
      <w:adjustRightInd w:val="0"/>
      <w:spacing w:afterLines="50" w:line="300" w:lineRule="auto"/>
      <w:ind w:firstLineChars="200" w:firstLine="200"/>
      <w:jc w:val="left"/>
      <w:textAlignment w:val="baseline"/>
    </w:pPr>
    <w:rPr>
      <w:rFonts w:asciiTheme="minorHAnsi" w:eastAsiaTheme="minorEastAsia" w:hAnsiTheme="minorHAnsi" w:cstheme="minorBidi"/>
      <w:color w:val="000000"/>
      <w:kern w:val="0"/>
      <w:szCs w:val="20"/>
    </w:rPr>
  </w:style>
  <w:style w:type="character" w:customStyle="1" w:styleId="CharCharChar8">
    <w:name w:val="表头 Char Char Char"/>
    <w:qFormat/>
    <w:rsid w:val="000127F0"/>
    <w:rPr>
      <w:rFonts w:ascii="Times New Roman" w:eastAsia="黑体" w:hAnsi="Times New Roman"/>
      <w:spacing w:val="-10"/>
      <w:sz w:val="21"/>
    </w:rPr>
  </w:style>
  <w:style w:type="character" w:customStyle="1" w:styleId="CharCharfffa">
    <w:name w:val="新正文 Char Char"/>
    <w:qFormat/>
    <w:rsid w:val="000127F0"/>
    <w:rPr>
      <w:rFonts w:ascii="仿宋_GB2312" w:eastAsia="仿宋_GB2312"/>
      <w:sz w:val="28"/>
    </w:rPr>
  </w:style>
  <w:style w:type="character" w:customStyle="1" w:styleId="CharCharfffb">
    <w:name w:val="正文(首行缩进)宋旭峰 Char Char"/>
    <w:link w:val="affffffffffffff6"/>
    <w:qFormat/>
    <w:rsid w:val="000127F0"/>
    <w:rPr>
      <w:sz w:val="24"/>
    </w:rPr>
  </w:style>
  <w:style w:type="paragraph" w:customStyle="1" w:styleId="affffffffffffff6">
    <w:name w:val="正文(首行缩进)宋旭峰"/>
    <w:basedOn w:val="a"/>
    <w:link w:val="CharCharfffb"/>
    <w:qFormat/>
    <w:rsid w:val="000127F0"/>
    <w:pPr>
      <w:widowControl/>
      <w:spacing w:beforeLines="50" w:afterLines="50"/>
      <w:ind w:firstLine="440"/>
      <w:contextualSpacing/>
      <w:jc w:val="left"/>
    </w:pPr>
    <w:rPr>
      <w:rFonts w:asciiTheme="minorHAnsi" w:eastAsiaTheme="minorEastAsia" w:hAnsiTheme="minorHAnsi" w:cstheme="minorBidi"/>
      <w:kern w:val="0"/>
      <w:szCs w:val="20"/>
    </w:rPr>
  </w:style>
  <w:style w:type="character" w:customStyle="1" w:styleId="hhcwtCharChar">
    <w:name w:val="hhcwt表头 Char Char"/>
    <w:link w:val="hhcwt"/>
    <w:qFormat/>
    <w:rsid w:val="000127F0"/>
    <w:rPr>
      <w:rFonts w:ascii="楷体_GB2312" w:eastAsia="楷体_GB2312"/>
      <w:b/>
      <w:sz w:val="24"/>
    </w:rPr>
  </w:style>
  <w:style w:type="paragraph" w:customStyle="1" w:styleId="hhcwt">
    <w:name w:val="hhcwt表头"/>
    <w:basedOn w:val="a"/>
    <w:link w:val="hhcwtCharChar"/>
    <w:qFormat/>
    <w:rsid w:val="000127F0"/>
    <w:pPr>
      <w:spacing w:after="120" w:line="500" w:lineRule="exact"/>
      <w:ind w:firstLineChars="200" w:firstLine="200"/>
      <w:jc w:val="center"/>
    </w:pPr>
    <w:rPr>
      <w:rFonts w:ascii="楷体_GB2312" w:eastAsia="楷体_GB2312" w:hAnsiTheme="minorHAnsi" w:cstheme="minorBidi"/>
      <w:b/>
      <w:kern w:val="0"/>
      <w:szCs w:val="20"/>
    </w:rPr>
  </w:style>
  <w:style w:type="character" w:customStyle="1" w:styleId="10CharChar">
    <w:name w:val="正文样式10 Char Char"/>
    <w:link w:val="103"/>
    <w:qFormat/>
    <w:rsid w:val="000127F0"/>
    <w:rPr>
      <w:rFonts w:ascii="宋体"/>
      <w:sz w:val="24"/>
      <w:lang w:val="zh-CN"/>
    </w:rPr>
  </w:style>
  <w:style w:type="paragraph" w:customStyle="1" w:styleId="103">
    <w:name w:val="正文样式10"/>
    <w:basedOn w:val="a"/>
    <w:link w:val="10CharChar"/>
    <w:qFormat/>
    <w:rsid w:val="000127F0"/>
    <w:pPr>
      <w:widowControl/>
      <w:spacing w:beforeLines="50" w:afterLines="50" w:line="500" w:lineRule="exact"/>
      <w:ind w:firstLineChars="200" w:firstLine="480"/>
      <w:jc w:val="left"/>
    </w:pPr>
    <w:rPr>
      <w:rFonts w:ascii="宋体" w:eastAsiaTheme="minorEastAsia" w:hAnsiTheme="minorHAnsi" w:cstheme="minorBidi"/>
      <w:kern w:val="0"/>
      <w:szCs w:val="20"/>
      <w:lang w:val="zh-CN"/>
    </w:rPr>
  </w:style>
  <w:style w:type="character" w:customStyle="1" w:styleId="3GB23121CharChar">
    <w:name w:val="样式 标题 3 + 仿宋_GB23121 Char Char"/>
    <w:link w:val="3GB23121"/>
    <w:qFormat/>
    <w:rsid w:val="000127F0"/>
    <w:rPr>
      <w:rFonts w:ascii="仿宋_GB2312" w:eastAsia="仿宋_GB2312" w:hAnsi="仿宋_GB2312"/>
      <w:b/>
      <w:color w:val="000000"/>
      <w:sz w:val="24"/>
    </w:rPr>
  </w:style>
  <w:style w:type="paragraph" w:customStyle="1" w:styleId="3GB23121">
    <w:name w:val="样式 标题 3 + 仿宋_GB23121"/>
    <w:basedOn w:val="3"/>
    <w:link w:val="3GB23121CharChar"/>
    <w:qFormat/>
    <w:rsid w:val="000127F0"/>
    <w:pPr>
      <w:widowControl/>
      <w:spacing w:before="160" w:after="160" w:line="240" w:lineRule="auto"/>
      <w:jc w:val="left"/>
    </w:pPr>
    <w:rPr>
      <w:rFonts w:ascii="仿宋_GB2312" w:eastAsia="仿宋_GB2312" w:hAnsi="仿宋_GB2312" w:cstheme="minorBidi"/>
      <w:bCs w:val="0"/>
      <w:color w:val="000000"/>
      <w:kern w:val="0"/>
      <w:sz w:val="24"/>
      <w:szCs w:val="20"/>
    </w:rPr>
  </w:style>
  <w:style w:type="character" w:customStyle="1" w:styleId="1CharChar4">
    <w:name w:val="正文1 Char Char"/>
    <w:qFormat/>
    <w:rsid w:val="000127F0"/>
    <w:rPr>
      <w:rFonts w:ascii="宋体"/>
      <w:spacing w:val="10"/>
      <w:sz w:val="24"/>
    </w:rPr>
  </w:style>
  <w:style w:type="character" w:customStyle="1" w:styleId="GB2312Char">
    <w:name w:val="正文 + 楷体_GB2312 Char"/>
    <w:link w:val="4TimesNewRoman0"/>
    <w:qFormat/>
    <w:rsid w:val="000127F0"/>
    <w:rPr>
      <w:rFonts w:eastAsia="仿宋_GB2312"/>
      <w:b/>
      <w:sz w:val="30"/>
    </w:rPr>
  </w:style>
  <w:style w:type="paragraph" w:customStyle="1" w:styleId="4TimesNewRoman0">
    <w:name w:val="标题 4 + (西文) Times New Roman"/>
    <w:basedOn w:val="2"/>
    <w:link w:val="GB2312Char"/>
    <w:qFormat/>
    <w:rsid w:val="000127F0"/>
    <w:pPr>
      <w:widowControl/>
      <w:tabs>
        <w:tab w:val="left" w:pos="993"/>
      </w:tabs>
      <w:spacing w:line="300" w:lineRule="auto"/>
      <w:ind w:left="993" w:hanging="420"/>
      <w:jc w:val="left"/>
    </w:pPr>
    <w:rPr>
      <w:rFonts w:eastAsia="仿宋_GB2312" w:cstheme="minorBidi"/>
      <w:bCs/>
      <w:kern w:val="0"/>
      <w:szCs w:val="20"/>
    </w:rPr>
  </w:style>
  <w:style w:type="character" w:customStyle="1" w:styleId="Char61">
    <w:name w:val="正文首行缩进 Char6"/>
    <w:link w:val="BodyTextFirstIndent1"/>
    <w:qFormat/>
    <w:rsid w:val="000127F0"/>
    <w:rPr>
      <w:rFonts w:ascii="仿宋_GB2312" w:eastAsia="仿宋_GB2312"/>
      <w:sz w:val="24"/>
    </w:rPr>
  </w:style>
  <w:style w:type="paragraph" w:customStyle="1" w:styleId="BodyTextFirstIndent1">
    <w:name w:val="Body Text First Indent1"/>
    <w:basedOn w:val="BodyText1"/>
    <w:link w:val="Char61"/>
    <w:qFormat/>
    <w:rsid w:val="000127F0"/>
    <w:pPr>
      <w:widowControl/>
      <w:spacing w:after="120" w:line="240" w:lineRule="auto"/>
      <w:ind w:firstLineChars="100" w:firstLine="420"/>
      <w:jc w:val="left"/>
    </w:pPr>
    <w:rPr>
      <w:rFonts w:ascii="仿宋_GB2312" w:hAnsiTheme="minorHAnsi" w:cstheme="minorBidi"/>
      <w:szCs w:val="20"/>
    </w:rPr>
  </w:style>
  <w:style w:type="character" w:customStyle="1" w:styleId="hhcwtCharCharCharChar">
    <w:name w:val="hhcwt正文 Char Char Char Char"/>
    <w:qFormat/>
    <w:rsid w:val="000127F0"/>
    <w:rPr>
      <w:rFonts w:ascii="Times New Roman" w:hAnsi="Times New Roman"/>
      <w:kern w:val="2"/>
      <w:sz w:val="24"/>
    </w:rPr>
  </w:style>
  <w:style w:type="character" w:customStyle="1" w:styleId="1CharChar5">
    <w:name w:val="节标题1 Char Char"/>
    <w:link w:val="1ffc"/>
    <w:qFormat/>
    <w:rsid w:val="000127F0"/>
    <w:rPr>
      <w:rFonts w:ascii="宋体"/>
      <w:b/>
      <w:sz w:val="24"/>
    </w:rPr>
  </w:style>
  <w:style w:type="paragraph" w:customStyle="1" w:styleId="1ffc">
    <w:name w:val="节标题1"/>
    <w:basedOn w:val="a"/>
    <w:link w:val="1CharChar5"/>
    <w:qFormat/>
    <w:rsid w:val="000127F0"/>
    <w:pPr>
      <w:widowControl/>
      <w:adjustRightInd w:val="0"/>
      <w:snapToGrid w:val="0"/>
      <w:spacing w:beforeLines="50"/>
      <w:jc w:val="left"/>
    </w:pPr>
    <w:rPr>
      <w:rFonts w:ascii="宋体" w:eastAsiaTheme="minorEastAsia" w:hAnsiTheme="minorHAnsi" w:cstheme="minorBidi"/>
      <w:b/>
      <w:kern w:val="0"/>
      <w:szCs w:val="20"/>
    </w:rPr>
  </w:style>
  <w:style w:type="character" w:customStyle="1" w:styleId="2CharChar3">
    <w:name w:val="节标题2 Char Char"/>
    <w:link w:val="2ff3"/>
    <w:qFormat/>
    <w:rsid w:val="000127F0"/>
    <w:rPr>
      <w:sz w:val="28"/>
    </w:rPr>
  </w:style>
  <w:style w:type="paragraph" w:customStyle="1" w:styleId="2ff3">
    <w:name w:val="节标题2"/>
    <w:basedOn w:val="a"/>
    <w:link w:val="2CharChar3"/>
    <w:qFormat/>
    <w:rsid w:val="000127F0"/>
    <w:pPr>
      <w:widowControl/>
      <w:autoSpaceDE w:val="0"/>
      <w:autoSpaceDN w:val="0"/>
      <w:adjustRightInd w:val="0"/>
      <w:jc w:val="left"/>
    </w:pPr>
    <w:rPr>
      <w:rFonts w:asciiTheme="minorHAnsi" w:eastAsiaTheme="minorEastAsia" w:hAnsiTheme="minorHAnsi" w:cstheme="minorBidi"/>
      <w:kern w:val="0"/>
      <w:sz w:val="28"/>
      <w:szCs w:val="20"/>
    </w:rPr>
  </w:style>
  <w:style w:type="character" w:customStyle="1" w:styleId="33CharCharChar3CharCharh3H3level3PIM3L2CharChar">
    <w:name w:val="样式 标题 3标题 3 Char Char Char标题 3 Char Charh3H3level_3PIM 3L...2 Char Char"/>
    <w:link w:val="33CharCharChar3CharCharh3H3level3PIM3L2"/>
    <w:qFormat/>
    <w:rsid w:val="000127F0"/>
    <w:rPr>
      <w:rFonts w:ascii="宋体" w:eastAsia="黑体" w:hAnsi="宋体"/>
      <w:b/>
      <w:sz w:val="24"/>
    </w:rPr>
  </w:style>
  <w:style w:type="paragraph" w:customStyle="1" w:styleId="33CharCharChar3CharCharh3H3level3PIM3L2">
    <w:name w:val="样式 标题 3标题 3 Char Char Char标题 3 Char Charh3H3level_3PIM 3L...2"/>
    <w:basedOn w:val="3"/>
    <w:link w:val="33CharCharChar3CharCharh3H3level3PIM3L2CharChar"/>
    <w:qFormat/>
    <w:rsid w:val="000127F0"/>
    <w:pPr>
      <w:keepLines w:val="0"/>
      <w:widowControl/>
      <w:spacing w:line="500" w:lineRule="exact"/>
      <w:ind w:left="200" w:hangingChars="200" w:hanging="200"/>
      <w:jc w:val="left"/>
    </w:pPr>
    <w:rPr>
      <w:rFonts w:ascii="宋体" w:eastAsia="黑体" w:hAnsi="宋体" w:cstheme="minorBidi"/>
      <w:bCs w:val="0"/>
      <w:kern w:val="0"/>
      <w:sz w:val="24"/>
      <w:szCs w:val="20"/>
    </w:rPr>
  </w:style>
  <w:style w:type="character" w:customStyle="1" w:styleId="z-TopofFormChar1">
    <w:name w:val="z-Top of Form Char1"/>
    <w:link w:val="z-2"/>
    <w:qFormat/>
    <w:rsid w:val="000127F0"/>
    <w:rPr>
      <w:rFonts w:ascii="Arial" w:eastAsia="仿宋_GB2312" w:hAnsi="Arial"/>
      <w:vanish/>
      <w:sz w:val="16"/>
    </w:rPr>
  </w:style>
  <w:style w:type="paragraph" w:customStyle="1" w:styleId="z-2">
    <w:name w:val="z-窗体顶端2"/>
    <w:basedOn w:val="a"/>
    <w:next w:val="a"/>
    <w:link w:val="z-TopofFormChar1"/>
    <w:qFormat/>
    <w:rsid w:val="000127F0"/>
    <w:pPr>
      <w:pBdr>
        <w:bottom w:val="single" w:sz="6" w:space="1" w:color="auto"/>
      </w:pBdr>
      <w:adjustRightInd w:val="0"/>
      <w:snapToGrid w:val="0"/>
      <w:spacing w:line="300" w:lineRule="auto"/>
      <w:jc w:val="center"/>
    </w:pPr>
    <w:rPr>
      <w:rFonts w:ascii="Arial" w:eastAsia="仿宋_GB2312" w:hAnsi="Arial" w:cstheme="minorBidi"/>
      <w:vanish/>
      <w:kern w:val="0"/>
      <w:sz w:val="16"/>
      <w:szCs w:val="20"/>
    </w:rPr>
  </w:style>
  <w:style w:type="character" w:customStyle="1" w:styleId="CharCharfffc">
    <w:name w:val="福建正文缩进 Char Char"/>
    <w:link w:val="affffffffffffff7"/>
    <w:qFormat/>
    <w:rsid w:val="000127F0"/>
    <w:rPr>
      <w:rFonts w:ascii="宋体"/>
      <w:color w:val="000000"/>
      <w:sz w:val="24"/>
    </w:rPr>
  </w:style>
  <w:style w:type="paragraph" w:customStyle="1" w:styleId="affffffffffffff7">
    <w:name w:val="福建正文缩进"/>
    <w:basedOn w:val="a"/>
    <w:link w:val="CharCharfffc"/>
    <w:qFormat/>
    <w:rsid w:val="000127F0"/>
    <w:pPr>
      <w:widowControl/>
      <w:tabs>
        <w:tab w:val="left" w:pos="5837"/>
      </w:tabs>
      <w:adjustRightInd w:val="0"/>
      <w:snapToGrid w:val="0"/>
      <w:spacing w:line="480" w:lineRule="exact"/>
      <w:jc w:val="left"/>
    </w:pPr>
    <w:rPr>
      <w:rFonts w:ascii="宋体" w:eastAsiaTheme="minorEastAsia" w:hAnsiTheme="minorHAnsi" w:cstheme="minorBidi"/>
      <w:color w:val="000000"/>
      <w:kern w:val="0"/>
      <w:szCs w:val="20"/>
    </w:rPr>
  </w:style>
  <w:style w:type="character" w:customStyle="1" w:styleId="3CharChar0">
    <w:name w:val="正文标题3 Char Char"/>
    <w:link w:val="3f6"/>
    <w:qFormat/>
    <w:rsid w:val="000127F0"/>
    <w:rPr>
      <w:rFonts w:eastAsia="仿宋_GB2312"/>
      <w:b/>
      <w:color w:val="000000"/>
      <w:sz w:val="28"/>
    </w:rPr>
  </w:style>
  <w:style w:type="paragraph" w:customStyle="1" w:styleId="3f6">
    <w:name w:val="正文标题3"/>
    <w:link w:val="3CharChar0"/>
    <w:qFormat/>
    <w:rsid w:val="000127F0"/>
    <w:pPr>
      <w:spacing w:beforeLines="50" w:afterLines="50" w:line="500" w:lineRule="exact"/>
      <w:outlineLvl w:val="2"/>
    </w:pPr>
    <w:rPr>
      <w:rFonts w:eastAsia="仿宋_GB2312"/>
      <w:b/>
      <w:color w:val="000000"/>
      <w:sz w:val="28"/>
    </w:rPr>
  </w:style>
  <w:style w:type="character" w:customStyle="1" w:styleId="222Heading2HiddenHeading2CCBSheading2CharChar">
    <w:name w:val="样式 样式 标题 2标题 2节第一章 标题 2Heading 2 HiddenHeading 2 CCBSheading 2..... Char Char"/>
    <w:link w:val="222Heading2HiddenHeading2CCBSheading2"/>
    <w:qFormat/>
    <w:rsid w:val="000127F0"/>
    <w:rPr>
      <w:rFonts w:ascii="宋体" w:eastAsia="楷体_GB2312" w:hAnsi="宋体"/>
      <w:b/>
      <w:color w:val="000000"/>
      <w:sz w:val="32"/>
    </w:rPr>
  </w:style>
  <w:style w:type="paragraph" w:customStyle="1" w:styleId="222Heading2HiddenHeading2CCBSheading2">
    <w:name w:val="样式 样式 标题 2标题 2节第一章 标题 2Heading 2 HiddenHeading 2 CCBSheading 2....."/>
    <w:basedOn w:val="a"/>
    <w:link w:val="222Heading2HiddenHeading2CCBSheading2CharChar"/>
    <w:qFormat/>
    <w:rsid w:val="000127F0"/>
    <w:pPr>
      <w:keepNext/>
      <w:keepLines/>
      <w:widowControl/>
      <w:spacing w:beforeLines="100" w:afterLines="100" w:line="240" w:lineRule="auto"/>
      <w:jc w:val="center"/>
      <w:outlineLvl w:val="1"/>
    </w:pPr>
    <w:rPr>
      <w:rFonts w:ascii="宋体" w:eastAsia="楷体_GB2312" w:hAnsi="宋体" w:cstheme="minorBidi"/>
      <w:b/>
      <w:color w:val="000000"/>
      <w:kern w:val="0"/>
      <w:sz w:val="32"/>
      <w:szCs w:val="20"/>
    </w:rPr>
  </w:style>
  <w:style w:type="character" w:customStyle="1" w:styleId="BlockTextCharChar">
    <w:name w:val="Block Text Char Char"/>
    <w:link w:val="1ffd"/>
    <w:qFormat/>
    <w:rsid w:val="000127F0"/>
    <w:rPr>
      <w:rFonts w:eastAsia="仿宋_GB2312"/>
      <w:color w:val="000000"/>
      <w:sz w:val="24"/>
    </w:rPr>
  </w:style>
  <w:style w:type="paragraph" w:customStyle="1" w:styleId="1ffd">
    <w:name w:val="文本块1"/>
    <w:basedOn w:val="a"/>
    <w:next w:val="a"/>
    <w:link w:val="BlockTextCharChar"/>
    <w:qFormat/>
    <w:rsid w:val="000127F0"/>
    <w:pPr>
      <w:spacing w:line="240" w:lineRule="auto"/>
      <w:jc w:val="center"/>
    </w:pPr>
    <w:rPr>
      <w:rFonts w:asciiTheme="minorHAnsi" w:eastAsia="仿宋_GB2312" w:hAnsiTheme="minorHAnsi" w:cstheme="minorBidi"/>
      <w:color w:val="000000"/>
      <w:kern w:val="0"/>
      <w:szCs w:val="20"/>
    </w:rPr>
  </w:style>
  <w:style w:type="character" w:customStyle="1" w:styleId="Char62">
    <w:name w:val="文档结构图 Char6"/>
    <w:link w:val="DocumentMap1"/>
    <w:qFormat/>
    <w:rsid w:val="000127F0"/>
    <w:rPr>
      <w:sz w:val="24"/>
      <w:shd w:val="clear" w:color="auto" w:fill="000080"/>
    </w:rPr>
  </w:style>
  <w:style w:type="paragraph" w:customStyle="1" w:styleId="DocumentMap1">
    <w:name w:val="Document Map1"/>
    <w:basedOn w:val="a"/>
    <w:link w:val="Char62"/>
    <w:qFormat/>
    <w:rsid w:val="000127F0"/>
    <w:pPr>
      <w:shd w:val="clear" w:color="auto" w:fill="000080"/>
      <w:spacing w:line="240" w:lineRule="auto"/>
      <w:ind w:firstLineChars="200" w:firstLine="200"/>
    </w:pPr>
    <w:rPr>
      <w:rFonts w:asciiTheme="minorHAnsi" w:eastAsiaTheme="minorEastAsia" w:hAnsiTheme="minorHAnsi" w:cstheme="minorBidi"/>
      <w:kern w:val="0"/>
      <w:szCs w:val="20"/>
      <w:shd w:val="clear" w:color="auto" w:fill="000080"/>
    </w:rPr>
  </w:style>
  <w:style w:type="character" w:customStyle="1" w:styleId="PlainTextChar3">
    <w:name w:val="Plain Text Char3"/>
    <w:qFormat/>
    <w:rsid w:val="000127F0"/>
    <w:rPr>
      <w:rFonts w:ascii="宋体" w:hAnsi="Courier New" w:cs="Courier New"/>
      <w:kern w:val="2"/>
      <w:sz w:val="21"/>
      <w:szCs w:val="21"/>
    </w:rPr>
  </w:style>
  <w:style w:type="character" w:customStyle="1" w:styleId="PlainTextChar4">
    <w:name w:val="Plain Text Char4"/>
    <w:qFormat/>
    <w:rsid w:val="000127F0"/>
    <w:rPr>
      <w:rFonts w:ascii="宋体" w:eastAsia="仿宋_GB2312" w:hAnsi="Courier New"/>
      <w:kern w:val="2"/>
      <w:sz w:val="21"/>
      <w:szCs w:val="22"/>
    </w:rPr>
  </w:style>
  <w:style w:type="character" w:customStyle="1" w:styleId="Char29">
    <w:name w:val="称呼 Char2"/>
    <w:link w:val="Salutation1"/>
    <w:qFormat/>
    <w:rsid w:val="000127F0"/>
    <w:rPr>
      <w:sz w:val="28"/>
    </w:rPr>
  </w:style>
  <w:style w:type="paragraph" w:customStyle="1" w:styleId="Salutation1">
    <w:name w:val="Salutation1"/>
    <w:basedOn w:val="a"/>
    <w:next w:val="BodyTextFirstIndent1"/>
    <w:link w:val="Char29"/>
    <w:qFormat/>
    <w:rsid w:val="000127F0"/>
    <w:pPr>
      <w:spacing w:line="240" w:lineRule="auto"/>
    </w:pPr>
    <w:rPr>
      <w:rFonts w:asciiTheme="minorHAnsi" w:eastAsiaTheme="minorEastAsia" w:hAnsiTheme="minorHAnsi" w:cstheme="minorBidi"/>
      <w:kern w:val="0"/>
      <w:sz w:val="28"/>
      <w:szCs w:val="20"/>
    </w:rPr>
  </w:style>
  <w:style w:type="character" w:customStyle="1" w:styleId="1CharChar6">
    <w:name w:val="标题1新 Char Char"/>
    <w:link w:val="1ffe"/>
    <w:qFormat/>
    <w:rsid w:val="000127F0"/>
    <w:rPr>
      <w:rFonts w:eastAsia="黑体"/>
      <w:kern w:val="44"/>
      <w:sz w:val="32"/>
    </w:rPr>
  </w:style>
  <w:style w:type="paragraph" w:customStyle="1" w:styleId="1ffe">
    <w:name w:val="标题1新"/>
    <w:basedOn w:val="1"/>
    <w:next w:val="2ff4"/>
    <w:link w:val="1CharChar6"/>
    <w:qFormat/>
    <w:rsid w:val="000127F0"/>
    <w:pPr>
      <w:widowControl/>
      <w:tabs>
        <w:tab w:val="left" w:pos="720"/>
        <w:tab w:val="left" w:pos="1413"/>
      </w:tabs>
      <w:adjustRightInd/>
      <w:snapToGrid/>
      <w:spacing w:beforeLines="50" w:afterLines="50"/>
      <w:ind w:left="720" w:hanging="720"/>
      <w:jc w:val="center"/>
    </w:pPr>
    <w:rPr>
      <w:rFonts w:eastAsia="黑体" w:cstheme="minorBidi"/>
      <w:b w:val="0"/>
      <w:bCs w:val="0"/>
      <w:szCs w:val="20"/>
    </w:rPr>
  </w:style>
  <w:style w:type="paragraph" w:customStyle="1" w:styleId="2ff4">
    <w:name w:val="标题2  新新"/>
    <w:basedOn w:val="1ffe"/>
    <w:qFormat/>
    <w:rsid w:val="000127F0"/>
    <w:pPr>
      <w:jc w:val="left"/>
      <w:outlineLvl w:val="1"/>
    </w:pPr>
    <w:rPr>
      <w:sz w:val="28"/>
      <w:szCs w:val="28"/>
    </w:rPr>
  </w:style>
  <w:style w:type="character" w:customStyle="1" w:styleId="2TimesNewRomanCharChar0">
    <w:name w:val="样式 标题 2 + (西文) Times New Roman (中文) 宋体 Char Char"/>
    <w:link w:val="2TimesNewRoman0"/>
    <w:qFormat/>
    <w:rsid w:val="000127F0"/>
    <w:rPr>
      <w:sz w:val="28"/>
    </w:rPr>
  </w:style>
  <w:style w:type="paragraph" w:customStyle="1" w:styleId="2TimesNewRoman0">
    <w:name w:val="样式 标题 2 + (西文) Times New Roman (中文) 宋体"/>
    <w:basedOn w:val="2"/>
    <w:link w:val="2TimesNewRomanCharChar0"/>
    <w:qFormat/>
    <w:rsid w:val="000127F0"/>
    <w:pPr>
      <w:widowControl/>
      <w:tabs>
        <w:tab w:val="left" w:pos="927"/>
        <w:tab w:val="left" w:pos="993"/>
      </w:tabs>
      <w:spacing w:line="500" w:lineRule="atLeast"/>
      <w:ind w:left="993" w:firstLine="567"/>
      <w:jc w:val="left"/>
    </w:pPr>
    <w:rPr>
      <w:rFonts w:cstheme="minorBidi"/>
      <w:b w:val="0"/>
      <w:bCs/>
      <w:kern w:val="0"/>
      <w:sz w:val="28"/>
      <w:szCs w:val="20"/>
    </w:rPr>
  </w:style>
  <w:style w:type="character" w:customStyle="1" w:styleId="z-TopofFormChar">
    <w:name w:val="z-Top of Form Char"/>
    <w:qFormat/>
    <w:rsid w:val="000127F0"/>
    <w:rPr>
      <w:rFonts w:ascii="Arial" w:eastAsia="仿宋_GB2312" w:hAnsi="Arial" w:cs="Arial"/>
      <w:vanish/>
      <w:kern w:val="2"/>
      <w:sz w:val="16"/>
      <w:szCs w:val="16"/>
    </w:rPr>
  </w:style>
  <w:style w:type="character" w:customStyle="1" w:styleId="chenCharChar1">
    <w:name w:val="谏壁chen表格内文字 Char Char"/>
    <w:link w:val="chen2"/>
    <w:qFormat/>
    <w:rsid w:val="000127F0"/>
    <w:rPr>
      <w:kern w:val="2"/>
      <w:sz w:val="21"/>
      <w:szCs w:val="22"/>
    </w:rPr>
  </w:style>
  <w:style w:type="paragraph" w:customStyle="1" w:styleId="chen2">
    <w:name w:val="谏壁chen表格内文字"/>
    <w:basedOn w:val="a"/>
    <w:link w:val="chenCharChar1"/>
    <w:qFormat/>
    <w:rsid w:val="000127F0"/>
    <w:pPr>
      <w:spacing w:line="240" w:lineRule="atLeast"/>
      <w:ind w:firstLineChars="200" w:firstLine="200"/>
      <w:jc w:val="center"/>
    </w:pPr>
    <w:rPr>
      <w:rFonts w:asciiTheme="minorHAnsi" w:eastAsiaTheme="minorEastAsia" w:hAnsiTheme="minorHAnsi" w:cstheme="minorBidi"/>
      <w:sz w:val="21"/>
      <w:szCs w:val="22"/>
    </w:rPr>
  </w:style>
  <w:style w:type="character" w:customStyle="1" w:styleId="2Char40">
    <w:name w:val="正文文本缩进 2 Char4"/>
    <w:link w:val="BodyTextIndent21"/>
    <w:qFormat/>
    <w:rsid w:val="000127F0"/>
    <w:rPr>
      <w:rFonts w:ascii="宋体"/>
      <w:sz w:val="28"/>
    </w:rPr>
  </w:style>
  <w:style w:type="paragraph" w:customStyle="1" w:styleId="BodyTextIndent21">
    <w:name w:val="Body Text Indent 21"/>
    <w:basedOn w:val="a"/>
    <w:link w:val="2Char40"/>
    <w:qFormat/>
    <w:rsid w:val="000127F0"/>
    <w:pPr>
      <w:widowControl/>
      <w:spacing w:before="124" w:line="560" w:lineRule="exact"/>
      <w:ind w:firstLine="525"/>
      <w:jc w:val="left"/>
    </w:pPr>
    <w:rPr>
      <w:rFonts w:ascii="宋体" w:eastAsiaTheme="minorEastAsia" w:hAnsiTheme="minorHAnsi" w:cstheme="minorBidi"/>
      <w:kern w:val="0"/>
      <w:sz w:val="28"/>
      <w:szCs w:val="20"/>
    </w:rPr>
  </w:style>
  <w:style w:type="character" w:customStyle="1" w:styleId="142TimesNewRoman2CharChar">
    <w:name w:val="样式 样式 样式 宋体 小四 行距: 多倍行距 1.4 字行2 + 黑色 + Times New Roman2 Char Char"/>
    <w:link w:val="142TimesNewRoman2"/>
    <w:qFormat/>
    <w:rsid w:val="000127F0"/>
    <w:rPr>
      <w:rFonts w:ascii="宋体"/>
      <w:color w:val="000000"/>
      <w:sz w:val="24"/>
    </w:rPr>
  </w:style>
  <w:style w:type="paragraph" w:customStyle="1" w:styleId="142TimesNewRoman2">
    <w:name w:val="样式 样式 样式 宋体 小四 行距: 多倍行距 1.4 字行2 + 黑色 + Times New Roman2"/>
    <w:basedOn w:val="142"/>
    <w:link w:val="142TimesNewRoman2CharChar"/>
    <w:qFormat/>
    <w:rsid w:val="000127F0"/>
    <w:pPr>
      <w:spacing w:line="360" w:lineRule="auto"/>
      <w:ind w:firstLine="200"/>
    </w:pPr>
  </w:style>
  <w:style w:type="character" w:customStyle="1" w:styleId="CharCharfffd">
    <w:name w:val="样式 表格内字体 + Char Char"/>
    <w:link w:val="affffffffffffff8"/>
    <w:qFormat/>
    <w:rsid w:val="000127F0"/>
    <w:rPr>
      <w:rFonts w:ascii="宋体"/>
      <w:sz w:val="24"/>
    </w:rPr>
  </w:style>
  <w:style w:type="paragraph" w:customStyle="1" w:styleId="affffffffffffff8">
    <w:name w:val="样式 表格内字体 +"/>
    <w:basedOn w:val="afffffffffffffe"/>
    <w:link w:val="CharCharfffd"/>
    <w:qFormat/>
    <w:rsid w:val="000127F0"/>
    <w:pPr>
      <w:spacing w:line="280" w:lineRule="exact"/>
      <w:ind w:firstLine="36"/>
      <w:jc w:val="both"/>
    </w:pPr>
  </w:style>
  <w:style w:type="character" w:customStyle="1" w:styleId="HTMLChar2">
    <w:name w:val="HTML 预设格式 Char2"/>
    <w:link w:val="HTMLPreformatted1"/>
    <w:uiPriority w:val="99"/>
    <w:qFormat/>
    <w:rsid w:val="000127F0"/>
    <w:rPr>
      <w:rFonts w:ascii="Arial" w:eastAsia="黑体" w:hAnsi="Arial"/>
      <w:b/>
      <w:sz w:val="28"/>
    </w:rPr>
  </w:style>
  <w:style w:type="paragraph" w:customStyle="1" w:styleId="HTMLPreformatted1">
    <w:name w:val="HTML Preformatted1"/>
    <w:basedOn w:val="a"/>
    <w:link w:val="HTMLChar2"/>
    <w:uiPriority w:val="99"/>
    <w:qFormat/>
    <w:rsid w:val="000127F0"/>
    <w:pPr>
      <w:adjustRightInd w:val="0"/>
      <w:snapToGrid w:val="0"/>
      <w:spacing w:line="312" w:lineRule="auto"/>
    </w:pPr>
    <w:rPr>
      <w:rFonts w:ascii="Arial" w:eastAsia="黑体" w:hAnsi="Arial" w:cstheme="minorBidi"/>
      <w:b/>
      <w:kern w:val="0"/>
      <w:sz w:val="28"/>
      <w:szCs w:val="20"/>
    </w:rPr>
  </w:style>
  <w:style w:type="character" w:customStyle="1" w:styleId="11h11stlevelSectionHeadl1b1-1ChH1PI2CharChar">
    <w:name w:val="样式 标题 1章标题 1h11st levelSection Headl1b1-*+标题 1章ChH1PI...2 Char Char"/>
    <w:link w:val="11h11stlevelSectionHeadl1b1-1ChH1PI2"/>
    <w:qFormat/>
    <w:rsid w:val="000127F0"/>
    <w:rPr>
      <w:rFonts w:ascii="宋体" w:eastAsia="黑体" w:hAnsi="宋体"/>
      <w:b/>
      <w:kern w:val="44"/>
      <w:sz w:val="32"/>
    </w:rPr>
  </w:style>
  <w:style w:type="paragraph" w:customStyle="1" w:styleId="11h11stlevelSectionHeadl1b1-1ChH1PI2">
    <w:name w:val="样式 标题 1章标题 1h11st levelSection Headl1b1-*+标题 1章ChH1PI...2"/>
    <w:basedOn w:val="1"/>
    <w:link w:val="11h11stlevelSectionHeadl1b1-1ChH1PI2CharChar"/>
    <w:qFormat/>
    <w:rsid w:val="000127F0"/>
    <w:pPr>
      <w:widowControl/>
      <w:tabs>
        <w:tab w:val="left" w:pos="1413"/>
      </w:tabs>
      <w:adjustRightInd/>
      <w:snapToGrid/>
      <w:spacing w:beforeLines="50" w:afterLines="50"/>
      <w:ind w:left="1413" w:hanging="420"/>
      <w:jc w:val="center"/>
    </w:pPr>
    <w:rPr>
      <w:rFonts w:ascii="宋体" w:eastAsia="黑体" w:hAnsi="宋体" w:cstheme="minorBidi"/>
      <w:bCs w:val="0"/>
      <w:szCs w:val="20"/>
    </w:rPr>
  </w:style>
  <w:style w:type="character" w:customStyle="1" w:styleId="CharCharfffe">
    <w:name w:val="样式 正文缩进 + 宋体 黑色 Char Char"/>
    <w:link w:val="affffffffffffff9"/>
    <w:qFormat/>
    <w:rsid w:val="000127F0"/>
    <w:rPr>
      <w:rFonts w:ascii="宋体"/>
      <w:color w:val="000000"/>
      <w:sz w:val="24"/>
    </w:rPr>
  </w:style>
  <w:style w:type="paragraph" w:customStyle="1" w:styleId="affffffffffffff9">
    <w:name w:val="样式 正文缩进 + 宋体 黑色"/>
    <w:basedOn w:val="a"/>
    <w:link w:val="CharCharfffe"/>
    <w:qFormat/>
    <w:rsid w:val="000127F0"/>
    <w:pPr>
      <w:widowControl/>
      <w:jc w:val="left"/>
    </w:pPr>
    <w:rPr>
      <w:rFonts w:ascii="宋体" w:eastAsiaTheme="minorEastAsia" w:hAnsiTheme="minorHAnsi" w:cstheme="minorBidi"/>
      <w:color w:val="000000"/>
      <w:kern w:val="0"/>
      <w:szCs w:val="20"/>
    </w:rPr>
  </w:style>
  <w:style w:type="character" w:customStyle="1" w:styleId="hhcwtCharChar0">
    <w:name w:val="hhcwt表格内文字 Char Char"/>
    <w:link w:val="hhcwt0"/>
    <w:qFormat/>
    <w:rsid w:val="000127F0"/>
    <w:rPr>
      <w:rFonts w:eastAsia="仿宋_GB2312"/>
    </w:rPr>
  </w:style>
  <w:style w:type="paragraph" w:customStyle="1" w:styleId="hhcwt0">
    <w:name w:val="hhcwt表格内文字"/>
    <w:basedOn w:val="a"/>
    <w:link w:val="hhcwtCharChar0"/>
    <w:qFormat/>
    <w:rsid w:val="000127F0"/>
    <w:pPr>
      <w:widowControl/>
      <w:spacing w:line="240" w:lineRule="auto"/>
      <w:jc w:val="center"/>
    </w:pPr>
    <w:rPr>
      <w:rFonts w:asciiTheme="minorHAnsi" w:eastAsia="仿宋_GB2312" w:hAnsiTheme="minorHAnsi" w:cstheme="minorBidi"/>
      <w:kern w:val="0"/>
      <w:sz w:val="20"/>
      <w:szCs w:val="20"/>
    </w:rPr>
  </w:style>
  <w:style w:type="character" w:customStyle="1" w:styleId="ACharChar0">
    <w:name w:val="样式A Char Char"/>
    <w:link w:val="Affffffffffffffa"/>
    <w:qFormat/>
    <w:rsid w:val="000127F0"/>
    <w:rPr>
      <w:rFonts w:ascii="幼圆" w:eastAsia="幼圆"/>
      <w:sz w:val="26"/>
    </w:rPr>
  </w:style>
  <w:style w:type="paragraph" w:customStyle="1" w:styleId="Affffffffffffffa">
    <w:name w:val="样式A"/>
    <w:basedOn w:val="a"/>
    <w:link w:val="ACharChar0"/>
    <w:qFormat/>
    <w:rsid w:val="000127F0"/>
    <w:pPr>
      <w:widowControl/>
      <w:topLinePunct/>
      <w:adjustRightInd w:val="0"/>
      <w:spacing w:line="530" w:lineRule="exact"/>
      <w:ind w:firstLineChars="200" w:firstLine="200"/>
      <w:jc w:val="left"/>
    </w:pPr>
    <w:rPr>
      <w:rFonts w:ascii="幼圆" w:eastAsia="幼圆" w:hAnsiTheme="minorHAnsi" w:cstheme="minorBidi"/>
      <w:kern w:val="0"/>
      <w:sz w:val="26"/>
      <w:szCs w:val="20"/>
    </w:rPr>
  </w:style>
  <w:style w:type="character" w:customStyle="1" w:styleId="HP3CharChar">
    <w:name w:val="HP3 Char Char"/>
    <w:link w:val="HP3"/>
    <w:qFormat/>
    <w:rsid w:val="000127F0"/>
    <w:rPr>
      <w:rFonts w:ascii="黑体" w:eastAsia="黑体" w:hAnsi="黑体"/>
      <w:sz w:val="28"/>
      <w:u w:color="000000"/>
    </w:rPr>
  </w:style>
  <w:style w:type="paragraph" w:customStyle="1" w:styleId="HP3">
    <w:name w:val="HP3"/>
    <w:basedOn w:val="3"/>
    <w:link w:val="HP3CharChar"/>
    <w:qFormat/>
    <w:rsid w:val="000127F0"/>
    <w:pPr>
      <w:widowControl/>
      <w:spacing w:before="120" w:after="120" w:line="360" w:lineRule="exact"/>
      <w:jc w:val="left"/>
      <w:textAlignment w:val="baseline"/>
    </w:pPr>
    <w:rPr>
      <w:rFonts w:ascii="黑体" w:eastAsia="黑体" w:hAnsi="黑体" w:cstheme="minorBidi"/>
      <w:b w:val="0"/>
      <w:bCs w:val="0"/>
      <w:kern w:val="0"/>
      <w:szCs w:val="20"/>
      <w:u w:color="000000"/>
    </w:rPr>
  </w:style>
  <w:style w:type="paragraph" w:customStyle="1" w:styleId="2ff5">
    <w:name w:val="正文首行缩进2"/>
    <w:basedOn w:val="BodyText1"/>
    <w:qFormat/>
    <w:rsid w:val="000127F0"/>
    <w:pPr>
      <w:widowControl/>
      <w:spacing w:after="120" w:line="240" w:lineRule="auto"/>
      <w:ind w:firstLineChars="100" w:firstLine="420"/>
    </w:pPr>
    <w:rPr>
      <w:rFonts w:ascii="Calibri" w:hAnsi="Calibri"/>
      <w:szCs w:val="20"/>
    </w:rPr>
  </w:style>
  <w:style w:type="character" w:customStyle="1" w:styleId="Char51">
    <w:name w:val="文档结构图 Char5"/>
    <w:link w:val="214"/>
    <w:qFormat/>
    <w:rsid w:val="000127F0"/>
    <w:rPr>
      <w:sz w:val="24"/>
      <w:shd w:val="clear" w:color="auto" w:fill="000080"/>
    </w:rPr>
  </w:style>
  <w:style w:type="paragraph" w:customStyle="1" w:styleId="214">
    <w:name w:val="文档结构图21"/>
    <w:basedOn w:val="a"/>
    <w:link w:val="Char51"/>
    <w:qFormat/>
    <w:rsid w:val="000127F0"/>
    <w:pPr>
      <w:shd w:val="clear" w:color="auto" w:fill="000080"/>
      <w:spacing w:line="240" w:lineRule="auto"/>
      <w:ind w:firstLineChars="200" w:firstLine="200"/>
    </w:pPr>
    <w:rPr>
      <w:rFonts w:asciiTheme="minorHAnsi" w:eastAsiaTheme="minorEastAsia" w:hAnsiTheme="minorHAnsi" w:cstheme="minorBidi"/>
      <w:kern w:val="0"/>
      <w:szCs w:val="20"/>
      <w:shd w:val="clear" w:color="auto" w:fill="000080"/>
    </w:rPr>
  </w:style>
  <w:style w:type="paragraph" w:customStyle="1" w:styleId="z-110">
    <w:name w:val="z-窗体底端11"/>
    <w:basedOn w:val="a"/>
    <w:next w:val="a"/>
    <w:qFormat/>
    <w:rsid w:val="000127F0"/>
    <w:pPr>
      <w:widowControl/>
      <w:pBdr>
        <w:top w:val="single" w:sz="6" w:space="1" w:color="auto"/>
      </w:pBdr>
      <w:spacing w:line="240" w:lineRule="auto"/>
      <w:jc w:val="center"/>
    </w:pPr>
    <w:rPr>
      <w:rFonts w:ascii="Arial" w:hAnsi="Arial"/>
      <w:vanish/>
      <w:kern w:val="0"/>
      <w:szCs w:val="20"/>
    </w:rPr>
  </w:style>
  <w:style w:type="character" w:customStyle="1" w:styleId="NoSpacingCharChar">
    <w:name w:val="No Spacing Char Char"/>
    <w:link w:val="1fff"/>
    <w:qFormat/>
    <w:rsid w:val="000127F0"/>
    <w:rPr>
      <w:sz w:val="22"/>
    </w:rPr>
  </w:style>
  <w:style w:type="paragraph" w:customStyle="1" w:styleId="1fff">
    <w:name w:val="无间隔1"/>
    <w:link w:val="NoSpacingCharChar"/>
    <w:uiPriority w:val="1"/>
    <w:qFormat/>
    <w:rsid w:val="000127F0"/>
    <w:rPr>
      <w:sz w:val="22"/>
    </w:rPr>
  </w:style>
  <w:style w:type="character" w:customStyle="1" w:styleId="z-BottomofFormChar1">
    <w:name w:val="z-Bottom of Form Char1"/>
    <w:link w:val="z-20"/>
    <w:qFormat/>
    <w:rsid w:val="000127F0"/>
    <w:rPr>
      <w:rFonts w:ascii="Arial" w:eastAsia="仿宋_GB2312" w:hAnsi="Arial"/>
      <w:vanish/>
      <w:sz w:val="16"/>
    </w:rPr>
  </w:style>
  <w:style w:type="paragraph" w:customStyle="1" w:styleId="z-20">
    <w:name w:val="z-窗体底端2"/>
    <w:basedOn w:val="a"/>
    <w:next w:val="a"/>
    <w:link w:val="z-BottomofFormChar1"/>
    <w:qFormat/>
    <w:rsid w:val="000127F0"/>
    <w:pPr>
      <w:pBdr>
        <w:top w:val="single" w:sz="6" w:space="1" w:color="auto"/>
      </w:pBdr>
      <w:adjustRightInd w:val="0"/>
      <w:snapToGrid w:val="0"/>
      <w:spacing w:line="300" w:lineRule="auto"/>
      <w:jc w:val="center"/>
    </w:pPr>
    <w:rPr>
      <w:rFonts w:ascii="Arial" w:eastAsia="仿宋_GB2312" w:hAnsi="Arial" w:cstheme="minorBidi"/>
      <w:vanish/>
      <w:kern w:val="0"/>
      <w:sz w:val="16"/>
      <w:szCs w:val="20"/>
    </w:rPr>
  </w:style>
  <w:style w:type="character" w:customStyle="1" w:styleId="CharCharChar9">
    <w:name w:val="普通文字 Char Char Char"/>
    <w:link w:val="116"/>
    <w:qFormat/>
    <w:rsid w:val="000127F0"/>
    <w:rPr>
      <w:rFonts w:ascii="宋体" w:hAnsi="Courier New"/>
    </w:rPr>
  </w:style>
  <w:style w:type="paragraph" w:customStyle="1" w:styleId="116">
    <w:name w:val="纯文本11"/>
    <w:basedOn w:val="a"/>
    <w:link w:val="CharCharChar9"/>
    <w:qFormat/>
    <w:rsid w:val="000127F0"/>
    <w:pPr>
      <w:adjustRightInd w:val="0"/>
      <w:spacing w:line="240" w:lineRule="auto"/>
      <w:ind w:firstLineChars="200" w:firstLine="200"/>
      <w:textAlignment w:val="baseline"/>
    </w:pPr>
    <w:rPr>
      <w:rFonts w:ascii="宋体" w:eastAsiaTheme="minorEastAsia" w:hAnsi="Courier New" w:cstheme="minorBidi"/>
      <w:kern w:val="0"/>
      <w:sz w:val="20"/>
      <w:szCs w:val="20"/>
    </w:rPr>
  </w:style>
  <w:style w:type="character" w:customStyle="1" w:styleId="CharCharffff">
    <w:name w:val="四号 正文 Char Char"/>
    <w:link w:val="affffffffffffffb"/>
    <w:qFormat/>
    <w:rsid w:val="000127F0"/>
    <w:rPr>
      <w:spacing w:val="6"/>
      <w:sz w:val="28"/>
    </w:rPr>
  </w:style>
  <w:style w:type="paragraph" w:customStyle="1" w:styleId="affffffffffffffb">
    <w:name w:val="四号 正文"/>
    <w:basedOn w:val="a"/>
    <w:link w:val="CharCharffff"/>
    <w:qFormat/>
    <w:rsid w:val="000127F0"/>
    <w:pPr>
      <w:widowControl/>
      <w:spacing w:line="240" w:lineRule="auto"/>
      <w:ind w:firstLineChars="200" w:firstLine="584"/>
      <w:jc w:val="left"/>
    </w:pPr>
    <w:rPr>
      <w:rFonts w:asciiTheme="minorHAnsi" w:eastAsiaTheme="minorEastAsia" w:hAnsiTheme="minorHAnsi" w:cstheme="minorBidi"/>
      <w:spacing w:val="6"/>
      <w:kern w:val="0"/>
      <w:sz w:val="28"/>
      <w:szCs w:val="20"/>
    </w:rPr>
  </w:style>
  <w:style w:type="character" w:customStyle="1" w:styleId="hhcwt1CharChar">
    <w:name w:val="hhcwt标题1 Char Char"/>
    <w:link w:val="hhcwt1"/>
    <w:qFormat/>
    <w:rsid w:val="000127F0"/>
    <w:rPr>
      <w:rFonts w:eastAsia="黑体"/>
      <w:kern w:val="44"/>
      <w:sz w:val="36"/>
      <w:lang w:val="zh-CN"/>
    </w:rPr>
  </w:style>
  <w:style w:type="paragraph" w:customStyle="1" w:styleId="hhcwt1">
    <w:name w:val="hhcwt标题1"/>
    <w:basedOn w:val="a"/>
    <w:link w:val="hhcwt1CharChar"/>
    <w:qFormat/>
    <w:rsid w:val="000127F0"/>
    <w:pPr>
      <w:keepNext/>
      <w:keepLines/>
      <w:autoSpaceDE w:val="0"/>
      <w:autoSpaceDN w:val="0"/>
      <w:adjustRightInd w:val="0"/>
      <w:spacing w:before="120" w:after="120" w:line="336" w:lineRule="auto"/>
      <w:ind w:firstLineChars="200" w:firstLine="200"/>
      <w:outlineLvl w:val="0"/>
    </w:pPr>
    <w:rPr>
      <w:rFonts w:asciiTheme="minorHAnsi" w:eastAsia="黑体" w:hAnsiTheme="minorHAnsi" w:cstheme="minorBidi"/>
      <w:kern w:val="44"/>
      <w:sz w:val="36"/>
      <w:szCs w:val="20"/>
      <w:lang w:val="zh-CN"/>
    </w:rPr>
  </w:style>
  <w:style w:type="character" w:customStyle="1" w:styleId="CharCharffff0">
    <w:name w:val="表中文字 Char Char"/>
    <w:link w:val="4f5"/>
    <w:qFormat/>
    <w:rsid w:val="000127F0"/>
    <w:rPr>
      <w:rFonts w:ascii="Arial" w:hAnsi="Arial"/>
      <w:sz w:val="24"/>
      <w:lang w:eastAsia="zh-TW"/>
    </w:rPr>
  </w:style>
  <w:style w:type="paragraph" w:customStyle="1" w:styleId="4f5">
    <w:name w:val="表中文字4"/>
    <w:basedOn w:val="a"/>
    <w:link w:val="CharCharffff0"/>
    <w:qFormat/>
    <w:rsid w:val="000127F0"/>
    <w:pPr>
      <w:widowControl/>
      <w:snapToGrid w:val="0"/>
      <w:spacing w:line="340" w:lineRule="exact"/>
      <w:ind w:firstLine="480"/>
      <w:jc w:val="center"/>
    </w:pPr>
    <w:rPr>
      <w:rFonts w:ascii="Arial" w:eastAsiaTheme="minorEastAsia" w:hAnsi="Arial" w:cstheme="minorBidi"/>
      <w:kern w:val="0"/>
      <w:szCs w:val="20"/>
      <w:lang w:eastAsia="zh-TW"/>
    </w:rPr>
  </w:style>
  <w:style w:type="character" w:customStyle="1" w:styleId="Char42">
    <w:name w:val="正文文本缩进 Char4"/>
    <w:link w:val="2ff6"/>
    <w:qFormat/>
    <w:rsid w:val="000127F0"/>
    <w:rPr>
      <w:rFonts w:ascii="宋体"/>
      <w:sz w:val="24"/>
    </w:rPr>
  </w:style>
  <w:style w:type="paragraph" w:customStyle="1" w:styleId="2ff6">
    <w:name w:val="正文文本缩进2"/>
    <w:basedOn w:val="a"/>
    <w:link w:val="Char42"/>
    <w:qFormat/>
    <w:rsid w:val="000127F0"/>
    <w:pPr>
      <w:widowControl/>
      <w:spacing w:after="120"/>
      <w:ind w:leftChars="200" w:left="420" w:firstLineChars="200" w:firstLine="200"/>
      <w:jc w:val="left"/>
    </w:pPr>
    <w:rPr>
      <w:rFonts w:ascii="宋体" w:eastAsiaTheme="minorEastAsia" w:hAnsiTheme="minorHAnsi" w:cstheme="minorBidi"/>
      <w:kern w:val="0"/>
      <w:szCs w:val="20"/>
    </w:rPr>
  </w:style>
  <w:style w:type="character" w:customStyle="1" w:styleId="1fff0">
    <w:name w:val="不明显强调1"/>
    <w:qFormat/>
    <w:rsid w:val="000127F0"/>
    <w:rPr>
      <w:i/>
      <w:color w:val="808080"/>
    </w:rPr>
  </w:style>
  <w:style w:type="character" w:customStyle="1" w:styleId="Char1fe">
    <w:name w:val="样式 表内样式 + (符号) 宋体 Char1"/>
    <w:link w:val="affffffffffffffc"/>
    <w:qFormat/>
    <w:rsid w:val="000127F0"/>
    <w:rPr>
      <w:rFonts w:ascii="宋体"/>
      <w:sz w:val="18"/>
    </w:rPr>
  </w:style>
  <w:style w:type="paragraph" w:customStyle="1" w:styleId="affffffffffffffc">
    <w:name w:val="样式 表内样式 + (符号) 宋体"/>
    <w:basedOn w:val="a"/>
    <w:link w:val="Char1fe"/>
    <w:qFormat/>
    <w:rsid w:val="000127F0"/>
    <w:pPr>
      <w:keepLines/>
      <w:widowControl/>
      <w:kinsoku w:val="0"/>
      <w:overflowPunct w:val="0"/>
      <w:adjustRightInd w:val="0"/>
      <w:spacing w:line="300" w:lineRule="exact"/>
      <w:jc w:val="center"/>
    </w:pPr>
    <w:rPr>
      <w:rFonts w:ascii="宋体" w:eastAsiaTheme="minorEastAsia" w:hAnsiTheme="minorHAnsi" w:cstheme="minorBidi"/>
      <w:kern w:val="0"/>
      <w:sz w:val="18"/>
      <w:szCs w:val="20"/>
    </w:rPr>
  </w:style>
  <w:style w:type="character" w:customStyle="1" w:styleId="z-BottomofFormChar">
    <w:name w:val="z-Bottom of Form Char"/>
    <w:qFormat/>
    <w:rsid w:val="000127F0"/>
    <w:rPr>
      <w:rFonts w:ascii="Arial" w:eastAsia="仿宋_GB2312" w:hAnsi="Arial" w:cs="Arial"/>
      <w:vanish/>
      <w:kern w:val="2"/>
      <w:sz w:val="16"/>
      <w:szCs w:val="16"/>
    </w:rPr>
  </w:style>
  <w:style w:type="character" w:customStyle="1" w:styleId="5CharChar3">
    <w:name w:val="标题5改 Char Char"/>
    <w:link w:val="5f0"/>
    <w:qFormat/>
    <w:rsid w:val="000127F0"/>
    <w:rPr>
      <w:rFonts w:ascii="宋体"/>
      <w:b/>
      <w:sz w:val="28"/>
    </w:rPr>
  </w:style>
  <w:style w:type="paragraph" w:customStyle="1" w:styleId="5f0">
    <w:name w:val="标题5改"/>
    <w:basedOn w:val="a"/>
    <w:link w:val="5CharChar3"/>
    <w:qFormat/>
    <w:rsid w:val="000127F0"/>
    <w:pPr>
      <w:widowControl/>
      <w:spacing w:line="560" w:lineRule="exact"/>
      <w:jc w:val="left"/>
      <w:outlineLvl w:val="4"/>
    </w:pPr>
    <w:rPr>
      <w:rFonts w:ascii="宋体" w:eastAsiaTheme="minorEastAsia" w:hAnsiTheme="minorHAnsi" w:cstheme="minorBidi"/>
      <w:b/>
      <w:kern w:val="0"/>
      <w:sz w:val="28"/>
      <w:szCs w:val="20"/>
    </w:rPr>
  </w:style>
  <w:style w:type="character" w:customStyle="1" w:styleId="CharCharffff1">
    <w:name w:val="表格内文字 Char Char"/>
    <w:qFormat/>
    <w:rsid w:val="000127F0"/>
    <w:rPr>
      <w:rFonts w:ascii="宋体"/>
      <w:w w:val="90"/>
      <w:lang w:val="en-US" w:eastAsia="zh-CN" w:bidi="ar-SA"/>
    </w:rPr>
  </w:style>
  <w:style w:type="character" w:customStyle="1" w:styleId="1CharChar7">
    <w:name w:val="表题1 Char Char"/>
    <w:link w:val="1fff1"/>
    <w:qFormat/>
    <w:rsid w:val="000127F0"/>
    <w:rPr>
      <w:rFonts w:ascii="黑体" w:eastAsia="黑体" w:hAnsi="Arial"/>
      <w:b/>
      <w:sz w:val="24"/>
    </w:rPr>
  </w:style>
  <w:style w:type="paragraph" w:customStyle="1" w:styleId="1fff1">
    <w:name w:val="表题1"/>
    <w:basedOn w:val="a9"/>
    <w:link w:val="1CharChar7"/>
    <w:qFormat/>
    <w:rsid w:val="000127F0"/>
    <w:pPr>
      <w:widowControl/>
      <w:spacing w:line="360" w:lineRule="auto"/>
      <w:jc w:val="center"/>
    </w:pPr>
    <w:rPr>
      <w:rFonts w:ascii="黑体" w:hAnsi="Arial" w:cstheme="minorBidi"/>
      <w:b/>
      <w:kern w:val="0"/>
      <w:sz w:val="24"/>
    </w:rPr>
  </w:style>
  <w:style w:type="character" w:customStyle="1" w:styleId="Char2a">
    <w:name w:val="表中文字 Char2"/>
    <w:link w:val="affffffffffffffd"/>
    <w:qFormat/>
    <w:rsid w:val="000127F0"/>
    <w:rPr>
      <w:rFonts w:ascii="Calibri" w:hAnsi="Calibri"/>
    </w:rPr>
  </w:style>
  <w:style w:type="paragraph" w:customStyle="1" w:styleId="affffffffffffffd">
    <w:name w:val="表中文字"/>
    <w:basedOn w:val="a"/>
    <w:link w:val="Char2a"/>
    <w:qFormat/>
    <w:rsid w:val="000127F0"/>
    <w:pPr>
      <w:adjustRightInd w:val="0"/>
      <w:snapToGrid w:val="0"/>
      <w:spacing w:line="240" w:lineRule="atLeast"/>
      <w:ind w:firstLineChars="200" w:firstLine="200"/>
      <w:jc w:val="center"/>
    </w:pPr>
    <w:rPr>
      <w:rFonts w:ascii="Calibri" w:eastAsiaTheme="minorEastAsia" w:hAnsi="Calibri" w:cstheme="minorBidi"/>
      <w:kern w:val="0"/>
      <w:sz w:val="20"/>
      <w:szCs w:val="20"/>
    </w:rPr>
  </w:style>
  <w:style w:type="character" w:customStyle="1" w:styleId="CharCharffff2">
    <w:name w:val="表格的文字 Char Char"/>
    <w:link w:val="affffffffffffffe"/>
    <w:qFormat/>
    <w:rsid w:val="000127F0"/>
    <w:rPr>
      <w:rFonts w:ascii="仿宋_GB2312" w:eastAsia="仿宋_GB2312"/>
    </w:rPr>
  </w:style>
  <w:style w:type="paragraph" w:customStyle="1" w:styleId="affffffffffffffe">
    <w:name w:val="表格的文字"/>
    <w:basedOn w:val="a"/>
    <w:link w:val="CharCharffff2"/>
    <w:qFormat/>
    <w:rsid w:val="000127F0"/>
    <w:pPr>
      <w:widowControl/>
      <w:spacing w:line="300" w:lineRule="exact"/>
      <w:jc w:val="center"/>
    </w:pPr>
    <w:rPr>
      <w:rFonts w:ascii="仿宋_GB2312" w:eastAsia="仿宋_GB2312" w:hAnsiTheme="minorHAnsi" w:cstheme="minorBidi"/>
      <w:kern w:val="0"/>
      <w:sz w:val="20"/>
      <w:szCs w:val="20"/>
    </w:rPr>
  </w:style>
  <w:style w:type="character" w:customStyle="1" w:styleId="hhcwt2CharChar">
    <w:name w:val="hhcwt标题2 Char Char"/>
    <w:link w:val="hhcwt2"/>
    <w:qFormat/>
    <w:rsid w:val="000127F0"/>
    <w:rPr>
      <w:rFonts w:eastAsia="黑体"/>
      <w:sz w:val="32"/>
    </w:rPr>
  </w:style>
  <w:style w:type="paragraph" w:customStyle="1" w:styleId="hhcwt2">
    <w:name w:val="hhcwt标题2"/>
    <w:basedOn w:val="a"/>
    <w:link w:val="hhcwt2CharChar"/>
    <w:qFormat/>
    <w:rsid w:val="000127F0"/>
    <w:pPr>
      <w:keepNext/>
      <w:keepLines/>
      <w:spacing w:before="120" w:after="120" w:line="336" w:lineRule="auto"/>
      <w:ind w:firstLineChars="200" w:firstLine="200"/>
      <w:outlineLvl w:val="1"/>
    </w:pPr>
    <w:rPr>
      <w:rFonts w:asciiTheme="minorHAnsi" w:eastAsia="黑体" w:hAnsiTheme="minorHAnsi" w:cstheme="minorBidi"/>
      <w:kern w:val="0"/>
      <w:sz w:val="32"/>
      <w:szCs w:val="20"/>
    </w:rPr>
  </w:style>
  <w:style w:type="character" w:customStyle="1" w:styleId="33CharCharChar3CharCharh3H3level3PIM3L1CharChar">
    <w:name w:val="样式 标题 3标题 3 Char Char Char标题 3 Char Charh3H3level_3PIM 3L...1 Char Char"/>
    <w:link w:val="33CharCharChar3CharCharh3H3level3PIM3L1"/>
    <w:qFormat/>
    <w:rsid w:val="000127F0"/>
    <w:rPr>
      <w:rFonts w:ascii="宋体" w:eastAsia="黑体" w:hAnsi="宋体"/>
      <w:b/>
      <w:sz w:val="28"/>
    </w:rPr>
  </w:style>
  <w:style w:type="paragraph" w:customStyle="1" w:styleId="33CharCharChar3CharCharh3H3level3PIM3L1">
    <w:name w:val="样式 标题 3标题 3 Char Char Char标题 3 Char Charh3H3level_3PIM 3L...1"/>
    <w:basedOn w:val="3"/>
    <w:link w:val="33CharCharChar3CharCharh3H3level3PIM3L1CharChar"/>
    <w:qFormat/>
    <w:rsid w:val="000127F0"/>
    <w:pPr>
      <w:keepLines w:val="0"/>
      <w:spacing w:line="500" w:lineRule="exact"/>
      <w:ind w:firstLineChars="200" w:firstLine="200"/>
    </w:pPr>
    <w:rPr>
      <w:rFonts w:ascii="宋体" w:eastAsia="黑体" w:hAnsi="宋体" w:cstheme="minorBidi"/>
      <w:bCs w:val="0"/>
      <w:kern w:val="0"/>
      <w:szCs w:val="20"/>
    </w:rPr>
  </w:style>
  <w:style w:type="character" w:customStyle="1" w:styleId="0742CharChar">
    <w:name w:val="样式 样式 首行缩进:  0.74 厘米 + 首行缩进:  2 字符 Char Char"/>
    <w:link w:val="0742"/>
    <w:qFormat/>
    <w:rsid w:val="000127F0"/>
    <w:rPr>
      <w:sz w:val="24"/>
    </w:rPr>
  </w:style>
  <w:style w:type="paragraph" w:customStyle="1" w:styleId="0742">
    <w:name w:val="样式 样式 首行缩进:  0.74 厘米 + 首行缩进:  2 字符"/>
    <w:basedOn w:val="a"/>
    <w:link w:val="0742CharChar"/>
    <w:qFormat/>
    <w:rsid w:val="000127F0"/>
    <w:pPr>
      <w:widowControl/>
      <w:spacing w:line="400" w:lineRule="exact"/>
      <w:jc w:val="left"/>
    </w:pPr>
    <w:rPr>
      <w:rFonts w:asciiTheme="minorHAnsi" w:eastAsiaTheme="minorEastAsia" w:hAnsiTheme="minorHAnsi" w:cstheme="minorBidi"/>
      <w:kern w:val="0"/>
      <w:szCs w:val="20"/>
    </w:rPr>
  </w:style>
  <w:style w:type="paragraph" w:customStyle="1" w:styleId="Char320">
    <w:name w:val="Char32"/>
    <w:basedOn w:val="a"/>
    <w:qFormat/>
    <w:rsid w:val="000127F0"/>
    <w:pPr>
      <w:spacing w:line="240" w:lineRule="exact"/>
      <w:ind w:firstLineChars="200" w:firstLine="200"/>
    </w:pPr>
    <w:rPr>
      <w:sz w:val="28"/>
      <w:szCs w:val="28"/>
    </w:rPr>
  </w:style>
  <w:style w:type="paragraph" w:customStyle="1" w:styleId="2112">
    <w:name w:val="正文文本 211"/>
    <w:basedOn w:val="a"/>
    <w:qFormat/>
    <w:rsid w:val="000127F0"/>
    <w:pPr>
      <w:adjustRightInd w:val="0"/>
      <w:spacing w:after="120" w:line="240" w:lineRule="auto"/>
      <w:ind w:left="420" w:firstLineChars="200" w:firstLine="200"/>
      <w:textAlignment w:val="baseline"/>
    </w:pPr>
    <w:rPr>
      <w:kern w:val="0"/>
      <w:sz w:val="20"/>
    </w:rPr>
  </w:style>
  <w:style w:type="paragraph" w:customStyle="1" w:styleId="KY-1">
    <w:name w:val="KY-表题"/>
    <w:basedOn w:val="a"/>
    <w:qFormat/>
    <w:rsid w:val="000127F0"/>
    <w:pPr>
      <w:keepNext/>
      <w:keepLines/>
      <w:tabs>
        <w:tab w:val="left" w:pos="567"/>
        <w:tab w:val="left" w:pos="1680"/>
      </w:tabs>
      <w:spacing w:afterLines="50" w:line="240" w:lineRule="auto"/>
      <w:jc w:val="center"/>
    </w:pPr>
    <w:rPr>
      <w:kern w:val="0"/>
      <w:sz w:val="21"/>
      <w:szCs w:val="21"/>
    </w:rPr>
  </w:style>
  <w:style w:type="paragraph" w:customStyle="1" w:styleId="KY-2">
    <w:name w:val="KY-图题"/>
    <w:basedOn w:val="a"/>
    <w:qFormat/>
    <w:rsid w:val="000127F0"/>
    <w:pPr>
      <w:keepLines/>
      <w:tabs>
        <w:tab w:val="left" w:pos="567"/>
      </w:tabs>
      <w:spacing w:beforeLines="50" w:afterLines="100" w:line="240" w:lineRule="auto"/>
      <w:jc w:val="center"/>
    </w:pPr>
    <w:rPr>
      <w:rFonts w:ascii="黑体"/>
      <w:kern w:val="0"/>
      <w:sz w:val="21"/>
      <w:szCs w:val="32"/>
    </w:rPr>
  </w:style>
  <w:style w:type="paragraph" w:customStyle="1" w:styleId="KY--1">
    <w:name w:val="KY-标题-1"/>
    <w:basedOn w:val="aff4"/>
    <w:next w:val="a"/>
    <w:qFormat/>
    <w:rsid w:val="000127F0"/>
    <w:pPr>
      <w:keepNext/>
      <w:keepLines/>
      <w:tabs>
        <w:tab w:val="left" w:pos="360"/>
      </w:tabs>
      <w:adjustRightInd/>
      <w:snapToGrid/>
      <w:spacing w:after="360" w:line="360" w:lineRule="auto"/>
      <w:ind w:left="360" w:hanging="360"/>
      <w:jc w:val="center"/>
    </w:pPr>
    <w:rPr>
      <w:rFonts w:ascii="Arial" w:eastAsia="黑体" w:cs="Times New Roman"/>
      <w:b w:val="0"/>
      <w:bCs w:val="0"/>
      <w:szCs w:val="22"/>
    </w:rPr>
  </w:style>
  <w:style w:type="paragraph" w:customStyle="1" w:styleId="KY--111">
    <w:name w:val="KY-标题-1.1.1"/>
    <w:basedOn w:val="a"/>
    <w:next w:val="a"/>
    <w:qFormat/>
    <w:rsid w:val="000127F0"/>
    <w:pPr>
      <w:keepNext/>
      <w:keepLines/>
      <w:tabs>
        <w:tab w:val="left" w:pos="360"/>
        <w:tab w:val="left" w:pos="567"/>
      </w:tabs>
      <w:spacing w:beforeLines="100"/>
      <w:ind w:left="360"/>
      <w:outlineLvl w:val="2"/>
    </w:pPr>
    <w:rPr>
      <w:rFonts w:eastAsia="黑体"/>
      <w:kern w:val="0"/>
      <w:sz w:val="28"/>
      <w:szCs w:val="28"/>
    </w:rPr>
  </w:style>
  <w:style w:type="paragraph" w:customStyle="1" w:styleId="KY--6">
    <w:name w:val="KY-正文-（6）"/>
    <w:basedOn w:val="a"/>
    <w:next w:val="a"/>
    <w:qFormat/>
    <w:rsid w:val="000127F0"/>
    <w:pPr>
      <w:adjustRightInd w:val="0"/>
      <w:snapToGrid w:val="0"/>
      <w:ind w:firstLineChars="200" w:firstLine="200"/>
      <w:outlineLvl w:val="5"/>
    </w:pPr>
    <w:rPr>
      <w:sz w:val="28"/>
      <w:szCs w:val="28"/>
    </w:rPr>
  </w:style>
  <w:style w:type="paragraph" w:customStyle="1" w:styleId="2ff7">
    <w:name w:val="列出段落2"/>
    <w:basedOn w:val="a"/>
    <w:qFormat/>
    <w:rsid w:val="000127F0"/>
    <w:pPr>
      <w:widowControl/>
      <w:spacing w:line="240" w:lineRule="auto"/>
      <w:ind w:firstLine="420"/>
      <w:jc w:val="left"/>
    </w:pPr>
    <w:rPr>
      <w:rFonts w:ascii="宋体" w:hAnsi="宋体" w:cs="宋体"/>
      <w:kern w:val="0"/>
    </w:rPr>
  </w:style>
  <w:style w:type="paragraph" w:customStyle="1" w:styleId="KY--11">
    <w:name w:val="KY-标题-1.1"/>
    <w:basedOn w:val="KY--1"/>
    <w:next w:val="KY--111"/>
    <w:qFormat/>
    <w:rsid w:val="000127F0"/>
    <w:pPr>
      <w:spacing w:before="360" w:after="240"/>
      <w:outlineLvl w:val="1"/>
    </w:pPr>
    <w:rPr>
      <w:rFonts w:ascii="Times New Roman" w:eastAsia="楷体_GB2312"/>
    </w:rPr>
  </w:style>
  <w:style w:type="paragraph" w:customStyle="1" w:styleId="KY--1111">
    <w:name w:val="KY-标题-1.1.1.1"/>
    <w:basedOn w:val="a"/>
    <w:next w:val="a"/>
    <w:qFormat/>
    <w:rsid w:val="000127F0"/>
    <w:pPr>
      <w:outlineLvl w:val="3"/>
    </w:pPr>
    <w:rPr>
      <w:sz w:val="28"/>
    </w:rPr>
  </w:style>
  <w:style w:type="paragraph" w:customStyle="1" w:styleId="KY--">
    <w:name w:val="KY-正文-⑦"/>
    <w:basedOn w:val="a"/>
    <w:next w:val="a"/>
    <w:qFormat/>
    <w:rsid w:val="000127F0"/>
    <w:pPr>
      <w:ind w:firstLineChars="200" w:firstLine="200"/>
      <w:outlineLvl w:val="6"/>
    </w:pPr>
    <w:rPr>
      <w:sz w:val="28"/>
      <w:szCs w:val="28"/>
    </w:rPr>
  </w:style>
  <w:style w:type="paragraph" w:customStyle="1" w:styleId="reader-word-layerreader-word-s18-0">
    <w:name w:val="reader-word-layer reader-word-s18-0"/>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11">
    <w:name w:val="reader-word-layer reader-word-s18-11"/>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21">
    <w:name w:val="reader-word-layer reader-word-s18-21"/>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16">
    <w:name w:val="reader-word-layer reader-word-s18-16"/>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19">
    <w:name w:val="reader-word-layer reader-word-s18-19"/>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15">
    <w:name w:val="reader-word-layer reader-word-s18-15"/>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24">
    <w:name w:val="reader-word-layer reader-word-s18-24"/>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20">
    <w:name w:val="reader-word-layer reader-word-s18-20"/>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9">
    <w:name w:val="reader-word-layer reader-word-s18-9"/>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KY--0">
    <w:name w:val="KY-表格-左对齐"/>
    <w:basedOn w:val="KY-"/>
    <w:qFormat/>
    <w:rsid w:val="000127F0"/>
    <w:pPr>
      <w:spacing w:beforeLines="0" w:afterLines="0"/>
      <w:jc w:val="both"/>
    </w:pPr>
    <w:rPr>
      <w:rFonts w:eastAsia="仿宋_GB2312"/>
    </w:rPr>
  </w:style>
  <w:style w:type="paragraph" w:customStyle="1" w:styleId="117">
    <w:name w:val="索引 11"/>
    <w:basedOn w:val="a"/>
    <w:next w:val="a"/>
    <w:qFormat/>
    <w:rsid w:val="000127F0"/>
    <w:pPr>
      <w:spacing w:line="240" w:lineRule="auto"/>
      <w:jc w:val="center"/>
    </w:pPr>
    <w:rPr>
      <w:rFonts w:eastAsia="仿宋_GB2312"/>
      <w:sz w:val="21"/>
    </w:rPr>
  </w:style>
  <w:style w:type="paragraph" w:customStyle="1" w:styleId="BG1">
    <w:name w:val="BG1"/>
    <w:basedOn w:val="a"/>
    <w:qFormat/>
    <w:rsid w:val="000127F0"/>
    <w:pPr>
      <w:spacing w:line="240" w:lineRule="exact"/>
      <w:jc w:val="center"/>
    </w:pPr>
    <w:rPr>
      <w:color w:val="000000"/>
      <w:sz w:val="21"/>
    </w:rPr>
  </w:style>
  <w:style w:type="paragraph" w:customStyle="1" w:styleId="reader-word-layerreader-word-s18-5">
    <w:name w:val="reader-word-layer reader-word-s18-5"/>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18">
    <w:name w:val="reader-word-layer reader-word-s18-18"/>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17">
    <w:name w:val="reader-word-layer reader-word-s18-17"/>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KY-3">
    <w:name w:val="KY-图"/>
    <w:basedOn w:val="KY-0"/>
    <w:next w:val="KY-2"/>
    <w:qFormat/>
    <w:rsid w:val="000127F0"/>
    <w:pPr>
      <w:keepNext/>
      <w:keepLines/>
      <w:ind w:firstLineChars="0" w:firstLine="0"/>
      <w:jc w:val="center"/>
    </w:pPr>
    <w:rPr>
      <w:szCs w:val="44"/>
    </w:rPr>
  </w:style>
  <w:style w:type="paragraph" w:customStyle="1" w:styleId="reader-word-layerreader-word-s18-1">
    <w:name w:val="reader-word-layer reader-word-s18-1"/>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3">
    <w:name w:val="reader-word-layer reader-word-s18-3"/>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KY-4">
    <w:name w:val="KY-附注"/>
    <w:basedOn w:val="KY-0"/>
    <w:qFormat/>
    <w:rsid w:val="000127F0"/>
    <w:pPr>
      <w:ind w:firstLineChars="0" w:firstLine="0"/>
    </w:pPr>
    <w:rPr>
      <w:sz w:val="24"/>
    </w:rPr>
  </w:style>
  <w:style w:type="paragraph" w:customStyle="1" w:styleId="reader-word-layerreader-word-s18-13">
    <w:name w:val="reader-word-layer reader-word-s18-13"/>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23">
    <w:name w:val="reader-word-layer reader-word-s18-23"/>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reader-word-layerreader-word-s18-22">
    <w:name w:val="reader-word-layer reader-word-s18-22"/>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Char316">
    <w:name w:val="Char316"/>
    <w:basedOn w:val="a"/>
    <w:qFormat/>
    <w:rsid w:val="000127F0"/>
    <w:pPr>
      <w:spacing w:line="240" w:lineRule="exact"/>
      <w:ind w:firstLineChars="200" w:firstLine="200"/>
    </w:pPr>
    <w:rPr>
      <w:sz w:val="28"/>
      <w:szCs w:val="28"/>
    </w:rPr>
  </w:style>
  <w:style w:type="paragraph" w:customStyle="1" w:styleId="407522">
    <w:name w:val="样式 样式 样式 样式 样式4 + 首行缩进:  0.75 字符 + 首行缩进:  2 字符 + 首行缩进:  2 字符 + 首..."/>
    <w:basedOn w:val="a"/>
    <w:qFormat/>
    <w:rsid w:val="000127F0"/>
    <w:pPr>
      <w:adjustRightInd w:val="0"/>
      <w:snapToGrid w:val="0"/>
      <w:spacing w:line="480" w:lineRule="exact"/>
      <w:ind w:firstLineChars="200" w:firstLine="480"/>
      <w:jc w:val="center"/>
    </w:pPr>
    <w:rPr>
      <w:rFonts w:eastAsia="仿宋_GB2312"/>
      <w:color w:val="0000FF"/>
    </w:rPr>
  </w:style>
  <w:style w:type="paragraph" w:customStyle="1" w:styleId="CharChar11CharChar">
    <w:name w:val="Char Char11 Char Char"/>
    <w:basedOn w:val="a"/>
    <w:qFormat/>
    <w:rsid w:val="000127F0"/>
    <w:pPr>
      <w:spacing w:line="240" w:lineRule="auto"/>
    </w:pPr>
    <w:rPr>
      <w:sz w:val="21"/>
    </w:rPr>
  </w:style>
  <w:style w:type="paragraph" w:customStyle="1" w:styleId="afffffffffffffff">
    <w:name w:val="附录"/>
    <w:link w:val="Charffffe"/>
    <w:qFormat/>
    <w:rsid w:val="000127F0"/>
    <w:pPr>
      <w:spacing w:line="460" w:lineRule="exact"/>
    </w:pPr>
    <w:rPr>
      <w:rFonts w:ascii="Times New Roman" w:eastAsia="仿宋_GB2312" w:hAnsi="Times New Roman" w:cs="Times New Roman"/>
      <w:kern w:val="2"/>
      <w:sz w:val="24"/>
      <w:szCs w:val="24"/>
    </w:rPr>
  </w:style>
  <w:style w:type="character" w:customStyle="1" w:styleId="Charffffe">
    <w:name w:val="附录 Char"/>
    <w:link w:val="afffffffffffffff"/>
    <w:qFormat/>
    <w:rsid w:val="000127F0"/>
    <w:rPr>
      <w:rFonts w:ascii="Times New Roman" w:eastAsia="仿宋_GB2312" w:hAnsi="Times New Roman" w:cs="Times New Roman"/>
      <w:kern w:val="2"/>
      <w:sz w:val="24"/>
      <w:szCs w:val="24"/>
    </w:rPr>
  </w:style>
  <w:style w:type="paragraph" w:customStyle="1" w:styleId="afffffffffffffff0">
    <w:name w:val="首页 项目编号"/>
    <w:link w:val="Charfffff"/>
    <w:qFormat/>
    <w:rsid w:val="000127F0"/>
    <w:pPr>
      <w:jc w:val="center"/>
    </w:pPr>
    <w:rPr>
      <w:rFonts w:ascii="Times New Roman" w:eastAsia="宋体" w:hAnsi="Times New Roman" w:cs="Times New Roman"/>
      <w:kern w:val="2"/>
      <w:sz w:val="24"/>
      <w:szCs w:val="24"/>
    </w:rPr>
  </w:style>
  <w:style w:type="character" w:customStyle="1" w:styleId="Charfffff">
    <w:name w:val="首页 项目编号 Char"/>
    <w:link w:val="afffffffffffffff0"/>
    <w:qFormat/>
    <w:rsid w:val="000127F0"/>
    <w:rPr>
      <w:rFonts w:ascii="Times New Roman" w:eastAsia="宋体" w:hAnsi="Times New Roman" w:cs="Times New Roman"/>
      <w:kern w:val="2"/>
      <w:sz w:val="24"/>
      <w:szCs w:val="24"/>
    </w:rPr>
  </w:style>
  <w:style w:type="paragraph" w:customStyle="1" w:styleId="afffffffffffffff1">
    <w:name w:val="公参 调查表"/>
    <w:link w:val="Charfffff0"/>
    <w:qFormat/>
    <w:rsid w:val="000127F0"/>
    <w:rPr>
      <w:rFonts w:ascii="Times New Roman" w:eastAsia="仿宋_GB2312" w:hAnsi="Times New Roman" w:cs="Times New Roman"/>
      <w:kern w:val="2"/>
      <w:sz w:val="24"/>
      <w:szCs w:val="24"/>
    </w:rPr>
  </w:style>
  <w:style w:type="character" w:customStyle="1" w:styleId="Charfffff0">
    <w:name w:val="公参 调查表 Char"/>
    <w:link w:val="afffffffffffffff1"/>
    <w:qFormat/>
    <w:rsid w:val="000127F0"/>
    <w:rPr>
      <w:rFonts w:ascii="Times New Roman" w:eastAsia="仿宋_GB2312" w:hAnsi="Times New Roman" w:cs="Times New Roman"/>
      <w:kern w:val="2"/>
      <w:sz w:val="24"/>
      <w:szCs w:val="24"/>
    </w:rPr>
  </w:style>
  <w:style w:type="paragraph" w:customStyle="1" w:styleId="afffffffffffffff2">
    <w:name w:val="首页 评价单位 时间"/>
    <w:link w:val="Charfffff1"/>
    <w:qFormat/>
    <w:rsid w:val="000127F0"/>
    <w:pPr>
      <w:jc w:val="center"/>
    </w:pPr>
    <w:rPr>
      <w:rFonts w:ascii="华文新魏" w:eastAsia="华文新魏" w:hAnsi="Times New Roman" w:cs="Times New Roman"/>
      <w:kern w:val="2"/>
      <w:sz w:val="32"/>
      <w:szCs w:val="32"/>
    </w:rPr>
  </w:style>
  <w:style w:type="character" w:customStyle="1" w:styleId="Charfffff1">
    <w:name w:val="首页 评价单位 时间 Char"/>
    <w:link w:val="afffffffffffffff2"/>
    <w:qFormat/>
    <w:rsid w:val="000127F0"/>
    <w:rPr>
      <w:rFonts w:ascii="华文新魏" w:eastAsia="华文新魏" w:hAnsi="Times New Roman" w:cs="Times New Roman"/>
      <w:kern w:val="2"/>
      <w:sz w:val="32"/>
      <w:szCs w:val="32"/>
    </w:rPr>
  </w:style>
  <w:style w:type="paragraph" w:customStyle="1" w:styleId="afffffffffffffff3">
    <w:name w:val="首页 建设单位"/>
    <w:link w:val="Charfffff2"/>
    <w:qFormat/>
    <w:rsid w:val="000127F0"/>
    <w:pPr>
      <w:spacing w:after="20" w:line="480" w:lineRule="auto"/>
      <w:jc w:val="center"/>
    </w:pPr>
    <w:rPr>
      <w:rFonts w:ascii="华文新魏" w:eastAsia="华文新魏" w:hAnsi="黑体" w:cs="Times New Roman"/>
      <w:bCs/>
      <w:kern w:val="2"/>
      <w:sz w:val="60"/>
      <w:szCs w:val="60"/>
    </w:rPr>
  </w:style>
  <w:style w:type="character" w:customStyle="1" w:styleId="Charfffff2">
    <w:name w:val="首页 建设单位 Char"/>
    <w:link w:val="afffffffffffffff3"/>
    <w:qFormat/>
    <w:rsid w:val="000127F0"/>
    <w:rPr>
      <w:rFonts w:ascii="华文新魏" w:eastAsia="华文新魏" w:hAnsi="黑体" w:cs="Times New Roman"/>
      <w:bCs/>
      <w:kern w:val="2"/>
      <w:sz w:val="60"/>
      <w:szCs w:val="60"/>
    </w:rPr>
  </w:style>
  <w:style w:type="paragraph" w:customStyle="1" w:styleId="afffffffffffffff4">
    <w:name w:val="首页 项目名称"/>
    <w:link w:val="Charfffff3"/>
    <w:qFormat/>
    <w:rsid w:val="000127F0"/>
    <w:pPr>
      <w:spacing w:line="360" w:lineRule="auto"/>
      <w:jc w:val="center"/>
    </w:pPr>
    <w:rPr>
      <w:rFonts w:ascii="华文新魏" w:eastAsia="华文新魏" w:hAnsi="黑体" w:cs="Times New Roman"/>
      <w:bCs/>
      <w:kern w:val="2"/>
      <w:sz w:val="44"/>
      <w:szCs w:val="44"/>
    </w:rPr>
  </w:style>
  <w:style w:type="character" w:customStyle="1" w:styleId="Charfffff3">
    <w:name w:val="首页 项目名称 Char"/>
    <w:link w:val="afffffffffffffff4"/>
    <w:qFormat/>
    <w:rsid w:val="000127F0"/>
    <w:rPr>
      <w:rFonts w:ascii="华文新魏" w:eastAsia="华文新魏" w:hAnsi="黑体" w:cs="Times New Roman"/>
      <w:bCs/>
      <w:kern w:val="2"/>
      <w:sz w:val="44"/>
      <w:szCs w:val="44"/>
    </w:rPr>
  </w:style>
  <w:style w:type="paragraph" w:customStyle="1" w:styleId="afffffffffffffff5">
    <w:name w:val="目录 标题"/>
    <w:basedOn w:val="11"/>
    <w:qFormat/>
    <w:rsid w:val="000127F0"/>
    <w:pPr>
      <w:widowControl/>
      <w:tabs>
        <w:tab w:val="left" w:pos="560"/>
        <w:tab w:val="right" w:leader="dot" w:pos="9016"/>
      </w:tabs>
      <w:spacing w:before="120" w:after="120" w:line="500" w:lineRule="exact"/>
      <w:jc w:val="center"/>
    </w:pPr>
    <w:rPr>
      <w:rFonts w:ascii="仿宋_GB2312" w:hAnsi="微软雅黑" w:cs="宋体"/>
      <w:b/>
      <w:bCs/>
      <w:caps/>
      <w:smallCaps/>
      <w:sz w:val="36"/>
      <w:szCs w:val="20"/>
    </w:rPr>
  </w:style>
  <w:style w:type="character" w:customStyle="1" w:styleId="2Char21">
    <w:name w:val="正文首行缩进 2 Char2"/>
    <w:qFormat/>
    <w:rsid w:val="000127F0"/>
  </w:style>
  <w:style w:type="character" w:customStyle="1" w:styleId="HTMLChar10">
    <w:name w:val="HTML 地址 Char1"/>
    <w:uiPriority w:val="99"/>
    <w:qFormat/>
    <w:rsid w:val="000127F0"/>
    <w:rPr>
      <w:rFonts w:ascii="Times New Roman" w:eastAsia="宋体" w:hAnsi="Times New Roman" w:cs="Times New Roman"/>
      <w:i/>
      <w:iCs/>
      <w:szCs w:val="24"/>
    </w:rPr>
  </w:style>
  <w:style w:type="character" w:customStyle="1" w:styleId="Char33">
    <w:name w:val="纯文本 Char3"/>
    <w:qFormat/>
    <w:rsid w:val="000127F0"/>
    <w:rPr>
      <w:rFonts w:ascii="宋体" w:eastAsia="宋体" w:hAnsi="Courier New" w:cs="Courier New"/>
      <w:szCs w:val="21"/>
    </w:rPr>
  </w:style>
  <w:style w:type="paragraph" w:customStyle="1" w:styleId="1fff2">
    <w:name w:val="正文 段落1级"/>
    <w:basedOn w:val="a"/>
    <w:link w:val="1Char7"/>
    <w:qFormat/>
    <w:rsid w:val="000127F0"/>
    <w:pPr>
      <w:keepNext/>
      <w:keepLines/>
      <w:pageBreakBefore/>
      <w:widowControl/>
      <w:spacing w:beforeLines="50" w:afterLines="50" w:line="500" w:lineRule="exact"/>
      <w:outlineLvl w:val="0"/>
    </w:pPr>
    <w:rPr>
      <w:rFonts w:eastAsia="仿宋_GB2312"/>
      <w:b/>
      <w:bCs/>
      <w:kern w:val="44"/>
      <w:sz w:val="36"/>
      <w:szCs w:val="44"/>
    </w:rPr>
  </w:style>
  <w:style w:type="character" w:customStyle="1" w:styleId="1Char7">
    <w:name w:val="正文 段落1级 Char"/>
    <w:link w:val="1fff2"/>
    <w:qFormat/>
    <w:rsid w:val="000127F0"/>
    <w:rPr>
      <w:rFonts w:ascii="Times New Roman" w:eastAsia="仿宋_GB2312" w:hAnsi="Times New Roman" w:cs="Times New Roman"/>
      <w:b/>
      <w:bCs/>
      <w:kern w:val="44"/>
      <w:sz w:val="36"/>
      <w:szCs w:val="44"/>
    </w:rPr>
  </w:style>
  <w:style w:type="paragraph" w:customStyle="1" w:styleId="2ff8">
    <w:name w:val="正文 段落2级"/>
    <w:basedOn w:val="a"/>
    <w:link w:val="2Char6"/>
    <w:qFormat/>
    <w:rsid w:val="000127F0"/>
    <w:pPr>
      <w:keepNext/>
      <w:keepLines/>
      <w:widowControl/>
      <w:spacing w:beforeLines="50" w:afterLines="50" w:line="500" w:lineRule="exact"/>
      <w:outlineLvl w:val="1"/>
    </w:pPr>
    <w:rPr>
      <w:rFonts w:eastAsia="仿宋_GB2312"/>
      <w:b/>
      <w:bCs/>
      <w:kern w:val="44"/>
      <w:sz w:val="32"/>
      <w:szCs w:val="44"/>
    </w:rPr>
  </w:style>
  <w:style w:type="character" w:customStyle="1" w:styleId="2Char6">
    <w:name w:val="正文 段落2级 Char"/>
    <w:link w:val="2ff8"/>
    <w:qFormat/>
    <w:rsid w:val="000127F0"/>
    <w:rPr>
      <w:rFonts w:ascii="Times New Roman" w:eastAsia="仿宋_GB2312" w:hAnsi="Times New Roman" w:cs="Times New Roman"/>
      <w:b/>
      <w:bCs/>
      <w:kern w:val="44"/>
      <w:sz w:val="32"/>
      <w:szCs w:val="44"/>
    </w:rPr>
  </w:style>
  <w:style w:type="paragraph" w:customStyle="1" w:styleId="3f7">
    <w:name w:val="正文 段落3级"/>
    <w:link w:val="3Char4"/>
    <w:qFormat/>
    <w:rsid w:val="000127F0"/>
    <w:pPr>
      <w:keepNext/>
      <w:keepLines/>
      <w:tabs>
        <w:tab w:val="left" w:pos="7230"/>
      </w:tabs>
      <w:spacing w:beforeLines="50" w:afterLines="50" w:line="500" w:lineRule="exact"/>
      <w:outlineLvl w:val="2"/>
    </w:pPr>
    <w:rPr>
      <w:rFonts w:ascii="Times New Roman" w:eastAsia="仿宋_GB2312" w:hAnsi="Times New Roman" w:cs="Times New Roman"/>
      <w:b/>
      <w:bCs/>
      <w:kern w:val="2"/>
      <w:sz w:val="28"/>
      <w:szCs w:val="32"/>
    </w:rPr>
  </w:style>
  <w:style w:type="character" w:customStyle="1" w:styleId="3Char4">
    <w:name w:val="正文 段落3级 Char"/>
    <w:link w:val="3f7"/>
    <w:qFormat/>
    <w:rsid w:val="000127F0"/>
    <w:rPr>
      <w:rFonts w:ascii="Times New Roman" w:eastAsia="仿宋_GB2312" w:hAnsi="Times New Roman" w:cs="Times New Roman"/>
      <w:b/>
      <w:bCs/>
      <w:kern w:val="2"/>
      <w:sz w:val="28"/>
      <w:szCs w:val="32"/>
    </w:rPr>
  </w:style>
  <w:style w:type="character" w:customStyle="1" w:styleId="Charfffff4">
    <w:name w:val="正文 文本 Char"/>
    <w:qFormat/>
    <w:rsid w:val="000127F0"/>
    <w:rPr>
      <w:rFonts w:ascii="Times New Roman" w:eastAsia="仿宋_GB2312" w:hAnsi="Times New Roman" w:cs="Times New Roman"/>
      <w:sz w:val="28"/>
      <w:szCs w:val="24"/>
    </w:rPr>
  </w:style>
  <w:style w:type="character" w:customStyle="1" w:styleId="Charfffff5">
    <w:name w:val="表格 标题 Char"/>
    <w:qFormat/>
    <w:rsid w:val="000127F0"/>
    <w:rPr>
      <w:rFonts w:ascii="Times New Roman" w:eastAsia="仿宋_GB2312" w:hAnsi="Times New Roman" w:cs="Times New Roman"/>
      <w:b/>
      <w:sz w:val="24"/>
      <w:szCs w:val="24"/>
    </w:rPr>
  </w:style>
  <w:style w:type="character" w:customStyle="1" w:styleId="Charfffff6">
    <w:name w:val="表格 普通文字 Char"/>
    <w:qFormat/>
    <w:rsid w:val="000127F0"/>
    <w:rPr>
      <w:rFonts w:ascii="Times New Roman" w:eastAsia="仿宋_GB2312" w:hAnsi="Times New Roman" w:cs="Times New Roman"/>
      <w:szCs w:val="21"/>
    </w:rPr>
  </w:style>
  <w:style w:type="character" w:customStyle="1" w:styleId="Charfffff7">
    <w:name w:val="表格 首行文字 Char"/>
    <w:qFormat/>
    <w:rsid w:val="000127F0"/>
    <w:rPr>
      <w:rFonts w:ascii="Times New Roman" w:eastAsia="仿宋_GB2312" w:hAnsi="Times New Roman" w:cs="Times New Roman"/>
      <w:b/>
    </w:rPr>
  </w:style>
  <w:style w:type="paragraph" w:customStyle="1" w:styleId="afffffffffffffff6">
    <w:name w:val="表格 标注"/>
    <w:link w:val="Charfffff8"/>
    <w:qFormat/>
    <w:rsid w:val="000127F0"/>
    <w:pPr>
      <w:widowControl w:val="0"/>
    </w:pPr>
    <w:rPr>
      <w:rFonts w:ascii="Times New Roman" w:eastAsia="仿宋_GB2312" w:hAnsi="Times New Roman" w:cs="Times New Roman"/>
      <w:kern w:val="2"/>
      <w:sz w:val="18"/>
      <w:szCs w:val="18"/>
    </w:rPr>
  </w:style>
  <w:style w:type="character" w:customStyle="1" w:styleId="Charfffff8">
    <w:name w:val="表格 标注 Char"/>
    <w:link w:val="afffffffffffffff6"/>
    <w:qFormat/>
    <w:rsid w:val="000127F0"/>
    <w:rPr>
      <w:rFonts w:ascii="Times New Roman" w:eastAsia="仿宋_GB2312" w:hAnsi="Times New Roman" w:cs="Times New Roman"/>
      <w:kern w:val="2"/>
      <w:sz w:val="18"/>
      <w:szCs w:val="18"/>
    </w:rPr>
  </w:style>
  <w:style w:type="paragraph" w:customStyle="1" w:styleId="4f6">
    <w:name w:val="正文 段落4级"/>
    <w:link w:val="4Char10"/>
    <w:qFormat/>
    <w:rsid w:val="000127F0"/>
    <w:pPr>
      <w:spacing w:line="500" w:lineRule="exact"/>
      <w:outlineLvl w:val="3"/>
    </w:pPr>
    <w:rPr>
      <w:rFonts w:ascii="Times New Roman" w:eastAsia="仿宋_GB2312" w:hAnsi="Times New Roman" w:cs="Times New Roman"/>
      <w:b/>
      <w:kern w:val="2"/>
      <w:sz w:val="28"/>
      <w:szCs w:val="24"/>
    </w:rPr>
  </w:style>
  <w:style w:type="character" w:customStyle="1" w:styleId="4Char10">
    <w:name w:val="正文 段落4级 Char1"/>
    <w:link w:val="4f6"/>
    <w:qFormat/>
    <w:rsid w:val="000127F0"/>
    <w:rPr>
      <w:rFonts w:ascii="Times New Roman" w:eastAsia="仿宋_GB2312" w:hAnsi="Times New Roman" w:cs="Times New Roman"/>
      <w:b/>
      <w:kern w:val="2"/>
      <w:sz w:val="28"/>
      <w:szCs w:val="24"/>
    </w:rPr>
  </w:style>
  <w:style w:type="paragraph" w:customStyle="1" w:styleId="afffffffffffffff7">
    <w:name w:val="正文 方程式"/>
    <w:link w:val="Charfffff9"/>
    <w:qFormat/>
    <w:rsid w:val="000127F0"/>
    <w:pPr>
      <w:spacing w:beforeLines="100" w:afterLines="100" w:line="500" w:lineRule="exact"/>
      <w:jc w:val="center"/>
    </w:pPr>
    <w:rPr>
      <w:rFonts w:ascii="Cambria" w:eastAsia="仿宋_GB2312" w:hAnsi="Cambria" w:cs="Times New Roman"/>
      <w:kern w:val="2"/>
      <w:sz w:val="28"/>
      <w:szCs w:val="24"/>
      <w:lang w:val="pl-PL"/>
    </w:rPr>
  </w:style>
  <w:style w:type="character" w:customStyle="1" w:styleId="Charfffff9">
    <w:name w:val="正文 方程式 Char"/>
    <w:link w:val="afffffffffffffff7"/>
    <w:qFormat/>
    <w:rsid w:val="000127F0"/>
    <w:rPr>
      <w:rFonts w:ascii="Cambria" w:eastAsia="仿宋_GB2312" w:hAnsi="Cambria" w:cs="Times New Roman"/>
      <w:kern w:val="2"/>
      <w:sz w:val="28"/>
      <w:szCs w:val="24"/>
      <w:lang w:val="pl-PL"/>
    </w:rPr>
  </w:style>
  <w:style w:type="paragraph" w:customStyle="1" w:styleId="5f1">
    <w:name w:val="正文 段落5级"/>
    <w:link w:val="5Char6"/>
    <w:qFormat/>
    <w:rsid w:val="000127F0"/>
    <w:pPr>
      <w:widowControl w:val="0"/>
      <w:spacing w:line="500" w:lineRule="exact"/>
      <w:ind w:firstLineChars="200" w:firstLine="200"/>
      <w:jc w:val="both"/>
      <w:outlineLvl w:val="4"/>
    </w:pPr>
    <w:rPr>
      <w:rFonts w:ascii="Times New Roman" w:eastAsia="仿宋_GB2312" w:hAnsi="Times New Roman" w:cs="Times New Roman"/>
      <w:b/>
      <w:kern w:val="2"/>
      <w:sz w:val="28"/>
      <w:szCs w:val="24"/>
    </w:rPr>
  </w:style>
  <w:style w:type="character" w:customStyle="1" w:styleId="5Char6">
    <w:name w:val="正文 段落5级 Char"/>
    <w:link w:val="5f1"/>
    <w:qFormat/>
    <w:rsid w:val="000127F0"/>
    <w:rPr>
      <w:rFonts w:ascii="Times New Roman" w:eastAsia="仿宋_GB2312" w:hAnsi="Times New Roman" w:cs="Times New Roman"/>
      <w:b/>
      <w:kern w:val="2"/>
      <w:sz w:val="28"/>
      <w:szCs w:val="24"/>
    </w:rPr>
  </w:style>
  <w:style w:type="character" w:customStyle="1" w:styleId="Charfffffa">
    <w:name w:val="正文 公式 Char"/>
    <w:qFormat/>
    <w:rsid w:val="000127F0"/>
  </w:style>
  <w:style w:type="paragraph" w:customStyle="1" w:styleId="132">
    <w:name w:val="13"/>
    <w:basedOn w:val="a"/>
    <w:next w:val="a"/>
    <w:qFormat/>
    <w:rsid w:val="000127F0"/>
    <w:pPr>
      <w:adjustRightInd w:val="0"/>
      <w:spacing w:line="312" w:lineRule="atLeast"/>
      <w:textAlignment w:val="baseline"/>
    </w:pPr>
    <w:rPr>
      <w:kern w:val="0"/>
      <w:szCs w:val="20"/>
    </w:rPr>
  </w:style>
  <w:style w:type="paragraph" w:customStyle="1" w:styleId="1fff3">
    <w:name w:val="字元 字元1"/>
    <w:basedOn w:val="a"/>
    <w:qFormat/>
    <w:rsid w:val="000127F0"/>
    <w:pPr>
      <w:spacing w:line="240" w:lineRule="auto"/>
    </w:pPr>
    <w:rPr>
      <w:sz w:val="21"/>
    </w:rPr>
  </w:style>
  <w:style w:type="character" w:customStyle="1" w:styleId="Charfffffb">
    <w:name w:val="注释 Char"/>
    <w:qFormat/>
    <w:rsid w:val="000127F0"/>
    <w:rPr>
      <w:rFonts w:ascii="宋体" w:eastAsia="宋体" w:hAnsi="Times New Roman" w:cs="Times New Roman"/>
      <w:snapToGrid w:val="0"/>
      <w:spacing w:val="4"/>
      <w:kern w:val="0"/>
      <w:szCs w:val="24"/>
    </w:rPr>
  </w:style>
  <w:style w:type="paragraph" w:customStyle="1" w:styleId="afffffffffffffff8">
    <w:name w:val="！正文"/>
    <w:basedOn w:val="a"/>
    <w:uiPriority w:val="99"/>
    <w:qFormat/>
    <w:rsid w:val="000127F0"/>
    <w:pPr>
      <w:ind w:firstLineChars="200" w:firstLine="480"/>
    </w:pPr>
    <w:rPr>
      <w:rFonts w:cs="宋体"/>
      <w:szCs w:val="20"/>
    </w:rPr>
  </w:style>
  <w:style w:type="paragraph" w:customStyle="1" w:styleId="5f2">
    <w:name w:val="表头5"/>
    <w:basedOn w:val="a"/>
    <w:qFormat/>
    <w:rsid w:val="000127F0"/>
    <w:pPr>
      <w:tabs>
        <w:tab w:val="left" w:pos="1080"/>
      </w:tabs>
      <w:adjustRightInd w:val="0"/>
      <w:snapToGrid w:val="0"/>
      <w:spacing w:beforeLines="100" w:afterLines="50" w:line="240" w:lineRule="atLeast"/>
      <w:ind w:leftChars="250" w:left="950" w:hanging="425"/>
    </w:pPr>
    <w:rPr>
      <w:b/>
    </w:rPr>
  </w:style>
  <w:style w:type="paragraph" w:customStyle="1" w:styleId="1515">
    <w:name w:val="样式 出版正文 + (中文) 宋体 四号 首行缩进:  1.5 字符 行距: 1.5 倍行距"/>
    <w:basedOn w:val="a"/>
    <w:qFormat/>
    <w:rsid w:val="000127F0"/>
    <w:pPr>
      <w:spacing w:line="240" w:lineRule="auto"/>
    </w:pPr>
    <w:rPr>
      <w:rFonts w:ascii="宋体" w:hAnsi="宋体"/>
      <w:bCs/>
      <w:kern w:val="0"/>
      <w:sz w:val="21"/>
      <w:szCs w:val="32"/>
    </w:rPr>
  </w:style>
  <w:style w:type="paragraph" w:customStyle="1" w:styleId="781252">
    <w:name w:val="样式 四号 段前: 7.8 磅 行距: 多倍行距 1.25 字行 首行缩进:  2 字符"/>
    <w:basedOn w:val="a"/>
    <w:qFormat/>
    <w:rsid w:val="000127F0"/>
    <w:pPr>
      <w:spacing w:beforeLines="50" w:line="300" w:lineRule="auto"/>
      <w:ind w:firstLineChars="200" w:firstLine="200"/>
    </w:pPr>
    <w:rPr>
      <w:sz w:val="28"/>
      <w:szCs w:val="20"/>
    </w:rPr>
  </w:style>
  <w:style w:type="paragraph" w:customStyle="1" w:styleId="afffffffffffffff9">
    <w:name w:val="块项目"/>
    <w:next w:val="a"/>
    <w:qFormat/>
    <w:rsid w:val="000127F0"/>
    <w:pPr>
      <w:tabs>
        <w:tab w:val="left" w:pos="976"/>
      </w:tabs>
      <w:spacing w:before="120" w:after="120" w:line="360" w:lineRule="auto"/>
      <w:ind w:left="992" w:hanging="527"/>
    </w:pPr>
    <w:rPr>
      <w:rFonts w:ascii="Times New Roman" w:eastAsia="宋体" w:hAnsi="Times New Roman" w:cs="Times New Roman"/>
      <w:b/>
      <w:spacing w:val="20"/>
      <w:sz w:val="24"/>
    </w:rPr>
  </w:style>
  <w:style w:type="paragraph" w:customStyle="1" w:styleId="afffffffffffffffa">
    <w:name w:val="广西炼油"/>
    <w:basedOn w:val="a"/>
    <w:qFormat/>
    <w:rsid w:val="000127F0"/>
    <w:pPr>
      <w:spacing w:beforeLines="5"/>
      <w:ind w:firstLine="480"/>
    </w:pPr>
    <w:rPr>
      <w:rFonts w:ascii="宋体" w:hAnsi="宋体"/>
      <w:szCs w:val="28"/>
    </w:rPr>
  </w:style>
  <w:style w:type="paragraph" w:customStyle="1" w:styleId="1fff4">
    <w:name w:val="表样式1"/>
    <w:basedOn w:val="a"/>
    <w:qFormat/>
    <w:rsid w:val="000127F0"/>
    <w:pPr>
      <w:snapToGrid w:val="0"/>
      <w:spacing w:line="400" w:lineRule="exact"/>
      <w:ind w:leftChars="-10" w:left="-21" w:rightChars="-10" w:right="-21"/>
      <w:jc w:val="center"/>
    </w:pPr>
    <w:rPr>
      <w:color w:val="000000"/>
      <w:sz w:val="21"/>
      <w:szCs w:val="21"/>
      <w:lang w:eastAsia="zh-TW"/>
    </w:rPr>
  </w:style>
  <w:style w:type="paragraph" w:customStyle="1" w:styleId="1fff5">
    <w:name w:val="表头样式1"/>
    <w:basedOn w:val="a"/>
    <w:qFormat/>
    <w:rsid w:val="000127F0"/>
    <w:pPr>
      <w:autoSpaceDE w:val="0"/>
      <w:autoSpaceDN w:val="0"/>
      <w:adjustRightInd w:val="0"/>
      <w:spacing w:beforeLines="20" w:afterLines="20" w:line="500" w:lineRule="exact"/>
      <w:jc w:val="center"/>
    </w:pPr>
    <w:rPr>
      <w:rFonts w:ascii="黑体" w:eastAsia="黑体" w:hAnsi="宋体"/>
      <w:color w:val="000000"/>
      <w:kern w:val="0"/>
      <w:lang w:eastAsia="zh-TW"/>
    </w:rPr>
  </w:style>
  <w:style w:type="paragraph" w:customStyle="1" w:styleId="22Char2h2H22112TimesNewRoman">
    <w:name w:val="样式 标题 2标题 2 Char标2h2H2标题21.1标题 2 + Times New Roman"/>
    <w:basedOn w:val="2"/>
    <w:qFormat/>
    <w:rsid w:val="000127F0"/>
    <w:pPr>
      <w:tabs>
        <w:tab w:val="left" w:pos="993"/>
      </w:tabs>
      <w:spacing w:beforeLines="50" w:afterLines="50" w:line="500" w:lineRule="exact"/>
      <w:ind w:left="993" w:hanging="420"/>
    </w:pPr>
    <w:rPr>
      <w:rFonts w:ascii="Cambria" w:hAnsi="Cambria"/>
      <w:sz w:val="28"/>
      <w:szCs w:val="32"/>
    </w:rPr>
  </w:style>
  <w:style w:type="paragraph" w:customStyle="1" w:styleId="001">
    <w:name w:val="标题001"/>
    <w:basedOn w:val="a"/>
    <w:qFormat/>
    <w:rsid w:val="000127F0"/>
    <w:pPr>
      <w:spacing w:before="60" w:line="480" w:lineRule="exact"/>
      <w:outlineLvl w:val="0"/>
    </w:pPr>
    <w:rPr>
      <w:b/>
      <w:bCs/>
      <w:sz w:val="32"/>
      <w:szCs w:val="32"/>
    </w:rPr>
  </w:style>
  <w:style w:type="paragraph" w:customStyle="1" w:styleId="002">
    <w:name w:val="标题002"/>
    <w:basedOn w:val="a"/>
    <w:qFormat/>
    <w:rsid w:val="000127F0"/>
    <w:pPr>
      <w:spacing w:before="160" w:line="480" w:lineRule="exact"/>
      <w:outlineLvl w:val="1"/>
    </w:pPr>
    <w:rPr>
      <w:b/>
      <w:bCs/>
      <w:sz w:val="28"/>
      <w:szCs w:val="28"/>
    </w:rPr>
  </w:style>
  <w:style w:type="paragraph" w:customStyle="1" w:styleId="wangjunbobullet">
    <w:name w:val="wangjunbo.bullet"/>
    <w:basedOn w:val="a"/>
    <w:qFormat/>
    <w:rsid w:val="000127F0"/>
    <w:pPr>
      <w:spacing w:line="240" w:lineRule="auto"/>
      <w:jc w:val="center"/>
    </w:pPr>
    <w:rPr>
      <w:rFonts w:ascii="宋体" w:hAnsi="宋体"/>
      <w:sz w:val="21"/>
      <w:szCs w:val="20"/>
    </w:rPr>
  </w:style>
  <w:style w:type="paragraph" w:customStyle="1" w:styleId="22Heading2HiddenHeading2CCBSheading2H21">
    <w:name w:val="样式 标题 2节第一章 标题 2Heading 2 HiddenHeading 2 CCBSheading 2H2...1"/>
    <w:basedOn w:val="2"/>
    <w:qFormat/>
    <w:rsid w:val="000127F0"/>
    <w:pPr>
      <w:tabs>
        <w:tab w:val="left" w:pos="993"/>
      </w:tabs>
      <w:spacing w:beforeLines="50" w:afterLines="50" w:line="500" w:lineRule="exact"/>
      <w:ind w:left="993" w:hanging="420"/>
    </w:pPr>
    <w:rPr>
      <w:rFonts w:ascii="Cambria" w:hAnsi="Cambria"/>
      <w:sz w:val="28"/>
      <w:szCs w:val="32"/>
    </w:rPr>
  </w:style>
  <w:style w:type="paragraph" w:customStyle="1" w:styleId="31111111111211131111111">
    <w:name w:val="样式 标题 3条标题1.1.1条标题1.1.11条标题1.1.12条标题1.1.13条标题1.1.111条标题1.1..."/>
    <w:basedOn w:val="3"/>
    <w:qFormat/>
    <w:rsid w:val="000127F0"/>
    <w:pPr>
      <w:spacing w:beforeLines="50" w:afterLines="50" w:line="500" w:lineRule="exact"/>
    </w:pPr>
  </w:style>
  <w:style w:type="paragraph" w:customStyle="1" w:styleId="311111111112111311111111">
    <w:name w:val="样式 标题 3条标题1.1.1条标题1.1.11条标题1.1.12条标题1.1.13条标题1.1.111条标题1.1...1"/>
    <w:basedOn w:val="3"/>
    <w:qFormat/>
    <w:rsid w:val="000127F0"/>
    <w:pPr>
      <w:spacing w:beforeLines="50" w:afterLines="50" w:line="500" w:lineRule="exact"/>
    </w:pPr>
  </w:style>
  <w:style w:type="paragraph" w:customStyle="1" w:styleId="004">
    <w:name w:val="标题004"/>
    <w:basedOn w:val="a"/>
    <w:qFormat/>
    <w:rsid w:val="000127F0"/>
    <w:pPr>
      <w:spacing w:before="60" w:line="420" w:lineRule="exact"/>
      <w:outlineLvl w:val="3"/>
    </w:pPr>
    <w:rPr>
      <w:b/>
      <w:szCs w:val="20"/>
    </w:rPr>
  </w:style>
  <w:style w:type="paragraph" w:customStyle="1" w:styleId="3110">
    <w:name w:val="样式 标题 3 + 11 磅 蓝色"/>
    <w:basedOn w:val="3"/>
    <w:qFormat/>
    <w:rsid w:val="000127F0"/>
    <w:pPr>
      <w:spacing w:beforeLines="50" w:afterLines="50" w:line="500" w:lineRule="exact"/>
    </w:pPr>
  </w:style>
  <w:style w:type="paragraph" w:customStyle="1" w:styleId="Char1Char1CharCharCha">
    <w:name w:val="样式 正文缩进正文缩进 Char正文缩进1 Char正文缩进1正文（首行缩进两字） Char正文缩进 Char Cha..."/>
    <w:basedOn w:val="a"/>
    <w:qFormat/>
    <w:rsid w:val="000127F0"/>
    <w:pPr>
      <w:spacing w:beforeLines="50"/>
      <w:ind w:firstLine="567"/>
      <w:jc w:val="left"/>
    </w:pPr>
    <w:rPr>
      <w:rFonts w:cs="宋体"/>
      <w:szCs w:val="20"/>
    </w:rPr>
  </w:style>
  <w:style w:type="paragraph" w:customStyle="1" w:styleId="afffffffffffffffb">
    <w:name w:val="样式 图表"/>
    <w:basedOn w:val="a"/>
    <w:qFormat/>
    <w:rsid w:val="000127F0"/>
    <w:pPr>
      <w:adjustRightInd w:val="0"/>
      <w:jc w:val="center"/>
      <w:textAlignment w:val="baseline"/>
    </w:pPr>
    <w:rPr>
      <w:b/>
      <w:bCs/>
      <w:kern w:val="0"/>
    </w:rPr>
  </w:style>
  <w:style w:type="paragraph" w:customStyle="1" w:styleId="1fff6">
    <w:name w:val="普通表格1"/>
    <w:basedOn w:val="a"/>
    <w:qFormat/>
    <w:rsid w:val="000127F0"/>
    <w:pPr>
      <w:snapToGrid w:val="0"/>
      <w:spacing w:line="380" w:lineRule="exact"/>
    </w:pPr>
  </w:style>
  <w:style w:type="paragraph" w:customStyle="1" w:styleId="095063">
    <w:name w:val="样式 正文文本缩进 + 左侧:  0.95 厘米 首行缩进:  0.63 厘米"/>
    <w:basedOn w:val="a"/>
    <w:qFormat/>
    <w:rsid w:val="000127F0"/>
    <w:pPr>
      <w:spacing w:line="480" w:lineRule="exact"/>
      <w:ind w:firstLine="480"/>
    </w:pPr>
    <w:rPr>
      <w:rFonts w:ascii="宋体"/>
      <w:color w:val="000000"/>
    </w:rPr>
  </w:style>
  <w:style w:type="paragraph" w:customStyle="1" w:styleId="1205">
    <w:name w:val="样式 表头样式1 + 首行缩进:  2 字符 段前: 0.5 行"/>
    <w:basedOn w:val="1fff5"/>
    <w:qFormat/>
    <w:rsid w:val="000127F0"/>
    <w:pPr>
      <w:spacing w:afterLines="0" w:afterAutospacing="1" w:line="360" w:lineRule="auto"/>
      <w:ind w:firstLineChars="200" w:firstLine="480"/>
    </w:pPr>
    <w:rPr>
      <w:rFonts w:ascii="Times New Roman" w:hAnsi="Times New Roman" w:cs="宋体"/>
      <w:bCs/>
      <w:szCs w:val="20"/>
    </w:rPr>
  </w:style>
  <w:style w:type="paragraph" w:customStyle="1" w:styleId="478">
    <w:name w:val="样式 标题 4 + 段前: 7.8 磅"/>
    <w:basedOn w:val="4"/>
    <w:qFormat/>
    <w:rsid w:val="000127F0"/>
    <w:pPr>
      <w:keepNext/>
      <w:keepLines/>
      <w:tabs>
        <w:tab w:val="left" w:pos="1833"/>
      </w:tabs>
      <w:spacing w:beforeLines="50" w:afterLines="50" w:line="500" w:lineRule="exact"/>
      <w:ind w:left="1833" w:hanging="420"/>
    </w:pPr>
    <w:rPr>
      <w:rFonts w:eastAsia="仿宋_GB2312"/>
      <w:sz w:val="28"/>
    </w:rPr>
  </w:style>
  <w:style w:type="paragraph" w:customStyle="1" w:styleId="241">
    <w:name w:val="样式 正文文本 + 首行缩进:  2 字符4"/>
    <w:basedOn w:val="a"/>
    <w:qFormat/>
    <w:rsid w:val="000127F0"/>
    <w:pPr>
      <w:adjustRightInd w:val="0"/>
      <w:spacing w:line="240" w:lineRule="auto"/>
      <w:textAlignment w:val="baseline"/>
    </w:pPr>
    <w:rPr>
      <w:rFonts w:cs="宋体"/>
      <w:color w:val="000000"/>
      <w:sz w:val="21"/>
      <w:szCs w:val="21"/>
    </w:rPr>
  </w:style>
  <w:style w:type="paragraph" w:customStyle="1" w:styleId="3f8">
    <w:name w:val="样式 标题 3 + (西文)粗体"/>
    <w:basedOn w:val="3"/>
    <w:qFormat/>
    <w:rsid w:val="000127F0"/>
    <w:pPr>
      <w:spacing w:beforeLines="50" w:afterLines="50" w:line="500" w:lineRule="exact"/>
    </w:pPr>
  </w:style>
  <w:style w:type="paragraph" w:customStyle="1" w:styleId="2ff9">
    <w:name w:val="样式 报告正文 + 首行缩进:  2 字符"/>
    <w:basedOn w:val="a"/>
    <w:link w:val="2Char7"/>
    <w:qFormat/>
    <w:rsid w:val="000127F0"/>
    <w:pPr>
      <w:autoSpaceDE w:val="0"/>
      <w:autoSpaceDN w:val="0"/>
      <w:ind w:firstLineChars="200" w:firstLine="200"/>
    </w:pPr>
    <w:rPr>
      <w:szCs w:val="20"/>
    </w:rPr>
  </w:style>
  <w:style w:type="character" w:customStyle="1" w:styleId="2Char7">
    <w:name w:val="样式 报告正文 + 首行缩进:  2 字符 Char"/>
    <w:link w:val="2ff9"/>
    <w:qFormat/>
    <w:rsid w:val="000127F0"/>
    <w:rPr>
      <w:rFonts w:ascii="Times New Roman" w:eastAsia="宋体" w:hAnsi="Times New Roman" w:cs="Times New Roman"/>
      <w:kern w:val="2"/>
      <w:sz w:val="24"/>
    </w:rPr>
  </w:style>
  <w:style w:type="paragraph" w:customStyle="1" w:styleId="1fff7">
    <w:name w:val="标题  1"/>
    <w:basedOn w:val="a"/>
    <w:qFormat/>
    <w:rsid w:val="000127F0"/>
    <w:pPr>
      <w:tabs>
        <w:tab w:val="left" w:pos="425"/>
      </w:tabs>
      <w:ind w:left="425" w:hanging="425"/>
    </w:pPr>
    <w:rPr>
      <w:rFonts w:ascii="Tahoma" w:hAnsi="Tahoma"/>
      <w:szCs w:val="20"/>
    </w:rPr>
  </w:style>
  <w:style w:type="paragraph" w:customStyle="1" w:styleId="2ffa">
    <w:name w:val="环评标题2"/>
    <w:basedOn w:val="a"/>
    <w:next w:val="a"/>
    <w:link w:val="2Char8"/>
    <w:semiHidden/>
    <w:qFormat/>
    <w:rsid w:val="000127F0"/>
    <w:pPr>
      <w:tabs>
        <w:tab w:val="left" w:pos="576"/>
      </w:tabs>
      <w:spacing w:before="120" w:after="240"/>
      <w:ind w:left="576"/>
      <w:outlineLvl w:val="1"/>
    </w:pPr>
    <w:rPr>
      <w:b/>
      <w:spacing w:val="12"/>
      <w:sz w:val="32"/>
      <w:szCs w:val="32"/>
    </w:rPr>
  </w:style>
  <w:style w:type="character" w:customStyle="1" w:styleId="2Char8">
    <w:name w:val="环评标题2 Char"/>
    <w:link w:val="2ffa"/>
    <w:semiHidden/>
    <w:qFormat/>
    <w:rsid w:val="000127F0"/>
    <w:rPr>
      <w:rFonts w:ascii="Times New Roman" w:eastAsia="宋体" w:hAnsi="Times New Roman" w:cs="Times New Roman"/>
      <w:b/>
      <w:spacing w:val="12"/>
      <w:kern w:val="2"/>
      <w:sz w:val="32"/>
      <w:szCs w:val="32"/>
    </w:rPr>
  </w:style>
  <w:style w:type="paragraph" w:customStyle="1" w:styleId="3f9">
    <w:name w:val="环评标题3"/>
    <w:basedOn w:val="a"/>
    <w:next w:val="a"/>
    <w:link w:val="3Char5"/>
    <w:semiHidden/>
    <w:qFormat/>
    <w:rsid w:val="000127F0"/>
    <w:pPr>
      <w:tabs>
        <w:tab w:val="left" w:pos="720"/>
      </w:tabs>
      <w:spacing w:beforeLines="50" w:afterLines="50"/>
      <w:ind w:left="720"/>
      <w:outlineLvl w:val="2"/>
    </w:pPr>
    <w:rPr>
      <w:b/>
      <w:snapToGrid w:val="0"/>
      <w:spacing w:val="12"/>
      <w:kern w:val="24"/>
      <w:sz w:val="28"/>
      <w:szCs w:val="28"/>
    </w:rPr>
  </w:style>
  <w:style w:type="character" w:customStyle="1" w:styleId="3Char5">
    <w:name w:val="环评标题3 Char"/>
    <w:link w:val="3f9"/>
    <w:semiHidden/>
    <w:qFormat/>
    <w:rsid w:val="000127F0"/>
    <w:rPr>
      <w:rFonts w:ascii="Times New Roman" w:eastAsia="宋体" w:hAnsi="Times New Roman" w:cs="Times New Roman"/>
      <w:b/>
      <w:snapToGrid w:val="0"/>
      <w:spacing w:val="12"/>
      <w:kern w:val="24"/>
      <w:sz w:val="28"/>
      <w:szCs w:val="28"/>
    </w:rPr>
  </w:style>
  <w:style w:type="paragraph" w:customStyle="1" w:styleId="2ffb">
    <w:name w:val="样式 环评正文 + 首行缩进:  2 字符"/>
    <w:basedOn w:val="a"/>
    <w:qFormat/>
    <w:rsid w:val="000127F0"/>
    <w:pPr>
      <w:ind w:firstLineChars="200" w:firstLine="200"/>
    </w:pPr>
    <w:rPr>
      <w:rFonts w:cs="宋体"/>
      <w:spacing w:val="8"/>
      <w:kern w:val="0"/>
    </w:rPr>
  </w:style>
  <w:style w:type="paragraph" w:customStyle="1" w:styleId="afffffffffffffffc">
    <w:name w:val="样式 题注 + 五号"/>
    <w:basedOn w:val="a"/>
    <w:link w:val="Charfffffc"/>
    <w:semiHidden/>
    <w:qFormat/>
    <w:rsid w:val="000127F0"/>
    <w:pPr>
      <w:spacing w:before="60"/>
      <w:jc w:val="left"/>
    </w:pPr>
    <w:rPr>
      <w:sz w:val="21"/>
      <w:szCs w:val="21"/>
    </w:rPr>
  </w:style>
  <w:style w:type="character" w:customStyle="1" w:styleId="Charfffffc">
    <w:name w:val="样式 题注 + 五号 Char"/>
    <w:link w:val="afffffffffffffffc"/>
    <w:semiHidden/>
    <w:qFormat/>
    <w:rsid w:val="000127F0"/>
    <w:rPr>
      <w:rFonts w:ascii="Times New Roman" w:eastAsia="宋体" w:hAnsi="Times New Roman" w:cs="Times New Roman"/>
      <w:kern w:val="2"/>
      <w:sz w:val="21"/>
      <w:szCs w:val="21"/>
    </w:rPr>
  </w:style>
  <w:style w:type="paragraph" w:customStyle="1" w:styleId="afffffffffffffffd">
    <w:name w:val="南通表格"/>
    <w:basedOn w:val="a"/>
    <w:next w:val="a"/>
    <w:qFormat/>
    <w:rsid w:val="000127F0"/>
    <w:pPr>
      <w:framePr w:wrap="around" w:vAnchor="text" w:hAnchor="text" w:y="1"/>
      <w:spacing w:line="240" w:lineRule="auto"/>
      <w:jc w:val="center"/>
    </w:pPr>
    <w:rPr>
      <w:kern w:val="0"/>
      <w:sz w:val="21"/>
    </w:rPr>
  </w:style>
  <w:style w:type="paragraph" w:customStyle="1" w:styleId="afffffffffffffffe">
    <w:name w:val="式样"/>
    <w:basedOn w:val="a"/>
    <w:next w:val="af9"/>
    <w:qFormat/>
    <w:rsid w:val="000127F0"/>
    <w:pPr>
      <w:spacing w:line="240" w:lineRule="auto"/>
    </w:pPr>
    <w:rPr>
      <w:sz w:val="21"/>
      <w:szCs w:val="20"/>
    </w:rPr>
  </w:style>
  <w:style w:type="paragraph" w:customStyle="1" w:styleId="3fa">
    <w:name w:val="样式 标题 3 + 字距调整四号"/>
    <w:basedOn w:val="3"/>
    <w:qFormat/>
    <w:rsid w:val="000127F0"/>
    <w:pPr>
      <w:spacing w:beforeLines="50" w:afterLines="50" w:line="500" w:lineRule="exact"/>
    </w:pPr>
  </w:style>
  <w:style w:type="paragraph" w:customStyle="1" w:styleId="2ffc">
    <w:name w:val="样式2－表格"/>
    <w:basedOn w:val="a"/>
    <w:next w:val="a"/>
    <w:qFormat/>
    <w:rsid w:val="000127F0"/>
    <w:pPr>
      <w:tabs>
        <w:tab w:val="left" w:pos="427"/>
      </w:tabs>
      <w:spacing w:line="360" w:lineRule="exact"/>
      <w:jc w:val="center"/>
      <w:textAlignment w:val="center"/>
    </w:pPr>
    <w:rPr>
      <w:kern w:val="28"/>
      <w:sz w:val="21"/>
    </w:rPr>
  </w:style>
  <w:style w:type="paragraph" w:customStyle="1" w:styleId="TimesNewRoman">
    <w:name w:val="样式 表格标题新 + (西文) Times New Roman"/>
    <w:basedOn w:val="a"/>
    <w:link w:val="TimesNewRomanChar"/>
    <w:qFormat/>
    <w:rsid w:val="000127F0"/>
    <w:pPr>
      <w:tabs>
        <w:tab w:val="left" w:pos="0"/>
      </w:tabs>
      <w:adjustRightInd w:val="0"/>
      <w:snapToGrid w:val="0"/>
      <w:spacing w:line="240" w:lineRule="auto"/>
      <w:ind w:firstLine="561"/>
      <w:jc w:val="center"/>
    </w:pPr>
    <w:rPr>
      <w:rFonts w:eastAsia="黑体"/>
      <w:b/>
      <w:bCs/>
      <w:snapToGrid w:val="0"/>
      <w:spacing w:val="4"/>
      <w:w w:val="90"/>
      <w:kern w:val="0"/>
    </w:rPr>
  </w:style>
  <w:style w:type="character" w:customStyle="1" w:styleId="TimesNewRomanChar">
    <w:name w:val="样式 表格标题新 + (西文) Times New Roman Char"/>
    <w:link w:val="TimesNewRoman"/>
    <w:qFormat/>
    <w:rsid w:val="000127F0"/>
    <w:rPr>
      <w:rFonts w:ascii="Times New Roman" w:eastAsia="黑体" w:hAnsi="Times New Roman" w:cs="Times New Roman"/>
      <w:b/>
      <w:bCs/>
      <w:snapToGrid w:val="0"/>
      <w:spacing w:val="4"/>
      <w:w w:val="90"/>
      <w:sz w:val="24"/>
      <w:szCs w:val="24"/>
    </w:rPr>
  </w:style>
  <w:style w:type="character" w:customStyle="1" w:styleId="Charfffffd">
    <w:name w:val="正文 文字 Char"/>
    <w:qFormat/>
    <w:rsid w:val="000127F0"/>
    <w:rPr>
      <w:rFonts w:ascii="Times New Roman" w:eastAsia="仿宋_GB2312" w:hAnsi="Times New Roman" w:cs="Times New Roman"/>
      <w:sz w:val="28"/>
      <w:szCs w:val="24"/>
    </w:rPr>
  </w:style>
  <w:style w:type="paragraph" w:customStyle="1" w:styleId="224Char">
    <w:name w:val="标题 2+ 行距: 固定值 24 磅 Char"/>
    <w:basedOn w:val="2"/>
    <w:link w:val="224CharChar"/>
    <w:qFormat/>
    <w:rsid w:val="000127F0"/>
    <w:pPr>
      <w:spacing w:line="480" w:lineRule="exact"/>
    </w:pPr>
    <w:rPr>
      <w:rFonts w:ascii="Arial" w:eastAsia="黑体" w:hAnsi="Arial"/>
      <w:sz w:val="32"/>
      <w:szCs w:val="32"/>
    </w:rPr>
  </w:style>
  <w:style w:type="character" w:customStyle="1" w:styleId="224CharChar">
    <w:name w:val="标题 2+ 行距: 固定值 24 磅 Char Char"/>
    <w:link w:val="224Char"/>
    <w:qFormat/>
    <w:rsid w:val="000127F0"/>
    <w:rPr>
      <w:rFonts w:ascii="Arial" w:eastAsia="黑体" w:hAnsi="Arial" w:cs="Times New Roman"/>
      <w:b/>
      <w:bCs/>
      <w:kern w:val="2"/>
      <w:sz w:val="32"/>
      <w:szCs w:val="32"/>
    </w:rPr>
  </w:style>
  <w:style w:type="character" w:customStyle="1" w:styleId="Char1ff">
    <w:name w:val="环表头 Char1"/>
    <w:qFormat/>
    <w:rsid w:val="000127F0"/>
    <w:rPr>
      <w:rFonts w:ascii="黑体" w:eastAsia="黑体" w:hAnsi="宋体" w:cs="Times New Roman"/>
      <w:kern w:val="0"/>
      <w:sz w:val="24"/>
      <w:szCs w:val="20"/>
    </w:rPr>
  </w:style>
  <w:style w:type="paragraph" w:customStyle="1" w:styleId="33Char3CharCharCharCharCharCharCharCharC5Char">
    <w:name w:val="样式 标题 3标题 3 Char标题 3 Char Char Char Char Char Char Char Char C...5 Char"/>
    <w:basedOn w:val="3"/>
    <w:link w:val="33Char3CharCharCharCharCharCharCharCharC5CharChar"/>
    <w:qFormat/>
    <w:rsid w:val="000127F0"/>
    <w:pPr>
      <w:tabs>
        <w:tab w:val="left" w:pos="720"/>
        <w:tab w:val="left" w:pos="1080"/>
      </w:tabs>
      <w:ind w:left="720" w:hanging="720"/>
    </w:pPr>
    <w:rPr>
      <w:b w:val="0"/>
      <w:bCs w:val="0"/>
      <w:sz w:val="24"/>
    </w:rPr>
  </w:style>
  <w:style w:type="character" w:customStyle="1" w:styleId="33Char3CharCharCharCharCharCharCharCharC5CharChar">
    <w:name w:val="样式 标题 3标题 3 Char标题 3 Char Char Char Char Char Char Char Char C...5 Char Char"/>
    <w:link w:val="33Char3CharCharCharCharCharCharCharCharC5Char"/>
    <w:qFormat/>
    <w:rsid w:val="000127F0"/>
    <w:rPr>
      <w:rFonts w:ascii="Times New Roman" w:eastAsia="宋体" w:hAnsi="Times New Roman" w:cs="Times New Roman"/>
      <w:kern w:val="2"/>
      <w:sz w:val="24"/>
      <w:szCs w:val="32"/>
    </w:rPr>
  </w:style>
  <w:style w:type="paragraph" w:customStyle="1" w:styleId="TOC11">
    <w:name w:val="TOC 标题11"/>
    <w:basedOn w:val="1"/>
    <w:next w:val="a"/>
    <w:unhideWhenUsed/>
    <w:qFormat/>
    <w:rsid w:val="000127F0"/>
    <w:pPr>
      <w:adjustRightInd/>
      <w:snapToGrid/>
      <w:spacing w:line="578" w:lineRule="auto"/>
      <w:outlineLvl w:val="9"/>
    </w:pPr>
    <w:rPr>
      <w:sz w:val="44"/>
      <w:szCs w:val="44"/>
    </w:rPr>
  </w:style>
  <w:style w:type="paragraph" w:customStyle="1" w:styleId="affffffffffffffff">
    <w:name w:val="表格内容居中"/>
    <w:qFormat/>
    <w:rsid w:val="000127F0"/>
    <w:pPr>
      <w:adjustRightInd w:val="0"/>
      <w:snapToGrid w:val="0"/>
      <w:jc w:val="center"/>
    </w:pPr>
    <w:rPr>
      <w:rFonts w:ascii="Times New Roman" w:eastAsia="宋体" w:hAnsi="Times New Roman" w:cs="Times New Roman"/>
      <w:sz w:val="21"/>
      <w:szCs w:val="21"/>
    </w:rPr>
  </w:style>
  <w:style w:type="character" w:customStyle="1" w:styleId="1CharChar8">
    <w:name w:val="章标题 1 Char Char"/>
    <w:qFormat/>
    <w:rsid w:val="000127F0"/>
    <w:rPr>
      <w:rFonts w:ascii="Times New Roman" w:hAnsi="Times New Roman"/>
      <w:b/>
      <w:bCs/>
      <w:kern w:val="44"/>
      <w:sz w:val="32"/>
      <w:szCs w:val="32"/>
    </w:rPr>
  </w:style>
  <w:style w:type="character" w:customStyle="1" w:styleId="Charfffffe">
    <w:name w:val="正文样式 Char"/>
    <w:qFormat/>
    <w:rsid w:val="000127F0"/>
    <w:rPr>
      <w:rFonts w:ascii="Times New Roman" w:hAnsi="Times New Roman"/>
      <w:snapToGrid w:val="0"/>
      <w:sz w:val="24"/>
      <w:szCs w:val="24"/>
      <w:lang w:val="en-US" w:eastAsia="zh-CN" w:bidi="ar-SA"/>
    </w:rPr>
  </w:style>
  <w:style w:type="character" w:customStyle="1" w:styleId="2CharCharCharCharCharChar">
    <w:name w:val="标题 2 Char Char Char Char Char Char"/>
    <w:qFormat/>
    <w:rsid w:val="000127F0"/>
    <w:rPr>
      <w:rFonts w:ascii="Times New Roman" w:hAnsi="Times New Roman"/>
      <w:b/>
      <w:kern w:val="2"/>
      <w:sz w:val="30"/>
      <w:szCs w:val="32"/>
    </w:rPr>
  </w:style>
  <w:style w:type="paragraph" w:customStyle="1" w:styleId="1-1">
    <w:name w:val="正文1-1"/>
    <w:basedOn w:val="a"/>
    <w:next w:val="a"/>
    <w:qFormat/>
    <w:rsid w:val="000127F0"/>
    <w:pPr>
      <w:widowControl/>
      <w:adjustRightInd w:val="0"/>
      <w:snapToGrid w:val="0"/>
      <w:ind w:firstLineChars="200" w:firstLine="200"/>
      <w:jc w:val="left"/>
    </w:pPr>
    <w:rPr>
      <w:rFonts w:cs="宋体"/>
      <w:kern w:val="0"/>
    </w:rPr>
  </w:style>
  <w:style w:type="character" w:customStyle="1" w:styleId="1-1Char">
    <w:name w:val="正文1-1 Char"/>
    <w:qFormat/>
    <w:rsid w:val="000127F0"/>
    <w:rPr>
      <w:rFonts w:ascii="Times New Roman" w:eastAsia="宋体" w:hAnsi="Times New Roman" w:cs="宋体"/>
      <w:kern w:val="0"/>
      <w:sz w:val="24"/>
      <w:szCs w:val="24"/>
    </w:rPr>
  </w:style>
  <w:style w:type="paragraph" w:customStyle="1" w:styleId="1-10">
    <w:name w:val="标题 1-1"/>
    <w:basedOn w:val="1"/>
    <w:qFormat/>
    <w:rsid w:val="000127F0"/>
    <w:pPr>
      <w:keepNext w:val="0"/>
      <w:keepLines w:val="0"/>
      <w:widowControl/>
      <w:spacing w:beforeLines="50" w:line="300" w:lineRule="auto"/>
      <w:ind w:firstLineChars="200" w:firstLine="601"/>
      <w:jc w:val="left"/>
    </w:pPr>
    <w:rPr>
      <w:rFonts w:ascii="宋体" w:eastAsia="华文细黑" w:hAnsi="宋体" w:cs="宋体"/>
      <w:kern w:val="0"/>
      <w:sz w:val="30"/>
      <w:szCs w:val="24"/>
    </w:rPr>
  </w:style>
  <w:style w:type="character" w:customStyle="1" w:styleId="5Char7">
    <w:name w:val="样式5 Char"/>
    <w:qFormat/>
    <w:rsid w:val="000127F0"/>
    <w:rPr>
      <w:rFonts w:ascii="Times New Roman" w:eastAsia="宋体" w:hAnsi="Times New Roman" w:cs="宋体"/>
      <w:snapToGrid w:val="0"/>
      <w:kern w:val="0"/>
      <w:szCs w:val="24"/>
    </w:rPr>
  </w:style>
  <w:style w:type="paragraph" w:customStyle="1" w:styleId="affffffffffffffff0">
    <w:name w:val="表内容"/>
    <w:basedOn w:val="affffffffffffe"/>
    <w:qFormat/>
    <w:rsid w:val="000127F0"/>
    <w:pPr>
      <w:widowControl/>
      <w:tabs>
        <w:tab w:val="left" w:pos="630"/>
        <w:tab w:val="left" w:pos="1260"/>
      </w:tabs>
      <w:spacing w:beforeLines="0" w:afterLines="0" w:line="240" w:lineRule="auto"/>
      <w:ind w:firstLineChars="0" w:firstLine="0"/>
      <w:jc w:val="center"/>
    </w:pPr>
    <w:rPr>
      <w:snapToGrid w:val="0"/>
      <w:spacing w:val="0"/>
      <w:sz w:val="21"/>
      <w:szCs w:val="24"/>
    </w:rPr>
  </w:style>
  <w:style w:type="paragraph" w:customStyle="1" w:styleId="affffffffffffffff1">
    <w:name w:val="表注解"/>
    <w:basedOn w:val="affffffffffffe"/>
    <w:next w:val="affffffffffffe"/>
    <w:qFormat/>
    <w:rsid w:val="000127F0"/>
    <w:pPr>
      <w:widowControl/>
      <w:tabs>
        <w:tab w:val="left" w:pos="630"/>
        <w:tab w:val="left" w:pos="1260"/>
      </w:tabs>
      <w:spacing w:beforeLines="0" w:afterLines="0" w:line="240" w:lineRule="auto"/>
      <w:ind w:firstLineChars="0" w:firstLine="0"/>
    </w:pPr>
    <w:rPr>
      <w:b/>
      <w:snapToGrid w:val="0"/>
      <w:spacing w:val="0"/>
      <w:sz w:val="18"/>
      <w:szCs w:val="24"/>
    </w:rPr>
  </w:style>
  <w:style w:type="paragraph" w:customStyle="1" w:styleId="affffffffffffffff2">
    <w:name w:val="字元 字元"/>
    <w:basedOn w:val="a"/>
    <w:qFormat/>
    <w:rsid w:val="000127F0"/>
    <w:pPr>
      <w:adjustRightInd w:val="0"/>
      <w:snapToGrid w:val="0"/>
      <w:spacing w:line="240" w:lineRule="auto"/>
      <w:ind w:firstLineChars="200" w:firstLine="200"/>
    </w:pPr>
  </w:style>
  <w:style w:type="paragraph" w:customStyle="1" w:styleId="affffffffffffffff3">
    <w:name w:val="中文报告书样式"/>
    <w:basedOn w:val="a"/>
    <w:qFormat/>
    <w:rsid w:val="000127F0"/>
    <w:pPr>
      <w:adjustRightInd w:val="0"/>
      <w:snapToGrid w:val="0"/>
      <w:spacing w:line="480" w:lineRule="atLeast"/>
      <w:ind w:firstLineChars="200" w:firstLine="482"/>
      <w:textAlignment w:val="baseline"/>
    </w:pPr>
    <w:rPr>
      <w:kern w:val="24"/>
      <w:szCs w:val="20"/>
    </w:rPr>
  </w:style>
  <w:style w:type="paragraph" w:customStyle="1" w:styleId="2-1">
    <w:name w:val="标题2-1"/>
    <w:basedOn w:val="2"/>
    <w:qFormat/>
    <w:rsid w:val="000127F0"/>
    <w:pPr>
      <w:spacing w:line="300" w:lineRule="auto"/>
      <w:jc w:val="left"/>
    </w:pPr>
    <w:rPr>
      <w:rFonts w:cs="宋体"/>
      <w:bCs/>
      <w:snapToGrid w:val="0"/>
      <w:kern w:val="0"/>
    </w:rPr>
  </w:style>
  <w:style w:type="paragraph" w:customStyle="1" w:styleId="7878">
    <w:name w:val="样式 段前: 7.8 磅 段后: 7.8 磅"/>
    <w:basedOn w:val="a"/>
    <w:qFormat/>
    <w:rsid w:val="000127F0"/>
    <w:pPr>
      <w:spacing w:before="156" w:after="156" w:line="460" w:lineRule="exact"/>
      <w:ind w:firstLineChars="200" w:firstLine="200"/>
    </w:pPr>
    <w:rPr>
      <w:rFonts w:cs="宋体"/>
    </w:rPr>
  </w:style>
  <w:style w:type="paragraph" w:customStyle="1" w:styleId="affffffffffffffff4">
    <w:name w:val="表头及表尾"/>
    <w:qFormat/>
    <w:rsid w:val="000127F0"/>
    <w:pPr>
      <w:tabs>
        <w:tab w:val="center" w:pos="4200"/>
        <w:tab w:val="right" w:pos="8400"/>
      </w:tabs>
      <w:adjustRightInd w:val="0"/>
      <w:snapToGrid w:val="0"/>
    </w:pPr>
    <w:rPr>
      <w:rFonts w:ascii="Times New Roman" w:eastAsia="宋体" w:hAnsi="Times New Roman" w:cs="Times New Roman"/>
      <w:b/>
      <w:snapToGrid w:val="0"/>
      <w:sz w:val="21"/>
      <w:szCs w:val="21"/>
    </w:rPr>
  </w:style>
  <w:style w:type="paragraph" w:customStyle="1" w:styleId="3-1">
    <w:name w:val="标题3-1"/>
    <w:basedOn w:val="3"/>
    <w:qFormat/>
    <w:rsid w:val="000127F0"/>
    <w:pPr>
      <w:widowControl/>
      <w:ind w:firstLineChars="200" w:firstLine="200"/>
      <w:jc w:val="left"/>
    </w:pPr>
    <w:rPr>
      <w:rFonts w:ascii="宋体" w:eastAsia="华文细黑" w:hAnsi="宋体" w:cs="宋体"/>
      <w:kern w:val="0"/>
      <w:szCs w:val="24"/>
    </w:rPr>
  </w:style>
  <w:style w:type="paragraph" w:customStyle="1" w:styleId="affffffffffffffff5">
    <w:name w:val="正文宋"/>
    <w:basedOn w:val="a"/>
    <w:qFormat/>
    <w:rsid w:val="000127F0"/>
    <w:pPr>
      <w:suppressAutoHyphens/>
      <w:wordWrap w:val="0"/>
      <w:snapToGrid w:val="0"/>
      <w:spacing w:line="0" w:lineRule="atLeast"/>
    </w:pPr>
    <w:rPr>
      <w:kern w:val="0"/>
      <w:sz w:val="21"/>
      <w:szCs w:val="20"/>
    </w:rPr>
  </w:style>
  <w:style w:type="character" w:customStyle="1" w:styleId="10115Char">
    <w:name w:val="样式 (中文) 华文楷体 四号 首行缩进:  1.01 厘米 行距: 1.5 倍行距 Char"/>
    <w:qFormat/>
    <w:rsid w:val="000127F0"/>
    <w:rPr>
      <w:rFonts w:ascii="宋体" w:hAnsi="宋体" w:cs="宋体"/>
      <w:sz w:val="28"/>
      <w:szCs w:val="24"/>
    </w:rPr>
  </w:style>
  <w:style w:type="paragraph" w:customStyle="1" w:styleId="affffffffffffffff6">
    <w:name w:val="图编号"/>
    <w:basedOn w:val="afff4"/>
    <w:qFormat/>
    <w:rsid w:val="000127F0"/>
    <w:pPr>
      <w:widowControl/>
      <w:tabs>
        <w:tab w:val="left" w:pos="675"/>
      </w:tabs>
      <w:snapToGrid/>
      <w:spacing w:before="300" w:after="300"/>
      <w:ind w:left="675" w:hanging="315"/>
    </w:pPr>
    <w:rPr>
      <w:rFonts w:cs="宋体"/>
      <w:szCs w:val="22"/>
    </w:rPr>
  </w:style>
  <w:style w:type="paragraph" w:customStyle="1" w:styleId="05">
    <w:name w:val="样式 表格标题新 + 段前: 0.5 行"/>
    <w:basedOn w:val="affffffe"/>
    <w:qFormat/>
    <w:rsid w:val="000127F0"/>
    <w:pPr>
      <w:widowControl/>
      <w:adjustRightInd/>
      <w:spacing w:before="249"/>
      <w:ind w:firstLine="0"/>
    </w:pPr>
    <w:rPr>
      <w:rFonts w:hAnsi="宋体" w:cs="宋体"/>
      <w:bCs/>
      <w:spacing w:val="0"/>
      <w:kern w:val="0"/>
    </w:rPr>
  </w:style>
  <w:style w:type="character" w:customStyle="1" w:styleId="3Char20">
    <w:name w:val="正文文本缩进 3 Char2"/>
    <w:qFormat/>
    <w:rsid w:val="000127F0"/>
    <w:rPr>
      <w:rFonts w:eastAsia="仿宋_GB2312"/>
      <w:kern w:val="2"/>
      <w:sz w:val="16"/>
      <w:szCs w:val="16"/>
    </w:rPr>
  </w:style>
  <w:style w:type="paragraph" w:customStyle="1" w:styleId="font7">
    <w:name w:val="font7"/>
    <w:basedOn w:val="a"/>
    <w:qFormat/>
    <w:rsid w:val="000127F0"/>
    <w:pPr>
      <w:widowControl/>
      <w:spacing w:before="100" w:beforeAutospacing="1" w:after="100" w:afterAutospacing="1" w:line="240" w:lineRule="auto"/>
      <w:jc w:val="left"/>
    </w:pPr>
    <w:rPr>
      <w:rFonts w:eastAsia="PMingLiU"/>
      <w:kern w:val="0"/>
      <w:sz w:val="22"/>
      <w:szCs w:val="22"/>
      <w:lang w:eastAsia="zh-TW"/>
    </w:rPr>
  </w:style>
  <w:style w:type="paragraph" w:customStyle="1" w:styleId="font10">
    <w:name w:val="font10"/>
    <w:basedOn w:val="a"/>
    <w:qFormat/>
    <w:rsid w:val="000127F0"/>
    <w:pPr>
      <w:widowControl/>
      <w:spacing w:before="100" w:beforeAutospacing="1" w:after="100" w:afterAutospacing="1" w:line="240" w:lineRule="auto"/>
      <w:jc w:val="left"/>
    </w:pPr>
    <w:rPr>
      <w:rFonts w:ascii="MingLiU" w:eastAsia="MingLiU" w:hint="eastAsia"/>
      <w:kern w:val="0"/>
      <w:sz w:val="16"/>
      <w:szCs w:val="16"/>
      <w:lang w:eastAsia="zh-TW"/>
    </w:rPr>
  </w:style>
  <w:style w:type="paragraph" w:customStyle="1" w:styleId="xl32">
    <w:name w:val="xl32"/>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PMingLiU"/>
      <w:kern w:val="0"/>
      <w:sz w:val="16"/>
      <w:szCs w:val="16"/>
      <w:lang w:eastAsia="zh-TW"/>
    </w:rPr>
  </w:style>
  <w:style w:type="paragraph" w:customStyle="1" w:styleId="xl33">
    <w:name w:val="xl33"/>
    <w:basedOn w:val="a"/>
    <w:qFormat/>
    <w:rsid w:val="000127F0"/>
    <w:pPr>
      <w:widowControl/>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eastAsia="PMingLiU"/>
      <w:kern w:val="0"/>
      <w:sz w:val="16"/>
      <w:szCs w:val="16"/>
      <w:lang w:eastAsia="zh-TW"/>
    </w:rPr>
  </w:style>
  <w:style w:type="paragraph" w:customStyle="1" w:styleId="xl34">
    <w:name w:val="xl34"/>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MingLiU" w:eastAsia="MingLiU" w:hint="eastAsia"/>
      <w:kern w:val="0"/>
      <w:sz w:val="16"/>
      <w:szCs w:val="16"/>
      <w:lang w:eastAsia="zh-TW"/>
    </w:rPr>
  </w:style>
  <w:style w:type="paragraph" w:customStyle="1" w:styleId="xl35">
    <w:name w:val="xl35"/>
    <w:basedOn w:val="a"/>
    <w:qFormat/>
    <w:rsid w:val="000127F0"/>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PMingLiU" w:eastAsia="PMingLiU" w:hint="eastAsia"/>
      <w:kern w:val="0"/>
      <w:sz w:val="16"/>
      <w:szCs w:val="16"/>
      <w:lang w:eastAsia="zh-TW"/>
    </w:rPr>
  </w:style>
  <w:style w:type="paragraph" w:customStyle="1" w:styleId="xl36">
    <w:name w:val="xl36"/>
    <w:basedOn w:val="a"/>
    <w:qFormat/>
    <w:rsid w:val="000127F0"/>
    <w:pPr>
      <w:widowControl/>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MingLiU" w:eastAsia="MingLiU" w:hint="eastAsia"/>
      <w:kern w:val="0"/>
      <w:sz w:val="16"/>
      <w:szCs w:val="16"/>
      <w:lang w:eastAsia="zh-TW"/>
    </w:rPr>
  </w:style>
  <w:style w:type="paragraph" w:customStyle="1" w:styleId="xl38">
    <w:name w:val="xl38"/>
    <w:basedOn w:val="a"/>
    <w:qFormat/>
    <w:rsid w:val="000127F0"/>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PMingLiU" w:eastAsia="PMingLiU"/>
      <w:kern w:val="0"/>
      <w:lang w:eastAsia="zh-TW"/>
    </w:rPr>
  </w:style>
  <w:style w:type="paragraph" w:customStyle="1" w:styleId="xl44">
    <w:name w:val="xl44"/>
    <w:basedOn w:val="a"/>
    <w:qFormat/>
    <w:rsid w:val="000127F0"/>
    <w:pPr>
      <w:widowControl/>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eastAsia="PMingLiU"/>
      <w:kern w:val="0"/>
      <w:sz w:val="16"/>
      <w:szCs w:val="16"/>
      <w:lang w:eastAsia="zh-TW"/>
    </w:rPr>
  </w:style>
  <w:style w:type="paragraph" w:customStyle="1" w:styleId="xl45">
    <w:name w:val="xl45"/>
    <w:basedOn w:val="a"/>
    <w:qFormat/>
    <w:rsid w:val="000127F0"/>
    <w:pPr>
      <w:widowControl/>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PMingLiU" w:eastAsia="PMingLiU" w:hint="eastAsia"/>
      <w:kern w:val="0"/>
      <w:sz w:val="16"/>
      <w:szCs w:val="16"/>
      <w:lang w:eastAsia="zh-TW"/>
    </w:rPr>
  </w:style>
  <w:style w:type="paragraph" w:customStyle="1" w:styleId="xl46">
    <w:name w:val="xl46"/>
    <w:basedOn w:val="a"/>
    <w:qFormat/>
    <w:rsid w:val="000127F0"/>
    <w:pPr>
      <w:widowControl/>
      <w:pBdr>
        <w:top w:val="single" w:sz="4" w:space="0" w:color="auto"/>
        <w:left w:val="double" w:sz="6" w:space="0" w:color="auto"/>
        <w:bottom w:val="single" w:sz="4" w:space="0" w:color="auto"/>
        <w:right w:val="single" w:sz="4" w:space="0" w:color="auto"/>
      </w:pBdr>
      <w:spacing w:before="100" w:beforeAutospacing="1" w:after="100" w:afterAutospacing="1" w:line="240" w:lineRule="auto"/>
      <w:jc w:val="left"/>
      <w:textAlignment w:val="center"/>
    </w:pPr>
    <w:rPr>
      <w:rFonts w:ascii="PMingLiU" w:eastAsia="PMingLiU" w:hint="eastAsia"/>
      <w:kern w:val="0"/>
      <w:sz w:val="16"/>
      <w:szCs w:val="16"/>
      <w:lang w:eastAsia="zh-TW"/>
    </w:rPr>
  </w:style>
  <w:style w:type="paragraph" w:customStyle="1" w:styleId="xl49">
    <w:name w:val="xl49"/>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PMingLiU" w:eastAsia="PMingLiU" w:hint="eastAsia"/>
      <w:kern w:val="0"/>
      <w:sz w:val="16"/>
      <w:szCs w:val="16"/>
      <w:lang w:eastAsia="zh-TW"/>
    </w:rPr>
  </w:style>
  <w:style w:type="paragraph" w:customStyle="1" w:styleId="xl50">
    <w:name w:val="xl50"/>
    <w:basedOn w:val="a"/>
    <w:qFormat/>
    <w:rsid w:val="000127F0"/>
    <w:pPr>
      <w:widowControl/>
      <w:pBdr>
        <w:top w:val="single" w:sz="4" w:space="0" w:color="auto"/>
        <w:left w:val="single" w:sz="4" w:space="0" w:color="auto"/>
        <w:bottom w:val="single" w:sz="4" w:space="0" w:color="auto"/>
        <w:right w:val="double" w:sz="6" w:space="0" w:color="auto"/>
      </w:pBdr>
      <w:spacing w:before="100" w:beforeAutospacing="1" w:after="100" w:afterAutospacing="1" w:line="240" w:lineRule="auto"/>
      <w:jc w:val="left"/>
      <w:textAlignment w:val="center"/>
    </w:pPr>
    <w:rPr>
      <w:rFonts w:ascii="PMingLiU" w:eastAsia="PMingLiU" w:hint="eastAsia"/>
      <w:kern w:val="0"/>
      <w:sz w:val="16"/>
      <w:szCs w:val="16"/>
      <w:lang w:eastAsia="zh-TW"/>
    </w:rPr>
  </w:style>
  <w:style w:type="paragraph" w:customStyle="1" w:styleId="xl51">
    <w:name w:val="xl51"/>
    <w:basedOn w:val="a"/>
    <w:qFormat/>
    <w:rsid w:val="000127F0"/>
    <w:pPr>
      <w:widowControl/>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PMingLiU" w:eastAsia="PMingLiU"/>
      <w:kern w:val="0"/>
      <w:lang w:eastAsia="zh-TW"/>
    </w:rPr>
  </w:style>
  <w:style w:type="paragraph" w:customStyle="1" w:styleId="xl52">
    <w:name w:val="xl52"/>
    <w:basedOn w:val="a"/>
    <w:qFormat/>
    <w:rsid w:val="000127F0"/>
    <w:pPr>
      <w:widowControl/>
      <w:pBdr>
        <w:top w:val="single" w:sz="4" w:space="0" w:color="auto"/>
        <w:left w:val="single" w:sz="4" w:space="0" w:color="auto"/>
        <w:bottom w:val="double" w:sz="6" w:space="0" w:color="auto"/>
        <w:right w:val="single" w:sz="4" w:space="0" w:color="auto"/>
      </w:pBdr>
      <w:spacing w:before="100" w:beforeAutospacing="1" w:after="100" w:afterAutospacing="1" w:line="240" w:lineRule="auto"/>
      <w:jc w:val="left"/>
      <w:textAlignment w:val="center"/>
    </w:pPr>
    <w:rPr>
      <w:rFonts w:ascii="PMingLiU" w:eastAsia="PMingLiU" w:hint="eastAsia"/>
      <w:kern w:val="0"/>
      <w:sz w:val="16"/>
      <w:szCs w:val="16"/>
      <w:lang w:eastAsia="zh-TW"/>
    </w:rPr>
  </w:style>
  <w:style w:type="paragraph" w:customStyle="1" w:styleId="xl53">
    <w:name w:val="xl53"/>
    <w:basedOn w:val="a"/>
    <w:qFormat/>
    <w:rsid w:val="000127F0"/>
    <w:pPr>
      <w:widowControl/>
      <w:pBdr>
        <w:top w:val="single" w:sz="4" w:space="0" w:color="auto"/>
        <w:left w:val="single" w:sz="4" w:space="0" w:color="auto"/>
        <w:bottom w:val="double" w:sz="6" w:space="0" w:color="auto"/>
        <w:right w:val="double" w:sz="6" w:space="0" w:color="auto"/>
      </w:pBdr>
      <w:spacing w:before="100" w:beforeAutospacing="1" w:after="100" w:afterAutospacing="1" w:line="240" w:lineRule="auto"/>
      <w:jc w:val="left"/>
      <w:textAlignment w:val="center"/>
    </w:pPr>
    <w:rPr>
      <w:rFonts w:ascii="PMingLiU" w:eastAsia="PMingLiU" w:hint="eastAsia"/>
      <w:kern w:val="0"/>
      <w:sz w:val="16"/>
      <w:szCs w:val="16"/>
      <w:lang w:eastAsia="zh-TW"/>
    </w:rPr>
  </w:style>
  <w:style w:type="paragraph" w:customStyle="1" w:styleId="xl54">
    <w:name w:val="xl54"/>
    <w:basedOn w:val="a"/>
    <w:qFormat/>
    <w:rsid w:val="000127F0"/>
    <w:pPr>
      <w:widowControl/>
      <w:pBdr>
        <w:top w:val="double" w:sz="6" w:space="0" w:color="auto"/>
        <w:left w:val="single" w:sz="4" w:space="0" w:color="auto"/>
        <w:right w:val="single" w:sz="4" w:space="0" w:color="auto"/>
      </w:pBdr>
      <w:spacing w:before="100" w:beforeAutospacing="1" w:after="100" w:afterAutospacing="1" w:line="240" w:lineRule="auto"/>
      <w:jc w:val="center"/>
      <w:textAlignment w:val="center"/>
    </w:pPr>
    <w:rPr>
      <w:rFonts w:ascii="PMingLiU" w:eastAsia="PMingLiU" w:hint="eastAsia"/>
      <w:kern w:val="0"/>
      <w:sz w:val="16"/>
      <w:szCs w:val="16"/>
      <w:lang w:eastAsia="zh-TW"/>
    </w:rPr>
  </w:style>
  <w:style w:type="paragraph" w:customStyle="1" w:styleId="xl55">
    <w:name w:val="xl55"/>
    <w:basedOn w:val="a"/>
    <w:qFormat/>
    <w:rsid w:val="000127F0"/>
    <w:pPr>
      <w:widowControl/>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ascii="PMingLiU" w:eastAsia="PMingLiU" w:hint="eastAsia"/>
      <w:kern w:val="0"/>
      <w:sz w:val="16"/>
      <w:szCs w:val="16"/>
      <w:lang w:eastAsia="zh-TW"/>
    </w:rPr>
  </w:style>
  <w:style w:type="paragraph" w:customStyle="1" w:styleId="xl56">
    <w:name w:val="xl56"/>
    <w:basedOn w:val="a"/>
    <w:qFormat/>
    <w:rsid w:val="000127F0"/>
    <w:pPr>
      <w:widowControl/>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PMingLiU" w:eastAsia="PMingLiU"/>
      <w:kern w:val="0"/>
      <w:lang w:eastAsia="zh-TW"/>
    </w:rPr>
  </w:style>
  <w:style w:type="paragraph" w:customStyle="1" w:styleId="xl57">
    <w:name w:val="xl57"/>
    <w:basedOn w:val="a"/>
    <w:qFormat/>
    <w:rsid w:val="000127F0"/>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PMingLiU"/>
      <w:kern w:val="0"/>
      <w:sz w:val="12"/>
      <w:szCs w:val="12"/>
      <w:lang w:eastAsia="zh-TW"/>
    </w:rPr>
  </w:style>
  <w:style w:type="paragraph" w:customStyle="1" w:styleId="xl58">
    <w:name w:val="xl58"/>
    <w:basedOn w:val="a"/>
    <w:qFormat/>
    <w:rsid w:val="000127F0"/>
    <w:pPr>
      <w:widowControl/>
      <w:pBdr>
        <w:top w:val="double" w:sz="6" w:space="0" w:color="auto"/>
        <w:left w:val="single" w:sz="4" w:space="0" w:color="auto"/>
        <w:bottom w:val="single" w:sz="4" w:space="0" w:color="auto"/>
      </w:pBdr>
      <w:spacing w:before="100" w:beforeAutospacing="1" w:after="100" w:afterAutospacing="1" w:line="240" w:lineRule="auto"/>
      <w:jc w:val="center"/>
      <w:textAlignment w:val="center"/>
    </w:pPr>
    <w:rPr>
      <w:rFonts w:ascii="PMingLiU" w:eastAsia="PMingLiU"/>
      <w:kern w:val="0"/>
      <w:lang w:eastAsia="zh-TW"/>
    </w:rPr>
  </w:style>
  <w:style w:type="paragraph" w:customStyle="1" w:styleId="xl59">
    <w:name w:val="xl59"/>
    <w:basedOn w:val="a"/>
    <w:qFormat/>
    <w:rsid w:val="000127F0"/>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PMingLiU" w:eastAsia="PMingLiU" w:hint="eastAsia"/>
      <w:kern w:val="0"/>
      <w:sz w:val="16"/>
      <w:szCs w:val="16"/>
      <w:lang w:eastAsia="zh-TW"/>
    </w:rPr>
  </w:style>
  <w:style w:type="paragraph" w:customStyle="1" w:styleId="xl60">
    <w:name w:val="xl60"/>
    <w:basedOn w:val="a"/>
    <w:qFormat/>
    <w:rsid w:val="000127F0"/>
    <w:pPr>
      <w:widowControl/>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MingLiU" w:eastAsia="MingLiU" w:hint="eastAsia"/>
      <w:kern w:val="0"/>
      <w:sz w:val="16"/>
      <w:szCs w:val="16"/>
      <w:lang w:eastAsia="zh-TW"/>
    </w:rPr>
  </w:style>
  <w:style w:type="paragraph" w:customStyle="1" w:styleId="xl61">
    <w:name w:val="xl61"/>
    <w:basedOn w:val="a"/>
    <w:qFormat/>
    <w:rsid w:val="000127F0"/>
    <w:pPr>
      <w:widowControl/>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eastAsia="PMingLiU"/>
      <w:kern w:val="0"/>
      <w:sz w:val="16"/>
      <w:szCs w:val="16"/>
      <w:lang w:eastAsia="zh-TW"/>
    </w:rPr>
  </w:style>
  <w:style w:type="paragraph" w:customStyle="1" w:styleId="xl62">
    <w:name w:val="xl62"/>
    <w:basedOn w:val="a"/>
    <w:qFormat/>
    <w:rsid w:val="000127F0"/>
    <w:pPr>
      <w:widowControl/>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PMingLiU" w:eastAsia="PMingLiU"/>
      <w:kern w:val="0"/>
      <w:lang w:eastAsia="zh-TW"/>
    </w:rPr>
  </w:style>
  <w:style w:type="paragraph" w:customStyle="1" w:styleId="affffffffffffffff7">
    <w:name w:val="我的正文"/>
    <w:basedOn w:val="a"/>
    <w:qFormat/>
    <w:rsid w:val="000127F0"/>
    <w:pPr>
      <w:ind w:firstLineChars="200" w:firstLine="480"/>
    </w:pPr>
    <w:rPr>
      <w:rFonts w:cs="宋体"/>
      <w:szCs w:val="20"/>
    </w:rPr>
  </w:style>
  <w:style w:type="paragraph" w:customStyle="1" w:styleId="affffffffffffffff8">
    <w:name w:val="注解"/>
    <w:basedOn w:val="a"/>
    <w:qFormat/>
    <w:rsid w:val="000127F0"/>
    <w:pPr>
      <w:adjustRightInd w:val="0"/>
      <w:snapToGrid w:val="0"/>
      <w:spacing w:line="240" w:lineRule="auto"/>
      <w:ind w:left="624" w:right="170" w:hanging="454"/>
    </w:pPr>
    <w:rPr>
      <w:rFonts w:ascii="宋体" w:hAnsi="宋体"/>
      <w:color w:val="000000"/>
      <w:sz w:val="15"/>
      <w:szCs w:val="20"/>
    </w:rPr>
  </w:style>
  <w:style w:type="paragraph" w:customStyle="1" w:styleId="Charffffff">
    <w:name w:val="报告 Char"/>
    <w:basedOn w:val="a"/>
    <w:qFormat/>
    <w:rsid w:val="000127F0"/>
    <w:pPr>
      <w:adjustRightInd w:val="0"/>
      <w:ind w:firstLine="505"/>
      <w:textAlignment w:val="baseline"/>
    </w:pPr>
  </w:style>
  <w:style w:type="paragraph" w:customStyle="1" w:styleId="00">
    <w:name w:val="样式 正文文本缩进 + 宋体 五号 黑色 全部大写 居中 首行缩进:  0 厘米 段前: 0 磅 行距: 单倍行距"/>
    <w:basedOn w:val="af2"/>
    <w:qFormat/>
    <w:rsid w:val="000127F0"/>
    <w:pPr>
      <w:adjustRightInd w:val="0"/>
      <w:spacing w:after="0" w:line="240" w:lineRule="auto"/>
      <w:ind w:leftChars="0" w:left="0"/>
      <w:jc w:val="center"/>
      <w:textAlignment w:val="baseline"/>
    </w:pPr>
    <w:rPr>
      <w:rFonts w:ascii="宋体" w:hAnsi="宋体" w:cs="宋体"/>
      <w:color w:val="000000"/>
      <w:kern w:val="28"/>
      <w:sz w:val="21"/>
      <w:szCs w:val="21"/>
    </w:rPr>
  </w:style>
  <w:style w:type="paragraph" w:customStyle="1" w:styleId="affffffffffffffff9">
    <w:name w:val="文宋"/>
    <w:basedOn w:val="a"/>
    <w:qFormat/>
    <w:rsid w:val="000127F0"/>
    <w:pPr>
      <w:spacing w:line="560" w:lineRule="atLeast"/>
      <w:ind w:firstLineChars="200" w:firstLine="200"/>
    </w:pPr>
    <w:rPr>
      <w:spacing w:val="16"/>
      <w:sz w:val="32"/>
    </w:rPr>
  </w:style>
  <w:style w:type="paragraph" w:customStyle="1" w:styleId="affffffffffffffffa">
    <w:name w:val="表文"/>
    <w:basedOn w:val="a"/>
    <w:qFormat/>
    <w:rsid w:val="000127F0"/>
    <w:pPr>
      <w:tabs>
        <w:tab w:val="left" w:pos="1021"/>
      </w:tabs>
      <w:adjustRightInd w:val="0"/>
      <w:snapToGrid w:val="0"/>
      <w:spacing w:line="240" w:lineRule="auto"/>
      <w:jc w:val="center"/>
    </w:pPr>
    <w:rPr>
      <w:kern w:val="0"/>
      <w:sz w:val="21"/>
      <w:szCs w:val="21"/>
    </w:rPr>
  </w:style>
  <w:style w:type="character" w:customStyle="1" w:styleId="unnamed31">
    <w:name w:val="unnamed31"/>
    <w:qFormat/>
    <w:rsid w:val="000127F0"/>
    <w:rPr>
      <w:sz w:val="26"/>
      <w:szCs w:val="26"/>
    </w:rPr>
  </w:style>
  <w:style w:type="paragraph" w:customStyle="1" w:styleId="2ffd">
    <w:name w:val="样式 首行缩进:  2 字符"/>
    <w:basedOn w:val="a"/>
    <w:qFormat/>
    <w:rsid w:val="000127F0"/>
    <w:pPr>
      <w:adjustRightInd w:val="0"/>
      <w:snapToGrid w:val="0"/>
      <w:ind w:firstLineChars="200" w:firstLine="480"/>
    </w:pPr>
    <w:rPr>
      <w:rFonts w:cs="宋体"/>
      <w:kern w:val="0"/>
      <w:szCs w:val="20"/>
    </w:rPr>
  </w:style>
  <w:style w:type="character" w:customStyle="1" w:styleId="2Char9">
    <w:name w:val="样式 首行缩进:  2 字符 Char"/>
    <w:qFormat/>
    <w:rsid w:val="000127F0"/>
    <w:rPr>
      <w:rFonts w:ascii="Times New Roman" w:hAnsi="Times New Roman" w:cs="宋体"/>
      <w:sz w:val="24"/>
    </w:rPr>
  </w:style>
  <w:style w:type="paragraph" w:customStyle="1" w:styleId="affffffffffffffffb">
    <w:name w:val="样式 (中文) 黑体 五号 加粗 居中 行距: 单倍行距"/>
    <w:basedOn w:val="a"/>
    <w:qFormat/>
    <w:rsid w:val="000127F0"/>
    <w:pPr>
      <w:adjustRightInd w:val="0"/>
      <w:snapToGrid w:val="0"/>
      <w:spacing w:line="240" w:lineRule="auto"/>
      <w:jc w:val="center"/>
    </w:pPr>
    <w:rPr>
      <w:rFonts w:eastAsia="黑体" w:cs="宋体"/>
      <w:b/>
      <w:bCs/>
      <w:sz w:val="21"/>
      <w:szCs w:val="20"/>
    </w:rPr>
  </w:style>
  <w:style w:type="character" w:customStyle="1" w:styleId="Charffffff0">
    <w:name w:val="样式 (中文) 黑体 五号 加粗 居中 行距: 单倍行距 Char"/>
    <w:qFormat/>
    <w:rsid w:val="000127F0"/>
    <w:rPr>
      <w:rFonts w:ascii="Times New Roman" w:eastAsia="黑体" w:hAnsi="Times New Roman" w:cs="宋体"/>
      <w:b/>
      <w:bCs/>
      <w:kern w:val="2"/>
      <w:sz w:val="21"/>
    </w:rPr>
  </w:style>
  <w:style w:type="paragraph" w:customStyle="1" w:styleId="affffffffffffffffc">
    <w:name w:val="样式 五号 居中 行距: 单倍行距"/>
    <w:basedOn w:val="a"/>
    <w:qFormat/>
    <w:rsid w:val="000127F0"/>
    <w:pPr>
      <w:adjustRightInd w:val="0"/>
      <w:snapToGrid w:val="0"/>
      <w:spacing w:line="240" w:lineRule="auto"/>
      <w:jc w:val="center"/>
    </w:pPr>
    <w:rPr>
      <w:rFonts w:cs="宋体"/>
      <w:sz w:val="21"/>
      <w:szCs w:val="20"/>
    </w:rPr>
  </w:style>
  <w:style w:type="character" w:customStyle="1" w:styleId="Charffffff1">
    <w:name w:val="样式 五号 居中 行距: 单倍行距 Char"/>
    <w:qFormat/>
    <w:rsid w:val="000127F0"/>
    <w:rPr>
      <w:rFonts w:ascii="Times New Roman" w:hAnsi="Times New Roman" w:cs="宋体"/>
      <w:kern w:val="2"/>
      <w:sz w:val="21"/>
    </w:rPr>
  </w:style>
  <w:style w:type="paragraph" w:customStyle="1" w:styleId="CharChar1a">
    <w:name w:val="字元 字元 Char Char 字元 字元1"/>
    <w:basedOn w:val="a"/>
    <w:qFormat/>
    <w:rsid w:val="000127F0"/>
    <w:pPr>
      <w:spacing w:line="240" w:lineRule="auto"/>
    </w:pPr>
  </w:style>
  <w:style w:type="paragraph" w:customStyle="1" w:styleId="2ffe">
    <w:name w:val="字元 字元2"/>
    <w:basedOn w:val="a"/>
    <w:qFormat/>
    <w:rsid w:val="000127F0"/>
    <w:pPr>
      <w:adjustRightInd w:val="0"/>
      <w:snapToGrid w:val="0"/>
      <w:spacing w:line="240" w:lineRule="auto"/>
      <w:ind w:firstLineChars="200" w:firstLine="200"/>
    </w:pPr>
  </w:style>
  <w:style w:type="paragraph" w:customStyle="1" w:styleId="affffffffffffffffd">
    <w:name w:val="封面正文"/>
    <w:qFormat/>
    <w:rsid w:val="000127F0"/>
    <w:pPr>
      <w:jc w:val="both"/>
    </w:pPr>
    <w:rPr>
      <w:rFonts w:ascii="Times New Roman" w:eastAsia="宋体" w:hAnsi="Times New Roman" w:cs="Times New Roman"/>
    </w:rPr>
  </w:style>
  <w:style w:type="paragraph" w:customStyle="1" w:styleId="CharCharffff3">
    <w:name w:val="字元 字元 Char Char"/>
    <w:basedOn w:val="a"/>
    <w:qFormat/>
    <w:rsid w:val="000127F0"/>
    <w:pPr>
      <w:spacing w:line="240" w:lineRule="auto"/>
    </w:pPr>
  </w:style>
  <w:style w:type="paragraph" w:customStyle="1" w:styleId="1fff8">
    <w:name w:val="段落1"/>
    <w:basedOn w:val="a"/>
    <w:qFormat/>
    <w:rsid w:val="000127F0"/>
    <w:pPr>
      <w:adjustRightInd w:val="0"/>
      <w:spacing w:line="480" w:lineRule="exact"/>
      <w:ind w:firstLineChars="210" w:firstLine="538"/>
    </w:pPr>
    <w:rPr>
      <w:spacing w:val="8"/>
      <w:szCs w:val="20"/>
    </w:rPr>
  </w:style>
  <w:style w:type="paragraph" w:customStyle="1" w:styleId="CharCharffff4">
    <w:name w:val="字元 字元 Char Char 字元 字元"/>
    <w:basedOn w:val="a"/>
    <w:qFormat/>
    <w:rsid w:val="000127F0"/>
    <w:pPr>
      <w:spacing w:line="240" w:lineRule="auto"/>
    </w:pPr>
  </w:style>
  <w:style w:type="character" w:customStyle="1" w:styleId="highlight1">
    <w:name w:val="highlight1"/>
    <w:qFormat/>
    <w:rsid w:val="000127F0"/>
    <w:rPr>
      <w:sz w:val="18"/>
      <w:szCs w:val="18"/>
    </w:rPr>
  </w:style>
  <w:style w:type="paragraph" w:customStyle="1" w:styleId="affffffffffffffffe">
    <w:name w:val="样式"/>
    <w:basedOn w:val="a"/>
    <w:qFormat/>
    <w:rsid w:val="000127F0"/>
    <w:pPr>
      <w:adjustRightInd w:val="0"/>
      <w:snapToGrid w:val="0"/>
      <w:spacing w:line="240" w:lineRule="auto"/>
    </w:pPr>
    <w:rPr>
      <w:rFonts w:cs="宋体"/>
      <w:sz w:val="21"/>
      <w:szCs w:val="20"/>
    </w:rPr>
  </w:style>
  <w:style w:type="paragraph" w:customStyle="1" w:styleId="font12">
    <w:name w:val="font12"/>
    <w:basedOn w:val="a"/>
    <w:qFormat/>
    <w:rsid w:val="000127F0"/>
    <w:pPr>
      <w:widowControl/>
      <w:spacing w:before="100" w:beforeAutospacing="1" w:after="100" w:afterAutospacing="1" w:line="240" w:lineRule="auto"/>
      <w:jc w:val="left"/>
    </w:pPr>
    <w:rPr>
      <w:color w:val="000000"/>
      <w:kern w:val="0"/>
      <w:sz w:val="21"/>
      <w:szCs w:val="21"/>
    </w:rPr>
  </w:style>
  <w:style w:type="paragraph" w:customStyle="1" w:styleId="font13">
    <w:name w:val="font13"/>
    <w:basedOn w:val="a"/>
    <w:qFormat/>
    <w:rsid w:val="000127F0"/>
    <w:pPr>
      <w:widowControl/>
      <w:spacing w:before="100" w:beforeAutospacing="1" w:after="100" w:afterAutospacing="1" w:line="240" w:lineRule="auto"/>
      <w:jc w:val="left"/>
    </w:pPr>
    <w:rPr>
      <w:kern w:val="0"/>
      <w:sz w:val="21"/>
      <w:szCs w:val="21"/>
    </w:rPr>
  </w:style>
  <w:style w:type="paragraph" w:customStyle="1" w:styleId="font14">
    <w:name w:val="font14"/>
    <w:basedOn w:val="a"/>
    <w:qFormat/>
    <w:rsid w:val="000127F0"/>
    <w:pPr>
      <w:widowControl/>
      <w:spacing w:before="100" w:beforeAutospacing="1" w:after="100" w:afterAutospacing="1" w:line="240" w:lineRule="auto"/>
      <w:jc w:val="left"/>
    </w:pPr>
    <w:rPr>
      <w:color w:val="FF0000"/>
      <w:kern w:val="0"/>
      <w:sz w:val="21"/>
      <w:szCs w:val="21"/>
    </w:rPr>
  </w:style>
  <w:style w:type="paragraph" w:customStyle="1" w:styleId="font15">
    <w:name w:val="font15"/>
    <w:basedOn w:val="a"/>
    <w:qFormat/>
    <w:rsid w:val="000127F0"/>
    <w:pPr>
      <w:widowControl/>
      <w:spacing w:before="100" w:beforeAutospacing="1" w:after="100" w:afterAutospacing="1" w:line="240" w:lineRule="auto"/>
      <w:jc w:val="left"/>
    </w:pPr>
    <w:rPr>
      <w:kern w:val="0"/>
      <w:sz w:val="21"/>
      <w:szCs w:val="21"/>
    </w:rPr>
  </w:style>
  <w:style w:type="paragraph" w:customStyle="1" w:styleId="font16">
    <w:name w:val="font16"/>
    <w:basedOn w:val="a"/>
    <w:qFormat/>
    <w:rsid w:val="000127F0"/>
    <w:pPr>
      <w:widowControl/>
      <w:spacing w:before="100" w:beforeAutospacing="1" w:after="100" w:afterAutospacing="1" w:line="240" w:lineRule="auto"/>
      <w:jc w:val="left"/>
    </w:pPr>
    <w:rPr>
      <w:rFonts w:ascii="Courier New" w:hAnsi="Courier New" w:cs="Courier New"/>
      <w:kern w:val="0"/>
      <w:sz w:val="18"/>
      <w:szCs w:val="18"/>
    </w:rPr>
  </w:style>
  <w:style w:type="paragraph" w:customStyle="1" w:styleId="font17">
    <w:name w:val="font17"/>
    <w:basedOn w:val="a"/>
    <w:qFormat/>
    <w:rsid w:val="000127F0"/>
    <w:pPr>
      <w:widowControl/>
      <w:spacing w:before="100" w:beforeAutospacing="1" w:after="100" w:afterAutospacing="1" w:line="240" w:lineRule="auto"/>
      <w:jc w:val="left"/>
    </w:pPr>
    <w:rPr>
      <w:kern w:val="0"/>
      <w:sz w:val="18"/>
      <w:szCs w:val="18"/>
    </w:rPr>
  </w:style>
  <w:style w:type="paragraph" w:customStyle="1" w:styleId="font18">
    <w:name w:val="font18"/>
    <w:basedOn w:val="a"/>
    <w:qFormat/>
    <w:rsid w:val="000127F0"/>
    <w:pPr>
      <w:widowControl/>
      <w:spacing w:before="100" w:beforeAutospacing="1" w:after="100" w:afterAutospacing="1" w:line="240" w:lineRule="auto"/>
      <w:jc w:val="left"/>
    </w:pPr>
    <w:rPr>
      <w:rFonts w:ascii="Courier New" w:hAnsi="Courier New" w:cs="Courier New"/>
      <w:kern w:val="0"/>
      <w:sz w:val="18"/>
      <w:szCs w:val="18"/>
    </w:rPr>
  </w:style>
  <w:style w:type="paragraph" w:customStyle="1" w:styleId="font19">
    <w:name w:val="font19"/>
    <w:basedOn w:val="a"/>
    <w:qFormat/>
    <w:rsid w:val="000127F0"/>
    <w:pPr>
      <w:widowControl/>
      <w:spacing w:before="100" w:beforeAutospacing="1" w:after="100" w:afterAutospacing="1" w:line="240" w:lineRule="auto"/>
      <w:jc w:val="left"/>
    </w:pPr>
    <w:rPr>
      <w:kern w:val="0"/>
      <w:sz w:val="18"/>
      <w:szCs w:val="18"/>
    </w:rPr>
  </w:style>
  <w:style w:type="paragraph" w:customStyle="1" w:styleId="321">
    <w:name w:val="表格 32"/>
    <w:basedOn w:val="a"/>
    <w:qFormat/>
    <w:rsid w:val="000127F0"/>
    <w:pPr>
      <w:autoSpaceDE w:val="0"/>
      <w:autoSpaceDN w:val="0"/>
      <w:adjustRightInd w:val="0"/>
      <w:spacing w:line="240" w:lineRule="auto"/>
      <w:jc w:val="center"/>
      <w:textAlignment w:val="baseline"/>
    </w:pPr>
    <w:rPr>
      <w:rFonts w:eastAsia="楷体_GB2312"/>
      <w:kern w:val="0"/>
      <w:szCs w:val="20"/>
    </w:rPr>
  </w:style>
  <w:style w:type="paragraph" w:customStyle="1" w:styleId="1fff9">
    <w:name w:val="文本框1"/>
    <w:basedOn w:val="a"/>
    <w:qFormat/>
    <w:rsid w:val="000127F0"/>
    <w:pPr>
      <w:spacing w:line="240" w:lineRule="auto"/>
    </w:pPr>
    <w:rPr>
      <w:rFonts w:ascii="宋体" w:hAnsi="宋体"/>
      <w:szCs w:val="20"/>
    </w:rPr>
  </w:style>
  <w:style w:type="paragraph" w:customStyle="1" w:styleId="5f3">
    <w:name w:val="5"/>
    <w:basedOn w:val="a"/>
    <w:next w:val="a8"/>
    <w:qFormat/>
    <w:rsid w:val="000127F0"/>
    <w:pPr>
      <w:autoSpaceDE w:val="0"/>
      <w:autoSpaceDN w:val="0"/>
      <w:adjustRightInd w:val="0"/>
      <w:spacing w:line="300" w:lineRule="auto"/>
      <w:ind w:left="135" w:right="-289" w:firstLine="420"/>
    </w:pPr>
    <w:rPr>
      <w:rFonts w:eastAsia="楷体_GB2312"/>
      <w:spacing w:val="2"/>
      <w:position w:val="-40"/>
      <w:szCs w:val="20"/>
    </w:rPr>
  </w:style>
  <w:style w:type="paragraph" w:customStyle="1" w:styleId="2fff">
    <w:name w:val="表格2"/>
    <w:basedOn w:val="1a"/>
    <w:next w:val="a"/>
    <w:qFormat/>
    <w:rsid w:val="000127F0"/>
    <w:pPr>
      <w:topLinePunct/>
      <w:autoSpaceDE w:val="0"/>
      <w:autoSpaceDN w:val="0"/>
      <w:spacing w:line="288" w:lineRule="auto"/>
    </w:pPr>
    <w:rPr>
      <w:rFonts w:ascii="宋体"/>
      <w:position w:val="-28"/>
      <w:sz w:val="18"/>
    </w:rPr>
  </w:style>
  <w:style w:type="character" w:customStyle="1" w:styleId="ll1">
    <w:name w:val="ll1"/>
    <w:qFormat/>
    <w:rsid w:val="000127F0"/>
  </w:style>
  <w:style w:type="paragraph" w:customStyle="1" w:styleId="330">
    <w:name w:val="表格 33"/>
    <w:basedOn w:val="a"/>
    <w:qFormat/>
    <w:rsid w:val="000127F0"/>
    <w:pPr>
      <w:autoSpaceDE w:val="0"/>
      <w:autoSpaceDN w:val="0"/>
      <w:adjustRightInd w:val="0"/>
      <w:spacing w:line="240" w:lineRule="auto"/>
      <w:jc w:val="center"/>
      <w:textAlignment w:val="baseline"/>
    </w:pPr>
    <w:rPr>
      <w:rFonts w:eastAsia="楷体"/>
      <w:kern w:val="0"/>
      <w:sz w:val="21"/>
      <w:szCs w:val="20"/>
    </w:rPr>
  </w:style>
  <w:style w:type="paragraph" w:customStyle="1" w:styleId="64">
    <w:name w:val="6"/>
    <w:basedOn w:val="a"/>
    <w:next w:val="af2"/>
    <w:qFormat/>
    <w:rsid w:val="000127F0"/>
    <w:pPr>
      <w:spacing w:line="300" w:lineRule="auto"/>
      <w:ind w:firstLineChars="200" w:firstLine="480"/>
    </w:pPr>
  </w:style>
  <w:style w:type="character" w:customStyle="1" w:styleId="unnamed2">
    <w:name w:val="unnamed2"/>
    <w:qFormat/>
    <w:rsid w:val="000127F0"/>
  </w:style>
  <w:style w:type="paragraph" w:customStyle="1" w:styleId="afffffffffffffffff">
    <w:name w:val=".."/>
    <w:basedOn w:val="a"/>
    <w:next w:val="a"/>
    <w:qFormat/>
    <w:rsid w:val="000127F0"/>
    <w:pPr>
      <w:autoSpaceDE w:val="0"/>
      <w:autoSpaceDN w:val="0"/>
      <w:adjustRightInd w:val="0"/>
      <w:spacing w:line="240" w:lineRule="auto"/>
      <w:jc w:val="left"/>
    </w:pPr>
    <w:rPr>
      <w:rFonts w:ascii=".." w:eastAsia=".."/>
      <w:kern w:val="0"/>
    </w:rPr>
  </w:style>
  <w:style w:type="paragraph" w:customStyle="1" w:styleId="afffffffffffffffff0">
    <w:name w:val="缩进"/>
    <w:basedOn w:val="a"/>
    <w:qFormat/>
    <w:rsid w:val="000127F0"/>
    <w:pPr>
      <w:autoSpaceDE w:val="0"/>
      <w:autoSpaceDN w:val="0"/>
      <w:adjustRightInd w:val="0"/>
      <w:spacing w:line="400" w:lineRule="atLeast"/>
      <w:ind w:firstLine="425"/>
      <w:textAlignment w:val="baseline"/>
    </w:pPr>
    <w:rPr>
      <w:szCs w:val="20"/>
    </w:rPr>
  </w:style>
  <w:style w:type="paragraph" w:customStyle="1" w:styleId="xl23">
    <w:name w:val="xl23"/>
    <w:basedOn w:val="a"/>
    <w:qFormat/>
    <w:rsid w:val="000127F0"/>
    <w:pPr>
      <w:widowControl/>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kern w:val="0"/>
      <w:sz w:val="18"/>
      <w:szCs w:val="18"/>
    </w:rPr>
  </w:style>
  <w:style w:type="paragraph" w:customStyle="1" w:styleId="afffffffffffffffff1">
    <w:name w:val="报告样式"/>
    <w:basedOn w:val="a"/>
    <w:next w:val="a"/>
    <w:qFormat/>
    <w:rsid w:val="000127F0"/>
    <w:pPr>
      <w:spacing w:line="240" w:lineRule="auto"/>
    </w:pPr>
  </w:style>
  <w:style w:type="character" w:customStyle="1" w:styleId="Charffffff2">
    <w:name w:val="报告正文 Char"/>
    <w:qFormat/>
    <w:rsid w:val="000127F0"/>
    <w:rPr>
      <w:rFonts w:ascii="Times New Roman" w:eastAsia="宋体" w:hAnsi="Times New Roman" w:cs="宋体"/>
      <w:sz w:val="24"/>
      <w:szCs w:val="24"/>
    </w:rPr>
  </w:style>
  <w:style w:type="paragraph" w:customStyle="1" w:styleId="3fb">
    <w:name w:val="字元 字元3"/>
    <w:basedOn w:val="a"/>
    <w:qFormat/>
    <w:rsid w:val="000127F0"/>
    <w:pPr>
      <w:spacing w:line="240" w:lineRule="auto"/>
    </w:pPr>
    <w:rPr>
      <w:sz w:val="21"/>
    </w:rPr>
  </w:style>
  <w:style w:type="character" w:customStyle="1" w:styleId="2CharCharCharCharCharChar1">
    <w:name w:val="标题 2 Char Char Char Char Char Char1"/>
    <w:qFormat/>
    <w:rsid w:val="000127F0"/>
    <w:rPr>
      <w:rFonts w:ascii="黑体" w:eastAsia="黑体" w:hAnsi="黑体" w:cs="宋体"/>
      <w:bCs/>
      <w:kern w:val="2"/>
      <w:sz w:val="24"/>
      <w:szCs w:val="32"/>
    </w:rPr>
  </w:style>
  <w:style w:type="paragraph" w:customStyle="1" w:styleId="afffffffffffffffff2">
    <w:name w:val="清除格式"/>
    <w:basedOn w:val="a"/>
    <w:qFormat/>
    <w:rsid w:val="000127F0"/>
    <w:pPr>
      <w:spacing w:line="240" w:lineRule="auto"/>
    </w:pPr>
    <w:rPr>
      <w:rFonts w:ascii="宋体" w:hAnsi="宋体" w:cs="宋体"/>
    </w:rPr>
  </w:style>
  <w:style w:type="paragraph" w:customStyle="1" w:styleId="xl78">
    <w:name w:val="xl78"/>
    <w:basedOn w:val="a"/>
    <w:qFormat/>
    <w:rsid w:val="000127F0"/>
    <w:pPr>
      <w:widowControl/>
      <w:pBdr>
        <w:bottom w:val="single" w:sz="12" w:space="0" w:color="auto"/>
        <w:right w:val="single" w:sz="8" w:space="0" w:color="auto"/>
      </w:pBdr>
      <w:spacing w:before="100" w:beforeAutospacing="1" w:after="100" w:afterAutospacing="1" w:line="240" w:lineRule="auto"/>
      <w:jc w:val="center"/>
    </w:pPr>
    <w:rPr>
      <w:rFonts w:ascii="仿宋" w:eastAsia="仿宋" w:hAnsi="仿宋" w:cs="宋体"/>
      <w:kern w:val="0"/>
      <w:sz w:val="21"/>
      <w:szCs w:val="21"/>
    </w:rPr>
  </w:style>
  <w:style w:type="paragraph" w:customStyle="1" w:styleId="xl79">
    <w:name w:val="xl79"/>
    <w:basedOn w:val="a"/>
    <w:qFormat/>
    <w:rsid w:val="000127F0"/>
    <w:pPr>
      <w:widowControl/>
      <w:pBdr>
        <w:bottom w:val="single" w:sz="12" w:space="0" w:color="auto"/>
      </w:pBdr>
      <w:spacing w:before="100" w:beforeAutospacing="1" w:after="100" w:afterAutospacing="1" w:line="240" w:lineRule="auto"/>
      <w:jc w:val="center"/>
    </w:pPr>
    <w:rPr>
      <w:kern w:val="0"/>
      <w:sz w:val="21"/>
      <w:szCs w:val="21"/>
    </w:rPr>
  </w:style>
  <w:style w:type="paragraph" w:customStyle="1" w:styleId="xl80">
    <w:name w:val="xl80"/>
    <w:basedOn w:val="a"/>
    <w:qFormat/>
    <w:rsid w:val="000127F0"/>
    <w:pPr>
      <w:widowControl/>
      <w:pBdr>
        <w:top w:val="single" w:sz="8" w:space="0" w:color="auto"/>
        <w:right w:val="single" w:sz="8" w:space="0" w:color="auto"/>
      </w:pBdr>
      <w:spacing w:before="100" w:beforeAutospacing="1" w:after="100" w:afterAutospacing="1" w:line="240" w:lineRule="auto"/>
      <w:jc w:val="center"/>
    </w:pPr>
    <w:rPr>
      <w:kern w:val="0"/>
      <w:sz w:val="21"/>
      <w:szCs w:val="21"/>
    </w:rPr>
  </w:style>
  <w:style w:type="paragraph" w:customStyle="1" w:styleId="xl81">
    <w:name w:val="xl81"/>
    <w:basedOn w:val="a"/>
    <w:qFormat/>
    <w:rsid w:val="000127F0"/>
    <w:pPr>
      <w:widowControl/>
      <w:pBdr>
        <w:top w:val="single" w:sz="8" w:space="0" w:color="auto"/>
        <w:left w:val="single" w:sz="8" w:space="0" w:color="auto"/>
        <w:right w:val="single" w:sz="8" w:space="0" w:color="auto"/>
      </w:pBdr>
      <w:spacing w:before="100" w:beforeAutospacing="1" w:after="100" w:afterAutospacing="1" w:line="240" w:lineRule="auto"/>
      <w:jc w:val="center"/>
    </w:pPr>
    <w:rPr>
      <w:rFonts w:ascii="仿宋" w:eastAsia="仿宋" w:hAnsi="仿宋" w:cs="宋体"/>
      <w:kern w:val="0"/>
      <w:sz w:val="21"/>
      <w:szCs w:val="21"/>
    </w:rPr>
  </w:style>
  <w:style w:type="paragraph" w:customStyle="1" w:styleId="xl82">
    <w:name w:val="xl82"/>
    <w:basedOn w:val="a"/>
    <w:qFormat/>
    <w:rsid w:val="000127F0"/>
    <w:pPr>
      <w:widowControl/>
      <w:pBdr>
        <w:left w:val="single" w:sz="8" w:space="0" w:color="auto"/>
        <w:bottom w:val="single" w:sz="8" w:space="0" w:color="auto"/>
        <w:right w:val="single" w:sz="8" w:space="0" w:color="auto"/>
      </w:pBdr>
      <w:spacing w:before="100" w:beforeAutospacing="1" w:after="100" w:afterAutospacing="1" w:line="240" w:lineRule="auto"/>
      <w:jc w:val="center"/>
    </w:pPr>
    <w:rPr>
      <w:rFonts w:ascii="仿宋" w:eastAsia="仿宋" w:hAnsi="仿宋" w:cs="宋体"/>
      <w:kern w:val="0"/>
      <w:sz w:val="21"/>
      <w:szCs w:val="21"/>
    </w:rPr>
  </w:style>
  <w:style w:type="paragraph" w:customStyle="1" w:styleId="xl83">
    <w:name w:val="xl83"/>
    <w:basedOn w:val="a"/>
    <w:qFormat/>
    <w:rsid w:val="000127F0"/>
    <w:pPr>
      <w:widowControl/>
      <w:pBdr>
        <w:top w:val="single" w:sz="8" w:space="0" w:color="auto"/>
        <w:left w:val="single" w:sz="8" w:space="0" w:color="auto"/>
        <w:right w:val="single" w:sz="8" w:space="0" w:color="auto"/>
      </w:pBdr>
      <w:spacing w:before="100" w:beforeAutospacing="1" w:after="100" w:afterAutospacing="1" w:line="240" w:lineRule="auto"/>
      <w:jc w:val="center"/>
    </w:pPr>
    <w:rPr>
      <w:kern w:val="0"/>
      <w:sz w:val="21"/>
      <w:szCs w:val="21"/>
    </w:rPr>
  </w:style>
  <w:style w:type="paragraph" w:customStyle="1" w:styleId="xl84">
    <w:name w:val="xl84"/>
    <w:basedOn w:val="a"/>
    <w:qFormat/>
    <w:rsid w:val="000127F0"/>
    <w:pPr>
      <w:widowControl/>
      <w:pBdr>
        <w:left w:val="single" w:sz="8" w:space="0" w:color="auto"/>
        <w:bottom w:val="single" w:sz="8" w:space="0" w:color="auto"/>
        <w:right w:val="single" w:sz="8" w:space="0" w:color="auto"/>
      </w:pBdr>
      <w:spacing w:before="100" w:beforeAutospacing="1" w:after="100" w:afterAutospacing="1" w:line="240" w:lineRule="auto"/>
      <w:jc w:val="center"/>
    </w:pPr>
    <w:rPr>
      <w:kern w:val="0"/>
      <w:sz w:val="21"/>
      <w:szCs w:val="21"/>
    </w:rPr>
  </w:style>
  <w:style w:type="paragraph" w:customStyle="1" w:styleId="xl85">
    <w:name w:val="xl85"/>
    <w:basedOn w:val="a"/>
    <w:qFormat/>
    <w:rsid w:val="000127F0"/>
    <w:pPr>
      <w:widowControl/>
      <w:pBdr>
        <w:top w:val="single" w:sz="8" w:space="0" w:color="auto"/>
        <w:left w:val="single" w:sz="8" w:space="0" w:color="auto"/>
      </w:pBdr>
      <w:spacing w:before="100" w:beforeAutospacing="1" w:after="100" w:afterAutospacing="1" w:line="240" w:lineRule="auto"/>
      <w:jc w:val="center"/>
    </w:pPr>
    <w:rPr>
      <w:kern w:val="0"/>
      <w:sz w:val="21"/>
      <w:szCs w:val="21"/>
    </w:rPr>
  </w:style>
  <w:style w:type="paragraph" w:customStyle="1" w:styleId="xl86">
    <w:name w:val="xl86"/>
    <w:basedOn w:val="a"/>
    <w:qFormat/>
    <w:rsid w:val="000127F0"/>
    <w:pPr>
      <w:widowControl/>
      <w:pBdr>
        <w:left w:val="single" w:sz="8" w:space="0" w:color="auto"/>
        <w:bottom w:val="single" w:sz="8" w:space="0" w:color="auto"/>
      </w:pBdr>
      <w:spacing w:before="100" w:beforeAutospacing="1" w:after="100" w:afterAutospacing="1" w:line="240" w:lineRule="auto"/>
      <w:jc w:val="center"/>
    </w:pPr>
    <w:rPr>
      <w:kern w:val="0"/>
      <w:sz w:val="21"/>
      <w:szCs w:val="21"/>
    </w:rPr>
  </w:style>
  <w:style w:type="paragraph" w:customStyle="1" w:styleId="xl87">
    <w:name w:val="xl87"/>
    <w:basedOn w:val="a"/>
    <w:qFormat/>
    <w:rsid w:val="000127F0"/>
    <w:pPr>
      <w:widowControl/>
      <w:pBdr>
        <w:left w:val="single" w:sz="8" w:space="0" w:color="auto"/>
        <w:right w:val="single" w:sz="8" w:space="0" w:color="auto"/>
      </w:pBdr>
      <w:spacing w:before="100" w:beforeAutospacing="1" w:after="100" w:afterAutospacing="1" w:line="240" w:lineRule="auto"/>
      <w:jc w:val="center"/>
    </w:pPr>
    <w:rPr>
      <w:rFonts w:ascii="仿宋" w:eastAsia="仿宋" w:hAnsi="仿宋" w:cs="宋体"/>
      <w:kern w:val="0"/>
      <w:sz w:val="21"/>
      <w:szCs w:val="21"/>
    </w:rPr>
  </w:style>
  <w:style w:type="paragraph" w:customStyle="1" w:styleId="xl88">
    <w:name w:val="xl88"/>
    <w:basedOn w:val="a"/>
    <w:qFormat/>
    <w:rsid w:val="000127F0"/>
    <w:pPr>
      <w:widowControl/>
      <w:pBdr>
        <w:top w:val="single" w:sz="8" w:space="0" w:color="auto"/>
        <w:left w:val="single" w:sz="8" w:space="0" w:color="auto"/>
        <w:right w:val="single" w:sz="8" w:space="0" w:color="auto"/>
      </w:pBdr>
      <w:spacing w:before="100" w:beforeAutospacing="1" w:after="100" w:afterAutospacing="1" w:line="240" w:lineRule="auto"/>
      <w:jc w:val="center"/>
    </w:pPr>
    <w:rPr>
      <w:rFonts w:ascii="仿宋" w:eastAsia="仿宋" w:hAnsi="仿宋" w:cs="宋体"/>
      <w:kern w:val="0"/>
      <w:sz w:val="21"/>
      <w:szCs w:val="21"/>
    </w:rPr>
  </w:style>
  <w:style w:type="paragraph" w:customStyle="1" w:styleId="xl89">
    <w:name w:val="xl89"/>
    <w:basedOn w:val="a"/>
    <w:qFormat/>
    <w:rsid w:val="000127F0"/>
    <w:pPr>
      <w:widowControl/>
      <w:pBdr>
        <w:left w:val="single" w:sz="8" w:space="0" w:color="auto"/>
        <w:bottom w:val="single" w:sz="8" w:space="0" w:color="auto"/>
        <w:right w:val="single" w:sz="8" w:space="0" w:color="auto"/>
      </w:pBdr>
      <w:spacing w:before="100" w:beforeAutospacing="1" w:after="100" w:afterAutospacing="1" w:line="240" w:lineRule="auto"/>
      <w:jc w:val="center"/>
    </w:pPr>
    <w:rPr>
      <w:rFonts w:ascii="仿宋" w:eastAsia="仿宋" w:hAnsi="仿宋" w:cs="宋体"/>
      <w:kern w:val="0"/>
      <w:sz w:val="21"/>
      <w:szCs w:val="21"/>
    </w:rPr>
  </w:style>
  <w:style w:type="paragraph" w:customStyle="1" w:styleId="xl90">
    <w:name w:val="xl90"/>
    <w:basedOn w:val="a"/>
    <w:qFormat/>
    <w:rsid w:val="000127F0"/>
    <w:pPr>
      <w:widowControl/>
      <w:pBdr>
        <w:bottom w:val="single" w:sz="8" w:space="0" w:color="auto"/>
        <w:right w:val="single" w:sz="8" w:space="0" w:color="auto"/>
      </w:pBdr>
      <w:spacing w:before="100" w:beforeAutospacing="1" w:after="100" w:afterAutospacing="1" w:line="240" w:lineRule="auto"/>
      <w:jc w:val="center"/>
    </w:pPr>
    <w:rPr>
      <w:kern w:val="0"/>
      <w:sz w:val="21"/>
      <w:szCs w:val="21"/>
    </w:rPr>
  </w:style>
  <w:style w:type="paragraph" w:customStyle="1" w:styleId="xl91">
    <w:name w:val="xl91"/>
    <w:basedOn w:val="a"/>
    <w:qFormat/>
    <w:rsid w:val="000127F0"/>
    <w:pPr>
      <w:widowControl/>
      <w:pBdr>
        <w:top w:val="single" w:sz="8" w:space="0" w:color="auto"/>
        <w:left w:val="single" w:sz="8" w:space="0" w:color="auto"/>
        <w:right w:val="single" w:sz="8" w:space="0" w:color="auto"/>
      </w:pBdr>
      <w:spacing w:before="100" w:beforeAutospacing="1" w:after="100" w:afterAutospacing="1" w:line="240" w:lineRule="auto"/>
      <w:jc w:val="center"/>
    </w:pPr>
    <w:rPr>
      <w:kern w:val="0"/>
      <w:sz w:val="21"/>
      <w:szCs w:val="21"/>
    </w:rPr>
  </w:style>
  <w:style w:type="paragraph" w:customStyle="1" w:styleId="xl92">
    <w:name w:val="xl92"/>
    <w:basedOn w:val="a"/>
    <w:qFormat/>
    <w:rsid w:val="000127F0"/>
    <w:pPr>
      <w:widowControl/>
      <w:pBdr>
        <w:left w:val="single" w:sz="8" w:space="0" w:color="auto"/>
        <w:bottom w:val="single" w:sz="8" w:space="0" w:color="auto"/>
        <w:right w:val="single" w:sz="8" w:space="0" w:color="auto"/>
      </w:pBdr>
      <w:spacing w:before="100" w:beforeAutospacing="1" w:after="100" w:afterAutospacing="1" w:line="240" w:lineRule="auto"/>
      <w:jc w:val="center"/>
    </w:pPr>
    <w:rPr>
      <w:rFonts w:ascii="宋体" w:hAnsi="宋体" w:cs="宋体"/>
      <w:kern w:val="0"/>
    </w:rPr>
  </w:style>
  <w:style w:type="paragraph" w:customStyle="1" w:styleId="reader-word-layer">
    <w:name w:val="reader-word-layer"/>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215">
    <w:name w:val="正文缩进21"/>
    <w:basedOn w:val="a"/>
    <w:qFormat/>
    <w:rsid w:val="000127F0"/>
    <w:pPr>
      <w:spacing w:line="500" w:lineRule="exact"/>
      <w:ind w:firstLineChars="200" w:firstLine="560"/>
    </w:pPr>
    <w:rPr>
      <w:rFonts w:ascii="宋体" w:hAnsi="宋体"/>
      <w:sz w:val="28"/>
    </w:rPr>
  </w:style>
  <w:style w:type="character" w:customStyle="1" w:styleId="Charffffff3">
    <w:name w:val="公示 内容 Char"/>
    <w:link w:val="afffffffffffffffff3"/>
    <w:qFormat/>
    <w:locked/>
    <w:rsid w:val="000127F0"/>
    <w:rPr>
      <w:sz w:val="28"/>
      <w:szCs w:val="28"/>
    </w:rPr>
  </w:style>
  <w:style w:type="paragraph" w:customStyle="1" w:styleId="afffffffffffffffff3">
    <w:name w:val="公示 内容"/>
    <w:link w:val="Charffffff3"/>
    <w:qFormat/>
    <w:rsid w:val="000127F0"/>
    <w:pPr>
      <w:spacing w:line="500" w:lineRule="exact"/>
      <w:ind w:firstLineChars="200" w:firstLine="562"/>
    </w:pPr>
    <w:rPr>
      <w:sz w:val="28"/>
      <w:szCs w:val="28"/>
    </w:rPr>
  </w:style>
  <w:style w:type="character" w:customStyle="1" w:styleId="Char2b">
    <w:name w:val="正文首行缩进 Char2"/>
    <w:qFormat/>
    <w:rsid w:val="000127F0"/>
    <w:rPr>
      <w:rFonts w:eastAsia="仿宋_GB2312"/>
      <w:kern w:val="2"/>
      <w:sz w:val="28"/>
      <w:szCs w:val="22"/>
    </w:rPr>
  </w:style>
  <w:style w:type="paragraph" w:customStyle="1" w:styleId="2fff0">
    <w:name w:val="纯文本2"/>
    <w:basedOn w:val="a"/>
    <w:qFormat/>
    <w:rsid w:val="000127F0"/>
    <w:pPr>
      <w:widowControl/>
      <w:spacing w:line="240" w:lineRule="auto"/>
      <w:jc w:val="left"/>
    </w:pPr>
    <w:rPr>
      <w:rFonts w:ascii="宋体" w:hAnsi="Courier New"/>
      <w:sz w:val="21"/>
      <w:szCs w:val="20"/>
    </w:rPr>
  </w:style>
  <w:style w:type="paragraph" w:customStyle="1" w:styleId="312">
    <w:name w:val="正文文本 31"/>
    <w:basedOn w:val="a"/>
    <w:qFormat/>
    <w:rsid w:val="000127F0"/>
    <w:pPr>
      <w:widowControl/>
      <w:spacing w:line="240" w:lineRule="auto"/>
      <w:jc w:val="left"/>
    </w:pPr>
    <w:rPr>
      <w:rFonts w:eastAsia="仿宋_GB2312"/>
      <w:sz w:val="28"/>
    </w:rPr>
  </w:style>
  <w:style w:type="character" w:customStyle="1" w:styleId="2Char41">
    <w:name w:val="正文首行缩进 2 Char4"/>
    <w:qFormat/>
    <w:rsid w:val="000127F0"/>
    <w:rPr>
      <w:rFonts w:eastAsia="仿宋_GB2312"/>
      <w:kern w:val="2"/>
      <w:sz w:val="28"/>
      <w:szCs w:val="22"/>
    </w:rPr>
  </w:style>
  <w:style w:type="character" w:customStyle="1" w:styleId="Char52">
    <w:name w:val="正文文本缩进 Char5"/>
    <w:qFormat/>
    <w:rsid w:val="000127F0"/>
    <w:rPr>
      <w:rFonts w:ascii="宋体" w:eastAsia="宋体" w:hAnsi="宋体" w:cs="宋体"/>
      <w:sz w:val="24"/>
      <w:szCs w:val="24"/>
      <w:lang w:val="en-US" w:eastAsia="zh-CN" w:bidi="ar-SA"/>
    </w:rPr>
  </w:style>
  <w:style w:type="character" w:customStyle="1" w:styleId="Charffffff4">
    <w:name w:val="无间隔 Char"/>
    <w:link w:val="118"/>
    <w:uiPriority w:val="1"/>
    <w:qFormat/>
    <w:rsid w:val="000127F0"/>
    <w:rPr>
      <w:sz w:val="22"/>
    </w:rPr>
  </w:style>
  <w:style w:type="paragraph" w:customStyle="1" w:styleId="118">
    <w:name w:val="无间隔11"/>
    <w:link w:val="Charffffff4"/>
    <w:qFormat/>
    <w:rsid w:val="000127F0"/>
    <w:pPr>
      <w:widowControl w:val="0"/>
      <w:jc w:val="both"/>
    </w:pPr>
    <w:rPr>
      <w:sz w:val="22"/>
    </w:rPr>
  </w:style>
  <w:style w:type="paragraph" w:customStyle="1" w:styleId="tt3">
    <w:name w:val="tt3"/>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1fffa">
    <w:name w:val="图表目录1"/>
    <w:basedOn w:val="a"/>
    <w:next w:val="a"/>
    <w:qFormat/>
    <w:rsid w:val="000127F0"/>
    <w:pPr>
      <w:widowControl/>
      <w:spacing w:line="500" w:lineRule="atLeast"/>
      <w:jc w:val="center"/>
    </w:pPr>
    <w:rPr>
      <w:rFonts w:ascii="仿宋_GB2312" w:eastAsia="仿宋_GB2312" w:hAnsi="宋体" w:cs="宋体" w:hint="eastAsia"/>
      <w:kern w:val="0"/>
      <w:sz w:val="28"/>
    </w:rPr>
  </w:style>
  <w:style w:type="paragraph" w:customStyle="1" w:styleId="2fff1">
    <w:name w:val="列表2"/>
    <w:basedOn w:val="a"/>
    <w:qFormat/>
    <w:rsid w:val="000127F0"/>
    <w:pPr>
      <w:widowControl/>
      <w:spacing w:line="320" w:lineRule="exact"/>
      <w:jc w:val="center"/>
    </w:pPr>
    <w:rPr>
      <w:rFonts w:ascii="仿宋_GB2312" w:eastAsia="仿宋_GB2312" w:hAnsi="宋体" w:cs="宋体"/>
      <w:kern w:val="0"/>
    </w:rPr>
  </w:style>
  <w:style w:type="character" w:customStyle="1" w:styleId="Charffffff5">
    <w:name w:val="列出段落 Char"/>
    <w:uiPriority w:val="34"/>
    <w:qFormat/>
    <w:rsid w:val="000127F0"/>
    <w:rPr>
      <w:rFonts w:ascii="Arial" w:eastAsia="仿宋_GB2312" w:hAnsi="Arial"/>
      <w:sz w:val="28"/>
    </w:rPr>
  </w:style>
  <w:style w:type="character" w:customStyle="1" w:styleId="5Char41">
    <w:name w:val="表内5 Char41"/>
    <w:qFormat/>
    <w:rsid w:val="000127F0"/>
    <w:rPr>
      <w:rFonts w:ascii="宋体" w:eastAsia="宋体" w:hAnsi="宋体" w:cs="Times New Roman"/>
      <w:kern w:val="2"/>
      <w:sz w:val="24"/>
      <w:szCs w:val="21"/>
      <w:lang w:val="en-US" w:eastAsia="zh-CN"/>
    </w:rPr>
  </w:style>
  <w:style w:type="character" w:customStyle="1" w:styleId="Char71">
    <w:name w:val="批注框文本 Char7"/>
    <w:qFormat/>
    <w:rsid w:val="000127F0"/>
    <w:rPr>
      <w:rFonts w:ascii="Times New Roman" w:eastAsia="宋体" w:hAnsi="Times New Roman" w:cs="Times New Roman"/>
      <w:kern w:val="2"/>
      <w:sz w:val="18"/>
      <w:szCs w:val="18"/>
      <w:lang w:val="en-US" w:eastAsia="zh-CN"/>
    </w:rPr>
  </w:style>
  <w:style w:type="paragraph" w:customStyle="1" w:styleId="2fff2">
    <w:name w:val="正文格式＝2"/>
    <w:basedOn w:val="affffffffffffa"/>
    <w:next w:val="affffffffffffa"/>
    <w:qFormat/>
    <w:rsid w:val="000127F0"/>
    <w:rPr>
      <w:rFonts w:hAnsi="宋体"/>
      <w:szCs w:val="24"/>
    </w:rPr>
  </w:style>
  <w:style w:type="paragraph" w:customStyle="1" w:styleId="3fc">
    <w:name w:val="列表3"/>
    <w:basedOn w:val="a"/>
    <w:qFormat/>
    <w:rsid w:val="000127F0"/>
    <w:pPr>
      <w:widowControl/>
      <w:spacing w:line="360" w:lineRule="exact"/>
      <w:jc w:val="center"/>
    </w:pPr>
    <w:rPr>
      <w:rFonts w:ascii="仿宋_GB2312" w:eastAsia="仿宋_GB2312" w:hAnsi="宋体" w:cs="宋体"/>
      <w:kern w:val="0"/>
      <w:sz w:val="28"/>
      <w:szCs w:val="20"/>
    </w:rPr>
  </w:style>
  <w:style w:type="paragraph" w:customStyle="1" w:styleId="3fd">
    <w:name w:val="列出段落3"/>
    <w:basedOn w:val="a"/>
    <w:qFormat/>
    <w:rsid w:val="000127F0"/>
    <w:pPr>
      <w:widowControl/>
      <w:spacing w:line="240" w:lineRule="auto"/>
      <w:ind w:firstLine="420"/>
      <w:jc w:val="left"/>
    </w:pPr>
    <w:rPr>
      <w:rFonts w:ascii="宋体" w:hAnsi="宋体" w:cs="宋体"/>
      <w:kern w:val="0"/>
    </w:rPr>
  </w:style>
  <w:style w:type="paragraph" w:customStyle="1" w:styleId="CharChar2CharCharCharChar18">
    <w:name w:val="Char Char2 Char Char Char Char18"/>
    <w:basedOn w:val="a"/>
    <w:qFormat/>
    <w:rsid w:val="000127F0"/>
    <w:pPr>
      <w:widowControl/>
      <w:spacing w:line="240" w:lineRule="auto"/>
      <w:jc w:val="left"/>
    </w:pPr>
    <w:rPr>
      <w:rFonts w:ascii="宋体" w:hAnsi="宋体" w:cs="宋体"/>
      <w:kern w:val="0"/>
    </w:rPr>
  </w:style>
  <w:style w:type="character" w:customStyle="1" w:styleId="CharChar620">
    <w:name w:val="Char Char620"/>
    <w:qFormat/>
    <w:rsid w:val="000127F0"/>
    <w:rPr>
      <w:rFonts w:ascii="黑体" w:eastAsia="黑体"/>
      <w:b/>
      <w:bCs/>
      <w:kern w:val="2"/>
      <w:sz w:val="28"/>
      <w:szCs w:val="28"/>
      <w:lang w:val="en-US" w:eastAsia="zh-CN"/>
    </w:rPr>
  </w:style>
  <w:style w:type="character" w:customStyle="1" w:styleId="CharChar34">
    <w:name w:val="Char Char34"/>
    <w:qFormat/>
    <w:rsid w:val="000127F0"/>
    <w:rPr>
      <w:rFonts w:ascii="黑体" w:eastAsia="黑体" w:hAnsi="宋体"/>
      <w:b/>
      <w:bCs/>
      <w:kern w:val="2"/>
      <w:sz w:val="28"/>
      <w:szCs w:val="28"/>
      <w:lang w:val="en-US" w:eastAsia="zh-CN"/>
    </w:rPr>
  </w:style>
  <w:style w:type="character" w:customStyle="1" w:styleId="style61">
    <w:name w:val="style61"/>
    <w:qFormat/>
    <w:rsid w:val="000127F0"/>
    <w:rPr>
      <w:sz w:val="45"/>
      <w:szCs w:val="45"/>
    </w:rPr>
  </w:style>
  <w:style w:type="paragraph" w:customStyle="1" w:styleId="104">
    <w:name w:val="样式10"/>
    <w:basedOn w:val="3"/>
    <w:qFormat/>
    <w:rsid w:val="000127F0"/>
    <w:pPr>
      <w:widowControl/>
      <w:jc w:val="left"/>
    </w:pPr>
    <w:rPr>
      <w:rFonts w:eastAsia="黑体"/>
      <w:sz w:val="24"/>
      <w:szCs w:val="24"/>
    </w:rPr>
  </w:style>
  <w:style w:type="character" w:customStyle="1" w:styleId="zxlChar3">
    <w:name w:val="页眉zxl Char3"/>
    <w:qFormat/>
    <w:rsid w:val="000127F0"/>
    <w:rPr>
      <w:rFonts w:eastAsia="宋体"/>
      <w:kern w:val="2"/>
      <w:sz w:val="18"/>
      <w:szCs w:val="18"/>
      <w:lang w:val="en-US" w:eastAsia="zh-CN"/>
    </w:rPr>
  </w:style>
  <w:style w:type="paragraph" w:customStyle="1" w:styleId="4f7">
    <w:name w:val="列表4"/>
    <w:basedOn w:val="a"/>
    <w:qFormat/>
    <w:rsid w:val="000127F0"/>
    <w:pPr>
      <w:widowControl/>
      <w:spacing w:line="360" w:lineRule="exact"/>
      <w:jc w:val="center"/>
    </w:pPr>
    <w:rPr>
      <w:rFonts w:ascii="仿宋_GB2312" w:eastAsia="仿宋_GB2312" w:hAnsi="宋体" w:cs="宋体"/>
      <w:kern w:val="0"/>
      <w:sz w:val="28"/>
      <w:szCs w:val="20"/>
    </w:rPr>
  </w:style>
  <w:style w:type="character" w:customStyle="1" w:styleId="Char1413">
    <w:name w:val="正文修改 Char1413"/>
    <w:qFormat/>
    <w:rsid w:val="000127F0"/>
    <w:rPr>
      <w:rFonts w:ascii="宋体" w:cs="宋体"/>
      <w:kern w:val="2"/>
      <w:sz w:val="24"/>
      <w:szCs w:val="24"/>
    </w:rPr>
  </w:style>
  <w:style w:type="character" w:customStyle="1" w:styleId="Char410">
    <w:name w:val="表中文字 Char41"/>
    <w:qFormat/>
    <w:rsid w:val="000127F0"/>
    <w:rPr>
      <w:rFonts w:ascii="Arial" w:eastAsia="宋体" w:hAnsi="Arial" w:cs="Times New Roman"/>
      <w:kern w:val="0"/>
      <w:sz w:val="20"/>
      <w:szCs w:val="24"/>
      <w:lang w:val="en-US" w:eastAsia="zh-TW"/>
    </w:rPr>
  </w:style>
  <w:style w:type="character" w:customStyle="1" w:styleId="Char211">
    <w:name w:val="表格内容 Char21"/>
    <w:qFormat/>
    <w:rsid w:val="000127F0"/>
    <w:rPr>
      <w:rFonts w:eastAsia="宋体"/>
      <w:kern w:val="2"/>
      <w:sz w:val="21"/>
      <w:szCs w:val="21"/>
      <w:lang w:val="en-US" w:eastAsia="zh-CN"/>
    </w:rPr>
  </w:style>
  <w:style w:type="character" w:customStyle="1" w:styleId="CharChar1141">
    <w:name w:val="Char Char1141"/>
    <w:qFormat/>
    <w:rsid w:val="000127F0"/>
    <w:rPr>
      <w:rFonts w:ascii="黑体" w:eastAsia="黑体" w:hAnsi="Arial"/>
      <w:bCs/>
      <w:kern w:val="2"/>
      <w:sz w:val="30"/>
      <w:szCs w:val="30"/>
      <w:lang w:val="en-US" w:eastAsia="zh-CN"/>
    </w:rPr>
  </w:style>
  <w:style w:type="character" w:customStyle="1" w:styleId="Char34">
    <w:name w:val="批注框文本 Char3"/>
    <w:uiPriority w:val="99"/>
    <w:qFormat/>
    <w:rsid w:val="000127F0"/>
    <w:rPr>
      <w:rFonts w:ascii="Times New Roman" w:eastAsia="宋体" w:hAnsi="Times New Roman" w:cs="Times New Roman"/>
      <w:kern w:val="2"/>
      <w:sz w:val="18"/>
      <w:szCs w:val="18"/>
      <w:lang w:val="en-US" w:eastAsia="zh-CN"/>
    </w:rPr>
  </w:style>
  <w:style w:type="character" w:customStyle="1" w:styleId="Char250">
    <w:name w:val="表中文字 Char25"/>
    <w:qFormat/>
    <w:rsid w:val="000127F0"/>
    <w:rPr>
      <w:rFonts w:ascii="宋体" w:eastAsia="宋体"/>
      <w:kern w:val="2"/>
      <w:sz w:val="21"/>
      <w:szCs w:val="21"/>
      <w:lang w:val="en-US" w:eastAsia="zh-CN"/>
    </w:rPr>
  </w:style>
  <w:style w:type="character" w:customStyle="1" w:styleId="1Char41">
    <w:name w:val="标题 1 Char41"/>
    <w:qFormat/>
    <w:rsid w:val="000127F0"/>
    <w:rPr>
      <w:rFonts w:ascii="黑体" w:eastAsia="黑体" w:hAnsi="宋体"/>
      <w:b/>
      <w:bCs/>
      <w:kern w:val="44"/>
      <w:sz w:val="32"/>
      <w:szCs w:val="32"/>
      <w:lang w:val="en-US" w:eastAsia="zh-CN"/>
    </w:rPr>
  </w:style>
  <w:style w:type="character" w:customStyle="1" w:styleId="15CharChar">
    <w:name w:val="文本框五号1.5倍行距 Char Char"/>
    <w:qFormat/>
    <w:rsid w:val="000127F0"/>
    <w:rPr>
      <w:rFonts w:ascii="宋体" w:eastAsia="仿宋_GB2312" w:hAnsi="宋体" w:cs="Courier New"/>
      <w:kern w:val="2"/>
      <w:sz w:val="21"/>
      <w:szCs w:val="21"/>
      <w:lang w:val="en-US" w:eastAsia="zh-CN"/>
    </w:rPr>
  </w:style>
  <w:style w:type="character" w:customStyle="1" w:styleId="5Char511">
    <w:name w:val="样式 表内小5 + 黑体 加粗 倾斜 下划线 Char511"/>
    <w:qFormat/>
    <w:rsid w:val="000127F0"/>
    <w:rPr>
      <w:rFonts w:ascii="黑体" w:eastAsia="黑体" w:hAnsi="黑体"/>
      <w:b/>
      <w:bCs/>
      <w:i/>
      <w:iCs/>
      <w:kern w:val="2"/>
      <w:sz w:val="18"/>
      <w:szCs w:val="24"/>
      <w:u w:val="single"/>
      <w:lang w:val="en-US" w:eastAsia="zh-CN"/>
    </w:rPr>
  </w:style>
  <w:style w:type="character" w:customStyle="1" w:styleId="Char280">
    <w:name w:val="表中文字 Char28"/>
    <w:qFormat/>
    <w:rsid w:val="000127F0"/>
    <w:rPr>
      <w:rFonts w:ascii="宋体" w:eastAsia="宋体"/>
      <w:kern w:val="2"/>
      <w:sz w:val="21"/>
      <w:szCs w:val="21"/>
      <w:lang w:val="en-US" w:eastAsia="zh-CN"/>
    </w:rPr>
  </w:style>
  <w:style w:type="character" w:customStyle="1" w:styleId="Char124">
    <w:name w:val="正文修改 Char124"/>
    <w:qFormat/>
    <w:rsid w:val="000127F0"/>
    <w:rPr>
      <w:rFonts w:ascii="宋体" w:eastAsia="宋体" w:hAnsi="宋体" w:cs="宋体"/>
      <w:color w:val="000000"/>
      <w:kern w:val="2"/>
      <w:sz w:val="24"/>
      <w:szCs w:val="24"/>
      <w:lang w:val="en-US" w:eastAsia="zh-CN"/>
    </w:rPr>
  </w:style>
  <w:style w:type="character" w:customStyle="1" w:styleId="Char170">
    <w:name w:val="燕山正文 Char17"/>
    <w:qFormat/>
    <w:rsid w:val="000127F0"/>
    <w:rPr>
      <w:rFonts w:ascii="宋体" w:eastAsia="宋体" w:hAnsi="Times New Roman" w:cs="宋体"/>
      <w:kern w:val="2"/>
      <w:sz w:val="24"/>
      <w:szCs w:val="24"/>
      <w:lang w:val="en-US" w:eastAsia="zh-CN"/>
    </w:rPr>
  </w:style>
  <w:style w:type="character" w:customStyle="1" w:styleId="Char121">
    <w:name w:val="题注 Char12"/>
    <w:qFormat/>
    <w:rsid w:val="000127F0"/>
    <w:rPr>
      <w:rFonts w:ascii="黑体" w:eastAsia="黑体" w:hAnsi="Arial" w:cs="Arial"/>
      <w:b/>
      <w:kern w:val="2"/>
      <w:sz w:val="24"/>
      <w:szCs w:val="24"/>
      <w:lang w:val="en-US" w:eastAsia="zh-CN"/>
    </w:rPr>
  </w:style>
  <w:style w:type="character" w:customStyle="1" w:styleId="Char2c">
    <w:name w:val="样式 正文缩进 + 宋体 黑色 Char2"/>
    <w:qFormat/>
    <w:rsid w:val="000127F0"/>
    <w:rPr>
      <w:rFonts w:ascii="宋体" w:eastAsia="宋体" w:hAnsi="宋体"/>
      <w:color w:val="000000"/>
      <w:kern w:val="2"/>
      <w:sz w:val="24"/>
      <w:szCs w:val="24"/>
      <w:lang w:val="en-US" w:eastAsia="zh-CN"/>
    </w:rPr>
  </w:style>
  <w:style w:type="character" w:customStyle="1" w:styleId="1Char612">
    <w:name w:val="表题1 Char612"/>
    <w:qFormat/>
    <w:rsid w:val="000127F0"/>
    <w:rPr>
      <w:rFonts w:ascii="黑体" w:eastAsia="黑体" w:hAnsi="Arial" w:cs="Arial"/>
      <w:b/>
      <w:kern w:val="2"/>
      <w:sz w:val="24"/>
      <w:szCs w:val="24"/>
      <w:lang w:val="en-US" w:eastAsia="zh-CN"/>
    </w:rPr>
  </w:style>
  <w:style w:type="character" w:customStyle="1" w:styleId="Char311">
    <w:name w:val="题注 Char311"/>
    <w:qFormat/>
    <w:rsid w:val="000127F0"/>
    <w:rPr>
      <w:rFonts w:ascii="黑体" w:eastAsia="黑体" w:hAnsi="Arial" w:cs="Arial"/>
      <w:b/>
      <w:kern w:val="2"/>
      <w:sz w:val="24"/>
      <w:szCs w:val="24"/>
      <w:lang w:val="en-US" w:eastAsia="zh-CN"/>
    </w:rPr>
  </w:style>
  <w:style w:type="character" w:customStyle="1" w:styleId="Char2Char">
    <w:name w:val="正文首行缩进 Char2 Char"/>
    <w:qFormat/>
    <w:rsid w:val="000127F0"/>
    <w:rPr>
      <w:rFonts w:eastAsia="宋体"/>
      <w:sz w:val="18"/>
      <w:szCs w:val="24"/>
      <w:lang w:val="en-US" w:eastAsia="zh-CN"/>
    </w:rPr>
  </w:style>
  <w:style w:type="character" w:customStyle="1" w:styleId="Char212">
    <w:name w:val="表中文字 Char21"/>
    <w:qFormat/>
    <w:rsid w:val="000127F0"/>
    <w:rPr>
      <w:rFonts w:ascii="宋体" w:eastAsia="宋体"/>
      <w:kern w:val="2"/>
      <w:sz w:val="21"/>
      <w:szCs w:val="21"/>
      <w:lang w:val="en-US" w:eastAsia="zh-CN"/>
    </w:rPr>
  </w:style>
  <w:style w:type="character" w:customStyle="1" w:styleId="CharChar38">
    <w:name w:val="Char Char38"/>
    <w:qFormat/>
    <w:rsid w:val="000127F0"/>
    <w:rPr>
      <w:rFonts w:ascii="黑体" w:eastAsia="黑体" w:hAnsi="宋体"/>
      <w:b/>
      <w:bCs/>
      <w:kern w:val="2"/>
      <w:sz w:val="28"/>
      <w:szCs w:val="28"/>
      <w:lang w:val="en-US" w:eastAsia="zh-CN"/>
    </w:rPr>
  </w:style>
  <w:style w:type="character" w:customStyle="1" w:styleId="6Char11">
    <w:name w:val="标题 6 Char11"/>
    <w:qFormat/>
    <w:rsid w:val="000127F0"/>
    <w:rPr>
      <w:rFonts w:ascii="Arial" w:eastAsia="黑体" w:hAnsi="Arial"/>
      <w:b/>
      <w:bCs/>
      <w:kern w:val="2"/>
      <w:sz w:val="24"/>
      <w:szCs w:val="24"/>
      <w:lang w:val="en-US" w:eastAsia="zh-CN"/>
    </w:rPr>
  </w:style>
  <w:style w:type="character" w:customStyle="1" w:styleId="Char312">
    <w:name w:val="正文斜体 Char31"/>
    <w:qFormat/>
    <w:rsid w:val="000127F0"/>
    <w:rPr>
      <w:rFonts w:ascii="宋体" w:eastAsia="宋体" w:hAnsi="宋体" w:cs="Times New Roman"/>
      <w:i/>
      <w:iCs/>
      <w:kern w:val="2"/>
      <w:sz w:val="24"/>
      <w:szCs w:val="24"/>
      <w:lang w:val="en-US" w:eastAsia="zh-CN"/>
    </w:rPr>
  </w:style>
  <w:style w:type="character" w:customStyle="1" w:styleId="2CharChar10">
    <w:name w:val="标题 2 Char Char1"/>
    <w:qFormat/>
    <w:rsid w:val="000127F0"/>
    <w:rPr>
      <w:rFonts w:ascii="黑体" w:eastAsia="黑体" w:hAnsi="Arial"/>
      <w:bCs/>
      <w:kern w:val="2"/>
      <w:sz w:val="30"/>
      <w:szCs w:val="30"/>
      <w:lang w:val="en-US" w:eastAsia="zh-CN"/>
    </w:rPr>
  </w:style>
  <w:style w:type="character" w:customStyle="1" w:styleId="CharChar611">
    <w:name w:val="Char Char611"/>
    <w:qFormat/>
    <w:rsid w:val="000127F0"/>
    <w:rPr>
      <w:rFonts w:ascii="黑体" w:eastAsia="黑体"/>
      <w:b/>
      <w:bCs/>
      <w:kern w:val="2"/>
      <w:sz w:val="28"/>
      <w:szCs w:val="28"/>
      <w:lang w:val="en-US" w:eastAsia="zh-CN"/>
    </w:rPr>
  </w:style>
  <w:style w:type="character" w:customStyle="1" w:styleId="6Char21">
    <w:name w:val="标题 6 Char21"/>
    <w:qFormat/>
    <w:rsid w:val="000127F0"/>
    <w:rPr>
      <w:rFonts w:ascii="Arial" w:eastAsia="黑体" w:hAnsi="Arial" w:cs="Times New Roman"/>
      <w:b/>
      <w:bCs/>
      <w:kern w:val="2"/>
      <w:sz w:val="24"/>
      <w:szCs w:val="24"/>
      <w:lang w:val="en-US" w:eastAsia="zh-CN"/>
    </w:rPr>
  </w:style>
  <w:style w:type="character" w:customStyle="1" w:styleId="Char112">
    <w:name w:val="题注 Char112"/>
    <w:qFormat/>
    <w:rsid w:val="000127F0"/>
    <w:rPr>
      <w:rFonts w:ascii="黑体" w:eastAsia="黑体" w:hAnsi="Arial" w:cs="Arial"/>
      <w:b/>
      <w:kern w:val="2"/>
      <w:sz w:val="24"/>
      <w:szCs w:val="24"/>
      <w:lang w:val="en-US" w:eastAsia="zh-CN"/>
    </w:rPr>
  </w:style>
  <w:style w:type="character" w:customStyle="1" w:styleId="font51">
    <w:name w:val="font51"/>
    <w:qFormat/>
    <w:rsid w:val="000127F0"/>
    <w:rPr>
      <w:rFonts w:ascii="宋体" w:eastAsia="宋体" w:hAnsi="宋体" w:hint="eastAsia"/>
      <w:color w:val="000000"/>
      <w:sz w:val="15"/>
      <w:szCs w:val="15"/>
      <w:u w:val="none"/>
    </w:rPr>
  </w:style>
  <w:style w:type="character" w:customStyle="1" w:styleId="3Char121">
    <w:name w:val="标题 3 Char121"/>
    <w:qFormat/>
    <w:rsid w:val="000127F0"/>
    <w:rPr>
      <w:rFonts w:ascii="黑体" w:eastAsia="黑体" w:hAnsi="宋体"/>
      <w:b/>
      <w:bCs/>
      <w:kern w:val="2"/>
      <w:sz w:val="28"/>
      <w:szCs w:val="28"/>
      <w:lang w:val="en-US" w:eastAsia="zh-CN"/>
    </w:rPr>
  </w:style>
  <w:style w:type="character" w:customStyle="1" w:styleId="CharChar121">
    <w:name w:val="Char Char121"/>
    <w:qFormat/>
    <w:rsid w:val="000127F0"/>
    <w:rPr>
      <w:rFonts w:ascii="黑体" w:eastAsia="黑体" w:hAnsi="Arial"/>
      <w:b/>
      <w:bCs/>
      <w:kern w:val="2"/>
      <w:sz w:val="30"/>
      <w:szCs w:val="30"/>
      <w:lang w:val="en-US" w:eastAsia="zh-CN"/>
    </w:rPr>
  </w:style>
  <w:style w:type="character" w:customStyle="1" w:styleId="Char131">
    <w:name w:val="正文斜体 Char13"/>
    <w:qFormat/>
    <w:rsid w:val="000127F0"/>
    <w:rPr>
      <w:rFonts w:ascii="宋体" w:eastAsia="宋体" w:hAnsi="宋体"/>
      <w:i/>
      <w:iCs/>
      <w:kern w:val="2"/>
      <w:sz w:val="24"/>
      <w:szCs w:val="24"/>
      <w:lang w:val="en-US" w:eastAsia="zh-CN"/>
    </w:rPr>
  </w:style>
  <w:style w:type="character" w:customStyle="1" w:styleId="CharChar2111">
    <w:name w:val="Char Char2111"/>
    <w:qFormat/>
    <w:rsid w:val="000127F0"/>
    <w:rPr>
      <w:rFonts w:ascii="黑体" w:eastAsia="宋体"/>
      <w:kern w:val="2"/>
      <w:sz w:val="16"/>
      <w:szCs w:val="16"/>
      <w:lang w:val="en-US" w:eastAsia="zh-CN"/>
    </w:rPr>
  </w:style>
  <w:style w:type="character" w:customStyle="1" w:styleId="8Char20">
    <w:name w:val="标题 8 Char2"/>
    <w:qFormat/>
    <w:rsid w:val="000127F0"/>
    <w:rPr>
      <w:rFonts w:ascii="Arial" w:eastAsia="黑体" w:hAnsi="Arial" w:cs="Times New Roman"/>
      <w:kern w:val="2"/>
      <w:sz w:val="24"/>
      <w:szCs w:val="24"/>
      <w:lang w:val="en-US" w:eastAsia="zh-CN"/>
    </w:rPr>
  </w:style>
  <w:style w:type="character" w:customStyle="1" w:styleId="Char35">
    <w:name w:val="注 Char3"/>
    <w:qFormat/>
    <w:rsid w:val="000127F0"/>
    <w:rPr>
      <w:rFonts w:ascii="Arial" w:eastAsia="黑体" w:hAnsi="Arial"/>
      <w:kern w:val="2"/>
      <w:sz w:val="24"/>
      <w:szCs w:val="24"/>
      <w:lang w:val="en-US" w:eastAsia="zh-CN"/>
    </w:rPr>
  </w:style>
  <w:style w:type="character" w:customStyle="1" w:styleId="3Char21">
    <w:name w:val="正文文本缩进 3 Char21"/>
    <w:qFormat/>
    <w:rsid w:val="000127F0"/>
    <w:rPr>
      <w:rFonts w:eastAsia="宋体"/>
      <w:kern w:val="2"/>
      <w:sz w:val="16"/>
      <w:szCs w:val="16"/>
      <w:lang w:val="en-US" w:eastAsia="zh-CN"/>
    </w:rPr>
  </w:style>
  <w:style w:type="character" w:customStyle="1" w:styleId="1Char81">
    <w:name w:val="表题1 Char81"/>
    <w:qFormat/>
    <w:rsid w:val="000127F0"/>
    <w:rPr>
      <w:rFonts w:ascii="黑体" w:eastAsia="黑体" w:hAnsi="Arial" w:cs="Arial"/>
      <w:b/>
      <w:kern w:val="2"/>
      <w:sz w:val="24"/>
      <w:szCs w:val="24"/>
      <w:lang w:val="en-US" w:eastAsia="zh-CN"/>
    </w:rPr>
  </w:style>
  <w:style w:type="character" w:customStyle="1" w:styleId="Char122">
    <w:name w:val="燕山正文 Char12"/>
    <w:qFormat/>
    <w:rsid w:val="000127F0"/>
    <w:rPr>
      <w:rFonts w:ascii="宋体" w:eastAsia="宋体" w:cs="宋体"/>
      <w:kern w:val="2"/>
      <w:sz w:val="24"/>
      <w:szCs w:val="24"/>
      <w:lang w:val="en-US" w:eastAsia="zh-CN"/>
    </w:rPr>
  </w:style>
  <w:style w:type="character" w:customStyle="1" w:styleId="3Char22">
    <w:name w:val="标题 3 Char2"/>
    <w:qFormat/>
    <w:rsid w:val="000127F0"/>
    <w:rPr>
      <w:rFonts w:ascii="黑体" w:eastAsia="黑体" w:hAnsi="宋体"/>
      <w:b/>
      <w:bCs/>
      <w:kern w:val="2"/>
      <w:sz w:val="28"/>
      <w:szCs w:val="28"/>
      <w:lang w:val="en-US" w:eastAsia="zh-CN"/>
    </w:rPr>
  </w:style>
  <w:style w:type="character" w:customStyle="1" w:styleId="2Char70">
    <w:name w:val="标题 2 Char7"/>
    <w:qFormat/>
    <w:rsid w:val="000127F0"/>
    <w:rPr>
      <w:rFonts w:ascii="黑体" w:eastAsia="黑体" w:hAnsi="Arial" w:cs="Times New Roman"/>
      <w:bCs/>
      <w:kern w:val="2"/>
      <w:sz w:val="30"/>
      <w:szCs w:val="30"/>
      <w:lang w:val="en-US" w:eastAsia="zh-CN"/>
    </w:rPr>
  </w:style>
  <w:style w:type="character" w:customStyle="1" w:styleId="1Char43">
    <w:name w:val="表题1 Char43"/>
    <w:qFormat/>
    <w:rsid w:val="000127F0"/>
    <w:rPr>
      <w:rFonts w:ascii="黑体" w:eastAsia="黑体" w:hAnsi="Arial" w:cs="Arial"/>
      <w:b/>
      <w:kern w:val="2"/>
      <w:sz w:val="24"/>
      <w:szCs w:val="24"/>
      <w:lang w:val="en-US" w:eastAsia="zh-CN"/>
    </w:rPr>
  </w:style>
  <w:style w:type="character" w:customStyle="1" w:styleId="Char43">
    <w:name w:val="表题 Char4"/>
    <w:qFormat/>
    <w:rsid w:val="000127F0"/>
    <w:rPr>
      <w:rFonts w:ascii="黑体" w:eastAsia="黑体" w:hAnsi="Arial" w:cs="Arial"/>
      <w:b/>
      <w:kern w:val="2"/>
      <w:sz w:val="24"/>
      <w:szCs w:val="24"/>
      <w:lang w:val="en-US" w:eastAsia="zh-CN"/>
    </w:rPr>
  </w:style>
  <w:style w:type="character" w:customStyle="1" w:styleId="Char36">
    <w:name w:val="图题 Char3"/>
    <w:qFormat/>
    <w:rsid w:val="000127F0"/>
    <w:rPr>
      <w:rFonts w:ascii="黑体" w:eastAsia="黑体" w:hAnsi="宋体" w:cs="宋体"/>
      <w:b/>
      <w:bCs/>
      <w:kern w:val="2"/>
      <w:sz w:val="24"/>
      <w:szCs w:val="24"/>
      <w:lang w:val="en-US" w:eastAsia="zh-CN"/>
    </w:rPr>
  </w:style>
  <w:style w:type="character" w:customStyle="1" w:styleId="2CharChar4">
    <w:name w:val="标题 2 Char Char"/>
    <w:qFormat/>
    <w:rsid w:val="000127F0"/>
  </w:style>
  <w:style w:type="character" w:customStyle="1" w:styleId="CharChar513">
    <w:name w:val="Char Char513"/>
    <w:qFormat/>
    <w:rsid w:val="000127F0"/>
    <w:rPr>
      <w:rFonts w:ascii="黑体" w:eastAsia="黑体" w:hAnsi="宋体"/>
      <w:bCs/>
      <w:kern w:val="2"/>
      <w:sz w:val="28"/>
      <w:szCs w:val="28"/>
      <w:lang w:val="en-US" w:eastAsia="zh-CN"/>
    </w:rPr>
  </w:style>
  <w:style w:type="character" w:customStyle="1" w:styleId="Char44">
    <w:name w:val="正文缩进 Char4"/>
    <w:qFormat/>
    <w:rsid w:val="000127F0"/>
    <w:rPr>
      <w:rFonts w:ascii="宋体" w:eastAsia="宋体" w:hAnsi="宋体" w:cs="宋体"/>
      <w:color w:val="000000"/>
      <w:kern w:val="2"/>
      <w:sz w:val="24"/>
      <w:szCs w:val="24"/>
      <w:lang w:val="en-US" w:eastAsia="zh-CN"/>
    </w:rPr>
  </w:style>
  <w:style w:type="character" w:customStyle="1" w:styleId="CharChar51">
    <w:name w:val="Char Char51"/>
    <w:qFormat/>
    <w:rsid w:val="000127F0"/>
    <w:rPr>
      <w:rFonts w:ascii="黑体" w:eastAsia="黑体" w:hAnsi="宋体"/>
      <w:bCs/>
      <w:kern w:val="2"/>
      <w:sz w:val="28"/>
      <w:szCs w:val="28"/>
      <w:lang w:val="en-US" w:eastAsia="zh-CN"/>
    </w:rPr>
  </w:style>
  <w:style w:type="character" w:customStyle="1" w:styleId="HTML12">
    <w:name w:val="HTML 定义1"/>
    <w:qFormat/>
    <w:rsid w:val="000127F0"/>
    <w:rPr>
      <w:rFonts w:ascii="宋体" w:eastAsia="宋体" w:hAnsi="宋体" w:cs="Courier New"/>
      <w:i/>
      <w:iCs/>
      <w:kern w:val="2"/>
      <w:sz w:val="32"/>
      <w:szCs w:val="32"/>
      <w:lang w:val="en-US" w:eastAsia="zh-CN"/>
    </w:rPr>
  </w:style>
  <w:style w:type="character" w:customStyle="1" w:styleId="Char1ff0">
    <w:name w:val="福建正文缩进 Char1"/>
    <w:qFormat/>
    <w:rsid w:val="000127F0"/>
    <w:rPr>
      <w:rFonts w:ascii="宋体" w:eastAsia="宋体"/>
      <w:kern w:val="2"/>
      <w:sz w:val="24"/>
      <w:szCs w:val="24"/>
      <w:lang w:val="en-US" w:eastAsia="zh-CN"/>
    </w:rPr>
  </w:style>
  <w:style w:type="character" w:customStyle="1" w:styleId="Char271">
    <w:name w:val="表中文字 Char271"/>
    <w:qFormat/>
    <w:rsid w:val="000127F0"/>
    <w:rPr>
      <w:rFonts w:ascii="宋体" w:eastAsia="宋体" w:hAnsi="Times New Roman" w:cs="Times New Roman"/>
      <w:kern w:val="0"/>
      <w:sz w:val="24"/>
      <w:szCs w:val="21"/>
      <w:lang w:val="en-US" w:eastAsia="zh-CN"/>
    </w:rPr>
  </w:style>
  <w:style w:type="character" w:customStyle="1" w:styleId="5Char20">
    <w:name w:val="样式 表内小5 + 黑体 加粗 倾斜 下划线 Char2"/>
    <w:qFormat/>
    <w:rsid w:val="000127F0"/>
    <w:rPr>
      <w:rFonts w:ascii="黑体" w:eastAsia="黑体" w:hAnsi="黑体"/>
      <w:b/>
      <w:bCs/>
      <w:i/>
      <w:iCs/>
      <w:kern w:val="2"/>
      <w:sz w:val="18"/>
      <w:szCs w:val="24"/>
      <w:u w:val="single"/>
      <w:lang w:val="en-US" w:eastAsia="zh-CN"/>
    </w:rPr>
  </w:style>
  <w:style w:type="character" w:customStyle="1" w:styleId="Char1CharChar1">
    <w:name w:val="正文首行缩进 Char1 Char Char1"/>
    <w:qFormat/>
    <w:rsid w:val="000127F0"/>
    <w:rPr>
      <w:rFonts w:eastAsia="宋体"/>
      <w:kern w:val="2"/>
      <w:sz w:val="21"/>
      <w:szCs w:val="24"/>
      <w:lang w:val="en-US" w:eastAsia="zh-CN"/>
    </w:rPr>
  </w:style>
  <w:style w:type="character" w:customStyle="1" w:styleId="CharChar317">
    <w:name w:val="Char Char317"/>
    <w:qFormat/>
    <w:rsid w:val="000127F0"/>
    <w:rPr>
      <w:rFonts w:ascii="黑体" w:eastAsia="黑体" w:hAnsi="宋体"/>
      <w:b/>
      <w:bCs/>
      <w:kern w:val="2"/>
      <w:sz w:val="28"/>
      <w:szCs w:val="28"/>
      <w:lang w:val="en-US" w:eastAsia="zh-CN"/>
    </w:rPr>
  </w:style>
  <w:style w:type="character" w:customStyle="1" w:styleId="CharChar1112">
    <w:name w:val="Char Char1112"/>
    <w:qFormat/>
    <w:rsid w:val="000127F0"/>
    <w:rPr>
      <w:rFonts w:ascii="黑体" w:eastAsia="黑体" w:hAnsi="Arial"/>
      <w:bCs/>
      <w:kern w:val="2"/>
      <w:sz w:val="30"/>
      <w:szCs w:val="30"/>
      <w:lang w:val="en-US" w:eastAsia="zh-CN"/>
    </w:rPr>
  </w:style>
  <w:style w:type="character" w:customStyle="1" w:styleId="Char1220">
    <w:name w:val="正文修改 Char122"/>
    <w:qFormat/>
    <w:rsid w:val="000127F0"/>
    <w:rPr>
      <w:rFonts w:ascii="宋体" w:eastAsia="宋体" w:hAnsi="宋体" w:cs="宋体"/>
      <w:color w:val="000000"/>
      <w:kern w:val="2"/>
      <w:sz w:val="24"/>
      <w:szCs w:val="24"/>
      <w:lang w:val="en-US" w:eastAsia="zh-CN"/>
    </w:rPr>
  </w:style>
  <w:style w:type="character" w:customStyle="1" w:styleId="Char2d">
    <w:name w:val="页脚 Char2"/>
    <w:qFormat/>
    <w:rsid w:val="000127F0"/>
    <w:rPr>
      <w:rFonts w:ascii="Times New Roman" w:eastAsia="宋体" w:hAnsi="Times New Roman" w:cs="Times New Roman"/>
      <w:kern w:val="2"/>
      <w:sz w:val="18"/>
      <w:szCs w:val="18"/>
      <w:lang w:val="en-US" w:eastAsia="zh-CN"/>
    </w:rPr>
  </w:style>
  <w:style w:type="character" w:customStyle="1" w:styleId="Char1112">
    <w:name w:val="正文修改 Char1112"/>
    <w:qFormat/>
    <w:rsid w:val="000127F0"/>
    <w:rPr>
      <w:rFonts w:ascii="宋体" w:eastAsia="宋体" w:hAnsi="宋体" w:cs="宋体"/>
      <w:color w:val="000000"/>
      <w:kern w:val="2"/>
      <w:sz w:val="24"/>
      <w:szCs w:val="24"/>
      <w:lang w:val="en-US" w:eastAsia="zh-CN"/>
    </w:rPr>
  </w:style>
  <w:style w:type="character" w:customStyle="1" w:styleId="9Char21">
    <w:name w:val="标题 9 Char21"/>
    <w:qFormat/>
    <w:rsid w:val="000127F0"/>
    <w:rPr>
      <w:rFonts w:ascii="Arial" w:eastAsia="黑体" w:hAnsi="Arial" w:cs="Times New Roman"/>
      <w:kern w:val="2"/>
      <w:sz w:val="24"/>
      <w:szCs w:val="21"/>
      <w:lang w:val="en-US" w:eastAsia="zh-CN"/>
    </w:rPr>
  </w:style>
  <w:style w:type="character" w:customStyle="1" w:styleId="Char213">
    <w:name w:val="页眉 Char21"/>
    <w:qFormat/>
    <w:rsid w:val="000127F0"/>
    <w:rPr>
      <w:rFonts w:ascii="Times New Roman" w:eastAsia="宋体" w:hAnsi="Times New Roman" w:cs="Times New Roman"/>
      <w:kern w:val="2"/>
      <w:sz w:val="18"/>
      <w:szCs w:val="18"/>
      <w:lang w:val="en-US" w:eastAsia="zh-CN"/>
    </w:rPr>
  </w:style>
  <w:style w:type="character" w:customStyle="1" w:styleId="CharChar515">
    <w:name w:val="Char Char515"/>
    <w:qFormat/>
    <w:rsid w:val="000127F0"/>
    <w:rPr>
      <w:rFonts w:ascii="黑体" w:eastAsia="黑体" w:hAnsi="宋体"/>
      <w:bCs/>
      <w:kern w:val="2"/>
      <w:sz w:val="28"/>
      <w:szCs w:val="28"/>
      <w:lang w:val="en-US" w:eastAsia="zh-CN"/>
    </w:rPr>
  </w:style>
  <w:style w:type="character" w:customStyle="1" w:styleId="css-text3">
    <w:name w:val="css-text3"/>
    <w:qFormat/>
    <w:rsid w:val="000127F0"/>
  </w:style>
  <w:style w:type="character" w:customStyle="1" w:styleId="slh15">
    <w:name w:val="s lh15"/>
    <w:qFormat/>
    <w:rsid w:val="000127F0"/>
  </w:style>
  <w:style w:type="character" w:customStyle="1" w:styleId="2Char22">
    <w:name w:val="正文文本缩进 2 Char2"/>
    <w:qFormat/>
    <w:rsid w:val="000127F0"/>
    <w:rPr>
      <w:rFonts w:eastAsia="宋体"/>
      <w:kern w:val="2"/>
      <w:sz w:val="21"/>
      <w:szCs w:val="24"/>
      <w:lang w:val="en-US" w:eastAsia="zh-CN"/>
    </w:rPr>
  </w:style>
  <w:style w:type="character" w:customStyle="1" w:styleId="Char111">
    <w:name w:val="福建正文缩进 Char11"/>
    <w:qFormat/>
    <w:rsid w:val="000127F0"/>
    <w:rPr>
      <w:rFonts w:ascii="宋体" w:eastAsia="宋体"/>
      <w:kern w:val="2"/>
      <w:sz w:val="24"/>
      <w:szCs w:val="24"/>
      <w:lang w:val="en-US" w:eastAsia="zh-CN"/>
    </w:rPr>
  </w:style>
  <w:style w:type="character" w:customStyle="1" w:styleId="Char1321">
    <w:name w:val="正文修改 Char1321"/>
    <w:qFormat/>
    <w:rsid w:val="000127F0"/>
    <w:rPr>
      <w:rFonts w:ascii="宋体" w:eastAsia="宋体" w:hAnsi="宋体" w:cs="宋体"/>
      <w:color w:val="000000"/>
      <w:kern w:val="2"/>
      <w:sz w:val="24"/>
      <w:szCs w:val="24"/>
      <w:lang w:val="en-US" w:eastAsia="zh-CN"/>
    </w:rPr>
  </w:style>
  <w:style w:type="character" w:customStyle="1" w:styleId="Char63">
    <w:name w:val="表格内字体 Char6"/>
    <w:qFormat/>
    <w:rsid w:val="000127F0"/>
    <w:rPr>
      <w:rFonts w:ascii="宋体" w:eastAsia="宋体" w:hAnsi="宋体" w:cs="Times New Roman"/>
      <w:kern w:val="2"/>
      <w:sz w:val="24"/>
      <w:szCs w:val="24"/>
      <w:lang w:val="en-US" w:eastAsia="zh-CN"/>
    </w:rPr>
  </w:style>
  <w:style w:type="character" w:customStyle="1" w:styleId="Char1ff1">
    <w:name w:val="标题正文黑 Char1"/>
    <w:qFormat/>
    <w:rsid w:val="000127F0"/>
    <w:rPr>
      <w:rFonts w:ascii="黑体" w:eastAsia="黑体"/>
      <w:kern w:val="2"/>
      <w:sz w:val="28"/>
      <w:szCs w:val="28"/>
      <w:lang w:val="en-US" w:eastAsia="zh-CN"/>
    </w:rPr>
  </w:style>
  <w:style w:type="character" w:customStyle="1" w:styleId="2Char111">
    <w:name w:val="正文首行缩进 2 Char111"/>
    <w:qFormat/>
    <w:rsid w:val="000127F0"/>
    <w:rPr>
      <w:rFonts w:ascii="宋体" w:eastAsia="仿宋_GB2312" w:hAnsi="宋体" w:cs="宋体"/>
      <w:color w:val="000000"/>
      <w:kern w:val="2"/>
      <w:sz w:val="21"/>
      <w:szCs w:val="24"/>
      <w:lang w:val="en-US" w:eastAsia="zh-CN"/>
    </w:rPr>
  </w:style>
  <w:style w:type="character" w:customStyle="1" w:styleId="Char610">
    <w:name w:val="表格内字体 Char61"/>
    <w:qFormat/>
    <w:rsid w:val="000127F0"/>
    <w:rPr>
      <w:rFonts w:ascii="宋体" w:eastAsia="宋体" w:hAnsi="宋体" w:cs="Times New Roman"/>
      <w:kern w:val="2"/>
      <w:sz w:val="24"/>
      <w:szCs w:val="24"/>
      <w:lang w:val="en-US" w:eastAsia="zh-CN"/>
    </w:rPr>
  </w:style>
  <w:style w:type="character" w:customStyle="1" w:styleId="1Char100">
    <w:name w:val="表题1 Char10"/>
    <w:qFormat/>
    <w:rsid w:val="000127F0"/>
    <w:rPr>
      <w:rFonts w:eastAsia="宋体" w:hAnsi="Arial" w:cs="Arial"/>
      <w:kern w:val="2"/>
      <w:sz w:val="24"/>
      <w:szCs w:val="24"/>
      <w:lang w:val="en-US" w:eastAsia="zh-CN"/>
    </w:rPr>
  </w:style>
  <w:style w:type="character" w:customStyle="1" w:styleId="Char221">
    <w:name w:val="表中文字 Char221"/>
    <w:qFormat/>
    <w:rsid w:val="000127F0"/>
    <w:rPr>
      <w:rFonts w:ascii="宋体" w:eastAsia="宋体"/>
      <w:kern w:val="2"/>
      <w:sz w:val="21"/>
      <w:szCs w:val="21"/>
      <w:lang w:val="en-US" w:eastAsia="zh-CN"/>
    </w:rPr>
  </w:style>
  <w:style w:type="character" w:customStyle="1" w:styleId="Char2e">
    <w:name w:val="图题注 Char2"/>
    <w:qFormat/>
    <w:rsid w:val="000127F0"/>
    <w:rPr>
      <w:rFonts w:ascii="黑体" w:eastAsia="黑体" w:hAnsi="Arial" w:cs="宋体"/>
      <w:b/>
      <w:bCs/>
      <w:kern w:val="2"/>
      <w:sz w:val="24"/>
      <w:szCs w:val="24"/>
      <w:lang w:val="en-US" w:eastAsia="zh-CN"/>
    </w:rPr>
  </w:style>
  <w:style w:type="character" w:customStyle="1" w:styleId="CharChar1211">
    <w:name w:val="Char Char1211"/>
    <w:qFormat/>
    <w:rsid w:val="000127F0"/>
    <w:rPr>
      <w:rFonts w:ascii="黑体" w:eastAsia="黑体" w:hAnsi="Arial"/>
      <w:b/>
      <w:bCs/>
      <w:kern w:val="2"/>
      <w:sz w:val="30"/>
      <w:szCs w:val="30"/>
      <w:lang w:val="en-US" w:eastAsia="zh-CN"/>
    </w:rPr>
  </w:style>
  <w:style w:type="character" w:customStyle="1" w:styleId="Char313">
    <w:name w:val="正文文本 Char31"/>
    <w:qFormat/>
    <w:rsid w:val="000127F0"/>
    <w:rPr>
      <w:rFonts w:eastAsia="宋体"/>
      <w:kern w:val="2"/>
      <w:sz w:val="24"/>
      <w:szCs w:val="24"/>
      <w:lang w:val="en-US" w:eastAsia="zh-CN"/>
    </w:rPr>
  </w:style>
  <w:style w:type="character" w:customStyle="1" w:styleId="Char314">
    <w:name w:val="题注 Char31"/>
    <w:qFormat/>
    <w:rsid w:val="000127F0"/>
    <w:rPr>
      <w:rFonts w:ascii="黑体" w:eastAsia="黑体" w:hAnsi="Arial" w:cs="Arial"/>
      <w:b/>
      <w:kern w:val="2"/>
      <w:sz w:val="24"/>
      <w:szCs w:val="24"/>
      <w:lang w:val="en-US" w:eastAsia="zh-CN"/>
    </w:rPr>
  </w:style>
  <w:style w:type="character" w:customStyle="1" w:styleId="CharChar318">
    <w:name w:val="Char Char318"/>
    <w:qFormat/>
    <w:rsid w:val="000127F0"/>
    <w:rPr>
      <w:rFonts w:ascii="黑体" w:eastAsia="黑体" w:hAnsi="宋体"/>
      <w:b/>
      <w:bCs/>
      <w:kern w:val="2"/>
      <w:sz w:val="28"/>
      <w:szCs w:val="28"/>
      <w:lang w:val="en-US" w:eastAsia="zh-CN"/>
    </w:rPr>
  </w:style>
  <w:style w:type="character" w:customStyle="1" w:styleId="Char113">
    <w:name w:val="页脚 Char11"/>
    <w:qFormat/>
    <w:rsid w:val="000127F0"/>
    <w:rPr>
      <w:rFonts w:eastAsia="宋体"/>
      <w:kern w:val="2"/>
      <w:sz w:val="18"/>
      <w:szCs w:val="18"/>
      <w:lang w:val="en-US" w:eastAsia="zh-CN"/>
    </w:rPr>
  </w:style>
  <w:style w:type="character" w:customStyle="1" w:styleId="CharChar67">
    <w:name w:val="Char Char67"/>
    <w:qFormat/>
    <w:rsid w:val="000127F0"/>
    <w:rPr>
      <w:rFonts w:eastAsia="宋体"/>
      <w:b/>
      <w:bCs/>
      <w:kern w:val="2"/>
      <w:sz w:val="28"/>
      <w:szCs w:val="28"/>
      <w:lang w:val="en-US" w:eastAsia="zh-CN"/>
    </w:rPr>
  </w:style>
  <w:style w:type="character" w:customStyle="1" w:styleId="Char611">
    <w:name w:val="题注 Char61"/>
    <w:qFormat/>
    <w:rsid w:val="000127F0"/>
    <w:rPr>
      <w:rFonts w:ascii="黑体" w:eastAsia="黑体" w:hAnsi="Arial" w:cs="Arial"/>
      <w:b/>
      <w:kern w:val="2"/>
      <w:sz w:val="24"/>
      <w:szCs w:val="24"/>
      <w:lang w:val="en-US" w:eastAsia="zh-CN"/>
    </w:rPr>
  </w:style>
  <w:style w:type="character" w:customStyle="1" w:styleId="CharChar1122">
    <w:name w:val="Char Char1122"/>
    <w:qFormat/>
    <w:rsid w:val="000127F0"/>
    <w:rPr>
      <w:rFonts w:ascii="黑体" w:eastAsia="黑体" w:hAnsi="Arial"/>
      <w:bCs/>
      <w:kern w:val="2"/>
      <w:sz w:val="30"/>
      <w:szCs w:val="30"/>
      <w:lang w:val="en-US" w:eastAsia="zh-CN"/>
    </w:rPr>
  </w:style>
  <w:style w:type="character" w:customStyle="1" w:styleId="Char710">
    <w:name w:val="题注 Char71"/>
    <w:qFormat/>
    <w:rsid w:val="000127F0"/>
    <w:rPr>
      <w:rFonts w:ascii="黑体" w:eastAsia="黑体" w:hAnsi="Arial" w:cs="Arial"/>
      <w:b/>
      <w:kern w:val="2"/>
      <w:sz w:val="24"/>
      <w:szCs w:val="24"/>
      <w:lang w:val="en-US" w:eastAsia="zh-CN"/>
    </w:rPr>
  </w:style>
  <w:style w:type="character" w:customStyle="1" w:styleId="CharChar1110">
    <w:name w:val="Char Char1110"/>
    <w:qFormat/>
    <w:rsid w:val="000127F0"/>
    <w:rPr>
      <w:rFonts w:ascii="黑体" w:eastAsia="黑体" w:hAnsi="Arial"/>
      <w:bCs/>
      <w:kern w:val="2"/>
      <w:sz w:val="30"/>
      <w:szCs w:val="30"/>
      <w:lang w:val="en-US" w:eastAsia="zh-CN"/>
    </w:rPr>
  </w:style>
  <w:style w:type="character" w:customStyle="1" w:styleId="119">
    <w:name w:val="批注引用11"/>
    <w:qFormat/>
    <w:rsid w:val="000127F0"/>
    <w:rPr>
      <w:rFonts w:ascii="宋体" w:eastAsia="宋体" w:hAnsi="宋体" w:cs="Courier New"/>
      <w:kern w:val="2"/>
      <w:sz w:val="21"/>
      <w:szCs w:val="21"/>
      <w:lang w:val="en-US" w:eastAsia="zh-CN"/>
    </w:rPr>
  </w:style>
  <w:style w:type="character" w:customStyle="1" w:styleId="Char231">
    <w:name w:val="表中文字 Char231"/>
    <w:qFormat/>
    <w:rsid w:val="000127F0"/>
    <w:rPr>
      <w:rFonts w:ascii="宋体" w:eastAsia="宋体"/>
      <w:kern w:val="2"/>
      <w:sz w:val="21"/>
      <w:szCs w:val="21"/>
      <w:lang w:val="en-US" w:eastAsia="zh-CN"/>
    </w:rPr>
  </w:style>
  <w:style w:type="character" w:customStyle="1" w:styleId="CharChar417">
    <w:name w:val="Char Char417"/>
    <w:qFormat/>
    <w:rsid w:val="000127F0"/>
    <w:rPr>
      <w:rFonts w:ascii="黑体" w:eastAsia="黑体" w:hAnsi="Arial"/>
      <w:b/>
      <w:bCs/>
      <w:kern w:val="2"/>
      <w:sz w:val="30"/>
      <w:szCs w:val="30"/>
      <w:lang w:val="en-US" w:eastAsia="zh-CN"/>
    </w:rPr>
  </w:style>
  <w:style w:type="character" w:customStyle="1" w:styleId="Char161">
    <w:name w:val="燕山正文 Char161"/>
    <w:qFormat/>
    <w:rsid w:val="000127F0"/>
    <w:rPr>
      <w:rFonts w:ascii="宋体" w:eastAsia="宋体" w:cs="宋体"/>
      <w:kern w:val="2"/>
      <w:sz w:val="24"/>
      <w:szCs w:val="24"/>
      <w:lang w:val="en-US" w:eastAsia="zh-CN"/>
    </w:rPr>
  </w:style>
  <w:style w:type="character" w:customStyle="1" w:styleId="111Char2">
    <w:name w:val="条标题1.1.1 Char2"/>
    <w:qFormat/>
    <w:rsid w:val="000127F0"/>
    <w:rPr>
      <w:rFonts w:eastAsia="仿宋_GB2312"/>
      <w:b/>
      <w:bCs/>
      <w:kern w:val="2"/>
      <w:sz w:val="28"/>
      <w:szCs w:val="32"/>
      <w:lang w:val="en-US" w:eastAsia="zh-CN"/>
    </w:rPr>
  </w:style>
  <w:style w:type="character" w:customStyle="1" w:styleId="Char37">
    <w:name w:val="表中文字 Char3"/>
    <w:qFormat/>
    <w:rsid w:val="000127F0"/>
    <w:rPr>
      <w:rFonts w:ascii="Arial" w:eastAsia="宋体" w:hAnsi="Arial"/>
      <w:kern w:val="2"/>
      <w:sz w:val="24"/>
      <w:szCs w:val="24"/>
      <w:lang w:val="en-US" w:eastAsia="zh-TW"/>
    </w:rPr>
  </w:style>
  <w:style w:type="character" w:customStyle="1" w:styleId="HTML13">
    <w:name w:val="HTML 变量1"/>
    <w:qFormat/>
    <w:rsid w:val="000127F0"/>
    <w:rPr>
      <w:rFonts w:ascii="宋体" w:eastAsia="宋体" w:hAnsi="宋体" w:cs="Courier New"/>
      <w:i/>
      <w:iCs/>
      <w:kern w:val="2"/>
      <w:sz w:val="32"/>
      <w:szCs w:val="32"/>
      <w:lang w:val="en-US" w:eastAsia="zh-CN"/>
    </w:rPr>
  </w:style>
  <w:style w:type="character" w:customStyle="1" w:styleId="Char612">
    <w:name w:val="正文缩进 Char61"/>
    <w:qFormat/>
    <w:rsid w:val="000127F0"/>
    <w:rPr>
      <w:rFonts w:ascii="宋体" w:eastAsia="宋体" w:hAnsi="宋体"/>
      <w:kern w:val="2"/>
      <w:sz w:val="24"/>
      <w:szCs w:val="24"/>
      <w:lang w:val="en-US" w:eastAsia="zh-CN"/>
    </w:rPr>
  </w:style>
  <w:style w:type="character" w:customStyle="1" w:styleId="CharChar124">
    <w:name w:val="Char Char124"/>
    <w:qFormat/>
    <w:rsid w:val="000127F0"/>
    <w:rPr>
      <w:rFonts w:ascii="黑体" w:eastAsia="黑体" w:hAnsi="Arial"/>
      <w:b/>
      <w:bCs/>
      <w:kern w:val="2"/>
      <w:sz w:val="30"/>
      <w:szCs w:val="30"/>
      <w:lang w:val="en-US" w:eastAsia="zh-CN"/>
    </w:rPr>
  </w:style>
  <w:style w:type="character" w:customStyle="1" w:styleId="hottext1">
    <w:name w:val="hottext1"/>
    <w:qFormat/>
    <w:rsid w:val="000127F0"/>
    <w:rPr>
      <w:rFonts w:ascii="宋体" w:eastAsia="宋体" w:hAnsi="宋体" w:hint="eastAsia"/>
      <w:strike/>
      <w:sz w:val="22"/>
    </w:rPr>
  </w:style>
  <w:style w:type="character" w:customStyle="1" w:styleId="Char141">
    <w:name w:val="正文格式 Char14"/>
    <w:qFormat/>
    <w:rsid w:val="000127F0"/>
    <w:rPr>
      <w:rFonts w:ascii="宋体" w:eastAsia="宋体" w:hAnsi="宋体"/>
      <w:kern w:val="2"/>
      <w:sz w:val="24"/>
      <w:szCs w:val="24"/>
      <w:lang w:val="en-US" w:eastAsia="zh-CN"/>
    </w:rPr>
  </w:style>
  <w:style w:type="character" w:customStyle="1" w:styleId="Char152">
    <w:name w:val="正文修改 Char152"/>
    <w:qFormat/>
    <w:rsid w:val="000127F0"/>
    <w:rPr>
      <w:rFonts w:ascii="宋体" w:eastAsia="宋体" w:hAnsi="宋体" w:cs="宋体"/>
      <w:color w:val="000000"/>
      <w:kern w:val="2"/>
      <w:sz w:val="24"/>
      <w:szCs w:val="24"/>
      <w:lang w:val="en-US" w:eastAsia="zh-CN"/>
    </w:rPr>
  </w:style>
  <w:style w:type="character" w:customStyle="1" w:styleId="HTML14">
    <w:name w:val="HTML 代码1"/>
    <w:qFormat/>
    <w:rsid w:val="000127F0"/>
    <w:rPr>
      <w:rFonts w:ascii="Courier New" w:eastAsia="宋体" w:hAnsi="Courier New" w:cs="Courier New"/>
      <w:kern w:val="2"/>
      <w:sz w:val="20"/>
      <w:szCs w:val="20"/>
      <w:lang w:val="en-US" w:eastAsia="zh-CN"/>
    </w:rPr>
  </w:style>
  <w:style w:type="character" w:customStyle="1" w:styleId="CharChar92">
    <w:name w:val="Char Char92"/>
    <w:qFormat/>
    <w:rsid w:val="000127F0"/>
    <w:rPr>
      <w:kern w:val="2"/>
      <w:sz w:val="18"/>
      <w:szCs w:val="18"/>
    </w:rPr>
  </w:style>
  <w:style w:type="character" w:customStyle="1" w:styleId="Char114">
    <w:name w:val="纯文本 Char11"/>
    <w:qFormat/>
    <w:rsid w:val="000127F0"/>
    <w:rPr>
      <w:rFonts w:ascii="宋体" w:eastAsia="宋体" w:hAnsi="Courier New" w:cs="Courier New"/>
      <w:kern w:val="2"/>
      <w:sz w:val="21"/>
      <w:szCs w:val="21"/>
      <w:lang w:val="en-US" w:eastAsia="zh-CN"/>
    </w:rPr>
  </w:style>
  <w:style w:type="character" w:customStyle="1" w:styleId="Char38">
    <w:name w:val="表格内容 Char3"/>
    <w:qFormat/>
    <w:rsid w:val="000127F0"/>
    <w:rPr>
      <w:rFonts w:ascii="Times New Roman" w:eastAsia="宋体" w:hAnsi="Times New Roman" w:cs="Times New Roman"/>
      <w:kern w:val="2"/>
      <w:sz w:val="24"/>
      <w:szCs w:val="21"/>
      <w:lang w:val="en-US" w:eastAsia="zh-CN"/>
    </w:rPr>
  </w:style>
  <w:style w:type="character" w:customStyle="1" w:styleId="black1">
    <w:name w:val="black1"/>
    <w:qFormat/>
    <w:rsid w:val="000127F0"/>
    <w:rPr>
      <w:color w:val="000000"/>
      <w:sz w:val="18"/>
      <w:szCs w:val="18"/>
      <w:u w:val="none"/>
    </w:rPr>
  </w:style>
  <w:style w:type="character" w:customStyle="1" w:styleId="CharChar118">
    <w:name w:val="Char Char118"/>
    <w:qFormat/>
    <w:rsid w:val="000127F0"/>
    <w:rPr>
      <w:rFonts w:ascii="黑体" w:eastAsia="黑体" w:hAnsi="Arial"/>
      <w:b/>
      <w:bCs/>
      <w:kern w:val="2"/>
      <w:sz w:val="30"/>
      <w:szCs w:val="30"/>
      <w:lang w:val="en-US" w:eastAsia="zh-CN"/>
    </w:rPr>
  </w:style>
  <w:style w:type="character" w:customStyle="1" w:styleId="Char53">
    <w:name w:val="文字缩进 Char5"/>
    <w:qFormat/>
    <w:rsid w:val="000127F0"/>
    <w:rPr>
      <w:rFonts w:ascii="宋体" w:eastAsia="宋体" w:hAnsi="Courier New"/>
      <w:kern w:val="2"/>
      <w:sz w:val="21"/>
      <w:lang w:val="en-US" w:eastAsia="zh-CN"/>
    </w:rPr>
  </w:style>
  <w:style w:type="character" w:customStyle="1" w:styleId="1fffb">
    <w:name w:val="样式 黑色1"/>
    <w:qFormat/>
    <w:rsid w:val="000127F0"/>
    <w:rPr>
      <w:rFonts w:eastAsia="宋体"/>
      <w:color w:val="auto"/>
      <w:kern w:val="2"/>
      <w:sz w:val="24"/>
      <w:szCs w:val="24"/>
      <w:lang w:val="en-US" w:eastAsia="zh-CN"/>
    </w:rPr>
  </w:style>
  <w:style w:type="character" w:customStyle="1" w:styleId="4Char30">
    <w:name w:val="标题 4 Char3"/>
    <w:qFormat/>
    <w:rsid w:val="000127F0"/>
    <w:rPr>
      <w:rFonts w:ascii="黑体" w:eastAsia="黑体" w:hAnsi="Arial" w:cs="Times New Roman"/>
      <w:b/>
      <w:bCs/>
      <w:kern w:val="2"/>
      <w:sz w:val="24"/>
      <w:szCs w:val="24"/>
      <w:lang w:val="en-US" w:eastAsia="zh-CN"/>
    </w:rPr>
  </w:style>
  <w:style w:type="character" w:customStyle="1" w:styleId="AChar1">
    <w:name w:val="A正文 Char1"/>
    <w:qFormat/>
    <w:rsid w:val="000127F0"/>
    <w:rPr>
      <w:rFonts w:eastAsia="仿宋_GB2312"/>
      <w:kern w:val="2"/>
      <w:sz w:val="24"/>
      <w:szCs w:val="24"/>
      <w:lang w:val="en-US" w:eastAsia="zh-CN"/>
    </w:rPr>
  </w:style>
  <w:style w:type="character" w:customStyle="1" w:styleId="CharChar1212">
    <w:name w:val="Char Char1212"/>
    <w:qFormat/>
    <w:rsid w:val="000127F0"/>
    <w:rPr>
      <w:rFonts w:ascii="黑体" w:eastAsia="黑体" w:hAnsi="Arial"/>
      <w:b/>
      <w:bCs/>
      <w:kern w:val="2"/>
      <w:sz w:val="30"/>
      <w:szCs w:val="30"/>
      <w:lang w:val="en-US" w:eastAsia="zh-CN"/>
    </w:rPr>
  </w:style>
  <w:style w:type="character" w:customStyle="1" w:styleId="afffffffffffffffff4">
    <w:name w:val="样式 黑色"/>
    <w:qFormat/>
    <w:rsid w:val="000127F0"/>
    <w:rPr>
      <w:rFonts w:eastAsia="宋体"/>
      <w:color w:val="auto"/>
      <w:kern w:val="2"/>
      <w:sz w:val="24"/>
      <w:szCs w:val="24"/>
      <w:lang w:val="en-US" w:eastAsia="zh-CN"/>
    </w:rPr>
  </w:style>
  <w:style w:type="character" w:customStyle="1" w:styleId="unnamed110">
    <w:name w:val="unnamed1复制1"/>
    <w:qFormat/>
    <w:rsid w:val="000127F0"/>
    <w:rPr>
      <w:sz w:val="20"/>
      <w:szCs w:val="20"/>
    </w:rPr>
  </w:style>
  <w:style w:type="character" w:customStyle="1" w:styleId="Char1110">
    <w:name w:val="正文斜体 Char111"/>
    <w:qFormat/>
    <w:rsid w:val="000127F0"/>
    <w:rPr>
      <w:rFonts w:ascii="宋体" w:eastAsia="宋体" w:hAnsi="宋体"/>
      <w:i/>
      <w:iCs/>
      <w:kern w:val="2"/>
      <w:sz w:val="24"/>
      <w:szCs w:val="24"/>
      <w:lang w:val="en-US" w:eastAsia="zh-CN"/>
    </w:rPr>
  </w:style>
  <w:style w:type="character" w:customStyle="1" w:styleId="CharChar419">
    <w:name w:val="Char Char419"/>
    <w:qFormat/>
    <w:rsid w:val="000127F0"/>
    <w:rPr>
      <w:rFonts w:ascii="黑体" w:eastAsia="黑体" w:hAnsi="Arial"/>
      <w:b/>
      <w:bCs/>
      <w:kern w:val="2"/>
      <w:sz w:val="30"/>
      <w:szCs w:val="30"/>
      <w:lang w:val="en-US" w:eastAsia="zh-CN"/>
    </w:rPr>
  </w:style>
  <w:style w:type="character" w:customStyle="1" w:styleId="font1">
    <w:name w:val="font1"/>
    <w:qFormat/>
    <w:rsid w:val="000127F0"/>
  </w:style>
  <w:style w:type="character" w:customStyle="1" w:styleId="Char101">
    <w:name w:val="正文格式 Char101"/>
    <w:qFormat/>
    <w:rsid w:val="000127F0"/>
    <w:rPr>
      <w:rFonts w:ascii="宋体" w:eastAsia="宋体" w:hAnsi="宋体"/>
      <w:kern w:val="2"/>
      <w:sz w:val="24"/>
      <w:szCs w:val="24"/>
      <w:lang w:val="en-US" w:eastAsia="zh-CN"/>
    </w:rPr>
  </w:style>
  <w:style w:type="character" w:customStyle="1" w:styleId="1Char14">
    <w:name w:val="河石1 Char14"/>
    <w:qFormat/>
    <w:rsid w:val="000127F0"/>
    <w:rPr>
      <w:rFonts w:ascii="黑体" w:eastAsia="黑体" w:hAnsi="宋体"/>
      <w:bCs/>
      <w:kern w:val="44"/>
      <w:sz w:val="32"/>
      <w:szCs w:val="32"/>
      <w:lang w:val="en-US" w:eastAsia="zh-CN"/>
    </w:rPr>
  </w:style>
  <w:style w:type="character" w:customStyle="1" w:styleId="1Char13">
    <w:name w:val="表题1 Char1"/>
    <w:qFormat/>
    <w:rsid w:val="000127F0"/>
    <w:rPr>
      <w:rFonts w:ascii="黑体" w:eastAsia="黑体" w:hAnsi="Arial" w:cs="Arial"/>
      <w:kern w:val="2"/>
      <w:sz w:val="24"/>
      <w:szCs w:val="24"/>
      <w:lang w:val="en-US" w:eastAsia="zh-CN"/>
    </w:rPr>
  </w:style>
  <w:style w:type="character" w:customStyle="1" w:styleId="ourfont31">
    <w:name w:val="ourfont31"/>
    <w:qFormat/>
    <w:rsid w:val="000127F0"/>
    <w:rPr>
      <w:spacing w:val="20"/>
      <w:sz w:val="21"/>
      <w:szCs w:val="21"/>
    </w:rPr>
  </w:style>
  <w:style w:type="character" w:customStyle="1" w:styleId="Char613">
    <w:name w:val="正文格式 Char61"/>
    <w:qFormat/>
    <w:rsid w:val="000127F0"/>
    <w:rPr>
      <w:rFonts w:ascii="宋体" w:eastAsia="宋体" w:hAnsi="宋体" w:cs="Times New Roman"/>
      <w:kern w:val="2"/>
      <w:sz w:val="24"/>
      <w:szCs w:val="24"/>
      <w:lang w:val="en-US" w:eastAsia="zh-CN"/>
    </w:rPr>
  </w:style>
  <w:style w:type="character" w:customStyle="1" w:styleId="nota">
    <w:name w:val="nota"/>
    <w:qFormat/>
    <w:rsid w:val="000127F0"/>
    <w:rPr>
      <w:i/>
      <w:iCs/>
      <w:sz w:val="20"/>
    </w:rPr>
  </w:style>
  <w:style w:type="character" w:customStyle="1" w:styleId="CharChar48">
    <w:name w:val="Char Char48"/>
    <w:qFormat/>
    <w:rsid w:val="000127F0"/>
    <w:rPr>
      <w:rFonts w:ascii="黑体" w:eastAsia="黑体" w:hAnsi="Arial"/>
      <w:b/>
      <w:bCs/>
      <w:kern w:val="2"/>
      <w:sz w:val="30"/>
      <w:szCs w:val="30"/>
      <w:lang w:val="en-US" w:eastAsia="zh-CN"/>
    </w:rPr>
  </w:style>
  <w:style w:type="character" w:customStyle="1" w:styleId="Char90">
    <w:name w:val="表题 Char9"/>
    <w:qFormat/>
    <w:rsid w:val="000127F0"/>
    <w:rPr>
      <w:rFonts w:ascii="黑体" w:eastAsia="黑体" w:hAnsi="Arial" w:cs="Arial"/>
      <w:b/>
      <w:kern w:val="2"/>
      <w:sz w:val="24"/>
      <w:szCs w:val="24"/>
      <w:lang w:val="en-US" w:eastAsia="zh-CN"/>
    </w:rPr>
  </w:style>
  <w:style w:type="character" w:customStyle="1" w:styleId="Char4CharCharCharChar1">
    <w:name w:val="Char4 Char Char Char Char1"/>
    <w:qFormat/>
    <w:rsid w:val="000127F0"/>
    <w:rPr>
      <w:rFonts w:eastAsia="仿宋_GB2312"/>
      <w:kern w:val="2"/>
      <w:sz w:val="28"/>
      <w:szCs w:val="24"/>
      <w:lang w:val="en-US" w:eastAsia="zh-CN"/>
    </w:rPr>
  </w:style>
  <w:style w:type="character" w:customStyle="1" w:styleId="1Char21">
    <w:name w:val="表题1 Char21"/>
    <w:qFormat/>
    <w:rsid w:val="000127F0"/>
    <w:rPr>
      <w:rFonts w:eastAsia="宋体" w:hAnsi="Arial" w:cs="Arial"/>
      <w:kern w:val="2"/>
      <w:sz w:val="24"/>
      <w:szCs w:val="24"/>
      <w:lang w:val="en-US" w:eastAsia="zh-CN"/>
    </w:rPr>
  </w:style>
  <w:style w:type="character" w:customStyle="1" w:styleId="GB2312">
    <w:name w:val="样式 楷体_GB2312 四号"/>
    <w:qFormat/>
    <w:rsid w:val="000127F0"/>
    <w:rPr>
      <w:rFonts w:ascii="Times New Roman" w:eastAsia="楷体_GB2312" w:hAnsi="Times New Roman"/>
      <w:sz w:val="28"/>
      <w:szCs w:val="28"/>
    </w:rPr>
  </w:style>
  <w:style w:type="character" w:customStyle="1" w:styleId="3Char14">
    <w:name w:val="标题 3 Char14"/>
    <w:qFormat/>
    <w:rsid w:val="000127F0"/>
    <w:rPr>
      <w:rFonts w:ascii="黑体" w:eastAsia="黑体" w:hAnsi="宋体" w:cs="Times New Roman"/>
      <w:b/>
      <w:bCs/>
      <w:kern w:val="2"/>
      <w:sz w:val="28"/>
      <w:szCs w:val="28"/>
      <w:lang w:val="en-US" w:eastAsia="zh-CN"/>
    </w:rPr>
  </w:style>
  <w:style w:type="character" w:customStyle="1" w:styleId="Char315">
    <w:name w:val="正文缩进 Char31"/>
    <w:qFormat/>
    <w:rsid w:val="000127F0"/>
    <w:rPr>
      <w:rFonts w:ascii="宋体" w:eastAsia="宋体" w:hAnsi="宋体" w:cs="宋体"/>
      <w:color w:val="000000"/>
      <w:kern w:val="2"/>
      <w:sz w:val="24"/>
      <w:szCs w:val="24"/>
      <w:lang w:val="en-US" w:eastAsia="zh-CN"/>
    </w:rPr>
  </w:style>
  <w:style w:type="character" w:customStyle="1" w:styleId="Char251">
    <w:name w:val="表中文字 Char251"/>
    <w:qFormat/>
    <w:rsid w:val="000127F0"/>
    <w:rPr>
      <w:rFonts w:ascii="宋体" w:eastAsia="宋体"/>
      <w:kern w:val="2"/>
      <w:sz w:val="21"/>
      <w:szCs w:val="21"/>
      <w:lang w:val="en-US" w:eastAsia="zh-CN"/>
    </w:rPr>
  </w:style>
  <w:style w:type="character" w:customStyle="1" w:styleId="3CharChar4">
    <w:name w:val="正文文字 3 Char Char4"/>
    <w:qFormat/>
    <w:rsid w:val="000127F0"/>
    <w:rPr>
      <w:rFonts w:eastAsia="仿宋_GB2312"/>
      <w:kern w:val="2"/>
      <w:sz w:val="28"/>
      <w:szCs w:val="24"/>
      <w:lang w:val="en-US" w:eastAsia="zh-CN"/>
    </w:rPr>
  </w:style>
  <w:style w:type="character" w:customStyle="1" w:styleId="CharChar1117">
    <w:name w:val="Char Char1117"/>
    <w:qFormat/>
    <w:rsid w:val="000127F0"/>
    <w:rPr>
      <w:rFonts w:ascii="黑体" w:eastAsia="黑体" w:hAnsi="Arial"/>
      <w:bCs/>
      <w:kern w:val="2"/>
      <w:sz w:val="30"/>
      <w:szCs w:val="30"/>
      <w:lang w:val="en-US" w:eastAsia="zh-CN"/>
    </w:rPr>
  </w:style>
  <w:style w:type="character" w:customStyle="1" w:styleId="1Char64">
    <w:name w:val="表题1 Char64"/>
    <w:qFormat/>
    <w:rsid w:val="000127F0"/>
    <w:rPr>
      <w:rFonts w:ascii="黑体" w:eastAsia="黑体" w:hAnsi="Arial" w:cs="Arial"/>
      <w:b/>
      <w:kern w:val="2"/>
      <w:sz w:val="24"/>
      <w:szCs w:val="24"/>
      <w:lang w:val="en-US" w:eastAsia="zh-CN"/>
    </w:rPr>
  </w:style>
  <w:style w:type="character" w:customStyle="1" w:styleId="1Char120">
    <w:name w:val="表题1 Char12"/>
    <w:qFormat/>
    <w:rsid w:val="000127F0"/>
    <w:rPr>
      <w:rFonts w:eastAsia="宋体" w:hAnsi="Arial" w:cs="Arial"/>
      <w:kern w:val="2"/>
      <w:sz w:val="24"/>
      <w:szCs w:val="24"/>
      <w:lang w:val="en-US" w:eastAsia="zh-CN"/>
    </w:rPr>
  </w:style>
  <w:style w:type="character" w:customStyle="1" w:styleId="5Char10">
    <w:name w:val="样式 表内小5 + 黑体 加粗 倾斜 下划线 Char1"/>
    <w:qFormat/>
    <w:rsid w:val="000127F0"/>
    <w:rPr>
      <w:rFonts w:ascii="黑体" w:eastAsia="黑体" w:hAnsi="黑体"/>
      <w:b/>
      <w:bCs/>
      <w:i/>
      <w:iCs/>
      <w:kern w:val="2"/>
      <w:sz w:val="18"/>
      <w:szCs w:val="24"/>
      <w:u w:val="single"/>
      <w:lang w:val="en-US" w:eastAsia="zh-CN"/>
    </w:rPr>
  </w:style>
  <w:style w:type="character" w:customStyle="1" w:styleId="Char39">
    <w:name w:val="环正文 Char3"/>
    <w:qFormat/>
    <w:rsid w:val="000127F0"/>
    <w:rPr>
      <w:rFonts w:ascii="宋体" w:eastAsia="宋体" w:hAnsi="宋体" w:cs="Courier New"/>
      <w:sz w:val="24"/>
      <w:lang w:val="en-US" w:eastAsia="zh-CN"/>
    </w:rPr>
  </w:style>
  <w:style w:type="character" w:customStyle="1" w:styleId="CharChar1131">
    <w:name w:val="Char Char1131"/>
    <w:qFormat/>
    <w:rsid w:val="000127F0"/>
    <w:rPr>
      <w:rFonts w:ascii="黑体" w:eastAsia="黑体" w:hAnsi="Arial"/>
      <w:bCs/>
      <w:kern w:val="2"/>
      <w:sz w:val="30"/>
      <w:szCs w:val="30"/>
      <w:lang w:val="en-US" w:eastAsia="zh-CN"/>
    </w:rPr>
  </w:style>
  <w:style w:type="character" w:customStyle="1" w:styleId="1fffc">
    <w:name w:val="行号1"/>
    <w:qFormat/>
    <w:rsid w:val="000127F0"/>
    <w:rPr>
      <w:rFonts w:ascii="宋体" w:eastAsia="宋体" w:hAnsi="宋体" w:cs="Courier New"/>
      <w:kern w:val="2"/>
      <w:sz w:val="32"/>
      <w:szCs w:val="32"/>
      <w:lang w:val="en-US" w:eastAsia="zh-CN"/>
    </w:rPr>
  </w:style>
  <w:style w:type="character" w:customStyle="1" w:styleId="4Char20">
    <w:name w:val="标题4 Char2"/>
    <w:qFormat/>
    <w:rsid w:val="000127F0"/>
    <w:rPr>
      <w:rFonts w:ascii="黑体" w:eastAsia="黑体" w:hAnsi="Arial" w:cs="Times New Roman"/>
      <w:b/>
      <w:bCs/>
      <w:kern w:val="2"/>
      <w:sz w:val="24"/>
      <w:szCs w:val="28"/>
      <w:lang w:val="en-US" w:eastAsia="zh-CN"/>
    </w:rPr>
  </w:style>
  <w:style w:type="character" w:customStyle="1" w:styleId="Char1111">
    <w:name w:val="样式 表格内字体 + Char111"/>
    <w:qFormat/>
    <w:rsid w:val="000127F0"/>
    <w:rPr>
      <w:rFonts w:ascii="宋体" w:hAnsi="宋体"/>
      <w:kern w:val="2"/>
      <w:sz w:val="21"/>
      <w:szCs w:val="24"/>
    </w:rPr>
  </w:style>
  <w:style w:type="character" w:customStyle="1" w:styleId="Char3a">
    <w:name w:val="文档结构图 Char3"/>
    <w:qFormat/>
    <w:rsid w:val="000127F0"/>
    <w:rPr>
      <w:rFonts w:eastAsia="宋体"/>
      <w:kern w:val="2"/>
      <w:sz w:val="21"/>
      <w:szCs w:val="24"/>
      <w:shd w:val="clear" w:color="auto" w:fill="000080"/>
      <w:lang w:val="en-US" w:eastAsia="zh-CN"/>
    </w:rPr>
  </w:style>
  <w:style w:type="character" w:customStyle="1" w:styleId="Char317">
    <w:name w:val="正文首行缩进 Char31"/>
    <w:qFormat/>
    <w:rsid w:val="000127F0"/>
    <w:rPr>
      <w:rFonts w:ascii="Times New Roman" w:eastAsia="宋体" w:hAnsi="Times New Roman" w:cs="Times New Roman"/>
      <w:kern w:val="2"/>
      <w:sz w:val="21"/>
      <w:szCs w:val="24"/>
      <w:lang w:val="en-US" w:eastAsia="zh-CN"/>
    </w:rPr>
  </w:style>
  <w:style w:type="character" w:customStyle="1" w:styleId="Char1610">
    <w:name w:val="正文修改 Char161"/>
    <w:qFormat/>
    <w:rsid w:val="000127F0"/>
    <w:rPr>
      <w:rFonts w:ascii="宋体" w:eastAsia="宋体" w:hAnsi="宋体" w:cs="宋体"/>
      <w:color w:val="000000"/>
      <w:kern w:val="2"/>
      <w:sz w:val="24"/>
      <w:szCs w:val="24"/>
      <w:lang w:val="en-US" w:eastAsia="zh-CN"/>
    </w:rPr>
  </w:style>
  <w:style w:type="character" w:customStyle="1" w:styleId="afffffffffffffffff5">
    <w:name w:val="样式 黑体 小四"/>
    <w:qFormat/>
    <w:rsid w:val="000127F0"/>
    <w:rPr>
      <w:rFonts w:ascii="黑体" w:eastAsia="黑体" w:hAnsi="黑体"/>
      <w:sz w:val="24"/>
    </w:rPr>
  </w:style>
  <w:style w:type="character" w:customStyle="1" w:styleId="Char45">
    <w:name w:val="正文文本 Char4"/>
    <w:qFormat/>
    <w:rsid w:val="000127F0"/>
    <w:rPr>
      <w:rFonts w:ascii="Times New Roman" w:eastAsia="宋体" w:hAnsi="Times New Roman" w:cs="Times New Roman"/>
      <w:kern w:val="2"/>
      <w:sz w:val="24"/>
      <w:szCs w:val="24"/>
      <w:lang w:val="en-US" w:eastAsia="zh-CN"/>
    </w:rPr>
  </w:style>
  <w:style w:type="character" w:customStyle="1" w:styleId="Char318">
    <w:name w:val="文档结构图 Char31"/>
    <w:qFormat/>
    <w:rsid w:val="000127F0"/>
    <w:rPr>
      <w:rFonts w:eastAsia="宋体"/>
      <w:kern w:val="2"/>
      <w:sz w:val="21"/>
      <w:szCs w:val="24"/>
      <w:shd w:val="clear" w:color="auto" w:fill="000080"/>
      <w:lang w:val="en-US" w:eastAsia="zh-CN"/>
    </w:rPr>
  </w:style>
  <w:style w:type="character" w:customStyle="1" w:styleId="Char2f">
    <w:name w:val="文档结构图 Char2"/>
    <w:qFormat/>
    <w:rsid w:val="000127F0"/>
    <w:rPr>
      <w:rFonts w:eastAsia="宋体"/>
      <w:kern w:val="2"/>
      <w:sz w:val="21"/>
      <w:szCs w:val="24"/>
      <w:shd w:val="clear" w:color="auto" w:fill="000080"/>
      <w:lang w:val="en-US" w:eastAsia="zh-CN"/>
    </w:rPr>
  </w:style>
  <w:style w:type="character" w:customStyle="1" w:styleId="Char80">
    <w:name w:val="题注 Char8"/>
    <w:qFormat/>
    <w:rsid w:val="000127F0"/>
    <w:rPr>
      <w:rFonts w:ascii="黑体" w:eastAsia="黑体" w:hAnsi="Arial" w:cs="Arial"/>
      <w:b/>
      <w:kern w:val="2"/>
      <w:sz w:val="24"/>
      <w:szCs w:val="24"/>
      <w:lang w:val="en-US" w:eastAsia="zh-CN"/>
    </w:rPr>
  </w:style>
  <w:style w:type="character" w:customStyle="1" w:styleId="mainfirst1">
    <w:name w:val="mainfirst1"/>
    <w:qFormat/>
    <w:rsid w:val="000127F0"/>
    <w:rPr>
      <w:rFonts w:ascii="宋体" w:eastAsia="黑体" w:hAnsi="宋体" w:cs="宋体"/>
      <w:b/>
      <w:bCs/>
      <w:color w:val="FF0000"/>
      <w:kern w:val="2"/>
      <w:sz w:val="36"/>
      <w:szCs w:val="36"/>
      <w:lang w:val="en-US" w:eastAsia="zh-CN"/>
    </w:rPr>
  </w:style>
  <w:style w:type="character" w:customStyle="1" w:styleId="CharChar122">
    <w:name w:val="Char Char122"/>
    <w:qFormat/>
    <w:rsid w:val="000127F0"/>
    <w:rPr>
      <w:rFonts w:ascii="黑体" w:eastAsia="黑体" w:hAnsi="Arial"/>
      <w:b/>
      <w:bCs/>
      <w:kern w:val="2"/>
      <w:sz w:val="30"/>
      <w:szCs w:val="30"/>
      <w:lang w:val="en-US" w:eastAsia="zh-CN"/>
    </w:rPr>
  </w:style>
  <w:style w:type="character" w:customStyle="1" w:styleId="2Char23">
    <w:name w:val="标题2 Char2"/>
    <w:uiPriority w:val="9"/>
    <w:qFormat/>
    <w:rsid w:val="000127F0"/>
    <w:rPr>
      <w:rFonts w:ascii="宋体" w:eastAsia="宋体" w:hAnsi="宋体" w:cs="宋体"/>
      <w:color w:val="000000"/>
      <w:kern w:val="2"/>
      <w:sz w:val="24"/>
      <w:szCs w:val="24"/>
      <w:lang w:val="en-US" w:eastAsia="zh-CN"/>
    </w:rPr>
  </w:style>
  <w:style w:type="character" w:customStyle="1" w:styleId="Char513">
    <w:name w:val="题注 Char513"/>
    <w:qFormat/>
    <w:rsid w:val="000127F0"/>
    <w:rPr>
      <w:rFonts w:ascii="黑体" w:eastAsia="黑体" w:hAnsi="Arial" w:cs="Arial"/>
      <w:b/>
      <w:kern w:val="2"/>
      <w:sz w:val="24"/>
      <w:szCs w:val="24"/>
      <w:lang w:val="en-US" w:eastAsia="zh-CN"/>
    </w:rPr>
  </w:style>
  <w:style w:type="character" w:customStyle="1" w:styleId="Char1CharChar3">
    <w:name w:val="正文首行缩进 Char1 Char Char3"/>
    <w:qFormat/>
    <w:rsid w:val="000127F0"/>
    <w:rPr>
      <w:rFonts w:eastAsia="宋体"/>
      <w:kern w:val="2"/>
      <w:sz w:val="21"/>
      <w:szCs w:val="24"/>
      <w:lang w:val="en-US" w:eastAsia="zh-CN"/>
    </w:rPr>
  </w:style>
  <w:style w:type="character" w:customStyle="1" w:styleId="CharChar622">
    <w:name w:val="Char Char622"/>
    <w:qFormat/>
    <w:rsid w:val="000127F0"/>
    <w:rPr>
      <w:rFonts w:ascii="黑体" w:eastAsia="黑体"/>
      <w:b/>
      <w:bCs/>
      <w:kern w:val="2"/>
      <w:sz w:val="28"/>
      <w:szCs w:val="28"/>
      <w:lang w:val="en-US" w:eastAsia="zh-CN"/>
    </w:rPr>
  </w:style>
  <w:style w:type="character" w:customStyle="1" w:styleId="3Char110">
    <w:name w:val="正文文本缩进 3 Char11"/>
    <w:qFormat/>
    <w:rsid w:val="000127F0"/>
    <w:rPr>
      <w:rFonts w:eastAsia="宋体"/>
      <w:kern w:val="2"/>
      <w:sz w:val="16"/>
      <w:szCs w:val="16"/>
      <w:lang w:val="en-US" w:eastAsia="zh-CN"/>
    </w:rPr>
  </w:style>
  <w:style w:type="character" w:customStyle="1" w:styleId="Char123">
    <w:name w:val="正文缩进 Char12"/>
    <w:qFormat/>
    <w:rsid w:val="000127F0"/>
    <w:rPr>
      <w:rFonts w:ascii="宋体" w:eastAsia="宋体" w:hAnsi="宋体" w:cs="宋体"/>
      <w:color w:val="000000"/>
      <w:kern w:val="2"/>
      <w:sz w:val="24"/>
      <w:szCs w:val="24"/>
      <w:lang w:val="en-US" w:eastAsia="zh-CN"/>
    </w:rPr>
  </w:style>
  <w:style w:type="character" w:customStyle="1" w:styleId="Char160">
    <w:name w:val="正文修改 Char16"/>
    <w:qFormat/>
    <w:rsid w:val="000127F0"/>
    <w:rPr>
      <w:rFonts w:ascii="宋体" w:eastAsia="宋体" w:hAnsi="宋体" w:cs="宋体"/>
      <w:color w:val="000000"/>
      <w:kern w:val="2"/>
      <w:sz w:val="24"/>
      <w:szCs w:val="24"/>
      <w:lang w:val="en-US" w:eastAsia="zh-CN"/>
    </w:rPr>
  </w:style>
  <w:style w:type="character" w:customStyle="1" w:styleId="1Char631">
    <w:name w:val="表题1 Char631"/>
    <w:qFormat/>
    <w:rsid w:val="000127F0"/>
    <w:rPr>
      <w:rFonts w:ascii="黑体" w:eastAsia="黑体" w:hAnsi="Arial" w:cs="Arial"/>
      <w:b/>
      <w:kern w:val="2"/>
      <w:sz w:val="24"/>
      <w:szCs w:val="24"/>
      <w:lang w:val="en-US" w:eastAsia="zh-CN"/>
    </w:rPr>
  </w:style>
  <w:style w:type="character" w:customStyle="1" w:styleId="Char330">
    <w:name w:val="题注 Char33"/>
    <w:qFormat/>
    <w:rsid w:val="000127F0"/>
    <w:rPr>
      <w:rFonts w:ascii="黑体" w:eastAsia="黑体" w:hAnsi="Arial" w:cs="Arial"/>
      <w:b/>
      <w:kern w:val="2"/>
      <w:sz w:val="24"/>
      <w:szCs w:val="24"/>
      <w:lang w:val="en-US" w:eastAsia="zh-CN"/>
    </w:rPr>
  </w:style>
  <w:style w:type="character" w:customStyle="1" w:styleId="CharChar2117">
    <w:name w:val="Char Char2117"/>
    <w:qFormat/>
    <w:rsid w:val="000127F0"/>
    <w:rPr>
      <w:rFonts w:ascii="黑体" w:eastAsia="宋体"/>
      <w:kern w:val="2"/>
      <w:sz w:val="16"/>
      <w:szCs w:val="16"/>
      <w:lang w:val="en-US" w:eastAsia="zh-CN"/>
    </w:rPr>
  </w:style>
  <w:style w:type="character" w:customStyle="1" w:styleId="Char411">
    <w:name w:val="正文缩进 Char41"/>
    <w:qFormat/>
    <w:rsid w:val="000127F0"/>
    <w:rPr>
      <w:rFonts w:ascii="宋体" w:eastAsia="宋体" w:hAnsi="宋体" w:cs="宋体"/>
      <w:color w:val="000000"/>
      <w:kern w:val="2"/>
      <w:sz w:val="24"/>
      <w:szCs w:val="24"/>
      <w:lang w:val="en-US" w:eastAsia="zh-CN"/>
    </w:rPr>
  </w:style>
  <w:style w:type="character" w:customStyle="1" w:styleId="Char132">
    <w:name w:val="图表题 Char13"/>
    <w:qFormat/>
    <w:rsid w:val="000127F0"/>
    <w:rPr>
      <w:rFonts w:ascii="黑体" w:eastAsia="黑体" w:hAnsi="宋体" w:cs="宋体"/>
      <w:b/>
      <w:bCs/>
      <w:kern w:val="2"/>
      <w:sz w:val="24"/>
      <w:szCs w:val="24"/>
      <w:lang w:val="en-US" w:eastAsia="zh-CN"/>
    </w:rPr>
  </w:style>
  <w:style w:type="character" w:customStyle="1" w:styleId="4Char21">
    <w:name w:val="标题4 Char21"/>
    <w:qFormat/>
    <w:rsid w:val="000127F0"/>
    <w:rPr>
      <w:rFonts w:ascii="黑体" w:eastAsia="黑体" w:hAnsi="Arial" w:cs="Times New Roman"/>
      <w:b/>
      <w:bCs/>
      <w:kern w:val="2"/>
      <w:sz w:val="24"/>
      <w:szCs w:val="28"/>
      <w:lang w:val="en-US" w:eastAsia="zh-CN"/>
    </w:rPr>
  </w:style>
  <w:style w:type="character" w:customStyle="1" w:styleId="Char319">
    <w:name w:val="页脚 Char31"/>
    <w:qFormat/>
    <w:rsid w:val="000127F0"/>
    <w:rPr>
      <w:rFonts w:eastAsia="宋体"/>
      <w:kern w:val="2"/>
      <w:sz w:val="18"/>
      <w:szCs w:val="18"/>
      <w:lang w:val="en-US" w:eastAsia="zh-CN"/>
    </w:rPr>
  </w:style>
  <w:style w:type="character" w:customStyle="1" w:styleId="11a">
    <w:name w:val="章标题 11"/>
    <w:uiPriority w:val="99"/>
    <w:qFormat/>
    <w:rsid w:val="000127F0"/>
    <w:rPr>
      <w:rFonts w:ascii="黑体" w:eastAsia="黑体" w:hAnsi="宋体" w:cs="宋体"/>
      <w:kern w:val="2"/>
      <w:sz w:val="32"/>
      <w:szCs w:val="24"/>
      <w:lang w:val="en-US" w:eastAsia="zh-CN"/>
    </w:rPr>
  </w:style>
  <w:style w:type="character" w:customStyle="1" w:styleId="Char3b">
    <w:name w:val="图题注 Char3"/>
    <w:qFormat/>
    <w:rsid w:val="000127F0"/>
    <w:rPr>
      <w:rFonts w:ascii="黑体" w:eastAsia="黑体" w:hAnsi="Arial" w:cs="宋体"/>
      <w:b/>
      <w:bCs/>
      <w:kern w:val="2"/>
      <w:sz w:val="24"/>
      <w:szCs w:val="24"/>
      <w:lang w:val="en-US" w:eastAsia="zh-CN"/>
    </w:rPr>
  </w:style>
  <w:style w:type="character" w:customStyle="1" w:styleId="Char46">
    <w:name w:val="正文格式 Char4"/>
    <w:qFormat/>
    <w:rsid w:val="000127F0"/>
    <w:rPr>
      <w:rFonts w:ascii="宋体" w:eastAsia="宋体" w:hAnsi="宋体"/>
      <w:kern w:val="2"/>
      <w:sz w:val="24"/>
      <w:szCs w:val="24"/>
      <w:lang w:val="en-US" w:eastAsia="zh-CN"/>
    </w:rPr>
  </w:style>
  <w:style w:type="character" w:customStyle="1" w:styleId="CharChar310">
    <w:name w:val="Char Char310"/>
    <w:qFormat/>
    <w:rsid w:val="000127F0"/>
    <w:rPr>
      <w:rFonts w:ascii="黑体" w:eastAsia="黑体" w:hAnsi="宋体"/>
      <w:b/>
      <w:bCs/>
      <w:kern w:val="2"/>
      <w:sz w:val="28"/>
      <w:szCs w:val="28"/>
      <w:lang w:val="en-US" w:eastAsia="zh-CN"/>
    </w:rPr>
  </w:style>
  <w:style w:type="character" w:customStyle="1" w:styleId="Char91">
    <w:name w:val="表格内字体 Char9"/>
    <w:qFormat/>
    <w:rsid w:val="000127F0"/>
    <w:rPr>
      <w:rFonts w:ascii="宋体" w:eastAsia="宋体" w:hAnsi="宋体"/>
      <w:kern w:val="2"/>
      <w:sz w:val="21"/>
      <w:szCs w:val="24"/>
      <w:lang w:val="en-US" w:eastAsia="zh-CN"/>
    </w:rPr>
  </w:style>
  <w:style w:type="character" w:customStyle="1" w:styleId="Char1ff2">
    <w:name w:val="环评正文 Char1"/>
    <w:qFormat/>
    <w:rsid w:val="000127F0"/>
    <w:rPr>
      <w:rFonts w:eastAsia="宋体"/>
      <w:bCs/>
      <w:kern w:val="2"/>
      <w:sz w:val="24"/>
      <w:szCs w:val="24"/>
      <w:lang w:val="en-US" w:eastAsia="zh-CN"/>
    </w:rPr>
  </w:style>
  <w:style w:type="character" w:customStyle="1" w:styleId="3Char111">
    <w:name w:val="标题 3 Char11"/>
    <w:qFormat/>
    <w:rsid w:val="000127F0"/>
    <w:rPr>
      <w:rFonts w:ascii="黑体" w:eastAsia="黑体" w:hAnsi="宋体"/>
      <w:b/>
      <w:bCs/>
      <w:kern w:val="2"/>
      <w:sz w:val="28"/>
      <w:szCs w:val="28"/>
      <w:lang w:val="en-US" w:eastAsia="zh-CN"/>
    </w:rPr>
  </w:style>
  <w:style w:type="character" w:customStyle="1" w:styleId="CharCharCharCharCharCCharCharCharCharCharCharChar">
    <w:name w:val="普通文字 Char Char Char Char Char C Char Char Char Char Char Char Char"/>
    <w:qFormat/>
    <w:rsid w:val="000127F0"/>
    <w:rPr>
      <w:rFonts w:ascii="宋体" w:eastAsia="宋体" w:hAnsi="Courier New" w:cs="宋体"/>
      <w:kern w:val="2"/>
      <w:sz w:val="28"/>
      <w:szCs w:val="24"/>
      <w:lang w:val="en-US" w:eastAsia="zh-CN"/>
    </w:rPr>
  </w:style>
  <w:style w:type="character" w:customStyle="1" w:styleId="CharChar58">
    <w:name w:val="Char Char58"/>
    <w:qFormat/>
    <w:rsid w:val="000127F0"/>
    <w:rPr>
      <w:rFonts w:ascii="黑体" w:eastAsia="黑体" w:hAnsi="宋体"/>
      <w:bCs/>
      <w:kern w:val="2"/>
      <w:sz w:val="28"/>
      <w:szCs w:val="28"/>
      <w:lang w:val="en-US" w:eastAsia="zh-CN"/>
    </w:rPr>
  </w:style>
  <w:style w:type="character" w:customStyle="1" w:styleId="Char214">
    <w:name w:val="文档结构图 Char21"/>
    <w:qFormat/>
    <w:rsid w:val="000127F0"/>
    <w:rPr>
      <w:rFonts w:eastAsia="宋体"/>
      <w:kern w:val="2"/>
      <w:sz w:val="21"/>
      <w:szCs w:val="24"/>
      <w:shd w:val="clear" w:color="auto" w:fill="000080"/>
      <w:lang w:val="en-US" w:eastAsia="zh-CN"/>
    </w:rPr>
  </w:style>
  <w:style w:type="character" w:customStyle="1" w:styleId="2Char50">
    <w:name w:val="标题 2 Char5"/>
    <w:qFormat/>
    <w:rsid w:val="000127F0"/>
    <w:rPr>
      <w:rFonts w:ascii="黑体" w:eastAsia="黑体" w:hAnsi="Arial"/>
      <w:bCs/>
      <w:kern w:val="2"/>
      <w:sz w:val="30"/>
      <w:szCs w:val="30"/>
      <w:lang w:val="en-US" w:eastAsia="zh-CN"/>
    </w:rPr>
  </w:style>
  <w:style w:type="character" w:customStyle="1" w:styleId="Char510">
    <w:name w:val="正文格式 Char51"/>
    <w:qFormat/>
    <w:rsid w:val="000127F0"/>
    <w:rPr>
      <w:rFonts w:ascii="宋体" w:eastAsia="宋体" w:hAnsi="宋体"/>
      <w:kern w:val="2"/>
      <w:sz w:val="24"/>
      <w:szCs w:val="24"/>
      <w:lang w:val="en-US" w:eastAsia="zh-CN"/>
    </w:rPr>
  </w:style>
  <w:style w:type="character" w:customStyle="1" w:styleId="Char143">
    <w:name w:val="正文修改 Char143"/>
    <w:qFormat/>
    <w:rsid w:val="000127F0"/>
    <w:rPr>
      <w:rFonts w:ascii="宋体" w:eastAsia="宋体" w:hAnsi="Times New Roman" w:cs="宋体"/>
      <w:kern w:val="2"/>
      <w:sz w:val="24"/>
      <w:szCs w:val="24"/>
      <w:lang w:val="en-US" w:eastAsia="zh-CN"/>
    </w:rPr>
  </w:style>
  <w:style w:type="character" w:customStyle="1" w:styleId="CharChar617">
    <w:name w:val="Char Char617"/>
    <w:qFormat/>
    <w:rsid w:val="000127F0"/>
    <w:rPr>
      <w:rFonts w:ascii="黑体" w:eastAsia="黑体"/>
      <w:b/>
      <w:bCs/>
      <w:kern w:val="2"/>
      <w:sz w:val="28"/>
      <w:szCs w:val="28"/>
      <w:lang w:val="en-US" w:eastAsia="zh-CN"/>
    </w:rPr>
  </w:style>
  <w:style w:type="character" w:customStyle="1" w:styleId="Char4CharCharCharChar11">
    <w:name w:val="Char4 Char Char Char Char11"/>
    <w:qFormat/>
    <w:rsid w:val="000127F0"/>
    <w:rPr>
      <w:rFonts w:eastAsia="仿宋_GB2312"/>
      <w:kern w:val="2"/>
      <w:sz w:val="28"/>
      <w:szCs w:val="24"/>
      <w:lang w:val="en-US" w:eastAsia="zh-CN"/>
    </w:rPr>
  </w:style>
  <w:style w:type="character" w:customStyle="1" w:styleId="4Char31">
    <w:name w:val="标题4 Char31"/>
    <w:qFormat/>
    <w:rsid w:val="000127F0"/>
    <w:rPr>
      <w:rFonts w:ascii="黑体" w:eastAsia="黑体" w:hAnsi="Arial" w:cs="Times New Roman"/>
      <w:b/>
      <w:bCs/>
      <w:kern w:val="2"/>
      <w:sz w:val="24"/>
      <w:szCs w:val="28"/>
      <w:lang w:val="en-US" w:eastAsia="zh-CN"/>
    </w:rPr>
  </w:style>
  <w:style w:type="character" w:customStyle="1" w:styleId="Char215">
    <w:name w:val="图题 Char21"/>
    <w:qFormat/>
    <w:rsid w:val="000127F0"/>
    <w:rPr>
      <w:rFonts w:ascii="黑体" w:eastAsia="黑体" w:hAnsi="宋体" w:cs="宋体"/>
      <w:b/>
      <w:bCs/>
      <w:kern w:val="2"/>
      <w:sz w:val="24"/>
      <w:szCs w:val="24"/>
      <w:lang w:val="en-US" w:eastAsia="zh-CN"/>
    </w:rPr>
  </w:style>
  <w:style w:type="character" w:customStyle="1" w:styleId="Char142">
    <w:name w:val="题注 Char14"/>
    <w:qFormat/>
    <w:rsid w:val="000127F0"/>
    <w:rPr>
      <w:rFonts w:ascii="黑体" w:eastAsia="黑体" w:hAnsi="Arial" w:cs="Arial"/>
      <w:b/>
      <w:kern w:val="2"/>
      <w:sz w:val="24"/>
      <w:szCs w:val="24"/>
      <w:lang w:val="en-US" w:eastAsia="zh-CN"/>
    </w:rPr>
  </w:style>
  <w:style w:type="character" w:customStyle="1" w:styleId="CharChar33">
    <w:name w:val="Char Char33"/>
    <w:qFormat/>
    <w:rsid w:val="000127F0"/>
    <w:rPr>
      <w:rFonts w:ascii="黑体" w:eastAsia="黑体" w:hAnsi="宋体"/>
      <w:b/>
      <w:bCs/>
      <w:kern w:val="2"/>
      <w:sz w:val="28"/>
      <w:szCs w:val="28"/>
      <w:lang w:val="en-US" w:eastAsia="zh-CN"/>
    </w:rPr>
  </w:style>
  <w:style w:type="character" w:customStyle="1" w:styleId="5Char50">
    <w:name w:val="表内5 Char5"/>
    <w:qFormat/>
    <w:rsid w:val="000127F0"/>
    <w:rPr>
      <w:rFonts w:ascii="宋体" w:eastAsia="宋体" w:hAnsi="宋体" w:cs="Times New Roman"/>
      <w:kern w:val="2"/>
      <w:sz w:val="24"/>
      <w:szCs w:val="24"/>
      <w:lang w:val="en-US" w:eastAsia="zh-CN"/>
    </w:rPr>
  </w:style>
  <w:style w:type="character" w:customStyle="1" w:styleId="3Char141">
    <w:name w:val="标题 3 Char141"/>
    <w:qFormat/>
    <w:rsid w:val="000127F0"/>
    <w:rPr>
      <w:rFonts w:ascii="黑体" w:eastAsia="黑体" w:hAnsi="宋体" w:cs="Times New Roman"/>
      <w:b/>
      <w:bCs/>
      <w:kern w:val="2"/>
      <w:sz w:val="28"/>
      <w:szCs w:val="28"/>
      <w:lang w:val="en-US" w:eastAsia="zh-CN"/>
    </w:rPr>
  </w:style>
  <w:style w:type="character" w:customStyle="1" w:styleId="CharChar661">
    <w:name w:val="Char Char661"/>
    <w:qFormat/>
    <w:rsid w:val="000127F0"/>
    <w:rPr>
      <w:rFonts w:ascii="黑体" w:eastAsia="黑体"/>
      <w:b/>
      <w:bCs/>
      <w:kern w:val="2"/>
      <w:sz w:val="28"/>
      <w:szCs w:val="28"/>
      <w:lang w:val="en-US" w:eastAsia="zh-CN"/>
    </w:rPr>
  </w:style>
  <w:style w:type="character" w:customStyle="1" w:styleId="Char133">
    <w:name w:val="节 Char13"/>
    <w:qFormat/>
    <w:rsid w:val="000127F0"/>
    <w:rPr>
      <w:rFonts w:ascii="黑体" w:eastAsia="黑体" w:hAnsi="Arial"/>
      <w:bCs/>
      <w:kern w:val="2"/>
      <w:sz w:val="30"/>
      <w:szCs w:val="30"/>
      <w:lang w:val="en-US" w:eastAsia="zh-CN"/>
    </w:rPr>
  </w:style>
  <w:style w:type="character" w:customStyle="1" w:styleId="Char14111">
    <w:name w:val="正文修改 Char14111"/>
    <w:qFormat/>
    <w:rsid w:val="000127F0"/>
    <w:rPr>
      <w:rFonts w:ascii="宋体" w:cs="宋体"/>
      <w:kern w:val="2"/>
      <w:sz w:val="24"/>
      <w:szCs w:val="24"/>
    </w:rPr>
  </w:style>
  <w:style w:type="character" w:customStyle="1" w:styleId="Char331">
    <w:name w:val="题注 Char331"/>
    <w:qFormat/>
    <w:rsid w:val="000127F0"/>
    <w:rPr>
      <w:rFonts w:ascii="黑体" w:eastAsia="黑体" w:hAnsi="Arial" w:cs="Arial"/>
      <w:b/>
      <w:kern w:val="2"/>
      <w:sz w:val="24"/>
      <w:szCs w:val="24"/>
      <w:lang w:val="en-US" w:eastAsia="zh-CN"/>
    </w:rPr>
  </w:style>
  <w:style w:type="character" w:customStyle="1" w:styleId="CharChar112">
    <w:name w:val="Char Char112"/>
    <w:qFormat/>
    <w:rsid w:val="000127F0"/>
    <w:rPr>
      <w:rFonts w:ascii="黑体" w:eastAsia="黑体" w:hAnsi="Arial"/>
      <w:bCs/>
      <w:kern w:val="2"/>
      <w:sz w:val="30"/>
      <w:szCs w:val="30"/>
      <w:lang w:val="en-US" w:eastAsia="zh-CN"/>
    </w:rPr>
  </w:style>
  <w:style w:type="character" w:customStyle="1" w:styleId="Char72">
    <w:name w:val="正文格式 Char7"/>
    <w:qFormat/>
    <w:rsid w:val="000127F0"/>
    <w:rPr>
      <w:rFonts w:ascii="宋体" w:eastAsia="宋体" w:hAnsi="宋体"/>
      <w:kern w:val="2"/>
      <w:sz w:val="24"/>
      <w:szCs w:val="24"/>
      <w:lang w:val="en-US" w:eastAsia="zh-CN"/>
    </w:rPr>
  </w:style>
  <w:style w:type="character" w:customStyle="1" w:styleId="1Char412">
    <w:name w:val="表题1 Char412"/>
    <w:qFormat/>
    <w:rsid w:val="000127F0"/>
    <w:rPr>
      <w:rFonts w:ascii="黑体" w:eastAsia="黑体" w:hAnsi="Arial" w:cs="Arial"/>
      <w:b/>
      <w:kern w:val="2"/>
      <w:sz w:val="24"/>
      <w:szCs w:val="24"/>
      <w:lang w:val="en-US" w:eastAsia="zh-CN"/>
    </w:rPr>
  </w:style>
  <w:style w:type="character" w:customStyle="1" w:styleId="Char1211">
    <w:name w:val="正文修改 Char1211"/>
    <w:qFormat/>
    <w:rsid w:val="000127F0"/>
    <w:rPr>
      <w:rFonts w:ascii="宋体" w:eastAsia="宋体" w:hAnsi="宋体" w:cs="宋体"/>
      <w:color w:val="000000"/>
      <w:kern w:val="2"/>
      <w:sz w:val="24"/>
      <w:szCs w:val="24"/>
      <w:lang w:val="en-US" w:eastAsia="zh-CN"/>
    </w:rPr>
  </w:style>
  <w:style w:type="character" w:customStyle="1" w:styleId="Char412">
    <w:name w:val="文档结构图 Char41"/>
    <w:qFormat/>
    <w:rsid w:val="000127F0"/>
    <w:rPr>
      <w:rFonts w:ascii="Times New Roman" w:eastAsia="宋体" w:hAnsi="Times New Roman" w:cs="Times New Roman"/>
      <w:kern w:val="2"/>
      <w:sz w:val="24"/>
      <w:szCs w:val="24"/>
      <w:shd w:val="clear" w:color="auto" w:fill="000080"/>
      <w:lang w:val="en-US" w:eastAsia="zh-CN"/>
    </w:rPr>
  </w:style>
  <w:style w:type="character" w:customStyle="1" w:styleId="1Char110">
    <w:name w:val="表题1 Char11"/>
    <w:qFormat/>
    <w:rsid w:val="000127F0"/>
    <w:rPr>
      <w:rFonts w:eastAsia="宋体" w:hAnsi="Arial" w:cs="Arial"/>
      <w:kern w:val="2"/>
      <w:sz w:val="24"/>
      <w:szCs w:val="24"/>
      <w:lang w:val="en-US" w:eastAsia="zh-CN"/>
    </w:rPr>
  </w:style>
  <w:style w:type="character" w:customStyle="1" w:styleId="Char115">
    <w:name w:val="图题注 Char11"/>
    <w:qFormat/>
    <w:rsid w:val="000127F0"/>
    <w:rPr>
      <w:rFonts w:ascii="黑体" w:eastAsia="黑体" w:hAnsi="Arial" w:cs="宋体"/>
      <w:b/>
      <w:bCs/>
      <w:kern w:val="2"/>
      <w:sz w:val="24"/>
      <w:szCs w:val="24"/>
      <w:lang w:val="en-US" w:eastAsia="zh-CN"/>
    </w:rPr>
  </w:style>
  <w:style w:type="character" w:customStyle="1" w:styleId="3Char101">
    <w:name w:val="标题 3 Char101"/>
    <w:qFormat/>
    <w:rsid w:val="000127F0"/>
    <w:rPr>
      <w:rFonts w:ascii="黑体" w:eastAsia="黑体" w:hAnsi="宋体"/>
      <w:b/>
      <w:bCs/>
      <w:kern w:val="2"/>
      <w:sz w:val="28"/>
      <w:szCs w:val="28"/>
      <w:lang w:val="en-US" w:eastAsia="zh-CN"/>
    </w:rPr>
  </w:style>
  <w:style w:type="character" w:customStyle="1" w:styleId="3Char131">
    <w:name w:val="标题 3 Char131"/>
    <w:qFormat/>
    <w:rsid w:val="000127F0"/>
    <w:rPr>
      <w:rFonts w:ascii="黑体" w:eastAsia="黑体" w:hAnsi="宋体"/>
      <w:b/>
      <w:bCs/>
      <w:kern w:val="2"/>
      <w:sz w:val="28"/>
      <w:szCs w:val="28"/>
      <w:lang w:val="en-US" w:eastAsia="zh-CN"/>
    </w:rPr>
  </w:style>
  <w:style w:type="character" w:customStyle="1" w:styleId="al11">
    <w:name w:val="al11"/>
    <w:qFormat/>
    <w:rsid w:val="000127F0"/>
    <w:rPr>
      <w:color w:val="333333"/>
      <w:sz w:val="18"/>
      <w:szCs w:val="18"/>
    </w:rPr>
  </w:style>
  <w:style w:type="character" w:customStyle="1" w:styleId="CharChar214">
    <w:name w:val="Char Char214"/>
    <w:qFormat/>
    <w:rsid w:val="000127F0"/>
    <w:rPr>
      <w:rFonts w:ascii="黑体" w:eastAsia="宋体"/>
      <w:kern w:val="2"/>
      <w:sz w:val="16"/>
      <w:szCs w:val="16"/>
      <w:lang w:val="en-US" w:eastAsia="zh-CN"/>
    </w:rPr>
  </w:style>
  <w:style w:type="character" w:customStyle="1" w:styleId="3Char310">
    <w:name w:val="正文文本 3 Char31"/>
    <w:qFormat/>
    <w:rsid w:val="000127F0"/>
    <w:rPr>
      <w:rFonts w:ascii="Times New Roman" w:eastAsia="宋体" w:hAnsi="Times New Roman" w:cs="Times New Roman"/>
      <w:kern w:val="2"/>
      <w:sz w:val="16"/>
      <w:szCs w:val="16"/>
      <w:lang w:val="en-US" w:eastAsia="zh-CN"/>
    </w:rPr>
  </w:style>
  <w:style w:type="character" w:customStyle="1" w:styleId="Char171">
    <w:name w:val="燕山正文 Char171"/>
    <w:qFormat/>
    <w:rsid w:val="000127F0"/>
    <w:rPr>
      <w:rFonts w:ascii="宋体" w:eastAsia="宋体" w:hAnsi="Times New Roman" w:cs="宋体"/>
      <w:kern w:val="2"/>
      <w:sz w:val="24"/>
      <w:szCs w:val="24"/>
      <w:lang w:val="en-US" w:eastAsia="zh-CN"/>
    </w:rPr>
  </w:style>
  <w:style w:type="character" w:customStyle="1" w:styleId="Char81">
    <w:name w:val="正文格式 Char81"/>
    <w:qFormat/>
    <w:rsid w:val="000127F0"/>
    <w:rPr>
      <w:rFonts w:ascii="宋体" w:eastAsia="宋体" w:hAnsi="宋体"/>
      <w:kern w:val="2"/>
      <w:sz w:val="24"/>
      <w:szCs w:val="24"/>
      <w:lang w:val="en-US" w:eastAsia="zh-CN"/>
    </w:rPr>
  </w:style>
  <w:style w:type="character" w:customStyle="1" w:styleId="CharChar65">
    <w:name w:val="Char Char65"/>
    <w:qFormat/>
    <w:rsid w:val="000127F0"/>
    <w:rPr>
      <w:rFonts w:ascii="黑体" w:eastAsia="黑体"/>
      <w:b/>
      <w:bCs/>
      <w:kern w:val="2"/>
      <w:sz w:val="28"/>
      <w:szCs w:val="28"/>
      <w:lang w:val="en-US" w:eastAsia="zh-CN"/>
    </w:rPr>
  </w:style>
  <w:style w:type="character" w:customStyle="1" w:styleId="CharChar410">
    <w:name w:val="Char Char410"/>
    <w:qFormat/>
    <w:rsid w:val="000127F0"/>
    <w:rPr>
      <w:rFonts w:ascii="黑体" w:eastAsia="黑体" w:hAnsi="Arial"/>
      <w:b/>
      <w:bCs/>
      <w:kern w:val="2"/>
      <w:sz w:val="30"/>
      <w:szCs w:val="30"/>
      <w:lang w:val="en-US" w:eastAsia="zh-CN"/>
    </w:rPr>
  </w:style>
  <w:style w:type="character" w:customStyle="1" w:styleId="5Char51">
    <w:name w:val="样式 表内小5 + 黑体 加粗 倾斜 下划线 Char51"/>
    <w:qFormat/>
    <w:rsid w:val="000127F0"/>
    <w:rPr>
      <w:rFonts w:ascii="黑体" w:eastAsia="黑体" w:hAnsi="黑体"/>
      <w:b/>
      <w:bCs/>
      <w:i/>
      <w:iCs/>
      <w:kern w:val="2"/>
      <w:sz w:val="18"/>
      <w:szCs w:val="24"/>
      <w:u w:val="single"/>
      <w:lang w:val="en-US" w:eastAsia="zh-CN"/>
    </w:rPr>
  </w:style>
  <w:style w:type="character" w:customStyle="1" w:styleId="CharChar183">
    <w:name w:val="Char Char183"/>
    <w:qFormat/>
    <w:rsid w:val="000127F0"/>
    <w:rPr>
      <w:rFonts w:ascii="宋体" w:eastAsia="宋体" w:hAnsi="Times New Roman" w:cs="Times New Roman"/>
      <w:sz w:val="24"/>
      <w:szCs w:val="24"/>
    </w:rPr>
  </w:style>
  <w:style w:type="character" w:customStyle="1" w:styleId="Char47">
    <w:name w:val="表格内字体 Char4"/>
    <w:qFormat/>
    <w:rsid w:val="000127F0"/>
    <w:rPr>
      <w:rFonts w:ascii="宋体" w:eastAsia="宋体" w:hAnsi="宋体"/>
      <w:kern w:val="2"/>
      <w:sz w:val="21"/>
      <w:szCs w:val="24"/>
      <w:lang w:val="en-US" w:eastAsia="zh-CN"/>
    </w:rPr>
  </w:style>
  <w:style w:type="character" w:customStyle="1" w:styleId="5Char11">
    <w:name w:val="表内5 Char11"/>
    <w:qFormat/>
    <w:rsid w:val="000127F0"/>
    <w:rPr>
      <w:rFonts w:ascii="宋体" w:eastAsia="宋体" w:hAnsi="宋体" w:cs="Times New Roman"/>
      <w:kern w:val="2"/>
      <w:sz w:val="24"/>
      <w:szCs w:val="24"/>
      <w:lang w:val="en-US" w:eastAsia="zh-CN"/>
    </w:rPr>
  </w:style>
  <w:style w:type="character" w:customStyle="1" w:styleId="Char1310">
    <w:name w:val="正文缩进 Char131"/>
    <w:qFormat/>
    <w:rsid w:val="000127F0"/>
    <w:rPr>
      <w:rFonts w:ascii="宋体" w:eastAsia="宋体" w:hAnsi="宋体" w:cs="宋体"/>
      <w:color w:val="000000"/>
      <w:kern w:val="2"/>
      <w:sz w:val="24"/>
      <w:szCs w:val="24"/>
      <w:lang w:val="en-US" w:eastAsia="zh-CN"/>
    </w:rPr>
  </w:style>
  <w:style w:type="character" w:customStyle="1" w:styleId="Char3c">
    <w:name w:val="二级项 Char3"/>
    <w:qFormat/>
    <w:rsid w:val="000127F0"/>
    <w:rPr>
      <w:rFonts w:ascii="Arial" w:eastAsia="黑体" w:hAnsi="Arial"/>
      <w:b/>
      <w:bCs/>
      <w:kern w:val="2"/>
      <w:sz w:val="24"/>
      <w:szCs w:val="24"/>
      <w:lang w:val="en-US" w:eastAsia="zh-CN"/>
    </w:rPr>
  </w:style>
  <w:style w:type="character" w:customStyle="1" w:styleId="Char1420">
    <w:name w:val="正文修改 Char142"/>
    <w:qFormat/>
    <w:rsid w:val="000127F0"/>
    <w:rPr>
      <w:rFonts w:ascii="宋体" w:cs="宋体"/>
      <w:kern w:val="2"/>
      <w:sz w:val="24"/>
      <w:szCs w:val="24"/>
    </w:rPr>
  </w:style>
  <w:style w:type="character" w:customStyle="1" w:styleId="2Char210">
    <w:name w:val="正文首行缩进 2 Char21"/>
    <w:qFormat/>
    <w:rsid w:val="000127F0"/>
    <w:rPr>
      <w:rFonts w:ascii="宋体" w:eastAsia="仿宋_GB2312" w:hAnsi="宋体" w:cs="宋体"/>
      <w:color w:val="000000"/>
      <w:kern w:val="2"/>
      <w:sz w:val="21"/>
      <w:szCs w:val="24"/>
      <w:lang w:val="en-US" w:eastAsia="zh-CN"/>
    </w:rPr>
  </w:style>
  <w:style w:type="character" w:customStyle="1" w:styleId="Char216">
    <w:name w:val="题注 Char21"/>
    <w:qFormat/>
    <w:rsid w:val="000127F0"/>
    <w:rPr>
      <w:rFonts w:ascii="黑体" w:eastAsia="黑体" w:hAnsi="Arial" w:cs="Arial"/>
      <w:b/>
      <w:kern w:val="2"/>
      <w:sz w:val="24"/>
      <w:szCs w:val="24"/>
      <w:lang w:val="en-US" w:eastAsia="zh-CN"/>
    </w:rPr>
  </w:style>
  <w:style w:type="character" w:customStyle="1" w:styleId="Char521">
    <w:name w:val="题注 Char521"/>
    <w:qFormat/>
    <w:rsid w:val="000127F0"/>
    <w:rPr>
      <w:rFonts w:ascii="黑体" w:eastAsia="黑体" w:hAnsi="Arial" w:cs="Arial"/>
      <w:b/>
      <w:kern w:val="2"/>
      <w:sz w:val="24"/>
      <w:szCs w:val="24"/>
      <w:lang w:val="en-US" w:eastAsia="zh-CN"/>
    </w:rPr>
  </w:style>
  <w:style w:type="character" w:customStyle="1" w:styleId="Char2110">
    <w:name w:val="表中文字 Char211"/>
    <w:qFormat/>
    <w:rsid w:val="000127F0"/>
    <w:rPr>
      <w:rFonts w:ascii="宋体" w:eastAsia="宋体"/>
      <w:kern w:val="2"/>
      <w:sz w:val="21"/>
      <w:szCs w:val="21"/>
      <w:lang w:val="en-US" w:eastAsia="zh-CN"/>
    </w:rPr>
  </w:style>
  <w:style w:type="character" w:customStyle="1" w:styleId="Char1231">
    <w:name w:val="正文修改 Char1231"/>
    <w:qFormat/>
    <w:rsid w:val="000127F0"/>
    <w:rPr>
      <w:rFonts w:ascii="宋体" w:eastAsia="宋体" w:hAnsi="宋体" w:cs="宋体"/>
      <w:color w:val="000000"/>
      <w:kern w:val="2"/>
      <w:sz w:val="24"/>
      <w:szCs w:val="24"/>
      <w:lang w:val="en-US" w:eastAsia="zh-CN"/>
    </w:rPr>
  </w:style>
  <w:style w:type="character" w:customStyle="1" w:styleId="CharChar91">
    <w:name w:val="Char Char91"/>
    <w:qFormat/>
    <w:rsid w:val="000127F0"/>
    <w:rPr>
      <w:rFonts w:eastAsia="宋体"/>
      <w:kern w:val="2"/>
      <w:sz w:val="21"/>
      <w:szCs w:val="24"/>
      <w:shd w:val="clear" w:color="auto" w:fill="000080"/>
      <w:lang w:val="en-US" w:eastAsia="zh-CN"/>
    </w:rPr>
  </w:style>
  <w:style w:type="character" w:customStyle="1" w:styleId="attach-title1">
    <w:name w:val="attach-title1"/>
    <w:qFormat/>
    <w:rsid w:val="000127F0"/>
    <w:rPr>
      <w:b/>
      <w:bCs/>
      <w:color w:val="008080"/>
      <w:sz w:val="27"/>
      <w:szCs w:val="27"/>
    </w:rPr>
  </w:style>
  <w:style w:type="character" w:customStyle="1" w:styleId="CharCharffff5">
    <w:name w:val="我的样式（正文） Char Char"/>
    <w:qFormat/>
    <w:rsid w:val="000127F0"/>
    <w:rPr>
      <w:rFonts w:ascii="宋体" w:eastAsia="宋体" w:hAnsi="华文楷体" w:cs="宋体"/>
      <w:kern w:val="2"/>
      <w:sz w:val="24"/>
      <w:szCs w:val="24"/>
      <w:lang w:val="en-US" w:eastAsia="zh-CN"/>
    </w:rPr>
  </w:style>
  <w:style w:type="character" w:customStyle="1" w:styleId="Char3d">
    <w:name w:val="无级项 Char3"/>
    <w:qFormat/>
    <w:rsid w:val="000127F0"/>
    <w:rPr>
      <w:rFonts w:eastAsia="宋体"/>
      <w:b/>
      <w:bCs/>
      <w:kern w:val="2"/>
      <w:sz w:val="24"/>
      <w:szCs w:val="24"/>
      <w:lang w:val="en-US" w:eastAsia="zh-CN"/>
    </w:rPr>
  </w:style>
  <w:style w:type="character" w:customStyle="1" w:styleId="1Char91">
    <w:name w:val="表题1 Char91"/>
    <w:qFormat/>
    <w:rsid w:val="000127F0"/>
    <w:rPr>
      <w:rFonts w:ascii="黑体" w:eastAsia="黑体" w:hAnsi="Arial" w:cs="Arial"/>
      <w:b/>
      <w:kern w:val="2"/>
      <w:sz w:val="24"/>
      <w:szCs w:val="24"/>
      <w:lang w:val="en-US" w:eastAsia="zh-CN"/>
    </w:rPr>
  </w:style>
  <w:style w:type="character" w:customStyle="1" w:styleId="Char2f0">
    <w:name w:val="批注框文本 Char2"/>
    <w:qFormat/>
    <w:rsid w:val="000127F0"/>
    <w:rPr>
      <w:rFonts w:eastAsia="宋体"/>
      <w:kern w:val="2"/>
      <w:sz w:val="18"/>
      <w:szCs w:val="18"/>
      <w:lang w:val="en-US" w:eastAsia="zh-CN"/>
    </w:rPr>
  </w:style>
  <w:style w:type="character" w:customStyle="1" w:styleId="5Char12">
    <w:name w:val="表内5 Char1"/>
    <w:qFormat/>
    <w:rsid w:val="000127F0"/>
    <w:rPr>
      <w:rFonts w:ascii="宋体" w:eastAsia="宋体" w:hAnsi="宋体" w:cs="Times New Roman"/>
      <w:kern w:val="2"/>
      <w:sz w:val="24"/>
      <w:szCs w:val="24"/>
      <w:lang w:val="en-US" w:eastAsia="zh-CN"/>
    </w:rPr>
  </w:style>
  <w:style w:type="character" w:customStyle="1" w:styleId="5Char21">
    <w:name w:val="样式 表内小5 + 黑体 加粗 倾斜 下划线 Char21"/>
    <w:qFormat/>
    <w:rsid w:val="000127F0"/>
    <w:rPr>
      <w:rFonts w:ascii="黑体" w:eastAsia="黑体" w:hAnsi="黑体"/>
      <w:b/>
      <w:bCs/>
      <w:i/>
      <w:iCs/>
      <w:kern w:val="2"/>
      <w:sz w:val="18"/>
      <w:szCs w:val="24"/>
      <w:u w:val="single"/>
      <w:lang w:val="en-US" w:eastAsia="zh-CN"/>
    </w:rPr>
  </w:style>
  <w:style w:type="character" w:customStyle="1" w:styleId="Char2111">
    <w:name w:val="题注 Char2111"/>
    <w:qFormat/>
    <w:rsid w:val="000127F0"/>
    <w:rPr>
      <w:rFonts w:ascii="黑体" w:eastAsia="黑体" w:hAnsi="Arial" w:cs="Arial"/>
      <w:b/>
      <w:kern w:val="2"/>
      <w:sz w:val="24"/>
      <w:szCs w:val="24"/>
      <w:lang w:val="en-US" w:eastAsia="zh-CN"/>
    </w:rPr>
  </w:style>
  <w:style w:type="character" w:customStyle="1" w:styleId="Char2130">
    <w:name w:val="题注 Char213"/>
    <w:qFormat/>
    <w:rsid w:val="000127F0"/>
    <w:rPr>
      <w:rFonts w:ascii="黑体" w:eastAsia="黑体" w:hAnsi="Arial" w:cs="Arial"/>
      <w:b/>
      <w:kern w:val="2"/>
      <w:sz w:val="24"/>
      <w:szCs w:val="24"/>
      <w:lang w:val="en-US" w:eastAsia="zh-CN"/>
    </w:rPr>
  </w:style>
  <w:style w:type="character" w:customStyle="1" w:styleId="CharChar55">
    <w:name w:val="Char Char55"/>
    <w:qFormat/>
    <w:rsid w:val="000127F0"/>
    <w:rPr>
      <w:rFonts w:ascii="黑体" w:eastAsia="黑体" w:hAnsi="宋体"/>
      <w:bCs/>
      <w:kern w:val="2"/>
      <w:sz w:val="28"/>
      <w:szCs w:val="28"/>
      <w:lang w:val="en-US" w:eastAsia="zh-CN"/>
    </w:rPr>
  </w:style>
  <w:style w:type="character" w:customStyle="1" w:styleId="2Char410">
    <w:name w:val="标题 2 Char41"/>
    <w:qFormat/>
    <w:rsid w:val="000127F0"/>
    <w:rPr>
      <w:rFonts w:ascii="黑体" w:eastAsia="黑体" w:hAnsi="Arial" w:cs="Times New Roman"/>
      <w:bCs/>
      <w:kern w:val="2"/>
      <w:sz w:val="30"/>
      <w:szCs w:val="30"/>
      <w:lang w:val="en-US" w:eastAsia="zh-CN"/>
    </w:rPr>
  </w:style>
  <w:style w:type="character" w:customStyle="1" w:styleId="1Char421">
    <w:name w:val="表题1 Char421"/>
    <w:qFormat/>
    <w:rsid w:val="000127F0"/>
    <w:rPr>
      <w:rFonts w:ascii="黑体" w:eastAsia="黑体" w:hAnsi="Arial" w:cs="Arial"/>
      <w:b/>
      <w:kern w:val="2"/>
      <w:sz w:val="24"/>
      <w:szCs w:val="24"/>
      <w:lang w:val="en-US" w:eastAsia="zh-CN"/>
    </w:rPr>
  </w:style>
  <w:style w:type="character" w:customStyle="1" w:styleId="Char1210">
    <w:name w:val="燕山正文 Char121"/>
    <w:qFormat/>
    <w:rsid w:val="000127F0"/>
    <w:rPr>
      <w:rFonts w:ascii="宋体" w:eastAsia="宋体" w:cs="宋体"/>
      <w:kern w:val="2"/>
      <w:sz w:val="24"/>
      <w:szCs w:val="24"/>
      <w:lang w:val="en-US" w:eastAsia="zh-CN"/>
    </w:rPr>
  </w:style>
  <w:style w:type="character" w:customStyle="1" w:styleId="CharChar1113">
    <w:name w:val="Char Char1113"/>
    <w:qFormat/>
    <w:rsid w:val="000127F0"/>
    <w:rPr>
      <w:rFonts w:ascii="黑体" w:eastAsia="黑体" w:hAnsi="Arial"/>
      <w:bCs/>
      <w:kern w:val="2"/>
      <w:sz w:val="30"/>
      <w:szCs w:val="30"/>
      <w:lang w:val="en-US" w:eastAsia="zh-CN"/>
    </w:rPr>
  </w:style>
  <w:style w:type="character" w:customStyle="1" w:styleId="Char241">
    <w:name w:val="表中文字 Char241"/>
    <w:qFormat/>
    <w:rsid w:val="000127F0"/>
    <w:rPr>
      <w:rFonts w:ascii="宋体" w:eastAsia="宋体"/>
      <w:kern w:val="2"/>
      <w:sz w:val="21"/>
      <w:szCs w:val="21"/>
      <w:lang w:val="en-US" w:eastAsia="zh-CN"/>
    </w:rPr>
  </w:style>
  <w:style w:type="character" w:customStyle="1" w:styleId="CharChar616">
    <w:name w:val="Char Char616"/>
    <w:qFormat/>
    <w:rsid w:val="000127F0"/>
    <w:rPr>
      <w:rFonts w:ascii="黑体" w:eastAsia="黑体"/>
      <w:b/>
      <w:bCs/>
      <w:kern w:val="2"/>
      <w:sz w:val="28"/>
      <w:szCs w:val="28"/>
      <w:lang w:val="en-US" w:eastAsia="zh-CN"/>
    </w:rPr>
  </w:style>
  <w:style w:type="character" w:customStyle="1" w:styleId="Char31a">
    <w:name w:val="表格内字体 Char31"/>
    <w:qFormat/>
    <w:rsid w:val="000127F0"/>
    <w:rPr>
      <w:rFonts w:ascii="宋体" w:eastAsia="宋体" w:hAnsi="宋体"/>
      <w:kern w:val="2"/>
      <w:sz w:val="21"/>
      <w:szCs w:val="24"/>
      <w:lang w:val="en-US" w:eastAsia="zh-CN"/>
    </w:rPr>
  </w:style>
  <w:style w:type="character" w:customStyle="1" w:styleId="CharChar59">
    <w:name w:val="Char Char59"/>
    <w:qFormat/>
    <w:rsid w:val="000127F0"/>
    <w:rPr>
      <w:rFonts w:ascii="黑体" w:eastAsia="黑体" w:hAnsi="宋体"/>
      <w:bCs/>
      <w:kern w:val="2"/>
      <w:sz w:val="28"/>
      <w:szCs w:val="28"/>
      <w:lang w:val="en-US" w:eastAsia="zh-CN"/>
    </w:rPr>
  </w:style>
  <w:style w:type="character" w:customStyle="1" w:styleId="Char54">
    <w:name w:val="表格内字体 Char5"/>
    <w:qFormat/>
    <w:rsid w:val="000127F0"/>
    <w:rPr>
      <w:rFonts w:ascii="宋体" w:eastAsia="宋体" w:hAnsi="宋体"/>
      <w:kern w:val="2"/>
      <w:sz w:val="21"/>
      <w:szCs w:val="24"/>
      <w:lang w:val="en-US" w:eastAsia="zh-CN"/>
    </w:rPr>
  </w:style>
  <w:style w:type="character" w:customStyle="1" w:styleId="Char125">
    <w:name w:val="正文修改 Char12"/>
    <w:qFormat/>
    <w:rsid w:val="000127F0"/>
    <w:rPr>
      <w:rFonts w:ascii="宋体" w:eastAsia="宋体" w:hAnsi="宋体" w:cs="宋体"/>
      <w:color w:val="000000"/>
      <w:kern w:val="2"/>
      <w:sz w:val="24"/>
      <w:szCs w:val="24"/>
      <w:lang w:val="en-US" w:eastAsia="zh-CN"/>
    </w:rPr>
  </w:style>
  <w:style w:type="character" w:customStyle="1" w:styleId="2Char110">
    <w:name w:val="标题2 Char11"/>
    <w:qFormat/>
    <w:rsid w:val="000127F0"/>
    <w:rPr>
      <w:rFonts w:ascii="宋体" w:eastAsia="宋体" w:hAnsi="宋体" w:cs="宋体"/>
      <w:color w:val="000000"/>
      <w:kern w:val="2"/>
      <w:sz w:val="24"/>
      <w:szCs w:val="24"/>
      <w:lang w:val="en-US" w:eastAsia="zh-CN"/>
    </w:rPr>
  </w:style>
  <w:style w:type="character" w:customStyle="1" w:styleId="Char116">
    <w:name w:val="文档结构图 Char11"/>
    <w:qFormat/>
    <w:rsid w:val="000127F0"/>
    <w:rPr>
      <w:rFonts w:ascii="Times New Roman" w:eastAsia="宋体" w:hAnsi="Times New Roman" w:cs="Times New Roman"/>
      <w:kern w:val="2"/>
      <w:sz w:val="24"/>
      <w:szCs w:val="24"/>
      <w:shd w:val="clear" w:color="auto" w:fill="000080"/>
      <w:lang w:val="en-US" w:eastAsia="zh-CN"/>
    </w:rPr>
  </w:style>
  <w:style w:type="character" w:customStyle="1" w:styleId="Char48">
    <w:name w:val="福建正文缩进 Char4"/>
    <w:qFormat/>
    <w:rsid w:val="000127F0"/>
    <w:rPr>
      <w:rFonts w:ascii="宋体" w:eastAsia="宋体" w:hAnsi="宋体" w:cs="宋体"/>
      <w:color w:val="000000"/>
      <w:kern w:val="2"/>
      <w:sz w:val="24"/>
      <w:szCs w:val="24"/>
      <w:lang w:val="en-US" w:eastAsia="zh-CN"/>
    </w:rPr>
  </w:style>
  <w:style w:type="character" w:customStyle="1" w:styleId="GB23122">
    <w:name w:val="样式 仿宋_GB2312 小四2"/>
    <w:qFormat/>
    <w:rsid w:val="000127F0"/>
    <w:rPr>
      <w:rFonts w:ascii="Times New Roman" w:eastAsia="仿宋_GB2312" w:hAnsi="Times New Roman" w:cs="Courier New"/>
      <w:kern w:val="2"/>
      <w:sz w:val="24"/>
      <w:szCs w:val="24"/>
      <w:lang w:val="en-US" w:eastAsia="zh-CN"/>
    </w:rPr>
  </w:style>
  <w:style w:type="character" w:customStyle="1" w:styleId="Char3e">
    <w:name w:val="题注 Char3"/>
    <w:uiPriority w:val="35"/>
    <w:qFormat/>
    <w:rsid w:val="000127F0"/>
    <w:rPr>
      <w:rFonts w:ascii="黑体" w:eastAsia="黑体" w:hAnsi="Arial" w:cs="Arial"/>
      <w:b/>
      <w:kern w:val="2"/>
      <w:sz w:val="24"/>
      <w:szCs w:val="24"/>
      <w:lang w:val="en-US" w:eastAsia="zh-CN"/>
    </w:rPr>
  </w:style>
  <w:style w:type="character" w:customStyle="1" w:styleId="Char126">
    <w:name w:val="样式 表格内字体 + Char12"/>
    <w:qFormat/>
    <w:rsid w:val="000127F0"/>
    <w:rPr>
      <w:rFonts w:ascii="宋体" w:eastAsia="宋体" w:hAnsi="宋体" w:cs="Times New Roman"/>
      <w:kern w:val="2"/>
      <w:sz w:val="21"/>
      <w:szCs w:val="24"/>
      <w:lang w:val="en-US" w:eastAsia="zh-CN"/>
    </w:rPr>
  </w:style>
  <w:style w:type="character" w:customStyle="1" w:styleId="Char413">
    <w:name w:val="批注框文本 Char41"/>
    <w:qFormat/>
    <w:rsid w:val="000127F0"/>
    <w:rPr>
      <w:rFonts w:eastAsia="宋体"/>
      <w:kern w:val="2"/>
      <w:sz w:val="18"/>
      <w:szCs w:val="18"/>
      <w:lang w:val="en-US" w:eastAsia="zh-CN"/>
    </w:rPr>
  </w:style>
  <w:style w:type="character" w:customStyle="1" w:styleId="Char217">
    <w:name w:val="正文斜体 Char21"/>
    <w:qFormat/>
    <w:rsid w:val="000127F0"/>
    <w:rPr>
      <w:rFonts w:ascii="宋体" w:eastAsia="宋体" w:hAnsi="宋体"/>
      <w:i/>
      <w:iCs/>
      <w:kern w:val="2"/>
      <w:sz w:val="24"/>
      <w:szCs w:val="24"/>
      <w:lang w:val="en-US" w:eastAsia="zh-CN"/>
    </w:rPr>
  </w:style>
  <w:style w:type="character" w:customStyle="1" w:styleId="CharChar119">
    <w:name w:val="Char Char119"/>
    <w:qFormat/>
    <w:rsid w:val="000127F0"/>
    <w:rPr>
      <w:rFonts w:ascii="黑体" w:eastAsia="黑体" w:hAnsi="Arial"/>
      <w:bCs/>
      <w:kern w:val="2"/>
      <w:sz w:val="30"/>
      <w:szCs w:val="30"/>
      <w:lang w:val="en-US" w:eastAsia="zh-CN"/>
    </w:rPr>
  </w:style>
  <w:style w:type="character" w:customStyle="1" w:styleId="CharChar2114">
    <w:name w:val="Char Char2114"/>
    <w:qFormat/>
    <w:rsid w:val="000127F0"/>
    <w:rPr>
      <w:rFonts w:ascii="黑体" w:eastAsia="宋体"/>
      <w:kern w:val="2"/>
      <w:sz w:val="16"/>
      <w:szCs w:val="16"/>
      <w:lang w:val="en-US" w:eastAsia="zh-CN"/>
    </w:rPr>
  </w:style>
  <w:style w:type="character" w:customStyle="1" w:styleId="Char218">
    <w:name w:val="环评正文 Char21"/>
    <w:qFormat/>
    <w:rsid w:val="000127F0"/>
    <w:rPr>
      <w:rFonts w:eastAsia="宋体"/>
      <w:bCs/>
      <w:kern w:val="2"/>
      <w:sz w:val="24"/>
      <w:szCs w:val="24"/>
      <w:lang w:val="en-US" w:eastAsia="zh-CN"/>
    </w:rPr>
  </w:style>
  <w:style w:type="character" w:customStyle="1" w:styleId="Char31b">
    <w:name w:val="福建正文缩进 Char31"/>
    <w:qFormat/>
    <w:rsid w:val="000127F0"/>
    <w:rPr>
      <w:rFonts w:ascii="宋体" w:eastAsia="宋体" w:hAnsi="宋体" w:cs="宋体"/>
      <w:color w:val="000000"/>
      <w:kern w:val="0"/>
      <w:sz w:val="24"/>
      <w:szCs w:val="24"/>
      <w:lang w:val="en-US" w:eastAsia="zh-CN"/>
    </w:rPr>
  </w:style>
  <w:style w:type="character" w:customStyle="1" w:styleId="Char512">
    <w:name w:val="题注 Char512"/>
    <w:qFormat/>
    <w:rsid w:val="000127F0"/>
    <w:rPr>
      <w:rFonts w:ascii="黑体" w:eastAsia="黑体" w:hAnsi="Arial" w:cs="Arial"/>
      <w:b/>
      <w:kern w:val="2"/>
      <w:sz w:val="24"/>
      <w:szCs w:val="24"/>
      <w:lang w:val="en-US" w:eastAsia="zh-CN"/>
    </w:rPr>
  </w:style>
  <w:style w:type="character" w:customStyle="1" w:styleId="5Char31">
    <w:name w:val="表内5 Char31"/>
    <w:qFormat/>
    <w:rsid w:val="000127F0"/>
    <w:rPr>
      <w:rFonts w:ascii="宋体" w:eastAsia="宋体" w:hAnsi="宋体" w:cs="Times New Roman"/>
      <w:kern w:val="2"/>
      <w:sz w:val="24"/>
      <w:szCs w:val="24"/>
      <w:lang w:val="en-US" w:eastAsia="zh-CN"/>
    </w:rPr>
  </w:style>
  <w:style w:type="character" w:customStyle="1" w:styleId="Char117">
    <w:name w:val="表中文字 Char11"/>
    <w:qFormat/>
    <w:rsid w:val="000127F0"/>
    <w:rPr>
      <w:rFonts w:ascii="Arial" w:eastAsia="宋体" w:hAnsi="Arial"/>
      <w:kern w:val="2"/>
      <w:sz w:val="24"/>
      <w:szCs w:val="24"/>
      <w:lang w:val="en-US" w:eastAsia="zh-TW"/>
    </w:rPr>
  </w:style>
  <w:style w:type="character" w:customStyle="1" w:styleId="CharChar416">
    <w:name w:val="Char Char416"/>
    <w:qFormat/>
    <w:rsid w:val="000127F0"/>
    <w:rPr>
      <w:rFonts w:ascii="黑体" w:eastAsia="黑体" w:hAnsi="Arial"/>
      <w:b/>
      <w:bCs/>
      <w:kern w:val="2"/>
      <w:sz w:val="30"/>
      <w:szCs w:val="30"/>
      <w:lang w:val="en-US" w:eastAsia="zh-CN"/>
    </w:rPr>
  </w:style>
  <w:style w:type="character" w:customStyle="1" w:styleId="1Char73">
    <w:name w:val="表题1 Char73"/>
    <w:qFormat/>
    <w:rsid w:val="000127F0"/>
    <w:rPr>
      <w:rFonts w:ascii="黑体" w:eastAsia="黑体" w:hAnsi="Arial" w:cs="Arial"/>
      <w:b/>
      <w:kern w:val="2"/>
      <w:sz w:val="24"/>
      <w:szCs w:val="24"/>
      <w:lang w:val="en-US" w:eastAsia="zh-CN"/>
    </w:rPr>
  </w:style>
  <w:style w:type="character" w:customStyle="1" w:styleId="5Char52">
    <w:name w:val="样式 表内小5 + 黑体 加粗 倾斜 下划线 Char5"/>
    <w:qFormat/>
    <w:rsid w:val="000127F0"/>
    <w:rPr>
      <w:rFonts w:ascii="黑体" w:eastAsia="黑体" w:hAnsi="黑体"/>
      <w:b/>
      <w:bCs/>
      <w:i/>
      <w:iCs/>
      <w:kern w:val="2"/>
      <w:sz w:val="18"/>
      <w:szCs w:val="24"/>
      <w:u w:val="single"/>
      <w:lang w:val="en-US" w:eastAsia="zh-CN"/>
    </w:rPr>
  </w:style>
  <w:style w:type="character" w:customStyle="1" w:styleId="Char1ff3">
    <w:name w:val="表格内字体 Char1"/>
    <w:qFormat/>
    <w:rsid w:val="000127F0"/>
    <w:rPr>
      <w:rFonts w:ascii="宋体" w:eastAsia="宋体" w:hAnsi="宋体"/>
      <w:kern w:val="2"/>
      <w:sz w:val="21"/>
      <w:szCs w:val="24"/>
      <w:lang w:val="en-US" w:eastAsia="zh-CN"/>
    </w:rPr>
  </w:style>
  <w:style w:type="character" w:customStyle="1" w:styleId="2Char31">
    <w:name w:val="正文首行缩进 2 Char31"/>
    <w:qFormat/>
    <w:rsid w:val="000127F0"/>
    <w:rPr>
      <w:rFonts w:ascii="仿宋_GB2312" w:eastAsia="仿宋_GB2312"/>
      <w:color w:val="000000"/>
      <w:kern w:val="2"/>
      <w:sz w:val="24"/>
      <w:szCs w:val="24"/>
      <w:lang w:val="en-US" w:eastAsia="zh-CN"/>
    </w:rPr>
  </w:style>
  <w:style w:type="character" w:customStyle="1" w:styleId="Char3130">
    <w:name w:val="题注 Char313"/>
    <w:qFormat/>
    <w:rsid w:val="000127F0"/>
    <w:rPr>
      <w:rFonts w:ascii="黑体" w:eastAsia="黑体" w:hAnsi="Arial" w:cs="Arial"/>
      <w:b/>
      <w:kern w:val="2"/>
      <w:sz w:val="24"/>
      <w:szCs w:val="24"/>
      <w:lang w:val="en-US" w:eastAsia="zh-CN"/>
    </w:rPr>
  </w:style>
  <w:style w:type="character" w:customStyle="1" w:styleId="sinostyle">
    <w:name w:val="sinostyle"/>
    <w:qFormat/>
    <w:rsid w:val="000127F0"/>
  </w:style>
  <w:style w:type="character" w:customStyle="1" w:styleId="CharChar64">
    <w:name w:val="Char Char64"/>
    <w:qFormat/>
    <w:rsid w:val="000127F0"/>
    <w:rPr>
      <w:rFonts w:ascii="黑体" w:eastAsia="黑体"/>
      <w:b/>
      <w:bCs/>
      <w:kern w:val="2"/>
      <w:sz w:val="28"/>
      <w:szCs w:val="28"/>
      <w:lang w:val="en-US" w:eastAsia="zh-CN"/>
    </w:rPr>
  </w:style>
  <w:style w:type="character" w:customStyle="1" w:styleId="Char1212">
    <w:name w:val="正文修改 Char1212"/>
    <w:qFormat/>
    <w:rsid w:val="000127F0"/>
    <w:rPr>
      <w:rFonts w:ascii="宋体" w:eastAsia="宋体" w:hAnsi="宋体" w:cs="宋体"/>
      <w:color w:val="000000"/>
      <w:kern w:val="2"/>
      <w:sz w:val="24"/>
      <w:szCs w:val="24"/>
      <w:lang w:val="en-US" w:eastAsia="zh-CN"/>
    </w:rPr>
  </w:style>
  <w:style w:type="character" w:customStyle="1" w:styleId="5Char110">
    <w:name w:val="样式 表内小5 + 黑体 加粗 倾斜 下划线 Char11"/>
    <w:qFormat/>
    <w:rsid w:val="000127F0"/>
    <w:rPr>
      <w:rFonts w:ascii="黑体" w:eastAsia="黑体" w:hAnsi="黑体"/>
      <w:b/>
      <w:bCs/>
      <w:i/>
      <w:iCs/>
      <w:kern w:val="2"/>
      <w:sz w:val="18"/>
      <w:szCs w:val="24"/>
      <w:u w:val="single"/>
      <w:lang w:val="en-US" w:eastAsia="zh-CN"/>
    </w:rPr>
  </w:style>
  <w:style w:type="character" w:customStyle="1" w:styleId="Char1221">
    <w:name w:val="正文修改 Char1221"/>
    <w:qFormat/>
    <w:rsid w:val="000127F0"/>
    <w:rPr>
      <w:rFonts w:ascii="宋体" w:eastAsia="宋体" w:hAnsi="宋体" w:cs="宋体"/>
      <w:color w:val="000000"/>
      <w:kern w:val="2"/>
      <w:sz w:val="24"/>
      <w:szCs w:val="24"/>
      <w:lang w:val="en-US" w:eastAsia="zh-CN"/>
    </w:rPr>
  </w:style>
  <w:style w:type="character" w:customStyle="1" w:styleId="Char219">
    <w:name w:val="正文格式 Char21"/>
    <w:qFormat/>
    <w:rsid w:val="000127F0"/>
    <w:rPr>
      <w:rFonts w:ascii="宋体" w:eastAsia="宋体" w:hAnsi="宋体"/>
      <w:kern w:val="2"/>
      <w:sz w:val="24"/>
      <w:szCs w:val="24"/>
      <w:lang w:val="en-US" w:eastAsia="zh-CN"/>
    </w:rPr>
  </w:style>
  <w:style w:type="character" w:customStyle="1" w:styleId="Char511">
    <w:name w:val="题注 Char51"/>
    <w:qFormat/>
    <w:rsid w:val="000127F0"/>
    <w:rPr>
      <w:rFonts w:ascii="黑体" w:eastAsia="黑体" w:hAnsi="Arial" w:cs="Arial"/>
      <w:b/>
      <w:kern w:val="2"/>
      <w:sz w:val="24"/>
      <w:szCs w:val="24"/>
      <w:lang w:val="en-US" w:eastAsia="zh-CN"/>
    </w:rPr>
  </w:style>
  <w:style w:type="character" w:customStyle="1" w:styleId="Char2f1">
    <w:name w:val="文字缩进 Char2"/>
    <w:qFormat/>
    <w:rsid w:val="000127F0"/>
    <w:rPr>
      <w:rFonts w:ascii="宋体" w:eastAsia="宋体" w:hAnsi="Courier New"/>
      <w:kern w:val="2"/>
      <w:sz w:val="21"/>
      <w:lang w:val="en-US" w:eastAsia="zh-CN"/>
    </w:rPr>
  </w:style>
  <w:style w:type="character" w:customStyle="1" w:styleId="1Char31">
    <w:name w:val="表题1 Char31"/>
    <w:qFormat/>
    <w:rsid w:val="000127F0"/>
    <w:rPr>
      <w:rFonts w:ascii="黑体" w:eastAsia="黑体" w:hAnsi="Arial" w:cs="Arial"/>
      <w:b/>
      <w:kern w:val="2"/>
      <w:sz w:val="24"/>
      <w:szCs w:val="24"/>
      <w:lang w:val="en-US" w:eastAsia="zh-CN"/>
    </w:rPr>
  </w:style>
  <w:style w:type="character" w:customStyle="1" w:styleId="Char3110">
    <w:name w:val="正文缩进 Char311"/>
    <w:qFormat/>
    <w:rsid w:val="000127F0"/>
    <w:rPr>
      <w:rFonts w:ascii="宋体" w:eastAsia="宋体" w:hAnsi="宋体" w:cs="宋体"/>
      <w:color w:val="000000"/>
      <w:kern w:val="2"/>
      <w:sz w:val="24"/>
      <w:szCs w:val="24"/>
      <w:lang w:val="en-US" w:eastAsia="zh-CN"/>
    </w:rPr>
  </w:style>
  <w:style w:type="character" w:customStyle="1" w:styleId="1Char30">
    <w:name w:val="表题1 Char3"/>
    <w:qFormat/>
    <w:rsid w:val="000127F0"/>
    <w:rPr>
      <w:rFonts w:ascii="黑体" w:eastAsia="黑体" w:hAnsi="Arial" w:cs="Arial"/>
      <w:b/>
      <w:kern w:val="2"/>
      <w:sz w:val="24"/>
      <w:szCs w:val="24"/>
      <w:lang w:val="en-US" w:eastAsia="zh-CN"/>
    </w:rPr>
  </w:style>
  <w:style w:type="character" w:customStyle="1" w:styleId="Char3f">
    <w:name w:val="样式 表格内字体 + Char3"/>
    <w:qFormat/>
    <w:rsid w:val="000127F0"/>
    <w:rPr>
      <w:rFonts w:ascii="宋体" w:eastAsia="宋体" w:hAnsi="宋体" w:cs="Times New Roman"/>
      <w:kern w:val="0"/>
      <w:sz w:val="21"/>
      <w:szCs w:val="24"/>
      <w:lang w:val="en-US" w:eastAsia="zh-CN"/>
    </w:rPr>
  </w:style>
  <w:style w:type="character" w:customStyle="1" w:styleId="CharChar615">
    <w:name w:val="Char Char615"/>
    <w:qFormat/>
    <w:rsid w:val="000127F0"/>
    <w:rPr>
      <w:rFonts w:ascii="黑体" w:eastAsia="黑体"/>
      <w:b/>
      <w:bCs/>
      <w:kern w:val="2"/>
      <w:sz w:val="28"/>
      <w:szCs w:val="28"/>
      <w:lang w:val="en-US" w:eastAsia="zh-CN"/>
    </w:rPr>
  </w:style>
  <w:style w:type="character" w:customStyle="1" w:styleId="CharChar420">
    <w:name w:val="Char Char420"/>
    <w:qFormat/>
    <w:rsid w:val="000127F0"/>
    <w:rPr>
      <w:rFonts w:ascii="黑体" w:eastAsia="黑体" w:hAnsi="Arial"/>
      <w:b/>
      <w:bCs/>
      <w:kern w:val="2"/>
      <w:sz w:val="30"/>
      <w:szCs w:val="30"/>
      <w:lang w:val="en-US" w:eastAsia="zh-CN"/>
    </w:rPr>
  </w:style>
  <w:style w:type="character" w:customStyle="1" w:styleId="Char3111">
    <w:name w:val="题注 Char3111"/>
    <w:qFormat/>
    <w:rsid w:val="000127F0"/>
    <w:rPr>
      <w:rFonts w:ascii="黑体" w:eastAsia="黑体" w:hAnsi="Arial" w:cs="Arial"/>
      <w:b/>
      <w:kern w:val="2"/>
      <w:sz w:val="24"/>
      <w:szCs w:val="24"/>
      <w:lang w:val="en-US" w:eastAsia="zh-CN"/>
    </w:rPr>
  </w:style>
  <w:style w:type="character" w:customStyle="1" w:styleId="Char49">
    <w:name w:val="图题 Char4"/>
    <w:qFormat/>
    <w:rsid w:val="000127F0"/>
    <w:rPr>
      <w:rFonts w:ascii="黑体" w:eastAsia="黑体" w:hAnsi="宋体" w:cs="宋体"/>
      <w:b/>
      <w:bCs/>
      <w:kern w:val="2"/>
      <w:sz w:val="24"/>
      <w:szCs w:val="24"/>
      <w:lang w:val="en-US" w:eastAsia="zh-CN"/>
    </w:rPr>
  </w:style>
  <w:style w:type="character" w:customStyle="1" w:styleId="CharChar219">
    <w:name w:val="Char Char219"/>
    <w:qFormat/>
    <w:rsid w:val="000127F0"/>
    <w:rPr>
      <w:rFonts w:ascii="黑体" w:eastAsia="宋体"/>
      <w:kern w:val="2"/>
      <w:sz w:val="16"/>
      <w:szCs w:val="16"/>
      <w:lang w:val="en-US" w:eastAsia="zh-CN"/>
    </w:rPr>
  </w:style>
  <w:style w:type="character" w:customStyle="1" w:styleId="Char21a">
    <w:name w:val="正文文本缩进 Char21"/>
    <w:qFormat/>
    <w:rsid w:val="000127F0"/>
    <w:rPr>
      <w:rFonts w:ascii="宋体" w:eastAsia="宋体" w:hAnsi="宋体" w:cs="宋体"/>
      <w:color w:val="000000"/>
      <w:kern w:val="2"/>
      <w:sz w:val="24"/>
      <w:szCs w:val="24"/>
      <w:lang w:val="en-US" w:eastAsia="zh-CN"/>
    </w:rPr>
  </w:style>
  <w:style w:type="character" w:customStyle="1" w:styleId="Char82">
    <w:name w:val="正文格式 Char8"/>
    <w:qFormat/>
    <w:rsid w:val="000127F0"/>
    <w:rPr>
      <w:rFonts w:ascii="宋体" w:eastAsia="宋体" w:hAnsi="宋体"/>
      <w:kern w:val="2"/>
      <w:sz w:val="24"/>
      <w:szCs w:val="24"/>
      <w:lang w:val="en-US" w:eastAsia="zh-CN"/>
    </w:rPr>
  </w:style>
  <w:style w:type="character" w:customStyle="1" w:styleId="CharChar126">
    <w:name w:val="Char Char126"/>
    <w:qFormat/>
    <w:rsid w:val="000127F0"/>
    <w:rPr>
      <w:rFonts w:ascii="黑体" w:eastAsia="黑体" w:hAnsi="Arial"/>
      <w:b/>
      <w:bCs/>
      <w:kern w:val="2"/>
      <w:sz w:val="30"/>
      <w:szCs w:val="30"/>
      <w:lang w:val="en-US" w:eastAsia="zh-CN"/>
    </w:rPr>
  </w:style>
  <w:style w:type="character" w:customStyle="1" w:styleId="AChar3">
    <w:name w:val="A正文 Char3"/>
    <w:qFormat/>
    <w:rsid w:val="000127F0"/>
    <w:rPr>
      <w:rFonts w:ascii="Times New Roman" w:eastAsia="仿宋_GB2312" w:hAnsi="Times New Roman" w:cs="Times New Roman"/>
      <w:kern w:val="0"/>
      <w:sz w:val="24"/>
      <w:szCs w:val="24"/>
      <w:lang w:val="en-US" w:eastAsia="zh-CN"/>
    </w:rPr>
  </w:style>
  <w:style w:type="character" w:customStyle="1" w:styleId="AChar11">
    <w:name w:val="A正文 Char11"/>
    <w:qFormat/>
    <w:rsid w:val="000127F0"/>
    <w:rPr>
      <w:rFonts w:eastAsia="仿宋_GB2312"/>
      <w:kern w:val="2"/>
      <w:sz w:val="24"/>
      <w:szCs w:val="24"/>
      <w:lang w:val="en-US" w:eastAsia="zh-CN"/>
    </w:rPr>
  </w:style>
  <w:style w:type="character" w:customStyle="1" w:styleId="Charffffff6">
    <w:name w:val="标题正文黑 Char"/>
    <w:qFormat/>
    <w:rsid w:val="000127F0"/>
    <w:rPr>
      <w:rFonts w:ascii="黑体" w:eastAsia="黑体"/>
      <w:kern w:val="2"/>
      <w:sz w:val="28"/>
      <w:szCs w:val="28"/>
      <w:lang w:val="en-US" w:eastAsia="zh-CN"/>
    </w:rPr>
  </w:style>
  <w:style w:type="character" w:customStyle="1" w:styleId="5Char22">
    <w:name w:val="表内5 Char2"/>
    <w:qFormat/>
    <w:rsid w:val="000127F0"/>
    <w:rPr>
      <w:rFonts w:ascii="宋体" w:eastAsia="宋体" w:hAnsi="宋体" w:cs="宋体"/>
      <w:kern w:val="2"/>
      <w:sz w:val="21"/>
      <w:szCs w:val="24"/>
      <w:lang w:val="en-US" w:eastAsia="zh-CN"/>
    </w:rPr>
  </w:style>
  <w:style w:type="character" w:customStyle="1" w:styleId="Char118">
    <w:name w:val="页眉 Char11"/>
    <w:qFormat/>
    <w:rsid w:val="000127F0"/>
    <w:rPr>
      <w:rFonts w:eastAsia="宋体"/>
      <w:kern w:val="2"/>
      <w:sz w:val="18"/>
      <w:szCs w:val="18"/>
      <w:lang w:val="en-US" w:eastAsia="zh-CN"/>
    </w:rPr>
  </w:style>
  <w:style w:type="character" w:customStyle="1" w:styleId="Char31c">
    <w:name w:val="样式 正文缩进 + 宋体 黑色 Char31"/>
    <w:qFormat/>
    <w:rsid w:val="000127F0"/>
    <w:rPr>
      <w:rFonts w:ascii="宋体" w:eastAsia="宋体" w:hAnsi="宋体" w:cs="Times New Roman"/>
      <w:color w:val="000000"/>
      <w:kern w:val="2"/>
      <w:sz w:val="24"/>
      <w:szCs w:val="24"/>
      <w:lang w:val="en-US" w:eastAsia="zh-CN"/>
    </w:rPr>
  </w:style>
  <w:style w:type="character" w:customStyle="1" w:styleId="Char1411">
    <w:name w:val="正文修改 Char1411"/>
    <w:qFormat/>
    <w:rsid w:val="000127F0"/>
    <w:rPr>
      <w:rFonts w:ascii="宋体" w:cs="宋体"/>
      <w:kern w:val="2"/>
      <w:sz w:val="24"/>
      <w:szCs w:val="24"/>
    </w:rPr>
  </w:style>
  <w:style w:type="character" w:customStyle="1" w:styleId="GB23120">
    <w:name w:val="样式 (西文) 宋体 (中文) 仿宋_GB2312 黑色"/>
    <w:qFormat/>
    <w:rsid w:val="000127F0"/>
    <w:rPr>
      <w:rFonts w:ascii="Times New Roman" w:eastAsia="仿宋_GB2312" w:hAnsi="Times New Roman" w:cs="Courier New"/>
      <w:color w:val="000000"/>
      <w:kern w:val="2"/>
      <w:sz w:val="32"/>
      <w:szCs w:val="32"/>
      <w:lang w:val="en-US" w:eastAsia="zh-CN"/>
    </w:rPr>
  </w:style>
  <w:style w:type="character" w:customStyle="1" w:styleId="CharChar1218">
    <w:name w:val="Char Char1218"/>
    <w:qFormat/>
    <w:rsid w:val="000127F0"/>
    <w:rPr>
      <w:rFonts w:ascii="黑体" w:eastAsia="黑体" w:hAnsi="Arial"/>
      <w:b/>
      <w:bCs/>
      <w:kern w:val="2"/>
      <w:sz w:val="30"/>
      <w:szCs w:val="30"/>
      <w:lang w:val="en-US" w:eastAsia="zh-CN"/>
    </w:rPr>
  </w:style>
  <w:style w:type="character" w:customStyle="1" w:styleId="HTML15">
    <w:name w:val="HTML 缩写1"/>
    <w:qFormat/>
    <w:rsid w:val="000127F0"/>
    <w:rPr>
      <w:rFonts w:ascii="宋体" w:eastAsia="宋体" w:hAnsi="宋体" w:cs="Courier New"/>
      <w:kern w:val="2"/>
      <w:sz w:val="32"/>
      <w:szCs w:val="32"/>
      <w:lang w:val="en-US" w:eastAsia="zh-CN"/>
    </w:rPr>
  </w:style>
  <w:style w:type="character" w:customStyle="1" w:styleId="aChar30">
    <w:name w:val="干标题(a) Char3"/>
    <w:qFormat/>
    <w:rsid w:val="000127F0"/>
    <w:rPr>
      <w:rFonts w:ascii="Arial" w:eastAsia="黑体" w:hAnsi="Arial"/>
      <w:kern w:val="2"/>
      <w:sz w:val="21"/>
      <w:szCs w:val="21"/>
      <w:lang w:val="en-US" w:eastAsia="zh-CN"/>
    </w:rPr>
  </w:style>
  <w:style w:type="character" w:customStyle="1" w:styleId="CharChar117">
    <w:name w:val="Char Char117"/>
    <w:qFormat/>
    <w:rsid w:val="000127F0"/>
    <w:rPr>
      <w:rFonts w:ascii="黑体" w:eastAsia="黑体" w:hAnsi="Arial"/>
      <w:bCs/>
      <w:kern w:val="2"/>
      <w:sz w:val="30"/>
      <w:szCs w:val="30"/>
      <w:lang w:val="en-US" w:eastAsia="zh-CN"/>
    </w:rPr>
  </w:style>
  <w:style w:type="character" w:customStyle="1" w:styleId="Char2f2">
    <w:name w:val="图表题 Char2"/>
    <w:qFormat/>
    <w:rsid w:val="000127F0"/>
    <w:rPr>
      <w:rFonts w:ascii="黑体" w:eastAsia="黑体" w:hAnsi="宋体" w:cs="宋体"/>
      <w:b/>
      <w:bCs/>
      <w:kern w:val="2"/>
      <w:sz w:val="24"/>
      <w:szCs w:val="24"/>
      <w:lang w:val="en-US" w:eastAsia="zh-CN"/>
    </w:rPr>
  </w:style>
  <w:style w:type="character" w:customStyle="1" w:styleId="CharChar1116">
    <w:name w:val="Char Char1116"/>
    <w:qFormat/>
    <w:rsid w:val="000127F0"/>
    <w:rPr>
      <w:rFonts w:ascii="黑体" w:eastAsia="黑体" w:hAnsi="Arial"/>
      <w:bCs/>
      <w:kern w:val="2"/>
      <w:sz w:val="30"/>
      <w:szCs w:val="30"/>
      <w:lang w:val="en-US" w:eastAsia="zh-CN"/>
    </w:rPr>
  </w:style>
  <w:style w:type="character" w:customStyle="1" w:styleId="CharChar315">
    <w:name w:val="Char Char315"/>
    <w:qFormat/>
    <w:rsid w:val="000127F0"/>
    <w:rPr>
      <w:rFonts w:ascii="黑体" w:eastAsia="黑体" w:hAnsi="宋体"/>
      <w:b/>
      <w:bCs/>
      <w:kern w:val="2"/>
      <w:sz w:val="28"/>
      <w:szCs w:val="28"/>
      <w:lang w:val="en-US" w:eastAsia="zh-CN"/>
    </w:rPr>
  </w:style>
  <w:style w:type="character" w:customStyle="1" w:styleId="CharChar42">
    <w:name w:val="Char Char42"/>
    <w:qFormat/>
    <w:rsid w:val="000127F0"/>
    <w:rPr>
      <w:rFonts w:ascii="黑体" w:eastAsia="黑体" w:hAnsi="Arial"/>
      <w:b/>
      <w:bCs/>
      <w:kern w:val="2"/>
      <w:sz w:val="30"/>
      <w:szCs w:val="30"/>
      <w:lang w:val="en-US" w:eastAsia="zh-CN"/>
    </w:rPr>
  </w:style>
  <w:style w:type="character" w:customStyle="1" w:styleId="3CharChar11">
    <w:name w:val="标题 3 Char Char11"/>
    <w:qFormat/>
    <w:rsid w:val="000127F0"/>
    <w:rPr>
      <w:rFonts w:ascii="黑体" w:eastAsia="黑体" w:hAnsi="宋体"/>
      <w:bCs/>
      <w:kern w:val="2"/>
      <w:sz w:val="28"/>
      <w:szCs w:val="28"/>
      <w:lang w:val="en-US" w:eastAsia="zh-CN"/>
    </w:rPr>
  </w:style>
  <w:style w:type="character" w:customStyle="1" w:styleId="p141">
    <w:name w:val="p141"/>
    <w:qFormat/>
    <w:rsid w:val="000127F0"/>
    <w:rPr>
      <w:rFonts w:eastAsia="宋体"/>
      <w:kern w:val="2"/>
      <w:sz w:val="23"/>
      <w:szCs w:val="23"/>
      <w:u w:val="none"/>
      <w:lang w:val="en-US" w:eastAsia="zh-CN"/>
    </w:rPr>
  </w:style>
  <w:style w:type="character" w:customStyle="1" w:styleId="Char1140">
    <w:name w:val="正文修改 Char114"/>
    <w:qFormat/>
    <w:rsid w:val="000127F0"/>
    <w:rPr>
      <w:rFonts w:ascii="宋体" w:eastAsia="宋体" w:hAnsi="宋体" w:cs="宋体"/>
      <w:color w:val="000000"/>
      <w:kern w:val="2"/>
      <w:sz w:val="24"/>
      <w:szCs w:val="24"/>
      <w:lang w:val="en-US" w:eastAsia="zh-CN"/>
    </w:rPr>
  </w:style>
  <w:style w:type="character" w:customStyle="1" w:styleId="Char4a">
    <w:name w:val="环评正文 Char4"/>
    <w:qFormat/>
    <w:rsid w:val="000127F0"/>
    <w:rPr>
      <w:rFonts w:eastAsia="宋体"/>
      <w:bCs/>
      <w:kern w:val="2"/>
      <w:sz w:val="24"/>
      <w:szCs w:val="24"/>
      <w:lang w:val="en-US" w:eastAsia="zh-CN"/>
    </w:rPr>
  </w:style>
  <w:style w:type="character" w:customStyle="1" w:styleId="Char11111">
    <w:name w:val="正文修改 Char11111"/>
    <w:qFormat/>
    <w:rsid w:val="000127F0"/>
    <w:rPr>
      <w:rFonts w:ascii="宋体" w:eastAsia="宋体" w:hAnsi="宋体" w:cs="宋体"/>
      <w:color w:val="000000"/>
      <w:kern w:val="2"/>
      <w:sz w:val="24"/>
      <w:szCs w:val="24"/>
      <w:lang w:val="en-US" w:eastAsia="zh-CN"/>
    </w:rPr>
  </w:style>
  <w:style w:type="character" w:customStyle="1" w:styleId="Char1ff4">
    <w:name w:val="正文格式 Char1"/>
    <w:qFormat/>
    <w:rsid w:val="000127F0"/>
    <w:rPr>
      <w:rFonts w:ascii="宋体" w:eastAsia="宋体" w:hAnsi="宋体"/>
      <w:kern w:val="2"/>
      <w:sz w:val="24"/>
      <w:szCs w:val="24"/>
      <w:lang w:val="en-US" w:eastAsia="zh-CN"/>
    </w:rPr>
  </w:style>
  <w:style w:type="character" w:customStyle="1" w:styleId="CharChar114">
    <w:name w:val="Char Char114"/>
    <w:qFormat/>
    <w:rsid w:val="000127F0"/>
    <w:rPr>
      <w:rFonts w:ascii="黑体" w:eastAsia="黑体" w:hAnsi="Arial"/>
      <w:bCs/>
      <w:kern w:val="2"/>
      <w:sz w:val="30"/>
      <w:szCs w:val="30"/>
      <w:lang w:val="en-US" w:eastAsia="zh-CN"/>
    </w:rPr>
  </w:style>
  <w:style w:type="character" w:customStyle="1" w:styleId="1Char22">
    <w:name w:val="表题1 Char2"/>
    <w:qFormat/>
    <w:rsid w:val="000127F0"/>
    <w:rPr>
      <w:rFonts w:eastAsia="宋体" w:hAnsi="Arial" w:cs="Arial"/>
      <w:kern w:val="2"/>
      <w:sz w:val="24"/>
      <w:szCs w:val="24"/>
      <w:lang w:val="en-US" w:eastAsia="zh-CN"/>
    </w:rPr>
  </w:style>
  <w:style w:type="character" w:customStyle="1" w:styleId="CharChar1111">
    <w:name w:val="Char Char1111"/>
    <w:qFormat/>
    <w:rsid w:val="000127F0"/>
    <w:rPr>
      <w:rFonts w:ascii="黑体" w:eastAsia="黑体" w:hAnsi="Arial"/>
      <w:bCs/>
      <w:kern w:val="2"/>
      <w:sz w:val="30"/>
      <w:szCs w:val="30"/>
      <w:lang w:val="en-US" w:eastAsia="zh-CN"/>
    </w:rPr>
  </w:style>
  <w:style w:type="character" w:customStyle="1" w:styleId="CharChar511">
    <w:name w:val="Char Char511"/>
    <w:qFormat/>
    <w:rsid w:val="000127F0"/>
    <w:rPr>
      <w:rFonts w:ascii="黑体" w:eastAsia="黑体" w:hAnsi="宋体"/>
      <w:bCs/>
      <w:kern w:val="2"/>
      <w:sz w:val="28"/>
      <w:szCs w:val="28"/>
      <w:lang w:val="en-US" w:eastAsia="zh-CN"/>
    </w:rPr>
  </w:style>
  <w:style w:type="character" w:customStyle="1" w:styleId="CharChar518">
    <w:name w:val="Char Char518"/>
    <w:qFormat/>
    <w:rsid w:val="000127F0"/>
    <w:rPr>
      <w:rFonts w:ascii="黑体" w:eastAsia="黑体" w:hAnsi="宋体"/>
      <w:bCs/>
      <w:kern w:val="2"/>
      <w:sz w:val="28"/>
      <w:szCs w:val="28"/>
      <w:lang w:val="en-US" w:eastAsia="zh-CN"/>
    </w:rPr>
  </w:style>
  <w:style w:type="character" w:customStyle="1" w:styleId="Char2f3">
    <w:name w:val="福建正文缩进 Char2"/>
    <w:qFormat/>
    <w:rsid w:val="000127F0"/>
    <w:rPr>
      <w:rFonts w:ascii="宋体" w:eastAsia="宋体" w:hAnsi="宋体" w:cs="宋体"/>
      <w:color w:val="000000"/>
      <w:kern w:val="2"/>
      <w:sz w:val="24"/>
      <w:szCs w:val="24"/>
      <w:lang w:val="en-US" w:eastAsia="zh-CN"/>
    </w:rPr>
  </w:style>
  <w:style w:type="character" w:customStyle="1" w:styleId="2CharChar20">
    <w:name w:val="标题 2 Char Char2"/>
    <w:qFormat/>
    <w:rsid w:val="000127F0"/>
    <w:rPr>
      <w:rFonts w:ascii="黑体" w:eastAsia="黑体" w:hAnsi="Arial"/>
      <w:b/>
      <w:bCs/>
      <w:kern w:val="2"/>
      <w:sz w:val="30"/>
      <w:szCs w:val="30"/>
      <w:lang w:val="en-US" w:eastAsia="zh-CN"/>
    </w:rPr>
  </w:style>
  <w:style w:type="character" w:customStyle="1" w:styleId="Char321">
    <w:name w:val="正文缩进 Char32"/>
    <w:qFormat/>
    <w:rsid w:val="000127F0"/>
    <w:rPr>
      <w:rFonts w:ascii="宋体" w:eastAsia="宋体" w:hAnsi="宋体" w:cs="宋体"/>
      <w:color w:val="000000"/>
      <w:kern w:val="0"/>
      <w:sz w:val="24"/>
      <w:szCs w:val="24"/>
      <w:lang w:val="en-US" w:eastAsia="zh-CN"/>
    </w:rPr>
  </w:style>
  <w:style w:type="character" w:customStyle="1" w:styleId="Char64">
    <w:name w:val="题注 Char6"/>
    <w:qFormat/>
    <w:rsid w:val="000127F0"/>
    <w:rPr>
      <w:rFonts w:ascii="黑体" w:eastAsia="黑体" w:hAnsi="Arial" w:cs="Arial"/>
      <w:b/>
      <w:kern w:val="2"/>
      <w:sz w:val="24"/>
      <w:szCs w:val="24"/>
      <w:lang w:val="en-US" w:eastAsia="zh-CN"/>
    </w:rPr>
  </w:style>
  <w:style w:type="character" w:customStyle="1" w:styleId="Char119">
    <w:name w:val="正文文本缩进 Char11"/>
    <w:qFormat/>
    <w:rsid w:val="000127F0"/>
    <w:rPr>
      <w:rFonts w:eastAsia="宋体"/>
      <w:kern w:val="2"/>
      <w:sz w:val="21"/>
      <w:szCs w:val="24"/>
      <w:lang w:val="en-US" w:eastAsia="zh-CN"/>
    </w:rPr>
  </w:style>
  <w:style w:type="character" w:customStyle="1" w:styleId="5Char520">
    <w:name w:val="样式 表内小5 + 黑体 加粗 倾斜 下划线 Char52"/>
    <w:qFormat/>
    <w:rsid w:val="000127F0"/>
    <w:rPr>
      <w:rFonts w:ascii="黑体" w:eastAsia="黑体" w:hAnsi="黑体"/>
      <w:b/>
      <w:bCs/>
      <w:i/>
      <w:iCs/>
      <w:kern w:val="2"/>
      <w:sz w:val="18"/>
      <w:szCs w:val="24"/>
      <w:u w:val="single"/>
      <w:lang w:val="en-US" w:eastAsia="zh-CN"/>
    </w:rPr>
  </w:style>
  <w:style w:type="character" w:customStyle="1" w:styleId="Char1213">
    <w:name w:val="题注 Char121"/>
    <w:qFormat/>
    <w:rsid w:val="000127F0"/>
    <w:rPr>
      <w:rFonts w:ascii="黑体" w:eastAsia="黑体" w:hAnsi="Arial" w:cs="Arial"/>
      <w:b/>
      <w:kern w:val="2"/>
      <w:sz w:val="24"/>
      <w:szCs w:val="24"/>
      <w:lang w:val="en-US" w:eastAsia="zh-CN"/>
    </w:rPr>
  </w:style>
  <w:style w:type="character" w:customStyle="1" w:styleId="3CharChar3">
    <w:name w:val="正文文字 3 Char Char3"/>
    <w:qFormat/>
    <w:rsid w:val="000127F0"/>
    <w:rPr>
      <w:rFonts w:eastAsia="仿宋_GB2312"/>
      <w:kern w:val="2"/>
      <w:sz w:val="28"/>
      <w:szCs w:val="24"/>
      <w:lang w:val="en-US" w:eastAsia="zh-CN"/>
    </w:rPr>
  </w:style>
  <w:style w:type="character" w:customStyle="1" w:styleId="Char1511">
    <w:name w:val="正文修改 Char1511"/>
    <w:qFormat/>
    <w:rsid w:val="000127F0"/>
    <w:rPr>
      <w:rFonts w:ascii="宋体" w:eastAsia="宋体" w:hAnsi="宋体" w:cs="宋体"/>
      <w:color w:val="000000"/>
      <w:kern w:val="2"/>
      <w:sz w:val="24"/>
      <w:szCs w:val="24"/>
      <w:lang w:val="en-US" w:eastAsia="zh-CN"/>
    </w:rPr>
  </w:style>
  <w:style w:type="character" w:customStyle="1" w:styleId="Char711">
    <w:name w:val="正文格式 Char71"/>
    <w:qFormat/>
    <w:rsid w:val="000127F0"/>
    <w:rPr>
      <w:rFonts w:ascii="宋体" w:eastAsia="宋体" w:hAnsi="宋体"/>
      <w:kern w:val="2"/>
      <w:sz w:val="24"/>
      <w:szCs w:val="24"/>
      <w:lang w:val="en-US" w:eastAsia="zh-CN"/>
    </w:rPr>
  </w:style>
  <w:style w:type="character" w:customStyle="1" w:styleId="CharChar127">
    <w:name w:val="Char Char127"/>
    <w:qFormat/>
    <w:rsid w:val="000127F0"/>
    <w:rPr>
      <w:rFonts w:ascii="黑体" w:eastAsia="黑体" w:hAnsi="Arial"/>
      <w:b/>
      <w:bCs/>
      <w:kern w:val="2"/>
      <w:sz w:val="30"/>
      <w:szCs w:val="30"/>
      <w:lang w:val="en-US" w:eastAsia="zh-CN"/>
    </w:rPr>
  </w:style>
  <w:style w:type="character" w:customStyle="1" w:styleId="3CharChar2">
    <w:name w:val="正文文字 3 Char Char2"/>
    <w:qFormat/>
    <w:rsid w:val="000127F0"/>
    <w:rPr>
      <w:rFonts w:eastAsia="仿宋_GB2312"/>
      <w:kern w:val="2"/>
      <w:sz w:val="28"/>
      <w:szCs w:val="24"/>
      <w:lang w:val="en-US" w:eastAsia="zh-CN"/>
    </w:rPr>
  </w:style>
  <w:style w:type="character" w:customStyle="1" w:styleId="Char11a">
    <w:name w:val="样式 表格内字体 + Char11"/>
    <w:qFormat/>
    <w:rsid w:val="000127F0"/>
    <w:rPr>
      <w:rFonts w:ascii="宋体" w:hAnsi="宋体"/>
      <w:kern w:val="2"/>
      <w:sz w:val="21"/>
      <w:szCs w:val="24"/>
    </w:rPr>
  </w:style>
  <w:style w:type="character" w:customStyle="1" w:styleId="Char910">
    <w:name w:val="正文格式 Char91"/>
    <w:qFormat/>
    <w:rsid w:val="000127F0"/>
    <w:rPr>
      <w:rFonts w:ascii="宋体" w:eastAsia="宋体" w:hAnsi="宋体"/>
      <w:kern w:val="2"/>
      <w:sz w:val="24"/>
      <w:szCs w:val="24"/>
      <w:lang w:val="en-US" w:eastAsia="zh-CN"/>
    </w:rPr>
  </w:style>
  <w:style w:type="character" w:customStyle="1" w:styleId="111Char3">
    <w:name w:val="条标题1.1.1 Char3"/>
    <w:qFormat/>
    <w:rsid w:val="000127F0"/>
    <w:rPr>
      <w:rFonts w:eastAsia="仿宋_GB2312"/>
      <w:b/>
      <w:bCs/>
      <w:kern w:val="2"/>
      <w:sz w:val="28"/>
      <w:szCs w:val="32"/>
      <w:lang w:val="en-US" w:eastAsia="zh-CN"/>
    </w:rPr>
  </w:style>
  <w:style w:type="character" w:customStyle="1" w:styleId="CharChar412">
    <w:name w:val="Char Char412"/>
    <w:qFormat/>
    <w:rsid w:val="000127F0"/>
    <w:rPr>
      <w:rFonts w:ascii="黑体" w:eastAsia="黑体" w:hAnsi="Arial"/>
      <w:b/>
      <w:bCs/>
      <w:kern w:val="2"/>
      <w:sz w:val="30"/>
      <w:szCs w:val="30"/>
      <w:lang w:val="en-US" w:eastAsia="zh-CN"/>
    </w:rPr>
  </w:style>
  <w:style w:type="character" w:customStyle="1" w:styleId="Char3210">
    <w:name w:val="题注 Char321"/>
    <w:qFormat/>
    <w:rsid w:val="000127F0"/>
    <w:rPr>
      <w:rFonts w:ascii="黑体" w:eastAsia="黑体" w:hAnsi="Arial" w:cs="Arial"/>
      <w:b/>
      <w:kern w:val="2"/>
      <w:sz w:val="24"/>
      <w:szCs w:val="24"/>
      <w:lang w:val="en-US" w:eastAsia="zh-CN"/>
    </w:rPr>
  </w:style>
  <w:style w:type="character" w:customStyle="1" w:styleId="Char11b">
    <w:name w:val="正文斜体 Char11"/>
    <w:qFormat/>
    <w:rsid w:val="000127F0"/>
    <w:rPr>
      <w:rFonts w:ascii="宋体" w:eastAsia="宋体" w:hAnsi="宋体"/>
      <w:i/>
      <w:iCs/>
      <w:kern w:val="2"/>
      <w:sz w:val="24"/>
      <w:szCs w:val="24"/>
      <w:lang w:val="en-US" w:eastAsia="zh-CN"/>
    </w:rPr>
  </w:style>
  <w:style w:type="character" w:customStyle="1" w:styleId="Char414">
    <w:name w:val="正文格式 Char41"/>
    <w:qFormat/>
    <w:rsid w:val="000127F0"/>
    <w:rPr>
      <w:rFonts w:ascii="宋体" w:eastAsia="宋体" w:hAnsi="宋体"/>
      <w:kern w:val="2"/>
      <w:sz w:val="24"/>
      <w:szCs w:val="24"/>
      <w:lang w:val="en-US" w:eastAsia="zh-CN"/>
    </w:rPr>
  </w:style>
  <w:style w:type="character" w:customStyle="1" w:styleId="Char150">
    <w:name w:val="正文修改 Char15"/>
    <w:qFormat/>
    <w:rsid w:val="000127F0"/>
    <w:rPr>
      <w:rFonts w:ascii="宋体" w:eastAsia="宋体" w:hAnsi="宋体" w:cs="宋体"/>
      <w:color w:val="000000"/>
      <w:kern w:val="2"/>
      <w:sz w:val="24"/>
      <w:szCs w:val="24"/>
      <w:lang w:val="en-US" w:eastAsia="zh-CN"/>
    </w:rPr>
  </w:style>
  <w:style w:type="character" w:customStyle="1" w:styleId="Char144">
    <w:name w:val="正文修改 Char14"/>
    <w:qFormat/>
    <w:rsid w:val="000127F0"/>
    <w:rPr>
      <w:rFonts w:ascii="宋体" w:cs="宋体"/>
      <w:kern w:val="2"/>
      <w:sz w:val="24"/>
      <w:szCs w:val="24"/>
    </w:rPr>
  </w:style>
  <w:style w:type="character" w:customStyle="1" w:styleId="3Char15">
    <w:name w:val="标题 3 Char15"/>
    <w:qFormat/>
    <w:rsid w:val="000127F0"/>
    <w:rPr>
      <w:rFonts w:eastAsia="宋体" w:hAnsi="宋体"/>
      <w:bCs/>
      <w:kern w:val="2"/>
      <w:sz w:val="28"/>
      <w:szCs w:val="28"/>
      <w:lang w:val="en-US" w:eastAsia="zh-CN"/>
    </w:rPr>
  </w:style>
  <w:style w:type="character" w:customStyle="1" w:styleId="Char415">
    <w:name w:val="页脚 Char41"/>
    <w:qFormat/>
    <w:rsid w:val="000127F0"/>
    <w:rPr>
      <w:rFonts w:ascii="Times New Roman" w:eastAsia="宋体" w:hAnsi="Times New Roman" w:cs="Times New Roman"/>
      <w:kern w:val="2"/>
      <w:sz w:val="18"/>
      <w:szCs w:val="18"/>
      <w:lang w:val="en-US" w:eastAsia="zh-CN"/>
    </w:rPr>
  </w:style>
  <w:style w:type="character" w:customStyle="1" w:styleId="CharCharChara">
    <w:name w:val="文本框五号 Char Char Char"/>
    <w:qFormat/>
    <w:rsid w:val="000127F0"/>
    <w:rPr>
      <w:rFonts w:ascii="宋体" w:eastAsia="仿宋_GB2312" w:hAnsi="宋体" w:cs="Courier New"/>
      <w:kern w:val="2"/>
      <w:sz w:val="21"/>
      <w:szCs w:val="21"/>
      <w:lang w:val="en-US" w:eastAsia="zh-CN"/>
    </w:rPr>
  </w:style>
  <w:style w:type="character" w:customStyle="1" w:styleId="Char1214">
    <w:name w:val="正文修改 Char121"/>
    <w:qFormat/>
    <w:rsid w:val="000127F0"/>
    <w:rPr>
      <w:rFonts w:ascii="宋体" w:eastAsia="宋体" w:hAnsi="宋体" w:cs="宋体"/>
      <w:color w:val="000000"/>
      <w:kern w:val="2"/>
      <w:sz w:val="24"/>
      <w:szCs w:val="24"/>
      <w:lang w:val="en-US" w:eastAsia="zh-CN"/>
    </w:rPr>
  </w:style>
  <w:style w:type="character" w:customStyle="1" w:styleId="9Char2">
    <w:name w:val="标题 9 Char2"/>
    <w:qFormat/>
    <w:rsid w:val="000127F0"/>
    <w:rPr>
      <w:rFonts w:ascii="Arial" w:eastAsia="黑体" w:hAnsi="Arial" w:cs="Times New Roman"/>
      <w:kern w:val="2"/>
      <w:sz w:val="24"/>
      <w:szCs w:val="21"/>
      <w:lang w:val="en-US" w:eastAsia="zh-CN"/>
    </w:rPr>
  </w:style>
  <w:style w:type="character" w:customStyle="1" w:styleId="Char73">
    <w:name w:val="表格内字体 Char7"/>
    <w:qFormat/>
    <w:rsid w:val="000127F0"/>
    <w:rPr>
      <w:rFonts w:ascii="宋体" w:eastAsia="宋体" w:hAnsi="宋体"/>
      <w:kern w:val="2"/>
      <w:sz w:val="21"/>
      <w:szCs w:val="24"/>
      <w:lang w:val="en-US" w:eastAsia="zh-CN"/>
    </w:rPr>
  </w:style>
  <w:style w:type="character" w:customStyle="1" w:styleId="CharChar125">
    <w:name w:val="Char Char125"/>
    <w:qFormat/>
    <w:rsid w:val="000127F0"/>
    <w:rPr>
      <w:rFonts w:ascii="黑体" w:eastAsia="黑体" w:hAnsi="Arial"/>
      <w:b/>
      <w:bCs/>
      <w:kern w:val="2"/>
      <w:sz w:val="30"/>
      <w:szCs w:val="30"/>
      <w:lang w:val="en-US" w:eastAsia="zh-CN"/>
    </w:rPr>
  </w:style>
  <w:style w:type="character" w:customStyle="1" w:styleId="Char1521">
    <w:name w:val="正文修改 Char1521"/>
    <w:qFormat/>
    <w:rsid w:val="000127F0"/>
    <w:rPr>
      <w:rFonts w:ascii="宋体" w:eastAsia="宋体" w:hAnsi="宋体" w:cs="宋体"/>
      <w:color w:val="000000"/>
      <w:kern w:val="2"/>
      <w:sz w:val="24"/>
      <w:szCs w:val="24"/>
      <w:lang w:val="en-US" w:eastAsia="zh-CN"/>
    </w:rPr>
  </w:style>
  <w:style w:type="character" w:customStyle="1" w:styleId="Char1320">
    <w:name w:val="正文修改 Char132"/>
    <w:qFormat/>
    <w:rsid w:val="000127F0"/>
    <w:rPr>
      <w:rFonts w:ascii="宋体" w:eastAsia="宋体" w:hAnsi="宋体" w:cs="宋体"/>
      <w:color w:val="000000"/>
      <w:kern w:val="2"/>
      <w:sz w:val="24"/>
      <w:szCs w:val="24"/>
      <w:lang w:val="en-US" w:eastAsia="zh-CN"/>
    </w:rPr>
  </w:style>
  <w:style w:type="character" w:customStyle="1" w:styleId="Char11c">
    <w:name w:val="标题正文黑 Char11"/>
    <w:qFormat/>
    <w:rsid w:val="000127F0"/>
    <w:rPr>
      <w:rFonts w:ascii="黑体" w:eastAsia="黑体"/>
      <w:kern w:val="2"/>
      <w:sz w:val="28"/>
      <w:szCs w:val="28"/>
      <w:lang w:val="en-US" w:eastAsia="zh-CN"/>
    </w:rPr>
  </w:style>
  <w:style w:type="character" w:customStyle="1" w:styleId="Char1010">
    <w:name w:val="表格内字体 Char101"/>
    <w:qFormat/>
    <w:rsid w:val="000127F0"/>
    <w:rPr>
      <w:rFonts w:ascii="宋体" w:eastAsia="宋体" w:hAnsi="宋体" w:cs="Times New Roman"/>
      <w:kern w:val="2"/>
      <w:sz w:val="24"/>
      <w:szCs w:val="21"/>
      <w:lang w:val="en-US" w:eastAsia="zh-CN"/>
    </w:rPr>
  </w:style>
  <w:style w:type="character" w:customStyle="1" w:styleId="Char1330">
    <w:name w:val="正文修改 Char133"/>
    <w:qFormat/>
    <w:rsid w:val="000127F0"/>
    <w:rPr>
      <w:rFonts w:ascii="宋体" w:eastAsia="宋体" w:hAnsi="宋体" w:cs="宋体"/>
      <w:color w:val="000000"/>
      <w:kern w:val="2"/>
      <w:sz w:val="24"/>
      <w:szCs w:val="24"/>
      <w:lang w:val="en-US" w:eastAsia="zh-CN"/>
    </w:rPr>
  </w:style>
  <w:style w:type="character" w:customStyle="1" w:styleId="Char11d">
    <w:name w:val="表格内容 Char11"/>
    <w:qFormat/>
    <w:rsid w:val="000127F0"/>
    <w:rPr>
      <w:rFonts w:eastAsia="宋体"/>
      <w:kern w:val="2"/>
      <w:sz w:val="21"/>
      <w:szCs w:val="21"/>
      <w:lang w:val="en-US" w:eastAsia="zh-CN"/>
    </w:rPr>
  </w:style>
  <w:style w:type="character" w:customStyle="1" w:styleId="1Char42">
    <w:name w:val="表题1 Char42"/>
    <w:qFormat/>
    <w:rsid w:val="000127F0"/>
    <w:rPr>
      <w:rFonts w:ascii="黑体" w:eastAsia="黑体" w:hAnsi="Arial" w:cs="Arial"/>
      <w:b/>
      <w:kern w:val="2"/>
      <w:sz w:val="24"/>
      <w:szCs w:val="24"/>
      <w:lang w:val="en-US" w:eastAsia="zh-CN"/>
    </w:rPr>
  </w:style>
  <w:style w:type="character" w:customStyle="1" w:styleId="1Char50">
    <w:name w:val="标题 1 Char5"/>
    <w:qFormat/>
    <w:rsid w:val="000127F0"/>
    <w:rPr>
      <w:rFonts w:ascii="黑体" w:eastAsia="黑体" w:hAnsi="宋体" w:cs="Times New Roman"/>
      <w:bCs/>
      <w:kern w:val="44"/>
      <w:sz w:val="32"/>
      <w:szCs w:val="32"/>
      <w:lang w:val="en-US" w:eastAsia="zh-CN"/>
    </w:rPr>
  </w:style>
  <w:style w:type="character" w:customStyle="1" w:styleId="5Char310">
    <w:name w:val="样式 表内小5 + 黑体 加粗 倾斜 下划线 Char31"/>
    <w:qFormat/>
    <w:rsid w:val="000127F0"/>
    <w:rPr>
      <w:rFonts w:ascii="黑体" w:eastAsia="黑体" w:hAnsi="黑体" w:cs="Times New Roman"/>
      <w:b/>
      <w:bCs/>
      <w:i/>
      <w:iCs/>
      <w:kern w:val="2"/>
      <w:sz w:val="18"/>
      <w:szCs w:val="24"/>
      <w:u w:val="single"/>
      <w:lang w:val="en-US" w:eastAsia="zh-CN"/>
    </w:rPr>
  </w:style>
  <w:style w:type="character" w:customStyle="1" w:styleId="Char416">
    <w:name w:val="表格内字体 Char41"/>
    <w:qFormat/>
    <w:rsid w:val="000127F0"/>
    <w:rPr>
      <w:rFonts w:ascii="宋体" w:eastAsia="宋体" w:hAnsi="宋体"/>
      <w:kern w:val="2"/>
      <w:sz w:val="21"/>
      <w:szCs w:val="24"/>
      <w:lang w:val="en-US" w:eastAsia="zh-CN"/>
    </w:rPr>
  </w:style>
  <w:style w:type="character" w:customStyle="1" w:styleId="CharChar43">
    <w:name w:val="Char Char43"/>
    <w:qFormat/>
    <w:rsid w:val="000127F0"/>
    <w:rPr>
      <w:rFonts w:ascii="黑体" w:eastAsia="黑体" w:hAnsi="Arial"/>
      <w:b/>
      <w:bCs/>
      <w:kern w:val="2"/>
      <w:sz w:val="30"/>
      <w:szCs w:val="30"/>
      <w:lang w:val="en-US" w:eastAsia="zh-CN"/>
    </w:rPr>
  </w:style>
  <w:style w:type="character" w:customStyle="1" w:styleId="CharChar517">
    <w:name w:val="Char Char517"/>
    <w:qFormat/>
    <w:rsid w:val="000127F0"/>
    <w:rPr>
      <w:rFonts w:ascii="黑体" w:eastAsia="黑体" w:hAnsi="宋体"/>
      <w:bCs/>
      <w:kern w:val="2"/>
      <w:sz w:val="28"/>
      <w:szCs w:val="28"/>
      <w:lang w:val="en-US" w:eastAsia="zh-CN"/>
    </w:rPr>
  </w:style>
  <w:style w:type="character" w:customStyle="1" w:styleId="CharChar213">
    <w:name w:val="Char Char213"/>
    <w:qFormat/>
    <w:rsid w:val="000127F0"/>
    <w:rPr>
      <w:rFonts w:ascii="黑体" w:eastAsia="宋体"/>
      <w:kern w:val="2"/>
      <w:sz w:val="16"/>
      <w:szCs w:val="16"/>
      <w:lang w:val="en-US" w:eastAsia="zh-CN"/>
    </w:rPr>
  </w:style>
  <w:style w:type="character" w:customStyle="1" w:styleId="Char21b">
    <w:name w:val="批注框文本 Char21"/>
    <w:qFormat/>
    <w:rsid w:val="000127F0"/>
    <w:rPr>
      <w:rFonts w:eastAsia="宋体"/>
      <w:kern w:val="2"/>
      <w:sz w:val="18"/>
      <w:szCs w:val="18"/>
      <w:lang w:val="en-US" w:eastAsia="zh-CN"/>
    </w:rPr>
  </w:style>
  <w:style w:type="character" w:customStyle="1" w:styleId="2Char61">
    <w:name w:val="标题 2 Char61"/>
    <w:qFormat/>
    <w:rsid w:val="000127F0"/>
    <w:rPr>
      <w:rFonts w:ascii="黑体" w:eastAsia="黑体" w:hAnsi="Arial"/>
      <w:b/>
      <w:bCs/>
      <w:kern w:val="2"/>
      <w:sz w:val="30"/>
      <w:szCs w:val="30"/>
      <w:lang w:val="en-US" w:eastAsia="zh-CN"/>
    </w:rPr>
  </w:style>
  <w:style w:type="character" w:customStyle="1" w:styleId="3CharChar1">
    <w:name w:val="正文文字 3 Char Char"/>
    <w:qFormat/>
    <w:rsid w:val="000127F0"/>
    <w:rPr>
      <w:rFonts w:eastAsia="仿宋_GB2312"/>
      <w:kern w:val="2"/>
      <w:sz w:val="28"/>
      <w:szCs w:val="24"/>
      <w:lang w:val="en-US" w:eastAsia="zh-CN"/>
    </w:rPr>
  </w:style>
  <w:style w:type="character" w:customStyle="1" w:styleId="Char55">
    <w:name w:val="表中文字 Char5"/>
    <w:qFormat/>
    <w:rsid w:val="000127F0"/>
    <w:rPr>
      <w:rFonts w:ascii="Arial" w:eastAsia="宋体" w:hAnsi="Arial"/>
      <w:kern w:val="2"/>
      <w:sz w:val="24"/>
      <w:szCs w:val="24"/>
      <w:lang w:val="en-US" w:eastAsia="zh-TW"/>
    </w:rPr>
  </w:style>
  <w:style w:type="character" w:customStyle="1" w:styleId="Char3f0">
    <w:name w:val="环评正文 Char3"/>
    <w:qFormat/>
    <w:rsid w:val="000127F0"/>
    <w:rPr>
      <w:rFonts w:ascii="Times New Roman" w:eastAsia="宋体" w:hAnsi="Times New Roman" w:cs="Times New Roman"/>
      <w:bCs/>
      <w:kern w:val="2"/>
      <w:sz w:val="24"/>
      <w:szCs w:val="24"/>
      <w:lang w:val="en-US" w:eastAsia="zh-CN"/>
    </w:rPr>
  </w:style>
  <w:style w:type="character" w:customStyle="1" w:styleId="yqlink">
    <w:name w:val="yqlink"/>
    <w:qFormat/>
    <w:rsid w:val="000127F0"/>
  </w:style>
  <w:style w:type="character" w:customStyle="1" w:styleId="Char621">
    <w:name w:val="题注 Char621"/>
    <w:qFormat/>
    <w:rsid w:val="000127F0"/>
    <w:rPr>
      <w:rFonts w:ascii="黑体" w:eastAsia="黑体" w:hAnsi="Arial" w:cs="Arial"/>
      <w:b/>
      <w:kern w:val="2"/>
      <w:sz w:val="24"/>
      <w:szCs w:val="24"/>
      <w:lang w:val="en-US" w:eastAsia="zh-CN"/>
    </w:rPr>
  </w:style>
  <w:style w:type="character" w:customStyle="1" w:styleId="Char31d">
    <w:name w:val="表中文字 Char31"/>
    <w:qFormat/>
    <w:rsid w:val="000127F0"/>
    <w:rPr>
      <w:rFonts w:ascii="Arial" w:eastAsia="宋体" w:hAnsi="Arial"/>
      <w:kern w:val="2"/>
      <w:sz w:val="24"/>
      <w:szCs w:val="24"/>
      <w:lang w:val="en-US" w:eastAsia="zh-TW"/>
    </w:rPr>
  </w:style>
  <w:style w:type="character" w:customStyle="1" w:styleId="Char1120">
    <w:name w:val="正文修改 Char112"/>
    <w:qFormat/>
    <w:rsid w:val="000127F0"/>
    <w:rPr>
      <w:rFonts w:ascii="宋体" w:eastAsia="宋体" w:hAnsi="宋体" w:cs="宋体"/>
      <w:color w:val="000000"/>
      <w:kern w:val="2"/>
      <w:sz w:val="24"/>
      <w:szCs w:val="24"/>
      <w:lang w:val="en-US" w:eastAsia="zh-CN"/>
    </w:rPr>
  </w:style>
  <w:style w:type="character" w:customStyle="1" w:styleId="8Char11">
    <w:name w:val="标题 8 Char11"/>
    <w:qFormat/>
    <w:rsid w:val="000127F0"/>
    <w:rPr>
      <w:rFonts w:ascii="Arial" w:eastAsia="黑体" w:hAnsi="Arial"/>
      <w:kern w:val="2"/>
      <w:sz w:val="24"/>
      <w:szCs w:val="24"/>
      <w:lang w:val="en-US" w:eastAsia="zh-CN"/>
    </w:rPr>
  </w:style>
  <w:style w:type="character" w:customStyle="1" w:styleId="Char11e">
    <w:name w:val="题注 Char11"/>
    <w:qFormat/>
    <w:rsid w:val="000127F0"/>
    <w:rPr>
      <w:rFonts w:ascii="黑体" w:eastAsia="黑体" w:hAnsi="Arial" w:cs="Arial"/>
      <w:b/>
      <w:kern w:val="2"/>
      <w:sz w:val="24"/>
      <w:szCs w:val="24"/>
      <w:lang w:val="en-US" w:eastAsia="zh-CN"/>
    </w:rPr>
  </w:style>
  <w:style w:type="character" w:customStyle="1" w:styleId="CharChar1210">
    <w:name w:val="Char Char1210"/>
    <w:qFormat/>
    <w:rsid w:val="000127F0"/>
    <w:rPr>
      <w:rFonts w:ascii="黑体" w:eastAsia="黑体" w:hAnsi="Arial"/>
      <w:b/>
      <w:bCs/>
      <w:kern w:val="2"/>
      <w:sz w:val="30"/>
      <w:szCs w:val="30"/>
      <w:lang w:val="en-US" w:eastAsia="zh-CN"/>
    </w:rPr>
  </w:style>
  <w:style w:type="character" w:customStyle="1" w:styleId="Char151">
    <w:name w:val="正文修改 Char151"/>
    <w:qFormat/>
    <w:rsid w:val="000127F0"/>
    <w:rPr>
      <w:rFonts w:ascii="宋体" w:eastAsia="宋体" w:hAnsi="宋体" w:cs="宋体"/>
      <w:color w:val="000000"/>
      <w:kern w:val="2"/>
      <w:sz w:val="24"/>
      <w:szCs w:val="24"/>
      <w:lang w:val="en-US" w:eastAsia="zh-CN"/>
    </w:rPr>
  </w:style>
  <w:style w:type="character" w:customStyle="1" w:styleId="Char31e">
    <w:name w:val="正文格式 Char31"/>
    <w:qFormat/>
    <w:rsid w:val="000127F0"/>
    <w:rPr>
      <w:rFonts w:ascii="宋体" w:eastAsia="宋体" w:hAnsi="宋体"/>
      <w:kern w:val="2"/>
      <w:sz w:val="24"/>
      <w:szCs w:val="24"/>
      <w:lang w:val="en-US" w:eastAsia="zh-CN"/>
    </w:rPr>
  </w:style>
  <w:style w:type="character" w:customStyle="1" w:styleId="HTML16">
    <w:name w:val="HTML 键盘1"/>
    <w:qFormat/>
    <w:rsid w:val="000127F0"/>
    <w:rPr>
      <w:rFonts w:ascii="Courier New" w:eastAsia="宋体" w:hAnsi="Courier New" w:cs="Courier New"/>
      <w:kern w:val="2"/>
      <w:sz w:val="20"/>
      <w:szCs w:val="20"/>
      <w:lang w:val="en-US" w:eastAsia="zh-CN"/>
    </w:rPr>
  </w:style>
  <w:style w:type="character" w:customStyle="1" w:styleId="Char911">
    <w:name w:val="表格内字体 Char91"/>
    <w:qFormat/>
    <w:rsid w:val="000127F0"/>
    <w:rPr>
      <w:rFonts w:ascii="宋体" w:eastAsia="宋体" w:hAnsi="宋体"/>
      <w:kern w:val="2"/>
      <w:sz w:val="21"/>
      <w:szCs w:val="24"/>
      <w:lang w:val="en-US" w:eastAsia="zh-CN"/>
    </w:rPr>
  </w:style>
  <w:style w:type="character" w:customStyle="1" w:styleId="tex1">
    <w:name w:val="tex1"/>
    <w:qFormat/>
    <w:rsid w:val="000127F0"/>
    <w:rPr>
      <w:color w:val="000000"/>
      <w:sz w:val="21"/>
      <w:szCs w:val="21"/>
    </w:rPr>
  </w:style>
  <w:style w:type="character" w:customStyle="1" w:styleId="Char100">
    <w:name w:val="表格内字体 Char10"/>
    <w:qFormat/>
    <w:rsid w:val="000127F0"/>
    <w:rPr>
      <w:rFonts w:ascii="宋体" w:eastAsia="宋体" w:hAnsi="宋体" w:cs="Times New Roman"/>
      <w:kern w:val="2"/>
      <w:sz w:val="24"/>
      <w:szCs w:val="21"/>
      <w:lang w:val="en-US" w:eastAsia="zh-CN"/>
    </w:rPr>
  </w:style>
  <w:style w:type="character" w:customStyle="1" w:styleId="7Char2">
    <w:name w:val="标题 7 Char2"/>
    <w:qFormat/>
    <w:rsid w:val="000127F0"/>
    <w:rPr>
      <w:rFonts w:ascii="Times New Roman" w:eastAsia="宋体" w:hAnsi="Times New Roman" w:cs="Times New Roman"/>
      <w:b/>
      <w:bCs/>
      <w:kern w:val="2"/>
      <w:sz w:val="24"/>
      <w:szCs w:val="24"/>
      <w:lang w:val="en-US" w:eastAsia="zh-CN"/>
    </w:rPr>
  </w:style>
  <w:style w:type="character" w:customStyle="1" w:styleId="Char21c">
    <w:name w:val="页脚 Char21"/>
    <w:qFormat/>
    <w:rsid w:val="000127F0"/>
    <w:rPr>
      <w:rFonts w:ascii="Times New Roman" w:eastAsia="宋体" w:hAnsi="Times New Roman" w:cs="Times New Roman"/>
      <w:kern w:val="2"/>
      <w:sz w:val="18"/>
      <w:szCs w:val="18"/>
      <w:lang w:val="en-US" w:eastAsia="zh-CN"/>
    </w:rPr>
  </w:style>
  <w:style w:type="character" w:customStyle="1" w:styleId="Char1410">
    <w:name w:val="燕山正文 Char141"/>
    <w:qFormat/>
    <w:rsid w:val="000127F0"/>
    <w:rPr>
      <w:rFonts w:ascii="宋体" w:eastAsia="宋体" w:cs="宋体"/>
      <w:kern w:val="2"/>
      <w:sz w:val="24"/>
      <w:szCs w:val="24"/>
      <w:lang w:val="en-US" w:eastAsia="zh-CN"/>
    </w:rPr>
  </w:style>
  <w:style w:type="character" w:customStyle="1" w:styleId="font41">
    <w:name w:val="font41"/>
    <w:qFormat/>
    <w:rsid w:val="000127F0"/>
    <w:rPr>
      <w:rFonts w:ascii="Times New Roman" w:hAnsi="Times New Roman" w:cs="Times New Roman" w:hint="default"/>
      <w:color w:val="000000"/>
      <w:sz w:val="15"/>
      <w:szCs w:val="15"/>
      <w:u w:val="none"/>
    </w:rPr>
  </w:style>
  <w:style w:type="character" w:customStyle="1" w:styleId="2fff3">
    <w:name w:val="批注引用2"/>
    <w:qFormat/>
    <w:rsid w:val="000127F0"/>
    <w:rPr>
      <w:sz w:val="21"/>
      <w:szCs w:val="21"/>
    </w:rPr>
  </w:style>
  <w:style w:type="character" w:customStyle="1" w:styleId="AChar21">
    <w:name w:val="A正文 Char21"/>
    <w:qFormat/>
    <w:rsid w:val="000127F0"/>
    <w:rPr>
      <w:rFonts w:eastAsia="仿宋_GB2312"/>
      <w:kern w:val="2"/>
      <w:sz w:val="24"/>
      <w:szCs w:val="24"/>
      <w:lang w:val="en-US" w:eastAsia="zh-CN"/>
    </w:rPr>
  </w:style>
  <w:style w:type="character" w:customStyle="1" w:styleId="Char3f1">
    <w:name w:val="正文格式 Char3"/>
    <w:qFormat/>
    <w:rsid w:val="000127F0"/>
    <w:rPr>
      <w:rFonts w:ascii="宋体" w:eastAsia="宋体" w:hAnsi="宋体"/>
      <w:kern w:val="2"/>
      <w:sz w:val="24"/>
      <w:szCs w:val="24"/>
      <w:lang w:val="en-US" w:eastAsia="zh-CN"/>
    </w:rPr>
  </w:style>
  <w:style w:type="character" w:customStyle="1" w:styleId="CharChar49">
    <w:name w:val="Char Char49"/>
    <w:qFormat/>
    <w:rsid w:val="000127F0"/>
    <w:rPr>
      <w:rFonts w:ascii="黑体" w:eastAsia="黑体" w:hAnsi="Arial"/>
      <w:b/>
      <w:bCs/>
      <w:kern w:val="2"/>
      <w:sz w:val="30"/>
      <w:szCs w:val="30"/>
      <w:lang w:val="en-US" w:eastAsia="zh-CN"/>
    </w:rPr>
  </w:style>
  <w:style w:type="character" w:customStyle="1" w:styleId="Char417">
    <w:name w:val="表题 Char41"/>
    <w:qFormat/>
    <w:rsid w:val="000127F0"/>
    <w:rPr>
      <w:rFonts w:ascii="黑体" w:eastAsia="黑体" w:hAnsi="Arial" w:cs="Arial"/>
      <w:b/>
      <w:kern w:val="2"/>
      <w:sz w:val="24"/>
      <w:szCs w:val="24"/>
      <w:lang w:val="en-US" w:eastAsia="zh-CN"/>
    </w:rPr>
  </w:style>
  <w:style w:type="character" w:customStyle="1" w:styleId="Char2f4">
    <w:name w:val="三级标题 Char2"/>
    <w:qFormat/>
    <w:rsid w:val="000127F0"/>
    <w:rPr>
      <w:rFonts w:ascii="黑体" w:eastAsia="黑体" w:hAnsi="宋体"/>
      <w:b/>
      <w:bCs/>
      <w:kern w:val="2"/>
      <w:sz w:val="28"/>
      <w:szCs w:val="28"/>
      <w:lang w:val="en-US" w:eastAsia="zh-CN"/>
    </w:rPr>
  </w:style>
  <w:style w:type="character" w:customStyle="1" w:styleId="CharChar39">
    <w:name w:val="Char Char39"/>
    <w:qFormat/>
    <w:rsid w:val="000127F0"/>
    <w:rPr>
      <w:rFonts w:ascii="黑体" w:eastAsia="黑体" w:hAnsi="宋体"/>
      <w:b/>
      <w:bCs/>
      <w:kern w:val="2"/>
      <w:sz w:val="28"/>
      <w:szCs w:val="28"/>
      <w:lang w:val="en-US" w:eastAsia="zh-CN"/>
    </w:rPr>
  </w:style>
  <w:style w:type="character" w:customStyle="1" w:styleId="CharChar1118">
    <w:name w:val="Char Char1118"/>
    <w:qFormat/>
    <w:rsid w:val="000127F0"/>
    <w:rPr>
      <w:rFonts w:ascii="黑体" w:eastAsia="黑体" w:hAnsi="Arial"/>
      <w:bCs/>
      <w:kern w:val="2"/>
      <w:sz w:val="30"/>
      <w:szCs w:val="30"/>
      <w:lang w:val="en-US" w:eastAsia="zh-CN"/>
    </w:rPr>
  </w:style>
  <w:style w:type="character" w:customStyle="1" w:styleId="HTML17">
    <w:name w:val="HTML 样本1"/>
    <w:qFormat/>
    <w:rsid w:val="000127F0"/>
    <w:rPr>
      <w:rFonts w:ascii="Courier New" w:eastAsia="宋体" w:hAnsi="Courier New" w:cs="Courier New"/>
      <w:kern w:val="2"/>
      <w:sz w:val="32"/>
      <w:szCs w:val="32"/>
      <w:lang w:val="en-US" w:eastAsia="zh-CN"/>
    </w:rPr>
  </w:style>
  <w:style w:type="character" w:customStyle="1" w:styleId="Char2f5">
    <w:name w:val="正文格式 Char2"/>
    <w:qFormat/>
    <w:rsid w:val="000127F0"/>
    <w:rPr>
      <w:rFonts w:ascii="宋体" w:eastAsia="宋体" w:hAnsi="宋体"/>
      <w:kern w:val="2"/>
      <w:sz w:val="24"/>
      <w:szCs w:val="24"/>
      <w:lang w:val="en-US" w:eastAsia="zh-CN"/>
    </w:rPr>
  </w:style>
  <w:style w:type="character" w:customStyle="1" w:styleId="Char180">
    <w:name w:val="燕山正文 Char18"/>
    <w:qFormat/>
    <w:rsid w:val="000127F0"/>
    <w:rPr>
      <w:rFonts w:ascii="宋体" w:eastAsia="宋体" w:cs="宋体"/>
      <w:kern w:val="2"/>
      <w:sz w:val="24"/>
      <w:szCs w:val="24"/>
      <w:lang w:val="en-US" w:eastAsia="zh-CN"/>
    </w:rPr>
  </w:style>
  <w:style w:type="character" w:customStyle="1" w:styleId="CharChar1119">
    <w:name w:val="Char Char1119"/>
    <w:qFormat/>
    <w:rsid w:val="000127F0"/>
    <w:rPr>
      <w:rFonts w:ascii="黑体" w:eastAsia="黑体" w:hAnsi="Arial"/>
      <w:bCs/>
      <w:kern w:val="2"/>
      <w:sz w:val="30"/>
      <w:szCs w:val="30"/>
      <w:lang w:val="en-US" w:eastAsia="zh-CN"/>
    </w:rPr>
  </w:style>
  <w:style w:type="character" w:customStyle="1" w:styleId="1Char71">
    <w:name w:val="表题1 Char71"/>
    <w:qFormat/>
    <w:rsid w:val="000127F0"/>
    <w:rPr>
      <w:rFonts w:ascii="黑体" w:eastAsia="黑体" w:hAnsi="Arial" w:cs="Arial"/>
      <w:b/>
      <w:kern w:val="2"/>
      <w:sz w:val="24"/>
      <w:szCs w:val="24"/>
      <w:lang w:val="en-US" w:eastAsia="zh-CN"/>
    </w:rPr>
  </w:style>
  <w:style w:type="character" w:customStyle="1" w:styleId="Char3f2">
    <w:name w:val="页脚 Char3"/>
    <w:qFormat/>
    <w:rsid w:val="000127F0"/>
    <w:rPr>
      <w:rFonts w:eastAsia="宋体"/>
      <w:kern w:val="2"/>
      <w:sz w:val="18"/>
      <w:szCs w:val="18"/>
      <w:lang w:val="en-US" w:eastAsia="zh-CN"/>
    </w:rPr>
  </w:style>
  <w:style w:type="character" w:customStyle="1" w:styleId="3Char210">
    <w:name w:val="标题 3 Char21"/>
    <w:qFormat/>
    <w:rsid w:val="000127F0"/>
    <w:rPr>
      <w:rFonts w:ascii="黑体" w:eastAsia="黑体" w:hAnsi="宋体"/>
      <w:b/>
      <w:bCs/>
      <w:kern w:val="2"/>
      <w:sz w:val="28"/>
      <w:szCs w:val="28"/>
      <w:lang w:val="en-US" w:eastAsia="zh-CN"/>
    </w:rPr>
  </w:style>
  <w:style w:type="character" w:customStyle="1" w:styleId="CharChar512">
    <w:name w:val="Char Char512"/>
    <w:qFormat/>
    <w:rsid w:val="000127F0"/>
    <w:rPr>
      <w:rFonts w:ascii="黑体" w:eastAsia="黑体" w:hAnsi="宋体"/>
      <w:bCs/>
      <w:kern w:val="2"/>
      <w:sz w:val="28"/>
      <w:szCs w:val="28"/>
      <w:lang w:val="en-US" w:eastAsia="zh-CN"/>
    </w:rPr>
  </w:style>
  <w:style w:type="character" w:customStyle="1" w:styleId="CharChar57">
    <w:name w:val="Char Char57"/>
    <w:qFormat/>
    <w:rsid w:val="000127F0"/>
    <w:rPr>
      <w:rFonts w:ascii="黑体" w:eastAsia="黑体" w:hAnsi="宋体"/>
      <w:bCs/>
      <w:kern w:val="2"/>
      <w:sz w:val="28"/>
      <w:szCs w:val="28"/>
      <w:lang w:val="en-US" w:eastAsia="zh-CN"/>
    </w:rPr>
  </w:style>
  <w:style w:type="character" w:customStyle="1" w:styleId="AChar2">
    <w:name w:val="A正文 Char2"/>
    <w:qFormat/>
    <w:rsid w:val="000127F0"/>
    <w:rPr>
      <w:rFonts w:eastAsia="仿宋_GB2312"/>
      <w:kern w:val="2"/>
      <w:sz w:val="24"/>
      <w:szCs w:val="24"/>
      <w:lang w:val="en-US" w:eastAsia="zh-CN"/>
    </w:rPr>
  </w:style>
  <w:style w:type="character" w:customStyle="1" w:styleId="1Char431">
    <w:name w:val="表题1 Char431"/>
    <w:qFormat/>
    <w:rsid w:val="000127F0"/>
    <w:rPr>
      <w:rFonts w:ascii="黑体" w:eastAsia="黑体" w:hAnsi="Arial" w:cs="Arial"/>
      <w:b/>
      <w:kern w:val="2"/>
      <w:sz w:val="24"/>
      <w:szCs w:val="24"/>
      <w:lang w:val="en-US" w:eastAsia="zh-CN"/>
    </w:rPr>
  </w:style>
  <w:style w:type="character" w:customStyle="1" w:styleId="Char31f">
    <w:name w:val="环评正文 Char31"/>
    <w:qFormat/>
    <w:rsid w:val="000127F0"/>
    <w:rPr>
      <w:rFonts w:ascii="Times New Roman" w:eastAsia="宋体" w:hAnsi="Times New Roman" w:cs="Times New Roman"/>
      <w:bCs/>
      <w:kern w:val="2"/>
      <w:sz w:val="24"/>
      <w:szCs w:val="24"/>
      <w:lang w:val="en-US" w:eastAsia="zh-CN"/>
    </w:rPr>
  </w:style>
  <w:style w:type="character" w:customStyle="1" w:styleId="Char31f0">
    <w:name w:val="图题注 Char31"/>
    <w:qFormat/>
    <w:rsid w:val="000127F0"/>
    <w:rPr>
      <w:rFonts w:ascii="黑体" w:eastAsia="黑体" w:hAnsi="Arial" w:cs="宋体"/>
      <w:b/>
      <w:bCs/>
      <w:kern w:val="2"/>
      <w:sz w:val="24"/>
      <w:szCs w:val="24"/>
      <w:lang w:val="en-US" w:eastAsia="zh-CN"/>
    </w:rPr>
  </w:style>
  <w:style w:type="character" w:customStyle="1" w:styleId="Char4b">
    <w:name w:val="样式 表格内字体 + Char4"/>
    <w:qFormat/>
    <w:rsid w:val="000127F0"/>
    <w:rPr>
      <w:rFonts w:ascii="宋体" w:hAnsi="宋体"/>
      <w:kern w:val="2"/>
      <w:sz w:val="21"/>
      <w:szCs w:val="24"/>
    </w:rPr>
  </w:style>
  <w:style w:type="character" w:customStyle="1" w:styleId="CharChar211">
    <w:name w:val="Char Char211"/>
    <w:qFormat/>
    <w:rsid w:val="000127F0"/>
    <w:rPr>
      <w:rFonts w:ascii="黑体" w:eastAsia="宋体"/>
      <w:kern w:val="2"/>
      <w:sz w:val="16"/>
      <w:szCs w:val="16"/>
      <w:lang w:val="en-US" w:eastAsia="zh-CN"/>
    </w:rPr>
  </w:style>
  <w:style w:type="character" w:customStyle="1" w:styleId="1CharChar9">
    <w:name w:val="纯文本1 Char Char"/>
    <w:qFormat/>
    <w:rsid w:val="000127F0"/>
    <w:rPr>
      <w:rFonts w:ascii="宋体" w:eastAsia="宋体" w:hAnsi="Courier New"/>
      <w:kern w:val="2"/>
      <w:sz w:val="21"/>
      <w:lang w:val="en-US" w:eastAsia="zh-CN"/>
    </w:rPr>
  </w:style>
  <w:style w:type="character" w:customStyle="1" w:styleId="1Char40">
    <w:name w:val="表题1 Char4"/>
    <w:qFormat/>
    <w:rsid w:val="000127F0"/>
    <w:rPr>
      <w:rFonts w:ascii="黑体" w:eastAsia="黑体" w:hAnsi="Arial" w:cs="Arial"/>
      <w:b/>
      <w:kern w:val="2"/>
      <w:sz w:val="24"/>
      <w:szCs w:val="24"/>
      <w:lang w:val="en-US" w:eastAsia="zh-CN"/>
    </w:rPr>
  </w:style>
  <w:style w:type="character" w:customStyle="1" w:styleId="CharCharCharCharCharCharCharCharCharCharChar0">
    <w:name w:val="普通文字 Char Char Char Char Char Char Char Char Char Char Char"/>
    <w:qFormat/>
    <w:rsid w:val="000127F0"/>
    <w:rPr>
      <w:rFonts w:ascii="宋体" w:eastAsia="宋体" w:hAnsi="Courier New" w:cs="宋体"/>
      <w:kern w:val="2"/>
      <w:sz w:val="28"/>
      <w:szCs w:val="24"/>
      <w:lang w:val="en-US" w:eastAsia="zh-CN"/>
    </w:rPr>
  </w:style>
  <w:style w:type="character" w:customStyle="1" w:styleId="Char134">
    <w:name w:val="燕山正文 Char13"/>
    <w:qFormat/>
    <w:rsid w:val="000127F0"/>
    <w:rPr>
      <w:rFonts w:ascii="宋体" w:eastAsia="宋体" w:cs="宋体"/>
      <w:kern w:val="2"/>
      <w:sz w:val="24"/>
      <w:szCs w:val="24"/>
      <w:lang w:val="en-US" w:eastAsia="zh-CN"/>
    </w:rPr>
  </w:style>
  <w:style w:type="character" w:customStyle="1" w:styleId="1Char111">
    <w:name w:val="标题 1 Char11"/>
    <w:qFormat/>
    <w:rsid w:val="000127F0"/>
    <w:rPr>
      <w:rFonts w:ascii="黑体" w:eastAsia="黑体" w:hAnsi="宋体" w:cs="Times New Roman"/>
      <w:bCs/>
      <w:kern w:val="44"/>
      <w:sz w:val="32"/>
      <w:szCs w:val="32"/>
      <w:lang w:val="en-US" w:eastAsia="zh-CN"/>
    </w:rPr>
  </w:style>
  <w:style w:type="character" w:customStyle="1" w:styleId="text31">
    <w:name w:val="text31"/>
    <w:qFormat/>
    <w:rsid w:val="000127F0"/>
    <w:rPr>
      <w:rFonts w:ascii="宋体" w:eastAsia="宋体" w:hAnsi="宋体" w:hint="eastAsia"/>
      <w:color w:val="673434"/>
      <w:kern w:val="2"/>
      <w:sz w:val="22"/>
      <w:szCs w:val="22"/>
      <w:u w:val="none"/>
      <w:lang w:val="en-US" w:eastAsia="zh-CN"/>
    </w:rPr>
  </w:style>
  <w:style w:type="character" w:customStyle="1" w:styleId="CharChar1115">
    <w:name w:val="Char Char1115"/>
    <w:qFormat/>
    <w:rsid w:val="000127F0"/>
    <w:rPr>
      <w:rFonts w:ascii="黑体" w:eastAsia="黑体" w:hAnsi="Arial"/>
      <w:bCs/>
      <w:kern w:val="2"/>
      <w:sz w:val="30"/>
      <w:szCs w:val="30"/>
      <w:lang w:val="en-US" w:eastAsia="zh-CN"/>
    </w:rPr>
  </w:style>
  <w:style w:type="character" w:customStyle="1" w:styleId="Char1710">
    <w:name w:val="正文修改 Char171"/>
    <w:qFormat/>
    <w:rsid w:val="000127F0"/>
    <w:rPr>
      <w:rFonts w:ascii="宋体" w:eastAsia="宋体" w:hAnsi="宋体" w:cs="宋体"/>
      <w:color w:val="000000"/>
      <w:kern w:val="2"/>
      <w:sz w:val="24"/>
      <w:szCs w:val="24"/>
      <w:lang w:val="en-US" w:eastAsia="zh-CN"/>
    </w:rPr>
  </w:style>
  <w:style w:type="character" w:customStyle="1" w:styleId="Char418">
    <w:name w:val="页眉 Char41"/>
    <w:qFormat/>
    <w:rsid w:val="000127F0"/>
    <w:rPr>
      <w:rFonts w:ascii="Times New Roman" w:eastAsia="宋体" w:hAnsi="Times New Roman" w:cs="Times New Roman"/>
      <w:kern w:val="2"/>
      <w:sz w:val="18"/>
      <w:szCs w:val="18"/>
      <w:lang w:val="en-US" w:eastAsia="zh-CN"/>
    </w:rPr>
  </w:style>
  <w:style w:type="character" w:customStyle="1" w:styleId="Char135">
    <w:name w:val="正文缩进 Char13"/>
    <w:qFormat/>
    <w:rsid w:val="000127F0"/>
    <w:rPr>
      <w:rFonts w:ascii="宋体" w:eastAsia="宋体" w:hAnsi="宋体" w:cs="宋体"/>
      <w:color w:val="000000"/>
      <w:kern w:val="2"/>
      <w:sz w:val="24"/>
      <w:szCs w:val="24"/>
      <w:lang w:val="en-US" w:eastAsia="zh-CN"/>
    </w:rPr>
  </w:style>
  <w:style w:type="character" w:customStyle="1" w:styleId="Char1440">
    <w:name w:val="正文修改 Char144"/>
    <w:qFormat/>
    <w:rsid w:val="000127F0"/>
    <w:rPr>
      <w:rFonts w:ascii="宋体" w:cs="宋体"/>
      <w:kern w:val="2"/>
      <w:sz w:val="24"/>
      <w:szCs w:val="24"/>
    </w:rPr>
  </w:style>
  <w:style w:type="character" w:customStyle="1" w:styleId="CharChar1214">
    <w:name w:val="Char Char1214"/>
    <w:qFormat/>
    <w:rsid w:val="000127F0"/>
    <w:rPr>
      <w:rFonts w:ascii="黑体" w:eastAsia="黑体" w:hAnsi="Arial"/>
      <w:b/>
      <w:bCs/>
      <w:kern w:val="2"/>
      <w:sz w:val="30"/>
      <w:szCs w:val="30"/>
      <w:lang w:val="en-US" w:eastAsia="zh-CN"/>
    </w:rPr>
  </w:style>
  <w:style w:type="character" w:customStyle="1" w:styleId="3Char50">
    <w:name w:val="正文文本缩进 3 Char5"/>
    <w:qFormat/>
    <w:rsid w:val="000127F0"/>
    <w:rPr>
      <w:rFonts w:ascii="Times New Roman" w:eastAsia="宋体" w:hAnsi="Times New Roman" w:cs="Times New Roman"/>
      <w:kern w:val="2"/>
      <w:sz w:val="16"/>
      <w:szCs w:val="16"/>
      <w:lang w:val="en-US" w:eastAsia="zh-CN"/>
    </w:rPr>
  </w:style>
  <w:style w:type="character" w:customStyle="1" w:styleId="1Char210">
    <w:name w:val="河石1 Char21"/>
    <w:qFormat/>
    <w:rsid w:val="000127F0"/>
    <w:rPr>
      <w:rFonts w:ascii="黑体" w:eastAsia="黑体" w:hAnsi="宋体" w:cs="Times New Roman"/>
      <w:bCs/>
      <w:kern w:val="44"/>
      <w:sz w:val="32"/>
      <w:szCs w:val="32"/>
      <w:lang w:val="en-US" w:eastAsia="zh-CN"/>
    </w:rPr>
  </w:style>
  <w:style w:type="character" w:customStyle="1" w:styleId="1Char621">
    <w:name w:val="表题1 Char621"/>
    <w:qFormat/>
    <w:rsid w:val="000127F0"/>
    <w:rPr>
      <w:rFonts w:ascii="黑体" w:eastAsia="黑体" w:hAnsi="Arial" w:cs="Arial"/>
      <w:b/>
      <w:kern w:val="2"/>
      <w:sz w:val="24"/>
      <w:szCs w:val="24"/>
      <w:lang w:val="en-US" w:eastAsia="zh-CN"/>
    </w:rPr>
  </w:style>
  <w:style w:type="character" w:customStyle="1" w:styleId="Char153">
    <w:name w:val="燕山正文 Char15"/>
    <w:qFormat/>
    <w:rsid w:val="000127F0"/>
    <w:rPr>
      <w:rFonts w:ascii="宋体" w:eastAsia="宋体" w:cs="宋体"/>
      <w:kern w:val="2"/>
      <w:sz w:val="24"/>
      <w:szCs w:val="24"/>
      <w:lang w:val="en-US" w:eastAsia="zh-CN"/>
    </w:rPr>
  </w:style>
  <w:style w:type="character" w:customStyle="1" w:styleId="Char21d">
    <w:name w:val="样式 表格内字体 + Char21"/>
    <w:qFormat/>
    <w:rsid w:val="000127F0"/>
    <w:rPr>
      <w:rFonts w:ascii="宋体" w:hAnsi="宋体"/>
      <w:kern w:val="2"/>
      <w:sz w:val="21"/>
      <w:szCs w:val="24"/>
    </w:rPr>
  </w:style>
  <w:style w:type="character" w:customStyle="1" w:styleId="4Char210">
    <w:name w:val="标题 4 Char21"/>
    <w:qFormat/>
    <w:rsid w:val="000127F0"/>
    <w:rPr>
      <w:rFonts w:ascii="黑体" w:eastAsia="黑体" w:hAnsi="Arial"/>
      <w:b/>
      <w:bCs/>
      <w:kern w:val="2"/>
      <w:sz w:val="24"/>
      <w:szCs w:val="24"/>
      <w:lang w:val="en-US" w:eastAsia="zh-CN"/>
    </w:rPr>
  </w:style>
  <w:style w:type="character" w:customStyle="1" w:styleId="style81">
    <w:name w:val="style81"/>
    <w:qFormat/>
    <w:rsid w:val="000127F0"/>
    <w:rPr>
      <w:rFonts w:ascii="宋体" w:eastAsia="黑体" w:hAnsi="宋体" w:cs="宋体"/>
      <w:kern w:val="2"/>
      <w:sz w:val="24"/>
      <w:szCs w:val="24"/>
      <w:lang w:val="en-US" w:eastAsia="zh-CN"/>
    </w:rPr>
  </w:style>
  <w:style w:type="character" w:customStyle="1" w:styleId="1Char62">
    <w:name w:val="表题1 Char62"/>
    <w:qFormat/>
    <w:rsid w:val="000127F0"/>
    <w:rPr>
      <w:rFonts w:ascii="黑体" w:eastAsia="黑体" w:hAnsi="Arial" w:cs="Arial"/>
      <w:b/>
      <w:kern w:val="2"/>
      <w:sz w:val="24"/>
      <w:szCs w:val="24"/>
      <w:lang w:val="en-US" w:eastAsia="zh-CN"/>
    </w:rPr>
  </w:style>
  <w:style w:type="character" w:customStyle="1" w:styleId="CharChar613">
    <w:name w:val="Char Char613"/>
    <w:qFormat/>
    <w:rsid w:val="000127F0"/>
    <w:rPr>
      <w:rFonts w:ascii="黑体" w:eastAsia="黑体"/>
      <w:b/>
      <w:bCs/>
      <w:kern w:val="2"/>
      <w:sz w:val="28"/>
      <w:szCs w:val="28"/>
      <w:lang w:val="en-US" w:eastAsia="zh-CN"/>
    </w:rPr>
  </w:style>
  <w:style w:type="character" w:customStyle="1" w:styleId="contents">
    <w:name w:val="contents"/>
    <w:qFormat/>
    <w:rsid w:val="000127F0"/>
  </w:style>
  <w:style w:type="character" w:customStyle="1" w:styleId="d1">
    <w:name w:val="d1"/>
    <w:qFormat/>
    <w:rsid w:val="000127F0"/>
    <w:rPr>
      <w:color w:val="333333"/>
      <w:spacing w:val="31680"/>
    </w:rPr>
  </w:style>
  <w:style w:type="character" w:customStyle="1" w:styleId="CharChar625">
    <w:name w:val="Char Char625"/>
    <w:qFormat/>
    <w:rsid w:val="000127F0"/>
    <w:rPr>
      <w:rFonts w:ascii="黑体" w:eastAsia="黑体"/>
      <w:b/>
      <w:bCs/>
      <w:kern w:val="2"/>
      <w:sz w:val="28"/>
      <w:szCs w:val="28"/>
      <w:lang w:val="en-US" w:eastAsia="zh-CN"/>
    </w:rPr>
  </w:style>
  <w:style w:type="character" w:customStyle="1" w:styleId="3CharChar10">
    <w:name w:val="正文文字 3 Char Char1"/>
    <w:qFormat/>
    <w:rsid w:val="000127F0"/>
    <w:rPr>
      <w:rFonts w:eastAsia="仿宋_GB2312"/>
      <w:kern w:val="2"/>
      <w:sz w:val="28"/>
      <w:szCs w:val="24"/>
      <w:lang w:val="en-US" w:eastAsia="zh-CN"/>
    </w:rPr>
  </w:style>
  <w:style w:type="character" w:customStyle="1" w:styleId="Char1ff5">
    <w:name w:val="表中文字 Char1"/>
    <w:qFormat/>
    <w:rsid w:val="000127F0"/>
    <w:rPr>
      <w:rFonts w:ascii="Arial" w:eastAsia="宋体" w:hAnsi="Arial"/>
      <w:kern w:val="2"/>
      <w:sz w:val="24"/>
      <w:szCs w:val="24"/>
      <w:lang w:val="en-US" w:eastAsia="zh-TW"/>
    </w:rPr>
  </w:style>
  <w:style w:type="character" w:customStyle="1" w:styleId="Char1412">
    <w:name w:val="正文修改 Char141"/>
    <w:qFormat/>
    <w:rsid w:val="000127F0"/>
    <w:rPr>
      <w:rFonts w:ascii="宋体" w:cs="宋体"/>
      <w:kern w:val="2"/>
      <w:sz w:val="24"/>
      <w:szCs w:val="24"/>
    </w:rPr>
  </w:style>
  <w:style w:type="character" w:customStyle="1" w:styleId="CharChar313">
    <w:name w:val="Char Char313"/>
    <w:qFormat/>
    <w:rsid w:val="000127F0"/>
    <w:rPr>
      <w:rFonts w:ascii="黑体" w:eastAsia="黑体" w:hAnsi="宋体"/>
      <w:b/>
      <w:bCs/>
      <w:kern w:val="2"/>
      <w:sz w:val="28"/>
      <w:szCs w:val="28"/>
      <w:lang w:val="en-US" w:eastAsia="zh-CN"/>
    </w:rPr>
  </w:style>
  <w:style w:type="character" w:customStyle="1" w:styleId="Char1CharChar4">
    <w:name w:val="正文首行缩进 Char1 Char Char4"/>
    <w:qFormat/>
    <w:rsid w:val="000127F0"/>
    <w:rPr>
      <w:rFonts w:eastAsia="宋体"/>
      <w:kern w:val="2"/>
      <w:sz w:val="21"/>
      <w:szCs w:val="24"/>
      <w:lang w:val="en-US" w:eastAsia="zh-CN"/>
    </w:rPr>
  </w:style>
  <w:style w:type="character" w:customStyle="1" w:styleId="Char1ff6">
    <w:name w:val="文字缩进 Char1"/>
    <w:qFormat/>
    <w:rsid w:val="000127F0"/>
    <w:rPr>
      <w:rFonts w:ascii="宋体" w:eastAsia="宋体" w:hAnsi="Courier New"/>
      <w:kern w:val="2"/>
      <w:sz w:val="21"/>
      <w:lang w:val="en-US" w:eastAsia="zh-CN"/>
    </w:rPr>
  </w:style>
  <w:style w:type="character" w:customStyle="1" w:styleId="Char83">
    <w:name w:val="表格内字体 Char8"/>
    <w:qFormat/>
    <w:rsid w:val="000127F0"/>
    <w:rPr>
      <w:rFonts w:ascii="宋体" w:eastAsia="宋体" w:hAnsi="宋体"/>
      <w:kern w:val="2"/>
      <w:sz w:val="21"/>
      <w:szCs w:val="24"/>
      <w:lang w:val="en-US" w:eastAsia="zh-CN"/>
    </w:rPr>
  </w:style>
  <w:style w:type="character" w:customStyle="1" w:styleId="2Char112">
    <w:name w:val="正文首行缩进 2 Char11"/>
    <w:qFormat/>
    <w:rsid w:val="000127F0"/>
    <w:rPr>
      <w:rFonts w:ascii="仿宋_GB2312" w:eastAsia="仿宋_GB2312"/>
      <w:kern w:val="2"/>
      <w:sz w:val="21"/>
      <w:lang w:val="en-US" w:eastAsia="zh-CN"/>
    </w:rPr>
  </w:style>
  <w:style w:type="character" w:customStyle="1" w:styleId="2Char211">
    <w:name w:val="标题 2 Char21"/>
    <w:qFormat/>
    <w:rsid w:val="000127F0"/>
    <w:rPr>
      <w:rFonts w:ascii="黑体" w:eastAsia="黑体" w:hAnsi="Arial"/>
      <w:b/>
      <w:bCs/>
      <w:kern w:val="2"/>
      <w:sz w:val="30"/>
      <w:szCs w:val="30"/>
      <w:lang w:val="en-US" w:eastAsia="zh-CN"/>
    </w:rPr>
  </w:style>
  <w:style w:type="character" w:customStyle="1" w:styleId="Char5110">
    <w:name w:val="题注 Char511"/>
    <w:qFormat/>
    <w:rsid w:val="000127F0"/>
    <w:rPr>
      <w:rFonts w:ascii="黑体" w:eastAsia="黑体" w:hAnsi="Arial" w:cs="Arial"/>
      <w:b/>
      <w:kern w:val="2"/>
      <w:sz w:val="24"/>
      <w:szCs w:val="24"/>
      <w:lang w:val="en-US" w:eastAsia="zh-CN"/>
    </w:rPr>
  </w:style>
  <w:style w:type="character" w:customStyle="1" w:styleId="CharChar66">
    <w:name w:val="Char Char66"/>
    <w:qFormat/>
    <w:rsid w:val="000127F0"/>
    <w:rPr>
      <w:rFonts w:ascii="黑体" w:eastAsia="黑体"/>
      <w:b/>
      <w:bCs/>
      <w:kern w:val="2"/>
      <w:sz w:val="28"/>
      <w:szCs w:val="28"/>
      <w:lang w:val="en-US" w:eastAsia="zh-CN"/>
    </w:rPr>
  </w:style>
  <w:style w:type="character" w:customStyle="1" w:styleId="4Char40">
    <w:name w:val="河石管道4 Char4"/>
    <w:qFormat/>
    <w:rsid w:val="000127F0"/>
    <w:rPr>
      <w:rFonts w:ascii="黑体" w:eastAsia="黑体" w:hAnsi="Arial"/>
      <w:bCs/>
      <w:kern w:val="2"/>
      <w:sz w:val="24"/>
      <w:szCs w:val="24"/>
      <w:lang w:val="en-US" w:eastAsia="zh-CN"/>
    </w:rPr>
  </w:style>
  <w:style w:type="character" w:customStyle="1" w:styleId="textindent">
    <w:name w:val="textindent"/>
    <w:qFormat/>
    <w:rsid w:val="000127F0"/>
  </w:style>
  <w:style w:type="character" w:customStyle="1" w:styleId="Char13111">
    <w:name w:val="正文修改 Char13111"/>
    <w:qFormat/>
    <w:rsid w:val="000127F0"/>
    <w:rPr>
      <w:rFonts w:ascii="宋体" w:eastAsia="宋体" w:hAnsi="宋体" w:cs="宋体"/>
      <w:color w:val="000000"/>
      <w:kern w:val="2"/>
      <w:sz w:val="24"/>
      <w:szCs w:val="24"/>
      <w:lang w:val="en-US" w:eastAsia="zh-CN"/>
    </w:rPr>
  </w:style>
  <w:style w:type="character" w:customStyle="1" w:styleId="Char21e">
    <w:name w:val="正文缩进 Char21"/>
    <w:qFormat/>
    <w:rsid w:val="000127F0"/>
    <w:rPr>
      <w:rFonts w:ascii="宋体" w:eastAsia="宋体" w:hAnsi="宋体" w:cs="宋体"/>
      <w:color w:val="000000"/>
      <w:kern w:val="2"/>
      <w:sz w:val="24"/>
      <w:szCs w:val="24"/>
      <w:lang w:val="en-US" w:eastAsia="zh-CN"/>
    </w:rPr>
  </w:style>
  <w:style w:type="character" w:customStyle="1" w:styleId="CharChar1132">
    <w:name w:val="Char Char1132"/>
    <w:qFormat/>
    <w:rsid w:val="000127F0"/>
    <w:rPr>
      <w:rFonts w:ascii="黑体" w:eastAsia="黑体" w:hAnsi="Arial"/>
      <w:bCs/>
      <w:kern w:val="2"/>
      <w:sz w:val="30"/>
      <w:szCs w:val="30"/>
      <w:lang w:val="en-US" w:eastAsia="zh-CN"/>
    </w:rPr>
  </w:style>
  <w:style w:type="character" w:customStyle="1" w:styleId="Char232">
    <w:name w:val="表中文字 Char23"/>
    <w:qFormat/>
    <w:rsid w:val="000127F0"/>
    <w:rPr>
      <w:rFonts w:ascii="宋体" w:eastAsia="宋体"/>
      <w:kern w:val="2"/>
      <w:sz w:val="21"/>
      <w:szCs w:val="21"/>
      <w:lang w:val="en-US" w:eastAsia="zh-CN"/>
    </w:rPr>
  </w:style>
  <w:style w:type="character" w:customStyle="1" w:styleId="2Char120">
    <w:name w:val="正文首行缩进 2 Char12"/>
    <w:qFormat/>
    <w:rsid w:val="000127F0"/>
    <w:rPr>
      <w:rFonts w:ascii="仿宋_GB2312" w:eastAsia="仿宋_GB2312"/>
      <w:kern w:val="2"/>
      <w:sz w:val="21"/>
      <w:lang w:val="en-US" w:eastAsia="zh-CN"/>
    </w:rPr>
  </w:style>
  <w:style w:type="character" w:customStyle="1" w:styleId="Char92">
    <w:name w:val="正文格式 Char9"/>
    <w:qFormat/>
    <w:rsid w:val="000127F0"/>
    <w:rPr>
      <w:rFonts w:ascii="宋体" w:eastAsia="宋体" w:hAnsi="宋体"/>
      <w:kern w:val="2"/>
      <w:sz w:val="24"/>
      <w:szCs w:val="24"/>
      <w:lang w:val="en-US" w:eastAsia="zh-CN"/>
    </w:rPr>
  </w:style>
  <w:style w:type="character" w:customStyle="1" w:styleId="CharChar311">
    <w:name w:val="Char Char311"/>
    <w:qFormat/>
    <w:rsid w:val="000127F0"/>
    <w:rPr>
      <w:rFonts w:ascii="黑体" w:eastAsia="黑体" w:hAnsi="宋体"/>
      <w:b/>
      <w:bCs/>
      <w:kern w:val="2"/>
      <w:sz w:val="28"/>
      <w:szCs w:val="28"/>
      <w:lang w:val="en-US" w:eastAsia="zh-CN"/>
    </w:rPr>
  </w:style>
  <w:style w:type="character" w:customStyle="1" w:styleId="Char1ff7">
    <w:name w:val="正文(首行缩进) Char1"/>
    <w:qFormat/>
    <w:rsid w:val="000127F0"/>
    <w:rPr>
      <w:rFonts w:eastAsia="宋体"/>
      <w:snapToGrid w:val="0"/>
      <w:color w:val="000000"/>
      <w:sz w:val="24"/>
      <w:szCs w:val="24"/>
      <w:lang w:val="en-US" w:eastAsia="zh-CN"/>
    </w:rPr>
  </w:style>
  <w:style w:type="character" w:customStyle="1" w:styleId="CharChar2110">
    <w:name w:val="Char Char2110"/>
    <w:qFormat/>
    <w:rsid w:val="000127F0"/>
    <w:rPr>
      <w:rFonts w:ascii="黑体" w:eastAsia="宋体"/>
      <w:kern w:val="2"/>
      <w:sz w:val="16"/>
      <w:szCs w:val="16"/>
      <w:lang w:val="en-US" w:eastAsia="zh-CN"/>
    </w:rPr>
  </w:style>
  <w:style w:type="character" w:customStyle="1" w:styleId="CharChar68">
    <w:name w:val="Char Char68"/>
    <w:qFormat/>
    <w:rsid w:val="000127F0"/>
    <w:rPr>
      <w:rFonts w:ascii="黑体" w:eastAsia="黑体"/>
      <w:b/>
      <w:bCs/>
      <w:kern w:val="2"/>
      <w:sz w:val="28"/>
      <w:szCs w:val="28"/>
      <w:lang w:val="en-US" w:eastAsia="zh-CN"/>
    </w:rPr>
  </w:style>
  <w:style w:type="character" w:customStyle="1" w:styleId="Char1ff8">
    <w:name w:val="样式 表格内字体 + Char1"/>
    <w:qFormat/>
    <w:rsid w:val="000127F0"/>
    <w:rPr>
      <w:rFonts w:ascii="宋体" w:hAnsi="宋体"/>
      <w:kern w:val="2"/>
      <w:sz w:val="21"/>
      <w:szCs w:val="24"/>
    </w:rPr>
  </w:style>
  <w:style w:type="character" w:customStyle="1" w:styleId="Char242">
    <w:name w:val="题注 Char24"/>
    <w:qFormat/>
    <w:rsid w:val="000127F0"/>
    <w:rPr>
      <w:rFonts w:ascii="黑体" w:eastAsia="黑体" w:hAnsi="Arial" w:cs="Arial"/>
      <w:b/>
      <w:kern w:val="2"/>
      <w:sz w:val="24"/>
      <w:szCs w:val="24"/>
      <w:lang w:val="en-US" w:eastAsia="zh-CN"/>
    </w:rPr>
  </w:style>
  <w:style w:type="character" w:customStyle="1" w:styleId="Char530">
    <w:name w:val="题注 Char53"/>
    <w:qFormat/>
    <w:rsid w:val="000127F0"/>
    <w:rPr>
      <w:rFonts w:ascii="黑体" w:eastAsia="黑体" w:hAnsi="Arial" w:cs="Arial"/>
      <w:b/>
      <w:kern w:val="2"/>
      <w:sz w:val="24"/>
      <w:szCs w:val="24"/>
      <w:lang w:val="en-US" w:eastAsia="zh-CN"/>
    </w:rPr>
  </w:style>
  <w:style w:type="character" w:customStyle="1" w:styleId="CharChar413">
    <w:name w:val="Char Char413"/>
    <w:qFormat/>
    <w:rsid w:val="000127F0"/>
    <w:rPr>
      <w:rFonts w:ascii="黑体" w:eastAsia="黑体" w:hAnsi="Arial"/>
      <w:b/>
      <w:bCs/>
      <w:kern w:val="2"/>
      <w:sz w:val="30"/>
      <w:szCs w:val="30"/>
      <w:lang w:val="en-US" w:eastAsia="zh-CN"/>
    </w:rPr>
  </w:style>
  <w:style w:type="character" w:customStyle="1" w:styleId="Char340">
    <w:name w:val="题注 Char34"/>
    <w:qFormat/>
    <w:rsid w:val="000127F0"/>
    <w:rPr>
      <w:rFonts w:ascii="黑体" w:eastAsia="黑体" w:hAnsi="Arial" w:cs="Arial"/>
      <w:b/>
      <w:kern w:val="2"/>
      <w:sz w:val="24"/>
      <w:szCs w:val="24"/>
      <w:lang w:val="en-US" w:eastAsia="zh-CN"/>
    </w:rPr>
  </w:style>
  <w:style w:type="character" w:customStyle="1" w:styleId="Char5111">
    <w:name w:val="题注 Char5111"/>
    <w:qFormat/>
    <w:rsid w:val="000127F0"/>
    <w:rPr>
      <w:rFonts w:ascii="黑体" w:eastAsia="黑体" w:hAnsi="Arial" w:cs="Arial"/>
      <w:b/>
      <w:kern w:val="2"/>
      <w:sz w:val="24"/>
      <w:szCs w:val="24"/>
      <w:lang w:val="en-US" w:eastAsia="zh-CN"/>
    </w:rPr>
  </w:style>
  <w:style w:type="character" w:customStyle="1" w:styleId="1Char9">
    <w:name w:val="表题1 Char9"/>
    <w:qFormat/>
    <w:rsid w:val="000127F0"/>
    <w:rPr>
      <w:rFonts w:ascii="黑体" w:eastAsia="黑体" w:hAnsi="Arial" w:cs="Arial"/>
      <w:b/>
      <w:kern w:val="2"/>
      <w:sz w:val="24"/>
      <w:szCs w:val="24"/>
      <w:lang w:val="en-US" w:eastAsia="zh-CN"/>
    </w:rPr>
  </w:style>
  <w:style w:type="character" w:customStyle="1" w:styleId="CharChar1215">
    <w:name w:val="Char Char1215"/>
    <w:qFormat/>
    <w:rsid w:val="000127F0"/>
    <w:rPr>
      <w:rFonts w:ascii="黑体" w:eastAsia="黑体" w:hAnsi="Arial"/>
      <w:b/>
      <w:bCs/>
      <w:kern w:val="2"/>
      <w:sz w:val="30"/>
      <w:szCs w:val="30"/>
      <w:lang w:val="en-US" w:eastAsia="zh-CN"/>
    </w:rPr>
  </w:style>
  <w:style w:type="character" w:customStyle="1" w:styleId="Char1130">
    <w:name w:val="正文修改 Char113"/>
    <w:qFormat/>
    <w:rsid w:val="000127F0"/>
    <w:rPr>
      <w:rFonts w:ascii="宋体" w:eastAsia="宋体" w:hAnsi="宋体" w:cs="宋体"/>
      <w:color w:val="000000"/>
      <w:kern w:val="2"/>
      <w:sz w:val="24"/>
      <w:szCs w:val="24"/>
      <w:lang w:val="en-US" w:eastAsia="zh-CN"/>
    </w:rPr>
  </w:style>
  <w:style w:type="character" w:customStyle="1" w:styleId="4Char11">
    <w:name w:val="标题4 Char11"/>
    <w:qFormat/>
    <w:rsid w:val="000127F0"/>
    <w:rPr>
      <w:rFonts w:ascii="黑体" w:eastAsia="黑体" w:hAnsi="Arial" w:cs="Times New Roman"/>
      <w:b/>
      <w:bCs/>
      <w:kern w:val="2"/>
      <w:sz w:val="24"/>
      <w:szCs w:val="28"/>
      <w:lang w:val="en-US" w:eastAsia="zh-CN"/>
    </w:rPr>
  </w:style>
  <w:style w:type="character" w:customStyle="1" w:styleId="Char145">
    <w:name w:val="燕山正文 Char14"/>
    <w:qFormat/>
    <w:rsid w:val="000127F0"/>
    <w:rPr>
      <w:rFonts w:ascii="宋体" w:eastAsia="宋体" w:cs="宋体"/>
      <w:kern w:val="2"/>
      <w:sz w:val="24"/>
      <w:szCs w:val="24"/>
      <w:lang w:val="en-US" w:eastAsia="zh-CN"/>
    </w:rPr>
  </w:style>
  <w:style w:type="character" w:customStyle="1" w:styleId="Char1ff9">
    <w:name w:val="图题注 Char1"/>
    <w:qFormat/>
    <w:rsid w:val="000127F0"/>
    <w:rPr>
      <w:rFonts w:ascii="黑体" w:eastAsia="黑体" w:hAnsi="Arial" w:cs="宋体"/>
      <w:b/>
      <w:bCs/>
      <w:kern w:val="2"/>
      <w:sz w:val="24"/>
      <w:szCs w:val="24"/>
      <w:lang w:val="en-US" w:eastAsia="zh-CN"/>
    </w:rPr>
  </w:style>
  <w:style w:type="character" w:customStyle="1" w:styleId="Char514">
    <w:name w:val="表格内字体 Char51"/>
    <w:qFormat/>
    <w:rsid w:val="000127F0"/>
    <w:rPr>
      <w:rFonts w:ascii="宋体" w:eastAsia="宋体" w:hAnsi="宋体"/>
      <w:kern w:val="2"/>
      <w:sz w:val="21"/>
      <w:szCs w:val="24"/>
      <w:lang w:val="en-US" w:eastAsia="zh-CN"/>
    </w:rPr>
  </w:style>
  <w:style w:type="character" w:customStyle="1" w:styleId="CharChar1120">
    <w:name w:val="Char Char1120"/>
    <w:qFormat/>
    <w:rsid w:val="000127F0"/>
    <w:rPr>
      <w:rFonts w:ascii="黑体" w:eastAsia="黑体" w:hAnsi="Arial"/>
      <w:bCs/>
      <w:kern w:val="2"/>
      <w:sz w:val="30"/>
      <w:szCs w:val="30"/>
      <w:lang w:val="en-US" w:eastAsia="zh-CN"/>
    </w:rPr>
  </w:style>
  <w:style w:type="character" w:customStyle="1" w:styleId="2Char90">
    <w:name w:val="标题2 Char9"/>
    <w:qFormat/>
    <w:rsid w:val="000127F0"/>
    <w:rPr>
      <w:rFonts w:ascii="宋体" w:eastAsia="宋体" w:hAnsi="宋体" w:cs="宋体"/>
      <w:color w:val="000000"/>
      <w:kern w:val="2"/>
      <w:sz w:val="24"/>
      <w:szCs w:val="24"/>
      <w:lang w:val="en-US" w:eastAsia="zh-CN"/>
    </w:rPr>
  </w:style>
  <w:style w:type="character" w:customStyle="1" w:styleId="Char1CharChar">
    <w:name w:val="正文首行缩进 Char1 Char Char"/>
    <w:qFormat/>
    <w:rsid w:val="000127F0"/>
    <w:rPr>
      <w:rFonts w:eastAsia="宋体"/>
      <w:kern w:val="2"/>
      <w:sz w:val="21"/>
      <w:szCs w:val="24"/>
      <w:lang w:val="en-US" w:eastAsia="zh-CN"/>
    </w:rPr>
  </w:style>
  <w:style w:type="character" w:customStyle="1" w:styleId="Char11110">
    <w:name w:val="题注 Char1111"/>
    <w:qFormat/>
    <w:rsid w:val="000127F0"/>
    <w:rPr>
      <w:rFonts w:ascii="黑体" w:eastAsia="黑体" w:hAnsi="Arial" w:cs="Arial"/>
      <w:b/>
      <w:kern w:val="2"/>
      <w:sz w:val="24"/>
      <w:szCs w:val="24"/>
      <w:lang w:val="en-US" w:eastAsia="zh-CN"/>
    </w:rPr>
  </w:style>
  <w:style w:type="character" w:customStyle="1" w:styleId="CharChar614">
    <w:name w:val="Char Char614"/>
    <w:qFormat/>
    <w:rsid w:val="000127F0"/>
    <w:rPr>
      <w:rFonts w:ascii="黑体" w:eastAsia="黑体"/>
      <w:b/>
      <w:bCs/>
      <w:kern w:val="2"/>
      <w:sz w:val="28"/>
      <w:szCs w:val="28"/>
      <w:lang w:val="en-US" w:eastAsia="zh-CN"/>
    </w:rPr>
  </w:style>
  <w:style w:type="character" w:customStyle="1" w:styleId="Char31f1">
    <w:name w:val="正文文本缩进 Char31"/>
    <w:qFormat/>
    <w:rsid w:val="000127F0"/>
    <w:rPr>
      <w:rFonts w:ascii="宋体" w:eastAsia="宋体" w:hAnsi="宋体" w:cs="宋体"/>
      <w:color w:val="000000"/>
      <w:kern w:val="2"/>
      <w:sz w:val="24"/>
      <w:szCs w:val="24"/>
      <w:lang w:val="en-US" w:eastAsia="zh-CN"/>
    </w:rPr>
  </w:style>
  <w:style w:type="character" w:customStyle="1" w:styleId="1Char70">
    <w:name w:val="表题1 Char7"/>
    <w:qFormat/>
    <w:rsid w:val="000127F0"/>
    <w:rPr>
      <w:rFonts w:ascii="黑体" w:eastAsia="黑体" w:hAnsi="Arial" w:cs="Arial"/>
      <w:b/>
      <w:kern w:val="2"/>
      <w:sz w:val="24"/>
      <w:szCs w:val="24"/>
      <w:lang w:val="en-US" w:eastAsia="zh-CN"/>
    </w:rPr>
  </w:style>
  <w:style w:type="character" w:customStyle="1" w:styleId="CharChar316">
    <w:name w:val="Char Char316"/>
    <w:qFormat/>
    <w:rsid w:val="000127F0"/>
    <w:rPr>
      <w:rFonts w:ascii="黑体" w:eastAsia="黑体" w:hAnsi="宋体"/>
      <w:b/>
      <w:bCs/>
      <w:kern w:val="2"/>
      <w:sz w:val="28"/>
      <w:szCs w:val="28"/>
      <w:lang w:val="en-US" w:eastAsia="zh-CN"/>
    </w:rPr>
  </w:style>
  <w:style w:type="character" w:customStyle="1" w:styleId="3Char100">
    <w:name w:val="标题 3 Char10"/>
    <w:qFormat/>
    <w:rsid w:val="000127F0"/>
    <w:rPr>
      <w:rFonts w:ascii="黑体" w:eastAsia="黑体" w:hAnsi="宋体"/>
      <w:b/>
      <w:bCs/>
      <w:kern w:val="2"/>
      <w:sz w:val="28"/>
      <w:szCs w:val="28"/>
      <w:lang w:val="en-US" w:eastAsia="zh-CN"/>
    </w:rPr>
  </w:style>
  <w:style w:type="character" w:customStyle="1" w:styleId="ourfont3">
    <w:name w:val="ourfont3"/>
    <w:qFormat/>
    <w:rsid w:val="000127F0"/>
  </w:style>
  <w:style w:type="character" w:customStyle="1" w:styleId="2Char310">
    <w:name w:val="标题 2 Char31"/>
    <w:qFormat/>
    <w:rsid w:val="000127F0"/>
    <w:rPr>
      <w:rFonts w:ascii="黑体" w:eastAsia="黑体" w:hAnsi="Arial"/>
      <w:bCs/>
      <w:kern w:val="2"/>
      <w:sz w:val="30"/>
      <w:szCs w:val="30"/>
      <w:lang w:val="en-US" w:eastAsia="zh-CN"/>
    </w:rPr>
  </w:style>
  <w:style w:type="character" w:customStyle="1" w:styleId="2CharChar5">
    <w:name w:val="样式 正文 + 首行缩进:  2 字符 Char Char"/>
    <w:qFormat/>
    <w:rsid w:val="000127F0"/>
    <w:rPr>
      <w:rFonts w:eastAsia="华文宋体"/>
      <w:snapToGrid/>
      <w:sz w:val="28"/>
      <w:szCs w:val="28"/>
      <w:lang w:val="en-US" w:eastAsia="zh-CN"/>
    </w:rPr>
  </w:style>
  <w:style w:type="character" w:customStyle="1" w:styleId="CharChar71">
    <w:name w:val="Char Char71"/>
    <w:qFormat/>
    <w:rsid w:val="000127F0"/>
    <w:rPr>
      <w:rFonts w:eastAsia="宋体"/>
      <w:kern w:val="2"/>
      <w:sz w:val="21"/>
      <w:szCs w:val="24"/>
      <w:lang w:val="en-US" w:eastAsia="zh-CN"/>
    </w:rPr>
  </w:style>
  <w:style w:type="character" w:customStyle="1" w:styleId="CharChar411">
    <w:name w:val="Char Char411"/>
    <w:qFormat/>
    <w:rsid w:val="000127F0"/>
    <w:rPr>
      <w:rFonts w:ascii="黑体" w:eastAsia="黑体" w:hAnsi="Arial"/>
      <w:b/>
      <w:bCs/>
      <w:kern w:val="2"/>
      <w:sz w:val="30"/>
      <w:szCs w:val="30"/>
      <w:lang w:val="en-US" w:eastAsia="zh-CN"/>
    </w:rPr>
  </w:style>
  <w:style w:type="character" w:customStyle="1" w:styleId="1Char611">
    <w:name w:val="表题1 Char611"/>
    <w:qFormat/>
    <w:rsid w:val="000127F0"/>
    <w:rPr>
      <w:rFonts w:ascii="黑体" w:eastAsia="黑体" w:hAnsi="Arial" w:cs="Arial"/>
      <w:b/>
      <w:kern w:val="2"/>
      <w:sz w:val="24"/>
      <w:szCs w:val="24"/>
      <w:lang w:val="en-US" w:eastAsia="zh-CN"/>
    </w:rPr>
  </w:style>
  <w:style w:type="character" w:customStyle="1" w:styleId="Char11f">
    <w:name w:val="正文缩进 Char11"/>
    <w:qFormat/>
    <w:rsid w:val="000127F0"/>
    <w:rPr>
      <w:rFonts w:ascii="宋体" w:eastAsia="宋体" w:hAnsi="宋体" w:cs="宋体"/>
      <w:color w:val="000000"/>
      <w:kern w:val="2"/>
      <w:sz w:val="24"/>
      <w:szCs w:val="24"/>
      <w:lang w:val="en-US" w:eastAsia="zh-CN"/>
    </w:rPr>
  </w:style>
  <w:style w:type="character" w:customStyle="1" w:styleId="HTML18">
    <w:name w:val="HTML 引文1"/>
    <w:qFormat/>
    <w:rsid w:val="000127F0"/>
    <w:rPr>
      <w:rFonts w:ascii="宋体" w:eastAsia="宋体" w:hAnsi="宋体" w:cs="Courier New"/>
      <w:i/>
      <w:iCs/>
      <w:kern w:val="2"/>
      <w:sz w:val="32"/>
      <w:szCs w:val="32"/>
      <w:lang w:val="en-US" w:eastAsia="zh-CN"/>
    </w:rPr>
  </w:style>
  <w:style w:type="character" w:customStyle="1" w:styleId="Char56">
    <w:name w:val="批注框文本 Char5"/>
    <w:qFormat/>
    <w:rsid w:val="000127F0"/>
    <w:rPr>
      <w:rFonts w:eastAsia="宋体"/>
      <w:kern w:val="2"/>
      <w:sz w:val="18"/>
      <w:szCs w:val="18"/>
      <w:lang w:val="en-US" w:eastAsia="zh-CN"/>
    </w:rPr>
  </w:style>
  <w:style w:type="character" w:customStyle="1" w:styleId="Char1121">
    <w:name w:val="正文修改 Char1121"/>
    <w:qFormat/>
    <w:rsid w:val="000127F0"/>
    <w:rPr>
      <w:rFonts w:ascii="宋体" w:eastAsia="宋体" w:hAnsi="宋体" w:cs="宋体"/>
      <w:color w:val="000000"/>
      <w:kern w:val="2"/>
      <w:sz w:val="24"/>
      <w:szCs w:val="24"/>
      <w:lang w:val="en-US" w:eastAsia="zh-CN"/>
    </w:rPr>
  </w:style>
  <w:style w:type="character" w:customStyle="1" w:styleId="CharChar32">
    <w:name w:val="Char Char32"/>
    <w:qFormat/>
    <w:rsid w:val="000127F0"/>
    <w:rPr>
      <w:rFonts w:ascii="黑体" w:eastAsia="黑体" w:hAnsi="宋体"/>
      <w:b/>
      <w:bCs/>
      <w:kern w:val="2"/>
      <w:sz w:val="28"/>
      <w:szCs w:val="28"/>
      <w:lang w:val="en-US" w:eastAsia="zh-CN"/>
    </w:rPr>
  </w:style>
  <w:style w:type="character" w:customStyle="1" w:styleId="Char1ffa">
    <w:name w:val="正文斜体 Char1"/>
    <w:qFormat/>
    <w:rsid w:val="000127F0"/>
    <w:rPr>
      <w:rFonts w:ascii="宋体" w:eastAsia="宋体" w:hAnsi="宋体"/>
      <w:i/>
      <w:iCs/>
      <w:kern w:val="2"/>
      <w:sz w:val="24"/>
      <w:szCs w:val="24"/>
      <w:lang w:val="en-US" w:eastAsia="zh-CN"/>
    </w:rPr>
  </w:style>
  <w:style w:type="character" w:customStyle="1" w:styleId="Char712">
    <w:name w:val="批注框文本 Char71"/>
    <w:qFormat/>
    <w:rsid w:val="000127F0"/>
    <w:rPr>
      <w:rFonts w:ascii="Times New Roman" w:eastAsia="宋体" w:hAnsi="Times New Roman" w:cs="Times New Roman"/>
      <w:kern w:val="2"/>
      <w:sz w:val="18"/>
      <w:szCs w:val="18"/>
      <w:lang w:val="en-US" w:eastAsia="zh-CN"/>
    </w:rPr>
  </w:style>
  <w:style w:type="character" w:customStyle="1" w:styleId="Char74">
    <w:name w:val="题注 Char7"/>
    <w:qFormat/>
    <w:rsid w:val="000127F0"/>
    <w:rPr>
      <w:rFonts w:ascii="黑体" w:eastAsia="黑体" w:hAnsi="Arial" w:cs="Arial"/>
      <w:b/>
      <w:kern w:val="2"/>
      <w:sz w:val="24"/>
      <w:szCs w:val="24"/>
      <w:lang w:val="en-US" w:eastAsia="zh-CN"/>
    </w:rPr>
  </w:style>
  <w:style w:type="character" w:customStyle="1" w:styleId="Char136">
    <w:name w:val="样式 表格内字体 + Char13"/>
    <w:qFormat/>
    <w:rsid w:val="000127F0"/>
    <w:rPr>
      <w:rFonts w:ascii="宋体" w:hAnsi="宋体"/>
      <w:kern w:val="2"/>
      <w:sz w:val="21"/>
      <w:szCs w:val="24"/>
    </w:rPr>
  </w:style>
  <w:style w:type="character" w:customStyle="1" w:styleId="3CharChar111">
    <w:name w:val="标题 3 Char Char111"/>
    <w:qFormat/>
    <w:rsid w:val="000127F0"/>
    <w:rPr>
      <w:rFonts w:ascii="黑体" w:eastAsia="黑体" w:hAnsi="宋体"/>
      <w:bCs/>
      <w:kern w:val="2"/>
      <w:sz w:val="28"/>
      <w:szCs w:val="28"/>
      <w:lang w:val="en-US" w:eastAsia="zh-CN"/>
    </w:rPr>
  </w:style>
  <w:style w:type="character" w:customStyle="1" w:styleId="Char3120">
    <w:name w:val="题注 Char312"/>
    <w:qFormat/>
    <w:rsid w:val="000127F0"/>
    <w:rPr>
      <w:rFonts w:ascii="黑体" w:eastAsia="黑体" w:hAnsi="Arial" w:cs="Arial"/>
      <w:b/>
      <w:kern w:val="2"/>
      <w:sz w:val="24"/>
      <w:szCs w:val="24"/>
      <w:lang w:val="en-US" w:eastAsia="zh-CN"/>
    </w:rPr>
  </w:style>
  <w:style w:type="character" w:customStyle="1" w:styleId="Char4c">
    <w:name w:val="文字缩进 Char4"/>
    <w:qFormat/>
    <w:rsid w:val="000127F0"/>
    <w:rPr>
      <w:rFonts w:ascii="宋体" w:eastAsia="宋体" w:hAnsi="Courier New"/>
      <w:kern w:val="2"/>
      <w:sz w:val="21"/>
      <w:lang w:val="en-US" w:eastAsia="zh-CN"/>
    </w:rPr>
  </w:style>
  <w:style w:type="character" w:customStyle="1" w:styleId="Char57">
    <w:name w:val="正文格式 Char5"/>
    <w:qFormat/>
    <w:rsid w:val="000127F0"/>
    <w:rPr>
      <w:rFonts w:ascii="宋体" w:eastAsia="宋体" w:hAnsi="宋体"/>
      <w:kern w:val="2"/>
      <w:sz w:val="24"/>
      <w:szCs w:val="24"/>
      <w:lang w:val="en-US" w:eastAsia="zh-CN"/>
    </w:rPr>
  </w:style>
  <w:style w:type="character" w:customStyle="1" w:styleId="Char1311">
    <w:name w:val="正文修改 Char1311"/>
    <w:qFormat/>
    <w:rsid w:val="000127F0"/>
    <w:rPr>
      <w:rFonts w:ascii="宋体" w:eastAsia="宋体" w:hAnsi="宋体" w:cs="宋体"/>
      <w:color w:val="000000"/>
      <w:kern w:val="2"/>
      <w:sz w:val="24"/>
      <w:szCs w:val="24"/>
      <w:lang w:val="en-US" w:eastAsia="zh-CN"/>
    </w:rPr>
  </w:style>
  <w:style w:type="character" w:customStyle="1" w:styleId="CharChar61">
    <w:name w:val="Char Char61"/>
    <w:qFormat/>
    <w:rsid w:val="000127F0"/>
    <w:rPr>
      <w:rFonts w:eastAsia="宋体"/>
      <w:b/>
      <w:bCs/>
      <w:kern w:val="2"/>
      <w:sz w:val="28"/>
      <w:szCs w:val="28"/>
      <w:lang w:val="en-US" w:eastAsia="zh-CN"/>
    </w:rPr>
  </w:style>
  <w:style w:type="character" w:customStyle="1" w:styleId="CharChar216">
    <w:name w:val="Char Char216"/>
    <w:qFormat/>
    <w:rsid w:val="000127F0"/>
    <w:rPr>
      <w:rFonts w:ascii="黑体" w:eastAsia="宋体"/>
      <w:kern w:val="2"/>
      <w:sz w:val="16"/>
      <w:szCs w:val="16"/>
      <w:lang w:val="en-US" w:eastAsia="zh-CN"/>
    </w:rPr>
  </w:style>
  <w:style w:type="character" w:customStyle="1" w:styleId="Char127">
    <w:name w:val="表格内字体 Char12"/>
    <w:qFormat/>
    <w:rsid w:val="000127F0"/>
    <w:rPr>
      <w:rFonts w:ascii="宋体" w:eastAsia="宋体" w:hAnsi="宋体"/>
      <w:kern w:val="2"/>
      <w:sz w:val="21"/>
      <w:szCs w:val="24"/>
      <w:lang w:val="en-US" w:eastAsia="zh-CN"/>
    </w:rPr>
  </w:style>
  <w:style w:type="character" w:customStyle="1" w:styleId="Char65">
    <w:name w:val="正文缩进 Char6"/>
    <w:qFormat/>
    <w:rsid w:val="000127F0"/>
    <w:rPr>
      <w:rFonts w:ascii="宋体" w:eastAsia="宋体" w:hAnsi="宋体"/>
      <w:kern w:val="2"/>
      <w:sz w:val="24"/>
      <w:szCs w:val="24"/>
      <w:lang w:val="en-US" w:eastAsia="zh-CN"/>
    </w:rPr>
  </w:style>
  <w:style w:type="character" w:customStyle="1" w:styleId="Char1113">
    <w:name w:val="题注 Char111"/>
    <w:qFormat/>
    <w:rsid w:val="000127F0"/>
    <w:rPr>
      <w:rFonts w:ascii="黑体" w:eastAsia="黑体" w:hAnsi="Arial" w:cs="Arial"/>
      <w:b/>
      <w:kern w:val="2"/>
      <w:sz w:val="24"/>
      <w:szCs w:val="24"/>
      <w:lang w:val="en-US" w:eastAsia="zh-CN"/>
    </w:rPr>
  </w:style>
  <w:style w:type="character" w:customStyle="1" w:styleId="1Char411">
    <w:name w:val="表题1 Char411"/>
    <w:qFormat/>
    <w:rsid w:val="000127F0"/>
    <w:rPr>
      <w:rFonts w:ascii="黑体" w:eastAsia="黑体" w:hAnsi="Arial" w:cs="Arial"/>
      <w:b/>
      <w:kern w:val="2"/>
      <w:sz w:val="24"/>
      <w:szCs w:val="24"/>
      <w:lang w:val="en-US" w:eastAsia="zh-CN"/>
    </w:rPr>
  </w:style>
  <w:style w:type="character" w:customStyle="1" w:styleId="Char260">
    <w:name w:val="表中文字 Char26"/>
    <w:qFormat/>
    <w:rsid w:val="000127F0"/>
    <w:rPr>
      <w:rFonts w:ascii="宋体" w:eastAsia="宋体"/>
      <w:kern w:val="2"/>
      <w:sz w:val="21"/>
      <w:szCs w:val="21"/>
      <w:lang w:val="en-US" w:eastAsia="zh-CN"/>
    </w:rPr>
  </w:style>
  <w:style w:type="character" w:customStyle="1" w:styleId="Char810">
    <w:name w:val="题注 Char81"/>
    <w:qFormat/>
    <w:rsid w:val="000127F0"/>
    <w:rPr>
      <w:rFonts w:ascii="黑体" w:eastAsia="黑体" w:hAnsi="Arial" w:cs="Arial"/>
      <w:b/>
      <w:kern w:val="2"/>
      <w:sz w:val="24"/>
      <w:szCs w:val="24"/>
      <w:lang w:val="en-US" w:eastAsia="zh-CN"/>
    </w:rPr>
  </w:style>
  <w:style w:type="character" w:customStyle="1" w:styleId="3Char130">
    <w:name w:val="标题 3 Char13"/>
    <w:qFormat/>
    <w:rsid w:val="000127F0"/>
    <w:rPr>
      <w:rFonts w:ascii="黑体" w:eastAsia="黑体" w:hAnsi="宋体"/>
      <w:b/>
      <w:bCs/>
      <w:kern w:val="2"/>
      <w:sz w:val="28"/>
      <w:szCs w:val="28"/>
      <w:lang w:val="en-US" w:eastAsia="zh-CN"/>
    </w:rPr>
  </w:style>
  <w:style w:type="character" w:customStyle="1" w:styleId="5Char30">
    <w:name w:val="表内5 Char3"/>
    <w:qFormat/>
    <w:rsid w:val="000127F0"/>
    <w:rPr>
      <w:rFonts w:ascii="宋体" w:eastAsia="宋体" w:hAnsi="宋体" w:cs="Times New Roman"/>
      <w:kern w:val="2"/>
      <w:sz w:val="24"/>
      <w:szCs w:val="24"/>
      <w:lang w:val="en-US" w:eastAsia="zh-CN"/>
    </w:rPr>
  </w:style>
  <w:style w:type="character" w:customStyle="1" w:styleId="Char520">
    <w:name w:val="题注 Char52"/>
    <w:qFormat/>
    <w:rsid w:val="000127F0"/>
    <w:rPr>
      <w:rFonts w:ascii="黑体" w:eastAsia="黑体" w:hAnsi="Arial" w:cs="Arial"/>
      <w:b/>
      <w:kern w:val="2"/>
      <w:sz w:val="24"/>
      <w:szCs w:val="24"/>
      <w:lang w:val="en-US" w:eastAsia="zh-CN"/>
    </w:rPr>
  </w:style>
  <w:style w:type="character" w:customStyle="1" w:styleId="111Char5">
    <w:name w:val="条标题1.1.1 Char5"/>
    <w:qFormat/>
    <w:rsid w:val="000127F0"/>
    <w:rPr>
      <w:rFonts w:eastAsia="仿宋_GB2312"/>
      <w:b/>
      <w:bCs/>
      <w:kern w:val="2"/>
      <w:sz w:val="28"/>
      <w:szCs w:val="32"/>
      <w:lang w:val="en-US" w:eastAsia="zh-CN"/>
    </w:rPr>
  </w:style>
  <w:style w:type="character" w:customStyle="1" w:styleId="Char137">
    <w:name w:val="正文格式 Char13"/>
    <w:qFormat/>
    <w:rsid w:val="000127F0"/>
    <w:rPr>
      <w:rFonts w:ascii="宋体" w:eastAsia="宋体" w:hAnsi="宋体"/>
      <w:kern w:val="2"/>
      <w:sz w:val="24"/>
      <w:szCs w:val="24"/>
      <w:lang w:val="en-US" w:eastAsia="zh-CN"/>
    </w:rPr>
  </w:style>
  <w:style w:type="character" w:customStyle="1" w:styleId="Char11f0">
    <w:name w:val="燕山正文 Char11"/>
    <w:qFormat/>
    <w:rsid w:val="000127F0"/>
    <w:rPr>
      <w:rFonts w:ascii="宋体" w:eastAsia="宋体" w:cs="宋体"/>
      <w:kern w:val="2"/>
      <w:sz w:val="24"/>
      <w:szCs w:val="24"/>
      <w:lang w:val="en-US" w:eastAsia="zh-CN"/>
    </w:rPr>
  </w:style>
  <w:style w:type="character" w:customStyle="1" w:styleId="1Char413">
    <w:name w:val="表题1 Char413"/>
    <w:qFormat/>
    <w:rsid w:val="000127F0"/>
    <w:rPr>
      <w:rFonts w:ascii="黑体" w:eastAsia="黑体" w:hAnsi="Arial" w:cs="Arial"/>
      <w:b/>
      <w:kern w:val="2"/>
      <w:sz w:val="24"/>
      <w:szCs w:val="24"/>
      <w:lang w:val="en-US" w:eastAsia="zh-CN"/>
    </w:rPr>
  </w:style>
  <w:style w:type="character" w:customStyle="1" w:styleId="CharChar619">
    <w:name w:val="Char Char619"/>
    <w:qFormat/>
    <w:rsid w:val="000127F0"/>
    <w:rPr>
      <w:rFonts w:ascii="黑体" w:eastAsia="黑体"/>
      <w:b/>
      <w:bCs/>
      <w:kern w:val="2"/>
      <w:sz w:val="28"/>
      <w:szCs w:val="28"/>
      <w:lang w:val="en-US" w:eastAsia="zh-CN"/>
    </w:rPr>
  </w:style>
  <w:style w:type="character" w:customStyle="1" w:styleId="Char3f3">
    <w:name w:val="样式 正文缩进 + 宋体 黑色 Char3"/>
    <w:qFormat/>
    <w:rsid w:val="000127F0"/>
    <w:rPr>
      <w:rFonts w:ascii="宋体" w:eastAsia="宋体" w:hAnsi="宋体" w:cs="Times New Roman"/>
      <w:color w:val="000000"/>
      <w:kern w:val="2"/>
      <w:sz w:val="24"/>
      <w:szCs w:val="24"/>
      <w:lang w:val="en-US" w:eastAsia="zh-CN"/>
    </w:rPr>
  </w:style>
  <w:style w:type="character" w:customStyle="1" w:styleId="2Char121">
    <w:name w:val="标题2 Char12"/>
    <w:qFormat/>
    <w:rsid w:val="000127F0"/>
    <w:rPr>
      <w:rFonts w:ascii="宋体" w:eastAsia="宋体" w:hAnsi="宋体" w:cs="宋体"/>
      <w:color w:val="000000"/>
      <w:kern w:val="2"/>
      <w:sz w:val="24"/>
      <w:szCs w:val="24"/>
      <w:lang w:val="en-US" w:eastAsia="zh-CN"/>
    </w:rPr>
  </w:style>
  <w:style w:type="character" w:customStyle="1" w:styleId="Char11112">
    <w:name w:val="正文修改 Char1111"/>
    <w:qFormat/>
    <w:rsid w:val="000127F0"/>
    <w:rPr>
      <w:rFonts w:ascii="宋体" w:eastAsia="宋体" w:hAnsi="宋体" w:cs="宋体"/>
      <w:color w:val="000000"/>
      <w:kern w:val="2"/>
      <w:sz w:val="24"/>
      <w:szCs w:val="24"/>
      <w:lang w:val="en-US" w:eastAsia="zh-CN"/>
    </w:rPr>
  </w:style>
  <w:style w:type="character" w:customStyle="1" w:styleId="Char4d">
    <w:name w:val="批注框文本 Char4"/>
    <w:qFormat/>
    <w:rsid w:val="000127F0"/>
    <w:rPr>
      <w:rFonts w:eastAsia="宋体"/>
      <w:kern w:val="2"/>
      <w:sz w:val="18"/>
      <w:szCs w:val="18"/>
      <w:lang w:val="en-US" w:eastAsia="zh-CN"/>
    </w:rPr>
  </w:style>
  <w:style w:type="character" w:customStyle="1" w:styleId="Char128">
    <w:name w:val="正文斜体 Char12"/>
    <w:qFormat/>
    <w:rsid w:val="000127F0"/>
    <w:rPr>
      <w:rFonts w:ascii="宋体" w:eastAsia="宋体" w:hAnsi="宋体" w:cs="Times New Roman"/>
      <w:i/>
      <w:iCs/>
      <w:kern w:val="2"/>
      <w:sz w:val="24"/>
      <w:szCs w:val="24"/>
      <w:lang w:val="en-US" w:eastAsia="zh-CN"/>
    </w:rPr>
  </w:style>
  <w:style w:type="character" w:customStyle="1" w:styleId="Char181">
    <w:name w:val="正文修改 Char18"/>
    <w:qFormat/>
    <w:rsid w:val="000127F0"/>
    <w:rPr>
      <w:rFonts w:ascii="宋体" w:eastAsia="宋体" w:hAnsi="宋体" w:cs="宋体"/>
      <w:color w:val="000000"/>
      <w:kern w:val="2"/>
      <w:sz w:val="24"/>
      <w:szCs w:val="24"/>
      <w:lang w:val="en-US" w:eastAsia="zh-CN"/>
    </w:rPr>
  </w:style>
  <w:style w:type="character" w:customStyle="1" w:styleId="2Char113">
    <w:name w:val="正文文本缩进 2 Char11"/>
    <w:qFormat/>
    <w:rsid w:val="000127F0"/>
    <w:rPr>
      <w:rFonts w:eastAsia="宋体"/>
      <w:kern w:val="2"/>
      <w:sz w:val="24"/>
      <w:szCs w:val="24"/>
      <w:lang w:val="en-US" w:eastAsia="zh-CN"/>
    </w:rPr>
  </w:style>
  <w:style w:type="character" w:customStyle="1" w:styleId="5Char210">
    <w:name w:val="表内5 Char21"/>
    <w:qFormat/>
    <w:rsid w:val="000127F0"/>
    <w:rPr>
      <w:rFonts w:ascii="宋体" w:eastAsia="宋体" w:hAnsi="宋体" w:cs="宋体"/>
      <w:kern w:val="2"/>
      <w:sz w:val="21"/>
      <w:szCs w:val="24"/>
      <w:lang w:val="en-US" w:eastAsia="zh-CN"/>
    </w:rPr>
  </w:style>
  <w:style w:type="character" w:customStyle="1" w:styleId="Char75">
    <w:name w:val="正文缩进 Char7"/>
    <w:qFormat/>
    <w:rsid w:val="000127F0"/>
    <w:rPr>
      <w:rFonts w:ascii="宋体" w:eastAsia="宋体" w:hAnsi="宋体"/>
      <w:kern w:val="2"/>
      <w:sz w:val="24"/>
      <w:szCs w:val="24"/>
      <w:lang w:val="en-US" w:eastAsia="zh-CN"/>
    </w:rPr>
  </w:style>
  <w:style w:type="character" w:customStyle="1" w:styleId="CharChar510">
    <w:name w:val="Char Char510"/>
    <w:qFormat/>
    <w:rsid w:val="000127F0"/>
    <w:rPr>
      <w:rFonts w:ascii="黑体" w:eastAsia="黑体" w:hAnsi="宋体"/>
      <w:bCs/>
      <w:kern w:val="2"/>
      <w:sz w:val="28"/>
      <w:szCs w:val="28"/>
      <w:lang w:val="en-US" w:eastAsia="zh-CN"/>
    </w:rPr>
  </w:style>
  <w:style w:type="character" w:customStyle="1" w:styleId="CharChar53">
    <w:name w:val="Char Char53"/>
    <w:qFormat/>
    <w:rsid w:val="000127F0"/>
    <w:rPr>
      <w:rFonts w:ascii="黑体" w:eastAsia="黑体" w:hAnsi="宋体"/>
      <w:bCs/>
      <w:kern w:val="2"/>
      <w:sz w:val="28"/>
      <w:szCs w:val="28"/>
      <w:lang w:val="en-US" w:eastAsia="zh-CN"/>
    </w:rPr>
  </w:style>
  <w:style w:type="character" w:customStyle="1" w:styleId="Char1ffb">
    <w:name w:val="样式 正文缩进 + 宋体 黑色 Char1"/>
    <w:qFormat/>
    <w:rsid w:val="000127F0"/>
    <w:rPr>
      <w:rFonts w:ascii="宋体" w:eastAsia="宋体" w:hAnsi="宋体"/>
      <w:color w:val="000000"/>
      <w:kern w:val="2"/>
      <w:sz w:val="24"/>
      <w:szCs w:val="24"/>
      <w:lang w:val="en-US" w:eastAsia="zh-CN"/>
    </w:rPr>
  </w:style>
  <w:style w:type="character" w:customStyle="1" w:styleId="4Char12">
    <w:name w:val="河石管道4 Char1"/>
    <w:qFormat/>
    <w:rsid w:val="000127F0"/>
    <w:rPr>
      <w:rFonts w:ascii="黑体" w:eastAsia="黑体" w:hAnsi="Arial"/>
      <w:b/>
      <w:bCs/>
      <w:kern w:val="2"/>
      <w:sz w:val="24"/>
      <w:szCs w:val="24"/>
      <w:lang w:val="en-US" w:eastAsia="zh-CN"/>
    </w:rPr>
  </w:style>
  <w:style w:type="character" w:customStyle="1" w:styleId="Char1215">
    <w:name w:val="正文格式 Char121"/>
    <w:qFormat/>
    <w:rsid w:val="000127F0"/>
    <w:rPr>
      <w:rFonts w:ascii="宋体" w:eastAsia="宋体" w:hAnsi="宋体" w:cs="Times New Roman"/>
      <w:kern w:val="2"/>
      <w:sz w:val="24"/>
      <w:szCs w:val="24"/>
      <w:lang w:val="en-US" w:eastAsia="zh-CN"/>
    </w:rPr>
  </w:style>
  <w:style w:type="character" w:customStyle="1" w:styleId="Char31f2">
    <w:name w:val="样式 表格内字体 + Char31"/>
    <w:qFormat/>
    <w:rsid w:val="000127F0"/>
    <w:rPr>
      <w:rFonts w:ascii="宋体" w:eastAsia="宋体" w:hAnsi="宋体" w:cs="Times New Roman"/>
      <w:kern w:val="0"/>
      <w:sz w:val="21"/>
      <w:szCs w:val="24"/>
      <w:lang w:val="en-US" w:eastAsia="zh-CN"/>
    </w:rPr>
  </w:style>
  <w:style w:type="character" w:customStyle="1" w:styleId="Char4e">
    <w:name w:val="表中文字 Char4"/>
    <w:qFormat/>
    <w:rsid w:val="000127F0"/>
    <w:rPr>
      <w:rFonts w:ascii="Arial" w:eastAsia="宋体" w:hAnsi="Arial" w:cs="Times New Roman"/>
      <w:kern w:val="0"/>
      <w:sz w:val="20"/>
      <w:szCs w:val="24"/>
      <w:lang w:val="en-US" w:eastAsia="zh-TW"/>
    </w:rPr>
  </w:style>
  <w:style w:type="character" w:customStyle="1" w:styleId="CharCharCharCharChar3">
    <w:name w:val="正文文字 Char Char Char Char Char3"/>
    <w:qFormat/>
    <w:rsid w:val="000127F0"/>
    <w:rPr>
      <w:rFonts w:eastAsia="宋体"/>
      <w:kern w:val="2"/>
      <w:sz w:val="21"/>
      <w:szCs w:val="24"/>
      <w:lang w:val="en-US" w:eastAsia="zh-CN"/>
    </w:rPr>
  </w:style>
  <w:style w:type="character" w:customStyle="1" w:styleId="CharCharCharb">
    <w:name w:val="文本匡小五号 Char Char Char"/>
    <w:qFormat/>
    <w:rsid w:val="000127F0"/>
    <w:rPr>
      <w:rFonts w:ascii="宋体" w:eastAsia="仿宋_GB2312" w:hAnsi="宋体" w:cs="Courier New"/>
      <w:kern w:val="2"/>
      <w:sz w:val="18"/>
      <w:szCs w:val="24"/>
      <w:lang w:val="en-US" w:eastAsia="zh-CN"/>
    </w:rPr>
  </w:style>
  <w:style w:type="character" w:customStyle="1" w:styleId="Char1114">
    <w:name w:val="正文缩进 Char111"/>
    <w:qFormat/>
    <w:rsid w:val="000127F0"/>
    <w:rPr>
      <w:rFonts w:ascii="宋体" w:eastAsia="宋体" w:hAnsi="宋体" w:cs="宋体"/>
      <w:color w:val="000000"/>
      <w:kern w:val="2"/>
      <w:sz w:val="24"/>
      <w:szCs w:val="24"/>
      <w:lang w:val="en-US" w:eastAsia="zh-CN"/>
    </w:rPr>
  </w:style>
  <w:style w:type="character" w:customStyle="1" w:styleId="Char12130">
    <w:name w:val="正文修改 Char1213"/>
    <w:qFormat/>
    <w:rsid w:val="000127F0"/>
    <w:rPr>
      <w:rFonts w:ascii="宋体" w:eastAsia="宋体" w:hAnsi="宋体" w:cs="宋体"/>
      <w:color w:val="000000"/>
      <w:kern w:val="2"/>
      <w:sz w:val="24"/>
      <w:szCs w:val="24"/>
      <w:lang w:val="en-US" w:eastAsia="zh-CN"/>
    </w:rPr>
  </w:style>
  <w:style w:type="character" w:customStyle="1" w:styleId="Char1510">
    <w:name w:val="燕山正文 Char151"/>
    <w:qFormat/>
    <w:rsid w:val="000127F0"/>
    <w:rPr>
      <w:rFonts w:ascii="宋体" w:eastAsia="宋体" w:cs="宋体"/>
      <w:kern w:val="2"/>
      <w:sz w:val="24"/>
      <w:szCs w:val="24"/>
      <w:lang w:val="en-US" w:eastAsia="zh-CN"/>
    </w:rPr>
  </w:style>
  <w:style w:type="character" w:customStyle="1" w:styleId="Char1216">
    <w:name w:val="正文缩进 Char121"/>
    <w:qFormat/>
    <w:rsid w:val="000127F0"/>
    <w:rPr>
      <w:rFonts w:ascii="宋体" w:eastAsia="宋体" w:hAnsi="宋体" w:cs="宋体"/>
      <w:color w:val="000000"/>
      <w:kern w:val="2"/>
      <w:sz w:val="24"/>
      <w:szCs w:val="24"/>
      <w:lang w:val="en-US" w:eastAsia="zh-CN"/>
    </w:rPr>
  </w:style>
  <w:style w:type="character" w:customStyle="1" w:styleId="3Char1110">
    <w:name w:val="标题 3 Char111"/>
    <w:qFormat/>
    <w:rsid w:val="000127F0"/>
    <w:rPr>
      <w:rFonts w:ascii="黑体" w:eastAsia="黑体" w:hAnsi="宋体"/>
      <w:b/>
      <w:bCs/>
      <w:kern w:val="2"/>
      <w:sz w:val="28"/>
      <w:szCs w:val="28"/>
      <w:lang w:val="en-US" w:eastAsia="zh-CN"/>
    </w:rPr>
  </w:style>
  <w:style w:type="character" w:customStyle="1" w:styleId="AChar31">
    <w:name w:val="A正文 Char31"/>
    <w:qFormat/>
    <w:rsid w:val="000127F0"/>
    <w:rPr>
      <w:rFonts w:ascii="Times New Roman" w:eastAsia="仿宋_GB2312" w:hAnsi="Times New Roman" w:cs="Times New Roman"/>
      <w:kern w:val="0"/>
      <w:sz w:val="24"/>
      <w:szCs w:val="24"/>
      <w:lang w:val="en-US" w:eastAsia="zh-CN"/>
    </w:rPr>
  </w:style>
  <w:style w:type="character" w:customStyle="1" w:styleId="Char4f">
    <w:name w:val="图题注 Char4"/>
    <w:qFormat/>
    <w:rsid w:val="000127F0"/>
    <w:rPr>
      <w:rFonts w:ascii="黑体" w:eastAsia="黑体" w:hAnsi="Arial" w:cs="宋体"/>
      <w:b/>
      <w:bCs/>
      <w:kern w:val="2"/>
      <w:sz w:val="24"/>
      <w:szCs w:val="24"/>
      <w:lang w:val="en-US" w:eastAsia="zh-CN"/>
    </w:rPr>
  </w:style>
  <w:style w:type="character" w:customStyle="1" w:styleId="Char3f4">
    <w:name w:val="正文斜体 Char3"/>
    <w:qFormat/>
    <w:rsid w:val="000127F0"/>
    <w:rPr>
      <w:rFonts w:ascii="宋体" w:eastAsia="宋体" w:hAnsi="宋体" w:cs="Times New Roman"/>
      <w:i/>
      <w:iCs/>
      <w:kern w:val="2"/>
      <w:sz w:val="24"/>
      <w:szCs w:val="24"/>
      <w:lang w:val="en-US" w:eastAsia="zh-CN"/>
    </w:rPr>
  </w:style>
  <w:style w:type="character" w:customStyle="1" w:styleId="CharChar651">
    <w:name w:val="Char Char651"/>
    <w:qFormat/>
    <w:rsid w:val="000127F0"/>
    <w:rPr>
      <w:rFonts w:ascii="黑体" w:eastAsia="黑体"/>
      <w:b/>
      <w:bCs/>
      <w:kern w:val="2"/>
      <w:sz w:val="28"/>
      <w:szCs w:val="28"/>
      <w:lang w:val="en-US" w:eastAsia="zh-CN"/>
    </w:rPr>
  </w:style>
  <w:style w:type="character" w:customStyle="1" w:styleId="Char58">
    <w:name w:val="题注 Char5"/>
    <w:qFormat/>
    <w:rsid w:val="000127F0"/>
    <w:rPr>
      <w:rFonts w:ascii="黑体" w:eastAsia="黑体" w:hAnsi="Arial" w:cs="Arial"/>
      <w:b/>
      <w:kern w:val="2"/>
      <w:sz w:val="24"/>
      <w:szCs w:val="24"/>
      <w:lang w:val="en-US" w:eastAsia="zh-CN"/>
    </w:rPr>
  </w:style>
  <w:style w:type="character" w:customStyle="1" w:styleId="Char2f6">
    <w:name w:val="正文(首行缩进) Char2"/>
    <w:qFormat/>
    <w:rsid w:val="000127F0"/>
    <w:rPr>
      <w:rFonts w:eastAsia="黑体"/>
      <w:bCs/>
      <w:snapToGrid w:val="0"/>
      <w:color w:val="000000"/>
      <w:kern w:val="2"/>
      <w:sz w:val="24"/>
      <w:lang w:val="en-US" w:eastAsia="zh-CN"/>
    </w:rPr>
  </w:style>
  <w:style w:type="character" w:customStyle="1" w:styleId="Char1313">
    <w:name w:val="正文修改 Char1313"/>
    <w:qFormat/>
    <w:rsid w:val="000127F0"/>
    <w:rPr>
      <w:rFonts w:ascii="宋体" w:eastAsia="宋体" w:hAnsi="宋体" w:cs="宋体"/>
      <w:color w:val="000000"/>
      <w:kern w:val="2"/>
      <w:sz w:val="24"/>
      <w:szCs w:val="24"/>
      <w:lang w:val="en-US" w:eastAsia="zh-CN"/>
    </w:rPr>
  </w:style>
  <w:style w:type="character" w:customStyle="1" w:styleId="3Char30">
    <w:name w:val="正文文本缩进 3 Char3"/>
    <w:qFormat/>
    <w:rsid w:val="000127F0"/>
    <w:rPr>
      <w:rFonts w:eastAsia="宋体"/>
      <w:kern w:val="2"/>
      <w:sz w:val="16"/>
      <w:szCs w:val="16"/>
      <w:lang w:val="en-US" w:eastAsia="zh-CN"/>
    </w:rPr>
  </w:style>
  <w:style w:type="character" w:customStyle="1" w:styleId="Char3f5">
    <w:name w:val="文字缩进 Char3"/>
    <w:qFormat/>
    <w:rsid w:val="000127F0"/>
    <w:rPr>
      <w:rFonts w:ascii="宋体" w:eastAsia="宋体" w:hAnsi="Courier New"/>
      <w:kern w:val="2"/>
      <w:sz w:val="21"/>
      <w:lang w:val="en-US" w:eastAsia="zh-CN"/>
    </w:rPr>
  </w:style>
  <w:style w:type="character" w:customStyle="1" w:styleId="Char1115">
    <w:name w:val="图表题 Char111"/>
    <w:qFormat/>
    <w:rsid w:val="000127F0"/>
    <w:rPr>
      <w:rFonts w:ascii="黑体" w:eastAsia="黑体" w:hAnsi="宋体" w:cs="宋体"/>
      <w:b/>
      <w:bCs/>
      <w:kern w:val="2"/>
      <w:sz w:val="24"/>
      <w:szCs w:val="24"/>
      <w:lang w:val="en-US" w:eastAsia="zh-CN"/>
    </w:rPr>
  </w:style>
  <w:style w:type="character" w:customStyle="1" w:styleId="Char531">
    <w:name w:val="题注 Char531"/>
    <w:qFormat/>
    <w:rsid w:val="000127F0"/>
    <w:rPr>
      <w:rFonts w:ascii="黑体" w:eastAsia="黑体" w:hAnsi="Arial" w:cs="Arial"/>
      <w:b/>
      <w:kern w:val="2"/>
      <w:sz w:val="24"/>
      <w:szCs w:val="24"/>
      <w:lang w:val="en-US" w:eastAsia="zh-CN"/>
    </w:rPr>
  </w:style>
  <w:style w:type="character" w:customStyle="1" w:styleId="Char11f1">
    <w:name w:val="样式 正文缩进 + 宋体 黑色 Char11"/>
    <w:qFormat/>
    <w:rsid w:val="000127F0"/>
    <w:rPr>
      <w:rFonts w:ascii="宋体" w:eastAsia="宋体" w:hAnsi="宋体"/>
      <w:color w:val="000000"/>
      <w:kern w:val="2"/>
      <w:sz w:val="24"/>
      <w:szCs w:val="24"/>
      <w:lang w:val="en-US" w:eastAsia="zh-CN"/>
    </w:rPr>
  </w:style>
  <w:style w:type="character" w:customStyle="1" w:styleId="CharChar2116">
    <w:name w:val="Char Char2116"/>
    <w:qFormat/>
    <w:rsid w:val="000127F0"/>
    <w:rPr>
      <w:rFonts w:ascii="黑体" w:eastAsia="宋体"/>
      <w:kern w:val="2"/>
      <w:sz w:val="16"/>
      <w:szCs w:val="16"/>
      <w:lang w:val="en-US" w:eastAsia="zh-CN"/>
    </w:rPr>
  </w:style>
  <w:style w:type="character" w:customStyle="1" w:styleId="CharChar1217">
    <w:name w:val="Char Char1217"/>
    <w:qFormat/>
    <w:rsid w:val="000127F0"/>
    <w:rPr>
      <w:rFonts w:ascii="黑体" w:eastAsia="黑体" w:hAnsi="Arial"/>
      <w:b/>
      <w:bCs/>
      <w:kern w:val="2"/>
      <w:sz w:val="30"/>
      <w:szCs w:val="30"/>
      <w:lang w:val="en-US" w:eastAsia="zh-CN"/>
    </w:rPr>
  </w:style>
  <w:style w:type="character" w:customStyle="1" w:styleId="Char515">
    <w:name w:val="批注框文本 Char51"/>
    <w:qFormat/>
    <w:rsid w:val="000127F0"/>
    <w:rPr>
      <w:rFonts w:eastAsia="宋体"/>
      <w:kern w:val="2"/>
      <w:sz w:val="18"/>
      <w:szCs w:val="18"/>
      <w:lang w:val="en-US" w:eastAsia="zh-CN"/>
    </w:rPr>
  </w:style>
  <w:style w:type="character" w:customStyle="1" w:styleId="3Char41">
    <w:name w:val="正文文本缩进 3 Char41"/>
    <w:qFormat/>
    <w:rsid w:val="000127F0"/>
    <w:rPr>
      <w:rFonts w:eastAsia="宋体"/>
      <w:kern w:val="2"/>
      <w:sz w:val="16"/>
      <w:szCs w:val="16"/>
      <w:lang w:val="en-US" w:eastAsia="zh-CN"/>
    </w:rPr>
  </w:style>
  <w:style w:type="character" w:customStyle="1" w:styleId="Char2f7">
    <w:name w:val="样式 表格内字体 + Char2"/>
    <w:qFormat/>
    <w:rsid w:val="000127F0"/>
    <w:rPr>
      <w:rFonts w:ascii="宋体" w:hAnsi="宋体"/>
      <w:kern w:val="2"/>
      <w:sz w:val="21"/>
      <w:szCs w:val="24"/>
    </w:rPr>
  </w:style>
  <w:style w:type="character" w:customStyle="1" w:styleId="Char31f3">
    <w:name w:val="表格内容 Char31"/>
    <w:qFormat/>
    <w:rsid w:val="000127F0"/>
    <w:rPr>
      <w:rFonts w:ascii="Times New Roman" w:eastAsia="宋体" w:hAnsi="Times New Roman" w:cs="Times New Roman"/>
      <w:kern w:val="2"/>
      <w:sz w:val="24"/>
      <w:szCs w:val="21"/>
      <w:lang w:val="en-US" w:eastAsia="zh-CN"/>
    </w:rPr>
  </w:style>
  <w:style w:type="character" w:customStyle="1" w:styleId="CharChar128">
    <w:name w:val="Char Char128"/>
    <w:qFormat/>
    <w:rsid w:val="000127F0"/>
    <w:rPr>
      <w:rFonts w:ascii="黑体" w:eastAsia="黑体" w:hAnsi="Arial"/>
      <w:b/>
      <w:bCs/>
      <w:kern w:val="2"/>
      <w:sz w:val="30"/>
      <w:szCs w:val="30"/>
      <w:lang w:val="en-US" w:eastAsia="zh-CN"/>
    </w:rPr>
  </w:style>
  <w:style w:type="character" w:customStyle="1" w:styleId="3Char40">
    <w:name w:val="正文文本缩进 3 Char4"/>
    <w:qFormat/>
    <w:rsid w:val="000127F0"/>
    <w:rPr>
      <w:rFonts w:eastAsia="宋体"/>
      <w:kern w:val="2"/>
      <w:sz w:val="16"/>
      <w:szCs w:val="16"/>
      <w:lang w:val="en-US" w:eastAsia="zh-CN"/>
    </w:rPr>
  </w:style>
  <w:style w:type="character" w:customStyle="1" w:styleId="CharChar1213">
    <w:name w:val="Char Char1213"/>
    <w:qFormat/>
    <w:rsid w:val="000127F0"/>
    <w:rPr>
      <w:rFonts w:ascii="黑体" w:eastAsia="黑体" w:hAnsi="Arial"/>
      <w:b/>
      <w:bCs/>
      <w:kern w:val="2"/>
      <w:sz w:val="30"/>
      <w:szCs w:val="30"/>
      <w:lang w:val="en-US" w:eastAsia="zh-CN"/>
    </w:rPr>
  </w:style>
  <w:style w:type="character" w:customStyle="1" w:styleId="Char2f8">
    <w:name w:val="正文斜体 Char2"/>
    <w:qFormat/>
    <w:rsid w:val="000127F0"/>
    <w:rPr>
      <w:rFonts w:ascii="宋体" w:eastAsia="宋体" w:hAnsi="宋体"/>
      <w:i/>
      <w:iCs/>
      <w:kern w:val="2"/>
      <w:sz w:val="24"/>
      <w:szCs w:val="24"/>
      <w:lang w:val="en-US" w:eastAsia="zh-CN"/>
    </w:rPr>
  </w:style>
  <w:style w:type="character" w:customStyle="1" w:styleId="CharChar63">
    <w:name w:val="Char Char63"/>
    <w:qFormat/>
    <w:rsid w:val="000127F0"/>
    <w:rPr>
      <w:rFonts w:ascii="黑体" w:eastAsia="黑体"/>
      <w:b/>
      <w:bCs/>
      <w:kern w:val="2"/>
      <w:sz w:val="28"/>
      <w:szCs w:val="28"/>
      <w:lang w:val="en-US" w:eastAsia="zh-CN"/>
    </w:rPr>
  </w:style>
  <w:style w:type="character" w:customStyle="1" w:styleId="CharChar116">
    <w:name w:val="Char Char116"/>
    <w:qFormat/>
    <w:rsid w:val="000127F0"/>
    <w:rPr>
      <w:rFonts w:ascii="黑体" w:eastAsia="黑体" w:hAnsi="Arial"/>
      <w:bCs/>
      <w:kern w:val="2"/>
      <w:sz w:val="30"/>
      <w:szCs w:val="30"/>
      <w:lang w:val="en-US" w:eastAsia="zh-CN"/>
    </w:rPr>
  </w:style>
  <w:style w:type="character" w:customStyle="1" w:styleId="CharChar41">
    <w:name w:val="Char Char41"/>
    <w:qFormat/>
    <w:rsid w:val="000127F0"/>
    <w:rPr>
      <w:rFonts w:ascii="黑体" w:eastAsia="黑体" w:hAnsi="Arial"/>
      <w:b/>
      <w:bCs/>
      <w:kern w:val="2"/>
      <w:sz w:val="30"/>
      <w:szCs w:val="30"/>
      <w:lang w:val="en-US" w:eastAsia="zh-CN"/>
    </w:rPr>
  </w:style>
  <w:style w:type="character" w:customStyle="1" w:styleId="Char1421">
    <w:name w:val="正文修改 Char1421"/>
    <w:qFormat/>
    <w:rsid w:val="000127F0"/>
    <w:rPr>
      <w:rFonts w:ascii="宋体" w:cs="宋体"/>
      <w:kern w:val="2"/>
      <w:sz w:val="24"/>
      <w:szCs w:val="24"/>
    </w:rPr>
  </w:style>
  <w:style w:type="character" w:customStyle="1" w:styleId="Char261">
    <w:name w:val="表中文字 Char261"/>
    <w:qFormat/>
    <w:rsid w:val="000127F0"/>
    <w:rPr>
      <w:rFonts w:ascii="宋体" w:eastAsia="宋体"/>
      <w:kern w:val="2"/>
      <w:sz w:val="21"/>
      <w:szCs w:val="21"/>
      <w:lang w:val="en-US" w:eastAsia="zh-CN"/>
    </w:rPr>
  </w:style>
  <w:style w:type="character" w:customStyle="1" w:styleId="CharChar414">
    <w:name w:val="Char Char414"/>
    <w:qFormat/>
    <w:rsid w:val="000127F0"/>
    <w:rPr>
      <w:rFonts w:ascii="黑体" w:eastAsia="黑体" w:hAnsi="Arial"/>
      <w:b/>
      <w:bCs/>
      <w:kern w:val="2"/>
      <w:sz w:val="30"/>
      <w:szCs w:val="30"/>
      <w:lang w:val="en-US" w:eastAsia="zh-CN"/>
    </w:rPr>
  </w:style>
  <w:style w:type="character" w:customStyle="1" w:styleId="Char222">
    <w:name w:val="题注 Char22"/>
    <w:qFormat/>
    <w:rsid w:val="000127F0"/>
    <w:rPr>
      <w:rFonts w:ascii="黑体" w:eastAsia="黑体" w:hAnsi="Arial" w:cs="Arial"/>
      <w:b/>
      <w:kern w:val="2"/>
      <w:sz w:val="24"/>
      <w:szCs w:val="24"/>
      <w:lang w:val="en-US" w:eastAsia="zh-CN"/>
    </w:rPr>
  </w:style>
  <w:style w:type="character" w:customStyle="1" w:styleId="Char1CharChar2">
    <w:name w:val="正文首行缩进 Char1 Char Char2"/>
    <w:qFormat/>
    <w:rsid w:val="000127F0"/>
    <w:rPr>
      <w:rFonts w:eastAsia="宋体"/>
      <w:kern w:val="2"/>
      <w:sz w:val="21"/>
      <w:szCs w:val="24"/>
      <w:lang w:val="en-US" w:eastAsia="zh-CN"/>
    </w:rPr>
  </w:style>
  <w:style w:type="character" w:customStyle="1" w:styleId="2Char114">
    <w:name w:val="标题 2 Char11"/>
    <w:qFormat/>
    <w:rsid w:val="000127F0"/>
    <w:rPr>
      <w:rFonts w:eastAsia="宋体" w:hAnsi="Arial"/>
      <w:bCs/>
      <w:kern w:val="2"/>
      <w:sz w:val="30"/>
      <w:szCs w:val="30"/>
      <w:lang w:val="en-US" w:eastAsia="zh-CN"/>
    </w:rPr>
  </w:style>
  <w:style w:type="character" w:customStyle="1" w:styleId="CharCharffff6">
    <w:name w:val="节标题 Char Char"/>
    <w:qFormat/>
    <w:rsid w:val="000127F0"/>
    <w:rPr>
      <w:rFonts w:ascii="黑体" w:eastAsia="黑体" w:hAnsi="Arial" w:hint="eastAsia"/>
      <w:b/>
      <w:bCs/>
      <w:kern w:val="2"/>
      <w:sz w:val="28"/>
      <w:szCs w:val="32"/>
      <w:lang w:val="en-US" w:eastAsia="zh-CN"/>
    </w:rPr>
  </w:style>
  <w:style w:type="character" w:customStyle="1" w:styleId="CharChar1125">
    <w:name w:val="Char Char1125"/>
    <w:qFormat/>
    <w:rsid w:val="000127F0"/>
    <w:rPr>
      <w:rFonts w:ascii="黑体" w:eastAsia="黑体" w:hAnsi="Arial"/>
      <w:bCs/>
      <w:kern w:val="2"/>
      <w:sz w:val="30"/>
      <w:szCs w:val="30"/>
      <w:lang w:val="en-US" w:eastAsia="zh-CN"/>
    </w:rPr>
  </w:style>
  <w:style w:type="character" w:customStyle="1" w:styleId="123YJCharChar">
    <w:name w:val="123YJ Char Char"/>
    <w:qFormat/>
    <w:rsid w:val="000127F0"/>
    <w:rPr>
      <w:rFonts w:eastAsia="宋体"/>
      <w:kern w:val="2"/>
      <w:sz w:val="18"/>
      <w:szCs w:val="18"/>
      <w:lang w:val="en-US" w:eastAsia="zh-CN"/>
    </w:rPr>
  </w:style>
  <w:style w:type="character" w:customStyle="1" w:styleId="1Char410">
    <w:name w:val="表题1 Char41"/>
    <w:qFormat/>
    <w:rsid w:val="000127F0"/>
    <w:rPr>
      <w:rFonts w:ascii="黑体" w:eastAsia="黑体" w:hAnsi="Arial" w:cs="Arial"/>
      <w:b/>
      <w:kern w:val="2"/>
      <w:sz w:val="24"/>
      <w:szCs w:val="24"/>
      <w:lang w:val="en-US" w:eastAsia="zh-CN"/>
    </w:rPr>
  </w:style>
  <w:style w:type="character" w:customStyle="1" w:styleId="CharChar129">
    <w:name w:val="Char Char129"/>
    <w:qFormat/>
    <w:rsid w:val="000127F0"/>
    <w:rPr>
      <w:rFonts w:ascii="黑体" w:eastAsia="黑体" w:hAnsi="Arial"/>
      <w:b/>
      <w:bCs/>
      <w:kern w:val="2"/>
      <w:sz w:val="30"/>
      <w:szCs w:val="30"/>
      <w:lang w:val="en-US" w:eastAsia="zh-CN"/>
    </w:rPr>
  </w:style>
  <w:style w:type="character" w:customStyle="1" w:styleId="1Char220">
    <w:name w:val="河石1 Char22"/>
    <w:qFormat/>
    <w:rsid w:val="000127F0"/>
    <w:rPr>
      <w:rFonts w:ascii="黑体" w:eastAsia="黑体" w:hAnsi="宋体" w:cs="Times New Roman"/>
      <w:bCs/>
      <w:kern w:val="44"/>
      <w:sz w:val="32"/>
      <w:szCs w:val="32"/>
      <w:lang w:val="en-US" w:eastAsia="zh-CN"/>
    </w:rPr>
  </w:style>
  <w:style w:type="character" w:customStyle="1" w:styleId="Char21f">
    <w:name w:val="图题注 Char21"/>
    <w:qFormat/>
    <w:rsid w:val="000127F0"/>
    <w:rPr>
      <w:rFonts w:ascii="黑体" w:eastAsia="黑体" w:hAnsi="Arial" w:cs="宋体"/>
      <w:b/>
      <w:bCs/>
      <w:kern w:val="2"/>
      <w:sz w:val="24"/>
      <w:szCs w:val="24"/>
      <w:lang w:val="en-US" w:eastAsia="zh-CN"/>
    </w:rPr>
  </w:style>
  <w:style w:type="character" w:customStyle="1" w:styleId="CharChar54">
    <w:name w:val="Char Char54"/>
    <w:qFormat/>
    <w:rsid w:val="000127F0"/>
    <w:rPr>
      <w:rFonts w:ascii="黑体" w:eastAsia="黑体" w:hAnsi="宋体"/>
      <w:bCs/>
      <w:kern w:val="2"/>
      <w:sz w:val="28"/>
      <w:szCs w:val="28"/>
      <w:lang w:val="en-US" w:eastAsia="zh-CN"/>
    </w:rPr>
  </w:style>
  <w:style w:type="character" w:customStyle="1" w:styleId="GB23121">
    <w:name w:val="样式 仿宋_GB2312 小四 黑色"/>
    <w:qFormat/>
    <w:rsid w:val="000127F0"/>
    <w:rPr>
      <w:rFonts w:ascii="Times New Roman" w:eastAsia="仿宋_GB2312" w:hAnsi="Times New Roman" w:cs="Courier New"/>
      <w:color w:val="000000"/>
      <w:kern w:val="2"/>
      <w:sz w:val="24"/>
      <w:szCs w:val="24"/>
      <w:lang w:val="en-US" w:eastAsia="zh-CN"/>
    </w:rPr>
  </w:style>
  <w:style w:type="character" w:customStyle="1" w:styleId="Char102">
    <w:name w:val="正文格式 Char10"/>
    <w:qFormat/>
    <w:rsid w:val="000127F0"/>
    <w:rPr>
      <w:rFonts w:ascii="宋体" w:eastAsia="宋体" w:hAnsi="宋体"/>
      <w:kern w:val="2"/>
      <w:sz w:val="24"/>
      <w:szCs w:val="24"/>
      <w:lang w:val="en-US" w:eastAsia="zh-CN"/>
    </w:rPr>
  </w:style>
  <w:style w:type="character" w:customStyle="1" w:styleId="tpccontent1">
    <w:name w:val="tpc_content1"/>
    <w:qFormat/>
    <w:rsid w:val="000127F0"/>
    <w:rPr>
      <w:sz w:val="20"/>
      <w:szCs w:val="20"/>
    </w:rPr>
  </w:style>
  <w:style w:type="character" w:customStyle="1" w:styleId="Char11f2">
    <w:name w:val="图表题 Char11"/>
    <w:qFormat/>
    <w:rsid w:val="000127F0"/>
    <w:rPr>
      <w:rFonts w:ascii="黑体" w:eastAsia="黑体" w:hAnsi="宋体" w:cs="宋体"/>
      <w:b/>
      <w:bCs/>
      <w:kern w:val="2"/>
      <w:sz w:val="24"/>
      <w:szCs w:val="24"/>
      <w:lang w:val="en-US" w:eastAsia="zh-CN"/>
    </w:rPr>
  </w:style>
  <w:style w:type="character" w:customStyle="1" w:styleId="small14">
    <w:name w:val="small14"/>
    <w:qFormat/>
    <w:rsid w:val="000127F0"/>
  </w:style>
  <w:style w:type="character" w:customStyle="1" w:styleId="1Char6111">
    <w:name w:val="表题1 Char6111"/>
    <w:qFormat/>
    <w:rsid w:val="000127F0"/>
    <w:rPr>
      <w:rFonts w:ascii="黑体" w:eastAsia="黑体" w:hAnsi="Arial" w:cs="Arial"/>
      <w:b/>
      <w:kern w:val="2"/>
      <w:sz w:val="24"/>
      <w:szCs w:val="24"/>
      <w:lang w:val="en-US" w:eastAsia="zh-CN"/>
    </w:rPr>
  </w:style>
  <w:style w:type="character" w:customStyle="1" w:styleId="CharChar113">
    <w:name w:val="Char Char113"/>
    <w:qFormat/>
    <w:rsid w:val="000127F0"/>
    <w:rPr>
      <w:rFonts w:ascii="黑体" w:eastAsia="黑体" w:hAnsi="Arial"/>
      <w:bCs/>
      <w:kern w:val="2"/>
      <w:sz w:val="30"/>
      <w:szCs w:val="30"/>
      <w:lang w:val="en-US" w:eastAsia="zh-CN"/>
    </w:rPr>
  </w:style>
  <w:style w:type="character" w:customStyle="1" w:styleId="Char713">
    <w:name w:val="正文缩进 Char71"/>
    <w:qFormat/>
    <w:rsid w:val="000127F0"/>
    <w:rPr>
      <w:rFonts w:ascii="宋体" w:eastAsia="宋体" w:hAnsi="宋体"/>
      <w:kern w:val="2"/>
      <w:sz w:val="24"/>
      <w:szCs w:val="24"/>
      <w:lang w:val="en-US" w:eastAsia="zh-CN"/>
    </w:rPr>
  </w:style>
  <w:style w:type="character" w:customStyle="1" w:styleId="Char2f9">
    <w:name w:val="表题 Char2"/>
    <w:qFormat/>
    <w:rsid w:val="000127F0"/>
    <w:rPr>
      <w:rFonts w:ascii="黑体" w:eastAsia="黑体" w:hAnsi="Arial" w:cs="Arial"/>
      <w:b/>
      <w:kern w:val="2"/>
      <w:sz w:val="24"/>
      <w:szCs w:val="24"/>
      <w:lang w:val="en-US" w:eastAsia="zh-CN"/>
    </w:rPr>
  </w:style>
  <w:style w:type="character" w:customStyle="1" w:styleId="CharChar514">
    <w:name w:val="Char Char514"/>
    <w:qFormat/>
    <w:rsid w:val="000127F0"/>
    <w:rPr>
      <w:rFonts w:ascii="黑体" w:eastAsia="黑体" w:hAnsi="宋体"/>
      <w:bCs/>
      <w:kern w:val="2"/>
      <w:sz w:val="28"/>
      <w:szCs w:val="28"/>
      <w:lang w:val="en-US" w:eastAsia="zh-CN"/>
    </w:rPr>
  </w:style>
  <w:style w:type="character" w:customStyle="1" w:styleId="CharChar1151">
    <w:name w:val="Char Char1151"/>
    <w:qFormat/>
    <w:rsid w:val="000127F0"/>
    <w:rPr>
      <w:rFonts w:ascii="黑体" w:eastAsia="黑体" w:hAnsi="Arial"/>
      <w:bCs/>
      <w:kern w:val="2"/>
      <w:sz w:val="30"/>
      <w:szCs w:val="30"/>
      <w:lang w:val="en-US" w:eastAsia="zh-CN"/>
    </w:rPr>
  </w:style>
  <w:style w:type="character" w:customStyle="1" w:styleId="Char233">
    <w:name w:val="题注 Char23"/>
    <w:qFormat/>
    <w:rsid w:val="000127F0"/>
    <w:rPr>
      <w:rFonts w:ascii="黑体" w:eastAsia="黑体" w:hAnsi="Arial" w:cs="Arial"/>
      <w:b/>
      <w:kern w:val="2"/>
      <w:sz w:val="24"/>
      <w:szCs w:val="24"/>
      <w:lang w:val="en-US" w:eastAsia="zh-CN"/>
    </w:rPr>
  </w:style>
  <w:style w:type="character" w:customStyle="1" w:styleId="CharChar36">
    <w:name w:val="Char Char36"/>
    <w:qFormat/>
    <w:rsid w:val="000127F0"/>
    <w:rPr>
      <w:rFonts w:ascii="黑体" w:eastAsia="黑体" w:hAnsi="宋体"/>
      <w:b/>
      <w:bCs/>
      <w:kern w:val="2"/>
      <w:sz w:val="28"/>
      <w:szCs w:val="28"/>
      <w:lang w:val="en-US" w:eastAsia="zh-CN"/>
    </w:rPr>
  </w:style>
  <w:style w:type="character" w:customStyle="1" w:styleId="1fffd">
    <w:name w:val="占位符文本1"/>
    <w:qFormat/>
    <w:rsid w:val="000127F0"/>
    <w:rPr>
      <w:rFonts w:eastAsia="宋体"/>
      <w:color w:val="808080"/>
      <w:kern w:val="2"/>
      <w:sz w:val="24"/>
      <w:szCs w:val="24"/>
      <w:lang w:val="en-US" w:eastAsia="zh-CN"/>
    </w:rPr>
  </w:style>
  <w:style w:type="character" w:customStyle="1" w:styleId="Char4f0">
    <w:name w:val="样式 正文缩进 + 宋体 黑色 Char4"/>
    <w:qFormat/>
    <w:rsid w:val="000127F0"/>
    <w:rPr>
      <w:rFonts w:ascii="宋体" w:eastAsia="宋体" w:hAnsi="宋体"/>
      <w:color w:val="000000"/>
      <w:kern w:val="2"/>
      <w:sz w:val="24"/>
      <w:szCs w:val="24"/>
      <w:lang w:val="en-US" w:eastAsia="zh-CN"/>
    </w:rPr>
  </w:style>
  <w:style w:type="character" w:customStyle="1" w:styleId="Char21f0">
    <w:name w:val="纯文本 Char21"/>
    <w:qFormat/>
    <w:rsid w:val="000127F0"/>
    <w:rPr>
      <w:rFonts w:ascii="宋体" w:eastAsia="宋体" w:hAnsi="Courier New"/>
      <w:kern w:val="2"/>
      <w:sz w:val="21"/>
      <w:szCs w:val="24"/>
      <w:lang w:val="en-US" w:eastAsia="zh-CN"/>
    </w:rPr>
  </w:style>
  <w:style w:type="character" w:customStyle="1" w:styleId="Char3f6">
    <w:name w:val="正文首行缩进 Char3"/>
    <w:qFormat/>
    <w:rsid w:val="000127F0"/>
    <w:rPr>
      <w:rFonts w:ascii="Times New Roman" w:eastAsia="宋体" w:hAnsi="Times New Roman" w:cs="Times New Roman"/>
      <w:kern w:val="2"/>
      <w:sz w:val="21"/>
      <w:szCs w:val="24"/>
      <w:lang w:val="en-US" w:eastAsia="zh-CN"/>
    </w:rPr>
  </w:style>
  <w:style w:type="character" w:customStyle="1" w:styleId="5Char211">
    <w:name w:val="标题 5 Char21"/>
    <w:qFormat/>
    <w:rsid w:val="000127F0"/>
    <w:rPr>
      <w:rFonts w:ascii="Times New Roman" w:eastAsia="宋体" w:hAnsi="Times New Roman" w:cs="Times New Roman"/>
      <w:b/>
      <w:bCs/>
      <w:kern w:val="2"/>
      <w:sz w:val="28"/>
      <w:szCs w:val="28"/>
      <w:lang w:val="en-US" w:eastAsia="zh-CN"/>
    </w:rPr>
  </w:style>
  <w:style w:type="character" w:customStyle="1" w:styleId="CharChar218">
    <w:name w:val="Char Char218"/>
    <w:qFormat/>
    <w:rsid w:val="000127F0"/>
    <w:rPr>
      <w:rFonts w:ascii="黑体" w:eastAsia="宋体"/>
      <w:kern w:val="2"/>
      <w:sz w:val="16"/>
      <w:szCs w:val="16"/>
      <w:lang w:val="en-US" w:eastAsia="zh-CN"/>
    </w:rPr>
  </w:style>
  <w:style w:type="character" w:customStyle="1" w:styleId="Char11f3">
    <w:name w:val="正文首行缩进 Char11"/>
    <w:qFormat/>
    <w:rsid w:val="000127F0"/>
    <w:rPr>
      <w:rFonts w:eastAsia="宋体"/>
      <w:kern w:val="2"/>
      <w:sz w:val="21"/>
      <w:szCs w:val="24"/>
      <w:lang w:val="en-US" w:eastAsia="zh-CN"/>
    </w:rPr>
  </w:style>
  <w:style w:type="character" w:customStyle="1" w:styleId="CharChar62">
    <w:name w:val="Char Char62"/>
    <w:qFormat/>
    <w:rsid w:val="000127F0"/>
    <w:rPr>
      <w:rFonts w:ascii="黑体" w:eastAsia="黑体"/>
      <w:b/>
      <w:bCs/>
      <w:kern w:val="2"/>
      <w:sz w:val="28"/>
      <w:szCs w:val="28"/>
      <w:lang w:val="en-US" w:eastAsia="zh-CN"/>
    </w:rPr>
  </w:style>
  <w:style w:type="character" w:customStyle="1" w:styleId="2Char60">
    <w:name w:val="标题 2 Char6"/>
    <w:qFormat/>
    <w:rsid w:val="000127F0"/>
    <w:rPr>
      <w:rFonts w:ascii="黑体" w:eastAsia="黑体" w:hAnsi="Arial"/>
      <w:b/>
      <w:bCs/>
      <w:kern w:val="2"/>
      <w:sz w:val="30"/>
      <w:szCs w:val="30"/>
      <w:lang w:val="en-US" w:eastAsia="zh-CN"/>
    </w:rPr>
  </w:style>
  <w:style w:type="character" w:customStyle="1" w:styleId="Char31f4">
    <w:name w:val="页眉 Char31"/>
    <w:qFormat/>
    <w:rsid w:val="000127F0"/>
    <w:rPr>
      <w:rFonts w:eastAsia="宋体"/>
      <w:kern w:val="2"/>
      <w:sz w:val="18"/>
      <w:szCs w:val="18"/>
      <w:lang w:val="en-US" w:eastAsia="zh-CN"/>
    </w:rPr>
  </w:style>
  <w:style w:type="character" w:customStyle="1" w:styleId="Char2210">
    <w:name w:val="题注 Char221"/>
    <w:qFormat/>
    <w:rsid w:val="000127F0"/>
    <w:rPr>
      <w:rFonts w:ascii="黑体" w:eastAsia="黑体" w:hAnsi="Arial" w:cs="Arial"/>
      <w:b/>
      <w:kern w:val="2"/>
      <w:sz w:val="24"/>
      <w:szCs w:val="24"/>
      <w:lang w:val="en-US" w:eastAsia="zh-CN"/>
    </w:rPr>
  </w:style>
  <w:style w:type="character" w:customStyle="1" w:styleId="Char2310">
    <w:name w:val="题注 Char231"/>
    <w:qFormat/>
    <w:rsid w:val="000127F0"/>
    <w:rPr>
      <w:rFonts w:ascii="黑体" w:eastAsia="黑体" w:hAnsi="Arial" w:cs="Arial"/>
      <w:b/>
      <w:kern w:val="2"/>
      <w:sz w:val="24"/>
      <w:szCs w:val="24"/>
      <w:lang w:val="en-US" w:eastAsia="zh-CN"/>
    </w:rPr>
  </w:style>
  <w:style w:type="character" w:customStyle="1" w:styleId="1Char51">
    <w:name w:val="标题 1 Char51"/>
    <w:qFormat/>
    <w:rsid w:val="000127F0"/>
    <w:rPr>
      <w:rFonts w:ascii="黑体" w:eastAsia="黑体" w:hAnsi="宋体" w:cs="Times New Roman"/>
      <w:bCs/>
      <w:kern w:val="44"/>
      <w:sz w:val="32"/>
      <w:szCs w:val="32"/>
      <w:lang w:val="en-US" w:eastAsia="zh-CN"/>
    </w:rPr>
  </w:style>
  <w:style w:type="character" w:customStyle="1" w:styleId="CharChar2112">
    <w:name w:val="Char Char2112"/>
    <w:qFormat/>
    <w:rsid w:val="000127F0"/>
    <w:rPr>
      <w:rFonts w:ascii="黑体" w:eastAsia="宋体"/>
      <w:kern w:val="2"/>
      <w:sz w:val="16"/>
      <w:szCs w:val="16"/>
      <w:lang w:val="en-US" w:eastAsia="zh-CN"/>
    </w:rPr>
  </w:style>
  <w:style w:type="character" w:customStyle="1" w:styleId="Char620">
    <w:name w:val="题注 Char62"/>
    <w:qFormat/>
    <w:rsid w:val="000127F0"/>
    <w:rPr>
      <w:rFonts w:ascii="黑体" w:eastAsia="黑体" w:hAnsi="Arial" w:cs="Arial"/>
      <w:b/>
      <w:kern w:val="2"/>
      <w:sz w:val="24"/>
      <w:szCs w:val="24"/>
      <w:lang w:val="en-US" w:eastAsia="zh-CN"/>
    </w:rPr>
  </w:style>
  <w:style w:type="character" w:customStyle="1" w:styleId="Char4f1">
    <w:name w:val="表格内容 Char4"/>
    <w:qFormat/>
    <w:rsid w:val="000127F0"/>
    <w:rPr>
      <w:rFonts w:eastAsia="宋体"/>
      <w:kern w:val="2"/>
      <w:sz w:val="21"/>
      <w:szCs w:val="21"/>
      <w:lang w:val="en-US" w:eastAsia="zh-CN"/>
    </w:rPr>
  </w:style>
  <w:style w:type="character" w:customStyle="1" w:styleId="font21">
    <w:name w:val="font21"/>
    <w:qFormat/>
    <w:rsid w:val="000127F0"/>
    <w:rPr>
      <w:rFonts w:ascii="Times New Roman" w:hAnsi="Times New Roman" w:cs="Times New Roman" w:hint="default"/>
      <w:color w:val="000000"/>
      <w:sz w:val="12"/>
      <w:szCs w:val="12"/>
      <w:u w:val="none"/>
    </w:rPr>
  </w:style>
  <w:style w:type="character" w:customStyle="1" w:styleId="Char11f4">
    <w:name w:val="环评正文 Char11"/>
    <w:qFormat/>
    <w:rsid w:val="000127F0"/>
    <w:rPr>
      <w:rFonts w:eastAsia="宋体"/>
      <w:bCs/>
      <w:kern w:val="2"/>
      <w:sz w:val="24"/>
      <w:szCs w:val="24"/>
      <w:lang w:val="en-US" w:eastAsia="zh-CN"/>
    </w:rPr>
  </w:style>
  <w:style w:type="character" w:customStyle="1" w:styleId="2Char71">
    <w:name w:val="标题 2 Char71"/>
    <w:qFormat/>
    <w:rsid w:val="000127F0"/>
    <w:rPr>
      <w:rFonts w:ascii="黑体" w:eastAsia="黑体" w:hAnsi="Arial" w:cs="Times New Roman"/>
      <w:bCs/>
      <w:kern w:val="2"/>
      <w:sz w:val="30"/>
      <w:szCs w:val="30"/>
      <w:lang w:val="en-US" w:eastAsia="zh-CN"/>
    </w:rPr>
  </w:style>
  <w:style w:type="character" w:customStyle="1" w:styleId="Char4f2">
    <w:name w:val="图表题 Char4"/>
    <w:qFormat/>
    <w:rsid w:val="000127F0"/>
    <w:rPr>
      <w:rFonts w:ascii="黑体" w:eastAsia="黑体" w:hAnsi="宋体" w:cs="宋体"/>
      <w:b/>
      <w:bCs/>
      <w:kern w:val="2"/>
      <w:sz w:val="24"/>
      <w:szCs w:val="24"/>
      <w:lang w:val="en-US" w:eastAsia="zh-CN"/>
    </w:rPr>
  </w:style>
  <w:style w:type="character" w:customStyle="1" w:styleId="px121">
    <w:name w:val="px121"/>
    <w:qFormat/>
    <w:rsid w:val="000127F0"/>
  </w:style>
  <w:style w:type="character" w:customStyle="1" w:styleId="CharChar623">
    <w:name w:val="Char Char623"/>
    <w:qFormat/>
    <w:rsid w:val="000127F0"/>
    <w:rPr>
      <w:rFonts w:ascii="黑体" w:eastAsia="黑体"/>
      <w:b/>
      <w:bCs/>
      <w:kern w:val="2"/>
      <w:sz w:val="28"/>
      <w:szCs w:val="28"/>
      <w:lang w:val="en-US" w:eastAsia="zh-CN"/>
    </w:rPr>
  </w:style>
  <w:style w:type="character" w:customStyle="1" w:styleId="CharChar35">
    <w:name w:val="Char Char35"/>
    <w:qFormat/>
    <w:rsid w:val="000127F0"/>
    <w:rPr>
      <w:rFonts w:ascii="黑体" w:eastAsia="黑体" w:hAnsi="宋体"/>
      <w:b/>
      <w:bCs/>
      <w:kern w:val="2"/>
      <w:sz w:val="28"/>
      <w:szCs w:val="28"/>
      <w:lang w:val="en-US" w:eastAsia="zh-CN"/>
    </w:rPr>
  </w:style>
  <w:style w:type="character" w:customStyle="1" w:styleId="CharChar312">
    <w:name w:val="Char Char312"/>
    <w:qFormat/>
    <w:rsid w:val="000127F0"/>
    <w:rPr>
      <w:rFonts w:ascii="黑体" w:eastAsia="黑体" w:hAnsi="宋体"/>
      <w:b/>
      <w:bCs/>
      <w:kern w:val="2"/>
      <w:sz w:val="28"/>
      <w:szCs w:val="28"/>
      <w:lang w:val="en-US" w:eastAsia="zh-CN"/>
    </w:rPr>
  </w:style>
  <w:style w:type="character" w:customStyle="1" w:styleId="Char21f1">
    <w:name w:val="图表题 Char21"/>
    <w:qFormat/>
    <w:rsid w:val="000127F0"/>
    <w:rPr>
      <w:rFonts w:ascii="黑体" w:eastAsia="黑体" w:hAnsi="宋体" w:cs="宋体"/>
      <w:b/>
      <w:bCs/>
      <w:kern w:val="2"/>
      <w:sz w:val="24"/>
      <w:szCs w:val="24"/>
      <w:lang w:val="en-US" w:eastAsia="zh-CN"/>
    </w:rPr>
  </w:style>
  <w:style w:type="character" w:customStyle="1" w:styleId="Char66">
    <w:name w:val="批注框文本 Char6"/>
    <w:qFormat/>
    <w:rsid w:val="000127F0"/>
    <w:rPr>
      <w:rFonts w:eastAsia="宋体"/>
      <w:kern w:val="2"/>
      <w:sz w:val="18"/>
      <w:szCs w:val="18"/>
      <w:lang w:val="en-US" w:eastAsia="zh-CN"/>
    </w:rPr>
  </w:style>
  <w:style w:type="character" w:customStyle="1" w:styleId="2Char212">
    <w:name w:val="正文文本缩进 2 Char21"/>
    <w:qFormat/>
    <w:rsid w:val="000127F0"/>
    <w:rPr>
      <w:rFonts w:eastAsia="宋体"/>
      <w:kern w:val="2"/>
      <w:sz w:val="21"/>
      <w:szCs w:val="24"/>
      <w:lang w:val="en-US" w:eastAsia="zh-CN"/>
    </w:rPr>
  </w:style>
  <w:style w:type="character" w:customStyle="1" w:styleId="1Char60">
    <w:name w:val="表题1 Char6"/>
    <w:qFormat/>
    <w:rsid w:val="000127F0"/>
    <w:rPr>
      <w:rFonts w:ascii="黑体" w:eastAsia="黑体" w:hAnsi="Arial" w:cs="Arial"/>
      <w:b/>
      <w:kern w:val="2"/>
      <w:sz w:val="24"/>
      <w:szCs w:val="24"/>
      <w:lang w:val="en-US" w:eastAsia="zh-CN"/>
    </w:rPr>
  </w:style>
  <w:style w:type="character" w:customStyle="1" w:styleId="Char31f5">
    <w:name w:val="图题 Char31"/>
    <w:qFormat/>
    <w:rsid w:val="000127F0"/>
    <w:rPr>
      <w:rFonts w:ascii="黑体" w:eastAsia="黑体" w:hAnsi="宋体" w:cs="宋体"/>
      <w:b/>
      <w:bCs/>
      <w:kern w:val="2"/>
      <w:sz w:val="24"/>
      <w:szCs w:val="24"/>
      <w:lang w:val="en-US" w:eastAsia="zh-CN"/>
    </w:rPr>
  </w:style>
  <w:style w:type="character" w:customStyle="1" w:styleId="3Char91">
    <w:name w:val="标题 3 Char91"/>
    <w:qFormat/>
    <w:rsid w:val="000127F0"/>
    <w:rPr>
      <w:rFonts w:ascii="黑体" w:eastAsia="黑体" w:hAnsi="宋体" w:cs="Times New Roman"/>
      <w:b/>
      <w:bCs/>
      <w:kern w:val="2"/>
      <w:sz w:val="28"/>
      <w:szCs w:val="28"/>
      <w:lang w:val="en-US" w:eastAsia="zh-CN"/>
    </w:rPr>
  </w:style>
  <w:style w:type="character" w:customStyle="1" w:styleId="123YJChar2">
    <w:name w:val="123YJ Char2"/>
    <w:qFormat/>
    <w:rsid w:val="000127F0"/>
    <w:rPr>
      <w:kern w:val="2"/>
      <w:sz w:val="18"/>
      <w:szCs w:val="18"/>
    </w:rPr>
  </w:style>
  <w:style w:type="character" w:customStyle="1" w:styleId="CharChar6110">
    <w:name w:val="Char Char6110"/>
    <w:qFormat/>
    <w:rsid w:val="000127F0"/>
    <w:rPr>
      <w:rFonts w:ascii="黑体" w:eastAsia="黑体"/>
      <w:b/>
      <w:bCs/>
      <w:kern w:val="2"/>
      <w:sz w:val="28"/>
      <w:szCs w:val="28"/>
      <w:lang w:val="en-US" w:eastAsia="zh-CN"/>
    </w:rPr>
  </w:style>
  <w:style w:type="character" w:customStyle="1" w:styleId="Char270">
    <w:name w:val="表中文字 Char27"/>
    <w:qFormat/>
    <w:rsid w:val="000127F0"/>
    <w:rPr>
      <w:rFonts w:ascii="宋体" w:eastAsia="宋体" w:hAnsi="Times New Roman" w:cs="Times New Roman"/>
      <w:kern w:val="0"/>
      <w:sz w:val="24"/>
      <w:szCs w:val="21"/>
      <w:lang w:val="en-US" w:eastAsia="zh-CN"/>
    </w:rPr>
  </w:style>
  <w:style w:type="character" w:customStyle="1" w:styleId="Char1ffc">
    <w:name w:val="图题 Char1"/>
    <w:qFormat/>
    <w:rsid w:val="000127F0"/>
    <w:rPr>
      <w:rFonts w:ascii="黑体" w:eastAsia="黑体" w:hAnsi="宋体" w:cs="宋体"/>
      <w:b/>
      <w:bCs/>
      <w:kern w:val="2"/>
      <w:sz w:val="24"/>
      <w:szCs w:val="24"/>
      <w:lang w:val="en-US" w:eastAsia="zh-CN"/>
    </w:rPr>
  </w:style>
  <w:style w:type="character" w:customStyle="1" w:styleId="CharChar56">
    <w:name w:val="Char Char56"/>
    <w:qFormat/>
    <w:rsid w:val="000127F0"/>
    <w:rPr>
      <w:rFonts w:ascii="黑体" w:eastAsia="黑体" w:hAnsi="宋体"/>
      <w:bCs/>
      <w:kern w:val="2"/>
      <w:sz w:val="28"/>
      <w:szCs w:val="28"/>
      <w:lang w:val="en-US" w:eastAsia="zh-CN"/>
    </w:rPr>
  </w:style>
  <w:style w:type="character" w:customStyle="1" w:styleId="CharChar516">
    <w:name w:val="Char Char516"/>
    <w:qFormat/>
    <w:rsid w:val="000127F0"/>
    <w:rPr>
      <w:rFonts w:ascii="黑体" w:eastAsia="黑体" w:hAnsi="宋体"/>
      <w:bCs/>
      <w:kern w:val="2"/>
      <w:sz w:val="28"/>
      <w:szCs w:val="28"/>
      <w:lang w:val="en-US" w:eastAsia="zh-CN"/>
    </w:rPr>
  </w:style>
  <w:style w:type="character" w:customStyle="1" w:styleId="CharChar641">
    <w:name w:val="Char Char641"/>
    <w:qFormat/>
    <w:rsid w:val="000127F0"/>
    <w:rPr>
      <w:rFonts w:ascii="黑体" w:eastAsia="黑体"/>
      <w:b/>
      <w:bCs/>
      <w:kern w:val="2"/>
      <w:sz w:val="28"/>
      <w:szCs w:val="28"/>
      <w:lang w:val="en-US" w:eastAsia="zh-CN"/>
    </w:rPr>
  </w:style>
  <w:style w:type="character" w:customStyle="1" w:styleId="7Char21">
    <w:name w:val="标题 7 Char21"/>
    <w:qFormat/>
    <w:rsid w:val="000127F0"/>
    <w:rPr>
      <w:rFonts w:ascii="Times New Roman" w:eastAsia="宋体" w:hAnsi="Times New Roman" w:cs="Times New Roman"/>
      <w:b/>
      <w:bCs/>
      <w:kern w:val="2"/>
      <w:sz w:val="24"/>
      <w:szCs w:val="24"/>
      <w:lang w:val="en-US" w:eastAsia="zh-CN"/>
    </w:rPr>
  </w:style>
  <w:style w:type="character" w:customStyle="1" w:styleId="Char1431">
    <w:name w:val="正文修改 Char1431"/>
    <w:qFormat/>
    <w:rsid w:val="000127F0"/>
    <w:rPr>
      <w:rFonts w:ascii="宋体" w:eastAsia="宋体" w:hAnsi="Times New Roman" w:cs="宋体"/>
      <w:kern w:val="2"/>
      <w:sz w:val="24"/>
      <w:szCs w:val="24"/>
      <w:lang w:val="en-US" w:eastAsia="zh-CN"/>
    </w:rPr>
  </w:style>
  <w:style w:type="character" w:customStyle="1" w:styleId="CharCharCharCharCharCharCharCharCharCharCharCharCharCharChar0">
    <w:name w:val="正文（首行缩进两字） Char Char Char Char Char Char Char Char Char Char Char Char Char Char Char"/>
    <w:qFormat/>
    <w:rsid w:val="000127F0"/>
    <w:rPr>
      <w:rFonts w:ascii="宋体" w:eastAsia="宋体" w:hAnsi="宋体" w:cs="宋体"/>
      <w:kern w:val="2"/>
      <w:sz w:val="30"/>
      <w:szCs w:val="24"/>
      <w:lang w:val="en-US" w:eastAsia="zh-CN"/>
    </w:rPr>
  </w:style>
  <w:style w:type="character" w:customStyle="1" w:styleId="Char146">
    <w:name w:val="正文缩进 Char14"/>
    <w:qFormat/>
    <w:rsid w:val="000127F0"/>
    <w:rPr>
      <w:rFonts w:ascii="宋体" w:eastAsia="宋体" w:hAnsi="宋体" w:cs="宋体"/>
      <w:color w:val="000000"/>
      <w:kern w:val="2"/>
      <w:sz w:val="24"/>
      <w:szCs w:val="24"/>
      <w:lang w:val="en-US" w:eastAsia="zh-CN"/>
    </w:rPr>
  </w:style>
  <w:style w:type="character" w:customStyle="1" w:styleId="CharChar1124">
    <w:name w:val="Char Char1124"/>
    <w:qFormat/>
    <w:rsid w:val="000127F0"/>
    <w:rPr>
      <w:rFonts w:ascii="黑体" w:eastAsia="黑体" w:hAnsi="Arial"/>
      <w:bCs/>
      <w:kern w:val="2"/>
      <w:sz w:val="30"/>
      <w:szCs w:val="30"/>
      <w:lang w:val="en-US" w:eastAsia="zh-CN"/>
    </w:rPr>
  </w:style>
  <w:style w:type="character" w:customStyle="1" w:styleId="1Char721">
    <w:name w:val="表题1 Char721"/>
    <w:qFormat/>
    <w:rsid w:val="000127F0"/>
    <w:rPr>
      <w:rFonts w:ascii="黑体" w:eastAsia="黑体" w:hAnsi="Arial" w:cs="Arial"/>
      <w:b/>
      <w:kern w:val="2"/>
      <w:sz w:val="24"/>
      <w:szCs w:val="24"/>
      <w:lang w:val="en-US" w:eastAsia="zh-CN"/>
    </w:rPr>
  </w:style>
  <w:style w:type="character" w:customStyle="1" w:styleId="CharChar626">
    <w:name w:val="Char Char626"/>
    <w:qFormat/>
    <w:rsid w:val="000127F0"/>
    <w:rPr>
      <w:rFonts w:ascii="黑体" w:eastAsia="黑体"/>
      <w:b/>
      <w:bCs/>
      <w:kern w:val="2"/>
      <w:sz w:val="28"/>
      <w:szCs w:val="28"/>
      <w:lang w:val="en-US" w:eastAsia="zh-CN"/>
    </w:rPr>
  </w:style>
  <w:style w:type="character" w:customStyle="1" w:styleId="Char3f7">
    <w:name w:val="图表题 Char3"/>
    <w:qFormat/>
    <w:rsid w:val="000127F0"/>
    <w:rPr>
      <w:rFonts w:ascii="黑体" w:eastAsia="黑体" w:hAnsi="宋体" w:cs="宋体"/>
      <w:b/>
      <w:bCs/>
      <w:kern w:val="2"/>
      <w:sz w:val="24"/>
      <w:szCs w:val="24"/>
      <w:lang w:val="en-US" w:eastAsia="zh-CN"/>
    </w:rPr>
  </w:style>
  <w:style w:type="character" w:customStyle="1" w:styleId="Char129">
    <w:name w:val="图表题 Char12"/>
    <w:qFormat/>
    <w:rsid w:val="000127F0"/>
    <w:rPr>
      <w:rFonts w:ascii="黑体" w:eastAsia="黑体" w:hAnsi="宋体" w:cs="宋体"/>
      <w:b/>
      <w:bCs/>
      <w:kern w:val="2"/>
      <w:sz w:val="24"/>
      <w:szCs w:val="24"/>
      <w:lang w:val="en-US" w:eastAsia="zh-CN"/>
    </w:rPr>
  </w:style>
  <w:style w:type="character" w:customStyle="1" w:styleId="CharChar612">
    <w:name w:val="Char Char612"/>
    <w:qFormat/>
    <w:rsid w:val="000127F0"/>
    <w:rPr>
      <w:rFonts w:ascii="黑体" w:eastAsia="黑体"/>
      <w:b/>
      <w:bCs/>
      <w:kern w:val="2"/>
      <w:sz w:val="28"/>
      <w:szCs w:val="28"/>
      <w:lang w:val="en-US" w:eastAsia="zh-CN"/>
    </w:rPr>
  </w:style>
  <w:style w:type="character" w:customStyle="1" w:styleId="Char21f2">
    <w:name w:val="样式 正文缩进 + 宋体 黑色 Char21"/>
    <w:qFormat/>
    <w:rsid w:val="000127F0"/>
    <w:rPr>
      <w:rFonts w:ascii="宋体" w:eastAsia="宋体" w:hAnsi="宋体"/>
      <w:color w:val="000000"/>
      <w:kern w:val="2"/>
      <w:sz w:val="24"/>
      <w:szCs w:val="24"/>
      <w:lang w:val="en-US" w:eastAsia="zh-CN"/>
    </w:rPr>
  </w:style>
  <w:style w:type="character" w:customStyle="1" w:styleId="Char11f5">
    <w:name w:val="批注框文本 Char11"/>
    <w:qFormat/>
    <w:rsid w:val="000127F0"/>
    <w:rPr>
      <w:rFonts w:eastAsia="宋体"/>
      <w:kern w:val="2"/>
      <w:sz w:val="18"/>
      <w:szCs w:val="18"/>
      <w:lang w:val="en-US" w:eastAsia="zh-CN"/>
    </w:rPr>
  </w:style>
  <w:style w:type="character" w:customStyle="1" w:styleId="Char3f8">
    <w:name w:val="表格内字体 Char3"/>
    <w:qFormat/>
    <w:rsid w:val="000127F0"/>
    <w:rPr>
      <w:rFonts w:ascii="宋体" w:eastAsia="宋体" w:hAnsi="宋体"/>
      <w:kern w:val="2"/>
      <w:sz w:val="21"/>
      <w:szCs w:val="24"/>
      <w:lang w:val="en-US" w:eastAsia="zh-CN"/>
    </w:rPr>
  </w:style>
  <w:style w:type="character" w:customStyle="1" w:styleId="tpctitle1">
    <w:name w:val="tpc_title1"/>
    <w:qFormat/>
    <w:rsid w:val="000127F0"/>
    <w:rPr>
      <w:b/>
      <w:bCs/>
      <w:sz w:val="24"/>
      <w:szCs w:val="24"/>
    </w:rPr>
  </w:style>
  <w:style w:type="character" w:customStyle="1" w:styleId="Char1131">
    <w:name w:val="正文修改 Char1131"/>
    <w:qFormat/>
    <w:rsid w:val="000127F0"/>
    <w:rPr>
      <w:rFonts w:ascii="宋体" w:eastAsia="宋体" w:hAnsi="宋体" w:cs="宋体"/>
      <w:color w:val="000000"/>
      <w:kern w:val="2"/>
      <w:sz w:val="24"/>
      <w:szCs w:val="24"/>
      <w:lang w:val="en-US" w:eastAsia="zh-CN"/>
    </w:rPr>
  </w:style>
  <w:style w:type="character" w:customStyle="1" w:styleId="Char21f3">
    <w:name w:val="正文文本 Char21"/>
    <w:qFormat/>
    <w:rsid w:val="000127F0"/>
    <w:rPr>
      <w:rFonts w:eastAsia="宋体"/>
      <w:kern w:val="2"/>
      <w:sz w:val="21"/>
      <w:szCs w:val="24"/>
      <w:lang w:val="en-US" w:eastAsia="zh-CN"/>
    </w:rPr>
  </w:style>
  <w:style w:type="character" w:customStyle="1" w:styleId="CharChar37">
    <w:name w:val="Char Char37"/>
    <w:qFormat/>
    <w:rsid w:val="000127F0"/>
    <w:rPr>
      <w:rFonts w:ascii="黑体" w:eastAsia="黑体" w:hAnsi="宋体"/>
      <w:b/>
      <w:bCs/>
      <w:kern w:val="2"/>
      <w:sz w:val="28"/>
      <w:szCs w:val="28"/>
      <w:lang w:val="en-US" w:eastAsia="zh-CN"/>
    </w:rPr>
  </w:style>
  <w:style w:type="character" w:customStyle="1" w:styleId="Char1132">
    <w:name w:val="题注 Char113"/>
    <w:qFormat/>
    <w:rsid w:val="000127F0"/>
    <w:rPr>
      <w:rFonts w:ascii="黑体" w:eastAsia="黑体" w:hAnsi="Arial" w:cs="Arial"/>
      <w:b/>
      <w:kern w:val="2"/>
      <w:sz w:val="24"/>
      <w:szCs w:val="24"/>
      <w:lang w:val="en-US" w:eastAsia="zh-CN"/>
    </w:rPr>
  </w:style>
  <w:style w:type="character" w:customStyle="1" w:styleId="CharChar46">
    <w:name w:val="Char Char46"/>
    <w:qFormat/>
    <w:rsid w:val="000127F0"/>
    <w:rPr>
      <w:rFonts w:ascii="黑体" w:eastAsia="黑体" w:hAnsi="Arial"/>
      <w:b/>
      <w:bCs/>
      <w:kern w:val="2"/>
      <w:sz w:val="30"/>
      <w:szCs w:val="30"/>
      <w:lang w:val="en-US" w:eastAsia="zh-CN"/>
    </w:rPr>
  </w:style>
  <w:style w:type="character" w:customStyle="1" w:styleId="1Char72">
    <w:name w:val="表题1 Char72"/>
    <w:qFormat/>
    <w:rsid w:val="000127F0"/>
    <w:rPr>
      <w:rFonts w:ascii="黑体" w:eastAsia="黑体" w:hAnsi="Arial" w:cs="Arial"/>
      <w:b/>
      <w:kern w:val="2"/>
      <w:sz w:val="24"/>
      <w:szCs w:val="24"/>
      <w:lang w:val="en-US" w:eastAsia="zh-CN"/>
    </w:rPr>
  </w:style>
  <w:style w:type="character" w:customStyle="1" w:styleId="Char4f3">
    <w:name w:val="环正文 Char4"/>
    <w:qFormat/>
    <w:rsid w:val="000127F0"/>
    <w:rPr>
      <w:rFonts w:eastAsia="宋体" w:hAnsi="宋体"/>
      <w:sz w:val="28"/>
      <w:szCs w:val="28"/>
      <w:lang w:val="en-US" w:eastAsia="zh-CN"/>
    </w:rPr>
  </w:style>
  <w:style w:type="character" w:customStyle="1" w:styleId="Char243">
    <w:name w:val="表中文字 Char24"/>
    <w:qFormat/>
    <w:rsid w:val="000127F0"/>
    <w:rPr>
      <w:rFonts w:ascii="宋体" w:eastAsia="宋体"/>
      <w:kern w:val="2"/>
      <w:sz w:val="21"/>
      <w:szCs w:val="21"/>
      <w:lang w:val="en-US" w:eastAsia="zh-CN"/>
    </w:rPr>
  </w:style>
  <w:style w:type="character" w:customStyle="1" w:styleId="Char2fa">
    <w:name w:val="一级项 Char2"/>
    <w:qFormat/>
    <w:rsid w:val="000127F0"/>
    <w:rPr>
      <w:rFonts w:eastAsia="宋体"/>
      <w:b/>
      <w:bCs/>
      <w:kern w:val="2"/>
      <w:sz w:val="28"/>
      <w:szCs w:val="28"/>
      <w:lang w:val="en-US" w:eastAsia="zh-CN"/>
    </w:rPr>
  </w:style>
  <w:style w:type="character" w:customStyle="1" w:styleId="3Char32">
    <w:name w:val="正文文本 3 Char3"/>
    <w:qFormat/>
    <w:rsid w:val="000127F0"/>
    <w:rPr>
      <w:rFonts w:ascii="Times New Roman" w:eastAsia="宋体" w:hAnsi="Times New Roman" w:cs="Times New Roman"/>
      <w:kern w:val="2"/>
      <w:sz w:val="16"/>
      <w:szCs w:val="16"/>
      <w:lang w:val="en-US" w:eastAsia="zh-CN"/>
    </w:rPr>
  </w:style>
  <w:style w:type="character" w:customStyle="1" w:styleId="Char2fb">
    <w:name w:val="环评正文 Char2"/>
    <w:qFormat/>
    <w:rsid w:val="000127F0"/>
    <w:rPr>
      <w:rFonts w:eastAsia="宋体"/>
      <w:bCs/>
      <w:kern w:val="2"/>
      <w:sz w:val="24"/>
      <w:szCs w:val="24"/>
      <w:lang w:val="en-US" w:eastAsia="zh-CN"/>
    </w:rPr>
  </w:style>
  <w:style w:type="character" w:customStyle="1" w:styleId="Char11130">
    <w:name w:val="正文修改 Char1113"/>
    <w:qFormat/>
    <w:rsid w:val="000127F0"/>
    <w:rPr>
      <w:rFonts w:ascii="宋体" w:eastAsia="宋体" w:hAnsi="宋体" w:cs="宋体"/>
      <w:color w:val="000000"/>
      <w:kern w:val="2"/>
      <w:sz w:val="24"/>
      <w:szCs w:val="24"/>
      <w:lang w:val="en-US" w:eastAsia="zh-CN"/>
    </w:rPr>
  </w:style>
  <w:style w:type="character" w:customStyle="1" w:styleId="CharChar81">
    <w:name w:val="Char Char81"/>
    <w:qFormat/>
    <w:rsid w:val="000127F0"/>
    <w:rPr>
      <w:rFonts w:eastAsia="宋体"/>
      <w:kern w:val="2"/>
      <w:sz w:val="16"/>
      <w:szCs w:val="16"/>
      <w:lang w:val="en-US" w:eastAsia="zh-CN"/>
    </w:rPr>
  </w:style>
  <w:style w:type="character" w:customStyle="1" w:styleId="2Char130">
    <w:name w:val="正文首行缩进 2 Char13"/>
    <w:qFormat/>
    <w:rsid w:val="000127F0"/>
    <w:rPr>
      <w:rFonts w:ascii="宋体" w:eastAsia="仿宋_GB2312" w:hAnsi="宋体" w:cs="宋体"/>
      <w:color w:val="000000"/>
      <w:kern w:val="2"/>
      <w:sz w:val="21"/>
      <w:szCs w:val="24"/>
      <w:lang w:val="en-US" w:eastAsia="zh-CN"/>
    </w:rPr>
  </w:style>
  <w:style w:type="character" w:customStyle="1" w:styleId="textsy">
    <w:name w:val="textsy"/>
    <w:qFormat/>
    <w:rsid w:val="000127F0"/>
  </w:style>
  <w:style w:type="character" w:customStyle="1" w:styleId="CharChar69">
    <w:name w:val="Char Char69"/>
    <w:qFormat/>
    <w:rsid w:val="000127F0"/>
    <w:rPr>
      <w:rFonts w:ascii="黑体" w:eastAsia="黑体"/>
      <w:b/>
      <w:bCs/>
      <w:kern w:val="2"/>
      <w:sz w:val="28"/>
      <w:szCs w:val="28"/>
      <w:lang w:val="en-US" w:eastAsia="zh-CN"/>
    </w:rPr>
  </w:style>
  <w:style w:type="character" w:customStyle="1" w:styleId="1Char8">
    <w:name w:val="表题1 Char8"/>
    <w:qFormat/>
    <w:rsid w:val="000127F0"/>
    <w:rPr>
      <w:rFonts w:ascii="黑体" w:eastAsia="黑体" w:hAnsi="Arial" w:cs="Arial"/>
      <w:b/>
      <w:kern w:val="2"/>
      <w:sz w:val="24"/>
      <w:szCs w:val="24"/>
      <w:lang w:val="en-US" w:eastAsia="zh-CN"/>
    </w:rPr>
  </w:style>
  <w:style w:type="character" w:customStyle="1" w:styleId="3Char51">
    <w:name w:val="正文文本缩进 3 Char51"/>
    <w:qFormat/>
    <w:rsid w:val="000127F0"/>
    <w:rPr>
      <w:rFonts w:ascii="Times New Roman" w:eastAsia="宋体" w:hAnsi="Times New Roman" w:cs="Times New Roman"/>
      <w:kern w:val="2"/>
      <w:sz w:val="16"/>
      <w:szCs w:val="16"/>
      <w:lang w:val="en-US" w:eastAsia="zh-CN"/>
    </w:rPr>
  </w:style>
  <w:style w:type="character" w:customStyle="1" w:styleId="Char234">
    <w:name w:val="三级标题 Char23"/>
    <w:qFormat/>
    <w:rsid w:val="000127F0"/>
    <w:rPr>
      <w:rFonts w:ascii="黑体" w:eastAsia="黑体" w:hAnsi="宋体"/>
      <w:bCs/>
      <w:kern w:val="2"/>
      <w:sz w:val="28"/>
      <w:szCs w:val="28"/>
      <w:lang w:val="en-US" w:eastAsia="zh-CN"/>
    </w:rPr>
  </w:style>
  <w:style w:type="character" w:customStyle="1" w:styleId="CharChar102">
    <w:name w:val="Char Char102"/>
    <w:qFormat/>
    <w:rsid w:val="000127F0"/>
    <w:rPr>
      <w:rFonts w:ascii="宋体" w:eastAsia="宋体" w:hAnsi="宋体" w:cs="宋体"/>
      <w:color w:val="000000"/>
      <w:kern w:val="2"/>
      <w:sz w:val="24"/>
      <w:szCs w:val="24"/>
      <w:lang w:val="en-US" w:eastAsia="zh-CN"/>
    </w:rPr>
  </w:style>
  <w:style w:type="character" w:customStyle="1" w:styleId="3Char112">
    <w:name w:val="正文文本 3 Char11"/>
    <w:qFormat/>
    <w:rsid w:val="000127F0"/>
    <w:rPr>
      <w:rFonts w:eastAsia="宋体"/>
      <w:kern w:val="2"/>
      <w:sz w:val="16"/>
      <w:szCs w:val="16"/>
      <w:lang w:val="en-US" w:eastAsia="zh-CN"/>
    </w:rPr>
  </w:style>
  <w:style w:type="character" w:customStyle="1" w:styleId="Char6110">
    <w:name w:val="题注 Char611"/>
    <w:qFormat/>
    <w:rsid w:val="000127F0"/>
    <w:rPr>
      <w:rFonts w:ascii="黑体" w:eastAsia="黑体" w:hAnsi="Arial" w:cs="Arial"/>
      <w:b/>
      <w:kern w:val="2"/>
      <w:sz w:val="24"/>
      <w:szCs w:val="24"/>
      <w:lang w:val="en-US" w:eastAsia="zh-CN"/>
    </w:rPr>
  </w:style>
  <w:style w:type="character" w:customStyle="1" w:styleId="Char4f4">
    <w:name w:val="正文斜体 Char4"/>
    <w:qFormat/>
    <w:rsid w:val="000127F0"/>
    <w:rPr>
      <w:rFonts w:ascii="宋体" w:eastAsia="宋体" w:hAnsi="宋体"/>
      <w:i/>
      <w:iCs/>
      <w:kern w:val="2"/>
      <w:sz w:val="24"/>
      <w:szCs w:val="24"/>
      <w:lang w:val="en-US" w:eastAsia="zh-CN"/>
    </w:rPr>
  </w:style>
  <w:style w:type="character" w:customStyle="1" w:styleId="CharChar47">
    <w:name w:val="Char Char47"/>
    <w:qFormat/>
    <w:rsid w:val="000127F0"/>
    <w:rPr>
      <w:rFonts w:ascii="黑体" w:eastAsia="黑体" w:hAnsi="Arial"/>
      <w:b/>
      <w:bCs/>
      <w:kern w:val="2"/>
      <w:sz w:val="30"/>
      <w:szCs w:val="30"/>
      <w:lang w:val="en-US" w:eastAsia="zh-CN"/>
    </w:rPr>
  </w:style>
  <w:style w:type="character" w:customStyle="1" w:styleId="CharChar1121">
    <w:name w:val="Char Char1121"/>
    <w:qFormat/>
    <w:rsid w:val="000127F0"/>
    <w:rPr>
      <w:rFonts w:ascii="黑体" w:eastAsia="黑体" w:hAnsi="Arial"/>
      <w:bCs/>
      <w:kern w:val="2"/>
      <w:sz w:val="30"/>
      <w:szCs w:val="30"/>
      <w:lang w:val="en-US" w:eastAsia="zh-CN"/>
    </w:rPr>
  </w:style>
  <w:style w:type="character" w:customStyle="1" w:styleId="3Char311">
    <w:name w:val="标题 3 Char31"/>
    <w:qFormat/>
    <w:rsid w:val="000127F0"/>
    <w:rPr>
      <w:rFonts w:ascii="黑体" w:eastAsia="黑体" w:hAnsi="宋体"/>
      <w:b/>
      <w:bCs/>
      <w:kern w:val="2"/>
      <w:sz w:val="28"/>
      <w:szCs w:val="28"/>
      <w:lang w:val="en-US" w:eastAsia="zh-CN"/>
    </w:rPr>
  </w:style>
  <w:style w:type="character" w:customStyle="1" w:styleId="CharChar2115">
    <w:name w:val="Char Char2115"/>
    <w:qFormat/>
    <w:rsid w:val="000127F0"/>
    <w:rPr>
      <w:rFonts w:ascii="黑体" w:eastAsia="宋体"/>
      <w:kern w:val="2"/>
      <w:sz w:val="16"/>
      <w:szCs w:val="16"/>
      <w:lang w:val="en-US" w:eastAsia="zh-CN"/>
    </w:rPr>
  </w:style>
  <w:style w:type="character" w:customStyle="1" w:styleId="Char1340">
    <w:name w:val="正文修改 Char134"/>
    <w:qFormat/>
    <w:rsid w:val="000127F0"/>
    <w:rPr>
      <w:rFonts w:ascii="宋体" w:eastAsia="宋体" w:hAnsi="宋体" w:cs="宋体"/>
      <w:color w:val="000000"/>
      <w:kern w:val="2"/>
      <w:sz w:val="24"/>
      <w:szCs w:val="24"/>
      <w:lang w:val="en-US" w:eastAsia="zh-CN"/>
    </w:rPr>
  </w:style>
  <w:style w:type="character" w:customStyle="1" w:styleId="CharChar11110">
    <w:name w:val="Char Char11110"/>
    <w:qFormat/>
    <w:rsid w:val="000127F0"/>
    <w:rPr>
      <w:rFonts w:ascii="黑体" w:eastAsia="黑体" w:hAnsi="Arial"/>
      <w:bCs/>
      <w:kern w:val="2"/>
      <w:sz w:val="30"/>
      <w:szCs w:val="30"/>
      <w:lang w:val="en-US" w:eastAsia="zh-CN"/>
    </w:rPr>
  </w:style>
  <w:style w:type="character" w:customStyle="1" w:styleId="1Char63">
    <w:name w:val="表题1 Char63"/>
    <w:qFormat/>
    <w:rsid w:val="000127F0"/>
    <w:rPr>
      <w:rFonts w:ascii="黑体" w:eastAsia="黑体" w:hAnsi="Arial" w:cs="Arial"/>
      <w:b/>
      <w:kern w:val="2"/>
      <w:sz w:val="24"/>
      <w:szCs w:val="24"/>
      <w:lang w:val="en-US" w:eastAsia="zh-CN"/>
    </w:rPr>
  </w:style>
  <w:style w:type="character" w:customStyle="1" w:styleId="CharChar215">
    <w:name w:val="Char Char215"/>
    <w:qFormat/>
    <w:rsid w:val="000127F0"/>
    <w:rPr>
      <w:rFonts w:ascii="黑体" w:eastAsia="宋体"/>
      <w:kern w:val="2"/>
      <w:sz w:val="16"/>
      <w:szCs w:val="16"/>
      <w:lang w:val="en-US" w:eastAsia="zh-CN"/>
    </w:rPr>
  </w:style>
  <w:style w:type="character" w:customStyle="1" w:styleId="5Char40">
    <w:name w:val="表内5 Char4"/>
    <w:qFormat/>
    <w:rsid w:val="000127F0"/>
    <w:rPr>
      <w:rFonts w:ascii="宋体" w:eastAsia="宋体" w:hAnsi="宋体" w:cs="Times New Roman"/>
      <w:kern w:val="2"/>
      <w:sz w:val="24"/>
      <w:szCs w:val="21"/>
      <w:lang w:val="en-US" w:eastAsia="zh-CN"/>
    </w:rPr>
  </w:style>
  <w:style w:type="character" w:customStyle="1" w:styleId="5Char42">
    <w:name w:val="样式 表内小5 + 黑体 加粗 倾斜 下划线 Char4"/>
    <w:qFormat/>
    <w:rsid w:val="000127F0"/>
    <w:rPr>
      <w:rFonts w:ascii="黑体" w:eastAsia="黑体" w:hAnsi="黑体"/>
      <w:b/>
      <w:bCs/>
      <w:i/>
      <w:iCs/>
      <w:kern w:val="2"/>
      <w:sz w:val="18"/>
      <w:szCs w:val="24"/>
      <w:u w:val="single"/>
      <w:lang w:val="en-US" w:eastAsia="zh-CN"/>
    </w:rPr>
  </w:style>
  <w:style w:type="character" w:customStyle="1" w:styleId="Char630">
    <w:name w:val="题注 Char63"/>
    <w:qFormat/>
    <w:rsid w:val="000127F0"/>
    <w:rPr>
      <w:rFonts w:ascii="黑体" w:eastAsia="黑体" w:hAnsi="Arial" w:cs="Arial"/>
      <w:b/>
      <w:kern w:val="2"/>
      <w:sz w:val="24"/>
      <w:szCs w:val="24"/>
      <w:lang w:val="en-US" w:eastAsia="zh-CN"/>
    </w:rPr>
  </w:style>
  <w:style w:type="character" w:customStyle="1" w:styleId="Char1ffd">
    <w:name w:val="图表题 Char1"/>
    <w:qFormat/>
    <w:rsid w:val="000127F0"/>
    <w:rPr>
      <w:rFonts w:ascii="黑体" w:eastAsia="黑体" w:hAnsi="宋体" w:cs="宋体"/>
      <w:b/>
      <w:bCs/>
      <w:kern w:val="2"/>
      <w:sz w:val="24"/>
      <w:szCs w:val="24"/>
      <w:lang w:val="en-US" w:eastAsia="zh-CN"/>
    </w:rPr>
  </w:style>
  <w:style w:type="character" w:customStyle="1" w:styleId="4Char310">
    <w:name w:val="标题 4 Char31"/>
    <w:qFormat/>
    <w:rsid w:val="000127F0"/>
    <w:rPr>
      <w:rFonts w:ascii="黑体" w:eastAsia="黑体" w:hAnsi="Arial" w:cs="Times New Roman"/>
      <w:b/>
      <w:bCs/>
      <w:kern w:val="2"/>
      <w:sz w:val="24"/>
      <w:szCs w:val="24"/>
      <w:lang w:val="en-US" w:eastAsia="zh-CN"/>
    </w:rPr>
  </w:style>
  <w:style w:type="character" w:customStyle="1" w:styleId="3Char211">
    <w:name w:val="正文文本 3 Char21"/>
    <w:qFormat/>
    <w:rsid w:val="000127F0"/>
    <w:rPr>
      <w:rFonts w:eastAsia="宋体"/>
      <w:kern w:val="2"/>
      <w:sz w:val="16"/>
      <w:szCs w:val="16"/>
      <w:lang w:val="en-US" w:eastAsia="zh-CN"/>
    </w:rPr>
  </w:style>
  <w:style w:type="character" w:customStyle="1" w:styleId="Char172">
    <w:name w:val="正文修改 Char17"/>
    <w:qFormat/>
    <w:rsid w:val="000127F0"/>
    <w:rPr>
      <w:rFonts w:ascii="宋体" w:eastAsia="宋体" w:hAnsi="宋体" w:cs="宋体"/>
      <w:color w:val="000000"/>
      <w:kern w:val="2"/>
      <w:sz w:val="24"/>
      <w:szCs w:val="24"/>
      <w:lang w:val="en-US" w:eastAsia="zh-CN"/>
    </w:rPr>
  </w:style>
  <w:style w:type="character" w:customStyle="1" w:styleId="Char1116">
    <w:name w:val="正文修改 Char111"/>
    <w:qFormat/>
    <w:rsid w:val="000127F0"/>
    <w:rPr>
      <w:rFonts w:ascii="宋体" w:eastAsia="宋体" w:hAnsi="宋体" w:cs="宋体"/>
      <w:color w:val="000000"/>
      <w:kern w:val="2"/>
      <w:sz w:val="24"/>
      <w:szCs w:val="24"/>
      <w:lang w:val="en-US" w:eastAsia="zh-CN"/>
    </w:rPr>
  </w:style>
  <w:style w:type="character" w:customStyle="1" w:styleId="CharChar2113">
    <w:name w:val="Char Char2113"/>
    <w:qFormat/>
    <w:rsid w:val="000127F0"/>
    <w:rPr>
      <w:rFonts w:ascii="黑体" w:eastAsia="宋体"/>
      <w:kern w:val="2"/>
      <w:sz w:val="16"/>
      <w:szCs w:val="16"/>
      <w:lang w:val="en-US" w:eastAsia="zh-CN"/>
    </w:rPr>
  </w:style>
  <w:style w:type="character" w:customStyle="1" w:styleId="CharChar415">
    <w:name w:val="Char Char415"/>
    <w:qFormat/>
    <w:rsid w:val="000127F0"/>
    <w:rPr>
      <w:rFonts w:ascii="黑体" w:eastAsia="黑体" w:hAnsi="Arial"/>
      <w:b/>
      <w:bCs/>
      <w:kern w:val="2"/>
      <w:sz w:val="30"/>
      <w:szCs w:val="30"/>
      <w:lang w:val="en-US" w:eastAsia="zh-CN"/>
    </w:rPr>
  </w:style>
  <w:style w:type="character" w:customStyle="1" w:styleId="Char811">
    <w:name w:val="表格内字体 Char81"/>
    <w:qFormat/>
    <w:rsid w:val="000127F0"/>
    <w:rPr>
      <w:rFonts w:ascii="宋体" w:eastAsia="宋体" w:hAnsi="宋体"/>
      <w:kern w:val="2"/>
      <w:sz w:val="21"/>
      <w:szCs w:val="24"/>
      <w:lang w:val="en-US" w:eastAsia="zh-CN"/>
    </w:rPr>
  </w:style>
  <w:style w:type="character" w:customStyle="1" w:styleId="Char3211">
    <w:name w:val="正文缩进 Char321"/>
    <w:qFormat/>
    <w:rsid w:val="000127F0"/>
    <w:rPr>
      <w:rFonts w:ascii="宋体" w:eastAsia="宋体" w:hAnsi="宋体" w:cs="宋体"/>
      <w:color w:val="000000"/>
      <w:kern w:val="0"/>
      <w:sz w:val="24"/>
      <w:szCs w:val="24"/>
      <w:lang w:val="en-US" w:eastAsia="zh-CN"/>
    </w:rPr>
  </w:style>
  <w:style w:type="character" w:customStyle="1" w:styleId="Char1312">
    <w:name w:val="正文修改 Char1312"/>
    <w:qFormat/>
    <w:rsid w:val="000127F0"/>
    <w:rPr>
      <w:rFonts w:ascii="宋体" w:eastAsia="宋体" w:hAnsi="宋体" w:cs="宋体"/>
      <w:color w:val="000000"/>
      <w:kern w:val="2"/>
      <w:sz w:val="24"/>
      <w:szCs w:val="24"/>
      <w:lang w:val="en-US" w:eastAsia="zh-CN"/>
    </w:rPr>
  </w:style>
  <w:style w:type="character" w:customStyle="1" w:styleId="4Char41">
    <w:name w:val="标题4 Char4"/>
    <w:qFormat/>
    <w:rsid w:val="000127F0"/>
    <w:rPr>
      <w:rFonts w:ascii="黑体" w:eastAsia="黑体" w:hAnsi="Arial" w:cs="Times New Roman"/>
      <w:b/>
      <w:bCs/>
      <w:kern w:val="2"/>
      <w:sz w:val="24"/>
      <w:szCs w:val="28"/>
      <w:lang w:val="en-US" w:eastAsia="zh-CN"/>
    </w:rPr>
  </w:style>
  <w:style w:type="character" w:customStyle="1" w:styleId="CharChar212">
    <w:name w:val="Char Char212"/>
    <w:qFormat/>
    <w:rsid w:val="000127F0"/>
    <w:rPr>
      <w:rFonts w:ascii="黑体" w:eastAsia="宋体"/>
      <w:kern w:val="2"/>
      <w:sz w:val="16"/>
      <w:szCs w:val="16"/>
      <w:lang w:val="en-US" w:eastAsia="zh-CN"/>
    </w:rPr>
  </w:style>
  <w:style w:type="character" w:customStyle="1" w:styleId="Char1117">
    <w:name w:val="正文格式 Char111"/>
    <w:qFormat/>
    <w:rsid w:val="000127F0"/>
    <w:rPr>
      <w:rFonts w:ascii="宋体" w:eastAsia="宋体" w:hAnsi="宋体"/>
      <w:kern w:val="2"/>
      <w:sz w:val="24"/>
      <w:szCs w:val="24"/>
      <w:lang w:val="en-US" w:eastAsia="zh-CN"/>
    </w:rPr>
  </w:style>
  <w:style w:type="character" w:customStyle="1" w:styleId="CharChar631">
    <w:name w:val="Char Char631"/>
    <w:qFormat/>
    <w:rsid w:val="000127F0"/>
    <w:rPr>
      <w:rFonts w:ascii="黑体" w:eastAsia="黑体"/>
      <w:b/>
      <w:bCs/>
      <w:kern w:val="2"/>
      <w:sz w:val="28"/>
      <w:szCs w:val="28"/>
      <w:lang w:val="en-US" w:eastAsia="zh-CN"/>
    </w:rPr>
  </w:style>
  <w:style w:type="character" w:customStyle="1" w:styleId="Char419">
    <w:name w:val="题注 Char41"/>
    <w:qFormat/>
    <w:rsid w:val="000127F0"/>
    <w:rPr>
      <w:rFonts w:ascii="黑体" w:eastAsia="黑体" w:hAnsi="Arial" w:cs="Arial"/>
      <w:b/>
      <w:kern w:val="2"/>
      <w:sz w:val="24"/>
      <w:szCs w:val="24"/>
      <w:lang w:val="en-US" w:eastAsia="zh-CN"/>
    </w:rPr>
  </w:style>
  <w:style w:type="character" w:customStyle="1" w:styleId="HTML19">
    <w:name w:val="HTML 打字机1"/>
    <w:qFormat/>
    <w:rsid w:val="000127F0"/>
    <w:rPr>
      <w:rFonts w:ascii="Courier New" w:eastAsia="宋体" w:hAnsi="Courier New" w:cs="Courier New"/>
      <w:kern w:val="2"/>
      <w:sz w:val="20"/>
      <w:szCs w:val="20"/>
      <w:lang w:val="en-US" w:eastAsia="zh-CN"/>
    </w:rPr>
  </w:style>
  <w:style w:type="character" w:customStyle="1" w:styleId="HTML20">
    <w:name w:val="HTML 缩写2"/>
    <w:qFormat/>
    <w:rsid w:val="000127F0"/>
    <w:rPr>
      <w:rFonts w:ascii="宋体" w:eastAsia="宋体" w:hAnsi="宋体" w:cs="Courier New"/>
      <w:kern w:val="2"/>
      <w:sz w:val="32"/>
      <w:szCs w:val="32"/>
      <w:lang w:val="en-US" w:eastAsia="zh-CN"/>
    </w:rPr>
  </w:style>
  <w:style w:type="character" w:customStyle="1" w:styleId="Char21f4">
    <w:name w:val="正文首行缩进 Char21"/>
    <w:qFormat/>
    <w:rsid w:val="000127F0"/>
    <w:rPr>
      <w:rFonts w:eastAsia="宋体"/>
      <w:kern w:val="2"/>
      <w:sz w:val="24"/>
      <w:szCs w:val="24"/>
      <w:lang w:val="en-US" w:eastAsia="zh-CN"/>
    </w:rPr>
  </w:style>
  <w:style w:type="character" w:customStyle="1" w:styleId="Char31f6">
    <w:name w:val="纯文本 Char31"/>
    <w:qFormat/>
    <w:rsid w:val="000127F0"/>
    <w:rPr>
      <w:rFonts w:ascii="宋体" w:eastAsia="宋体" w:hAnsi="Courier New" w:cs="Courier New"/>
      <w:kern w:val="2"/>
      <w:sz w:val="24"/>
      <w:szCs w:val="21"/>
      <w:lang w:val="en-US" w:eastAsia="zh-CN"/>
    </w:rPr>
  </w:style>
  <w:style w:type="character" w:customStyle="1" w:styleId="Char614">
    <w:name w:val="批注框文本 Char61"/>
    <w:qFormat/>
    <w:rsid w:val="000127F0"/>
    <w:rPr>
      <w:rFonts w:eastAsia="宋体"/>
      <w:kern w:val="2"/>
      <w:sz w:val="18"/>
      <w:szCs w:val="18"/>
      <w:lang w:val="en-US" w:eastAsia="zh-CN"/>
    </w:rPr>
  </w:style>
  <w:style w:type="character" w:customStyle="1" w:styleId="CharChar217">
    <w:name w:val="Char Char217"/>
    <w:qFormat/>
    <w:rsid w:val="000127F0"/>
    <w:rPr>
      <w:rFonts w:ascii="黑体" w:eastAsia="宋体"/>
      <w:kern w:val="2"/>
      <w:sz w:val="16"/>
      <w:szCs w:val="16"/>
      <w:lang w:val="en-US" w:eastAsia="zh-CN"/>
    </w:rPr>
  </w:style>
  <w:style w:type="character" w:customStyle="1" w:styleId="CharChar1123">
    <w:name w:val="Char Char1123"/>
    <w:qFormat/>
    <w:rsid w:val="000127F0"/>
    <w:rPr>
      <w:rFonts w:ascii="黑体" w:eastAsia="黑体" w:hAnsi="Arial"/>
      <w:bCs/>
      <w:kern w:val="2"/>
      <w:sz w:val="30"/>
      <w:szCs w:val="30"/>
      <w:lang w:val="en-US" w:eastAsia="zh-CN"/>
    </w:rPr>
  </w:style>
  <w:style w:type="character" w:customStyle="1" w:styleId="Char21f5">
    <w:name w:val="福建正文缩进 Char21"/>
    <w:qFormat/>
    <w:rsid w:val="000127F0"/>
    <w:rPr>
      <w:rFonts w:ascii="宋体" w:eastAsia="宋体" w:hAnsi="宋体" w:cs="宋体"/>
      <w:color w:val="000000"/>
      <w:kern w:val="2"/>
      <w:sz w:val="24"/>
      <w:szCs w:val="24"/>
      <w:lang w:val="en-US" w:eastAsia="zh-CN"/>
    </w:rPr>
  </w:style>
  <w:style w:type="character" w:customStyle="1" w:styleId="Char12111">
    <w:name w:val="正文修改 Char12111"/>
    <w:qFormat/>
    <w:rsid w:val="000127F0"/>
    <w:rPr>
      <w:rFonts w:ascii="宋体" w:eastAsia="宋体" w:hAnsi="宋体" w:cs="宋体"/>
      <w:color w:val="000000"/>
      <w:kern w:val="2"/>
      <w:sz w:val="24"/>
      <w:szCs w:val="24"/>
      <w:lang w:val="en-US" w:eastAsia="zh-CN"/>
    </w:rPr>
  </w:style>
  <w:style w:type="character" w:customStyle="1" w:styleId="1Char61">
    <w:name w:val="表题1 Char61"/>
    <w:qFormat/>
    <w:rsid w:val="000127F0"/>
    <w:rPr>
      <w:rFonts w:ascii="黑体" w:eastAsia="黑体" w:hAnsi="Arial" w:cs="Arial"/>
      <w:b/>
      <w:kern w:val="2"/>
      <w:sz w:val="24"/>
      <w:szCs w:val="24"/>
      <w:lang w:val="en-US" w:eastAsia="zh-CN"/>
    </w:rPr>
  </w:style>
  <w:style w:type="character" w:customStyle="1" w:styleId="2Char51">
    <w:name w:val="标题 2 Char51"/>
    <w:qFormat/>
    <w:rsid w:val="000127F0"/>
    <w:rPr>
      <w:rFonts w:ascii="黑体" w:eastAsia="黑体" w:hAnsi="Arial"/>
      <w:bCs/>
      <w:kern w:val="2"/>
      <w:sz w:val="30"/>
      <w:szCs w:val="30"/>
      <w:lang w:val="en-US" w:eastAsia="zh-CN"/>
    </w:rPr>
  </w:style>
  <w:style w:type="character" w:customStyle="1" w:styleId="5Char111">
    <w:name w:val="标题 5 Char11"/>
    <w:qFormat/>
    <w:rsid w:val="000127F0"/>
    <w:rPr>
      <w:rFonts w:ascii="宋体" w:eastAsia="宋体" w:hAnsi="宋体" w:cs="宋体"/>
      <w:b/>
      <w:bCs/>
      <w:kern w:val="2"/>
      <w:sz w:val="28"/>
      <w:szCs w:val="28"/>
      <w:lang w:val="en-US" w:eastAsia="zh-CN"/>
    </w:rPr>
  </w:style>
  <w:style w:type="character" w:customStyle="1" w:styleId="CharChar45">
    <w:name w:val="Char Char45"/>
    <w:qFormat/>
    <w:rsid w:val="000127F0"/>
    <w:rPr>
      <w:rFonts w:ascii="黑体" w:eastAsia="黑体" w:hAnsi="Arial"/>
      <w:b/>
      <w:bCs/>
      <w:kern w:val="2"/>
      <w:sz w:val="30"/>
      <w:szCs w:val="30"/>
      <w:lang w:val="en-US" w:eastAsia="zh-CN"/>
    </w:rPr>
  </w:style>
  <w:style w:type="character" w:customStyle="1" w:styleId="Char1530">
    <w:name w:val="正文修改 Char153"/>
    <w:qFormat/>
    <w:rsid w:val="000127F0"/>
    <w:rPr>
      <w:rFonts w:ascii="宋体" w:eastAsia="宋体" w:hAnsi="宋体" w:cs="宋体"/>
      <w:color w:val="000000"/>
      <w:kern w:val="2"/>
      <w:sz w:val="24"/>
      <w:szCs w:val="24"/>
      <w:lang w:val="en-US" w:eastAsia="zh-CN"/>
    </w:rPr>
  </w:style>
  <w:style w:type="character" w:customStyle="1" w:styleId="CharChar1216">
    <w:name w:val="Char Char1216"/>
    <w:qFormat/>
    <w:rsid w:val="000127F0"/>
    <w:rPr>
      <w:rFonts w:ascii="黑体" w:eastAsia="黑体" w:hAnsi="Arial"/>
      <w:b/>
      <w:bCs/>
      <w:kern w:val="2"/>
      <w:sz w:val="30"/>
      <w:szCs w:val="30"/>
      <w:lang w:val="en-US" w:eastAsia="zh-CN"/>
    </w:rPr>
  </w:style>
  <w:style w:type="character" w:customStyle="1" w:styleId="CharChar123">
    <w:name w:val="Char Char123"/>
    <w:qFormat/>
    <w:rsid w:val="000127F0"/>
    <w:rPr>
      <w:rFonts w:ascii="黑体" w:eastAsia="黑体" w:hAnsi="Arial"/>
      <w:b/>
      <w:bCs/>
      <w:kern w:val="2"/>
      <w:sz w:val="30"/>
      <w:szCs w:val="30"/>
      <w:lang w:val="en-US" w:eastAsia="zh-CN"/>
    </w:rPr>
  </w:style>
  <w:style w:type="character" w:customStyle="1" w:styleId="Char223">
    <w:name w:val="表中文字 Char22"/>
    <w:qFormat/>
    <w:rsid w:val="000127F0"/>
    <w:rPr>
      <w:rFonts w:ascii="宋体" w:eastAsia="宋体"/>
      <w:kern w:val="2"/>
      <w:sz w:val="21"/>
      <w:szCs w:val="21"/>
      <w:lang w:val="en-US" w:eastAsia="zh-CN"/>
    </w:rPr>
  </w:style>
  <w:style w:type="character" w:customStyle="1" w:styleId="CharChar621">
    <w:name w:val="Char Char621"/>
    <w:qFormat/>
    <w:rsid w:val="000127F0"/>
    <w:rPr>
      <w:rFonts w:ascii="黑体" w:eastAsia="黑体"/>
      <w:b/>
      <w:bCs/>
      <w:kern w:val="2"/>
      <w:sz w:val="28"/>
      <w:szCs w:val="28"/>
      <w:lang w:val="en-US" w:eastAsia="zh-CN"/>
    </w:rPr>
  </w:style>
  <w:style w:type="character" w:customStyle="1" w:styleId="Char4f5">
    <w:name w:val="文档结构图 Char4"/>
    <w:qFormat/>
    <w:rsid w:val="000127F0"/>
    <w:rPr>
      <w:rFonts w:ascii="Times New Roman" w:eastAsia="宋体" w:hAnsi="Times New Roman" w:cs="Times New Roman"/>
      <w:kern w:val="2"/>
      <w:sz w:val="24"/>
      <w:szCs w:val="24"/>
      <w:shd w:val="clear" w:color="auto" w:fill="000080"/>
      <w:lang w:val="en-US" w:eastAsia="zh-CN"/>
    </w:rPr>
  </w:style>
  <w:style w:type="character" w:customStyle="1" w:styleId="CharChar632">
    <w:name w:val="Char Char632"/>
    <w:qFormat/>
    <w:rsid w:val="000127F0"/>
    <w:rPr>
      <w:rFonts w:ascii="黑体" w:eastAsia="黑体"/>
      <w:b/>
      <w:bCs/>
      <w:kern w:val="2"/>
      <w:sz w:val="28"/>
      <w:szCs w:val="28"/>
      <w:lang w:val="en-US" w:eastAsia="zh-CN"/>
    </w:rPr>
  </w:style>
  <w:style w:type="character" w:customStyle="1" w:styleId="Char11f6">
    <w:name w:val="正文格式 Char11"/>
    <w:qFormat/>
    <w:rsid w:val="000127F0"/>
    <w:rPr>
      <w:rFonts w:ascii="宋体" w:eastAsia="宋体" w:hAnsi="宋体"/>
      <w:kern w:val="2"/>
      <w:sz w:val="24"/>
      <w:szCs w:val="24"/>
      <w:lang w:val="en-US" w:eastAsia="zh-CN"/>
    </w:rPr>
  </w:style>
  <w:style w:type="character" w:customStyle="1" w:styleId="Char138">
    <w:name w:val="题注 Char13"/>
    <w:qFormat/>
    <w:rsid w:val="000127F0"/>
    <w:rPr>
      <w:rFonts w:ascii="黑体" w:eastAsia="黑体" w:hAnsi="Arial" w:cs="Arial"/>
      <w:b/>
      <w:kern w:val="2"/>
      <w:sz w:val="24"/>
      <w:szCs w:val="24"/>
      <w:lang w:val="en-US" w:eastAsia="zh-CN"/>
    </w:rPr>
  </w:style>
  <w:style w:type="character" w:customStyle="1" w:styleId="mb21">
    <w:name w:val="m_b21"/>
    <w:qFormat/>
    <w:rsid w:val="000127F0"/>
    <w:rPr>
      <w:b/>
      <w:bCs/>
      <w:spacing w:val="360"/>
      <w:sz w:val="26"/>
      <w:szCs w:val="26"/>
    </w:rPr>
  </w:style>
  <w:style w:type="character" w:customStyle="1" w:styleId="Char2fc">
    <w:name w:val="表格内容 Char2"/>
    <w:qFormat/>
    <w:rsid w:val="000127F0"/>
    <w:rPr>
      <w:rFonts w:eastAsia="宋体"/>
      <w:kern w:val="2"/>
      <w:sz w:val="21"/>
      <w:szCs w:val="21"/>
      <w:lang w:val="en-US" w:eastAsia="zh-CN"/>
    </w:rPr>
  </w:style>
  <w:style w:type="character" w:customStyle="1" w:styleId="Char11f7">
    <w:name w:val="正文修改 Char11"/>
    <w:qFormat/>
    <w:rsid w:val="000127F0"/>
    <w:rPr>
      <w:rFonts w:ascii="宋体" w:eastAsia="宋体" w:hAnsi="宋体" w:cs="宋体"/>
      <w:color w:val="000000"/>
      <w:kern w:val="2"/>
      <w:sz w:val="24"/>
      <w:szCs w:val="24"/>
      <w:lang w:val="en-US" w:eastAsia="zh-CN"/>
    </w:rPr>
  </w:style>
  <w:style w:type="character" w:customStyle="1" w:styleId="1Char4111">
    <w:name w:val="表题1 Char4111"/>
    <w:qFormat/>
    <w:rsid w:val="000127F0"/>
    <w:rPr>
      <w:rFonts w:ascii="黑体" w:eastAsia="黑体" w:hAnsi="Arial" w:cs="Arial"/>
      <w:b/>
      <w:kern w:val="2"/>
      <w:sz w:val="24"/>
      <w:szCs w:val="24"/>
      <w:lang w:val="en-US" w:eastAsia="zh-CN"/>
    </w:rPr>
  </w:style>
  <w:style w:type="character" w:customStyle="1" w:styleId="1Char1110">
    <w:name w:val="表题1 Char111"/>
    <w:qFormat/>
    <w:rsid w:val="000127F0"/>
    <w:rPr>
      <w:rFonts w:eastAsia="宋体" w:hAnsi="Arial" w:cs="Arial"/>
      <w:kern w:val="2"/>
      <w:sz w:val="24"/>
      <w:szCs w:val="24"/>
      <w:lang w:val="en-US" w:eastAsia="zh-CN"/>
    </w:rPr>
  </w:style>
  <w:style w:type="character" w:customStyle="1" w:styleId="111Char4">
    <w:name w:val="条标题1.1.1 Char4"/>
    <w:qFormat/>
    <w:rsid w:val="000127F0"/>
    <w:rPr>
      <w:rFonts w:eastAsia="仿宋_GB2312"/>
      <w:b/>
      <w:bCs/>
      <w:kern w:val="2"/>
      <w:sz w:val="28"/>
      <w:szCs w:val="32"/>
      <w:lang w:val="en-US" w:eastAsia="zh-CN"/>
    </w:rPr>
  </w:style>
  <w:style w:type="character" w:customStyle="1" w:styleId="Char1118">
    <w:name w:val="燕山正文 Char111"/>
    <w:qFormat/>
    <w:rsid w:val="000127F0"/>
    <w:rPr>
      <w:rFonts w:ascii="宋体" w:eastAsia="宋体" w:cs="宋体"/>
      <w:kern w:val="2"/>
      <w:sz w:val="24"/>
      <w:szCs w:val="24"/>
      <w:lang w:val="en-US" w:eastAsia="zh-CN"/>
    </w:rPr>
  </w:style>
  <w:style w:type="character" w:customStyle="1" w:styleId="article1">
    <w:name w:val="article1"/>
    <w:qFormat/>
    <w:rsid w:val="000127F0"/>
    <w:rPr>
      <w:color w:val="000000"/>
      <w:spacing w:val="600"/>
      <w:sz w:val="18"/>
      <w:szCs w:val="18"/>
    </w:rPr>
  </w:style>
  <w:style w:type="character" w:customStyle="1" w:styleId="CharCharffff7">
    <w:name w:val="文本框小四 Char Char"/>
    <w:qFormat/>
    <w:rsid w:val="000127F0"/>
    <w:rPr>
      <w:rFonts w:ascii="宋体" w:eastAsia="仿宋_GB2312" w:hAnsi="宋体" w:cs="Courier New"/>
      <w:kern w:val="2"/>
      <w:sz w:val="24"/>
      <w:szCs w:val="24"/>
      <w:lang w:val="en-US" w:eastAsia="zh-CN"/>
    </w:rPr>
  </w:style>
  <w:style w:type="character" w:customStyle="1" w:styleId="Char322">
    <w:name w:val="题注 Char32"/>
    <w:qFormat/>
    <w:rsid w:val="000127F0"/>
    <w:rPr>
      <w:rFonts w:ascii="黑体" w:eastAsia="黑体" w:hAnsi="Arial" w:cs="Arial"/>
      <w:b/>
      <w:kern w:val="2"/>
      <w:sz w:val="24"/>
      <w:szCs w:val="24"/>
      <w:lang w:val="en-US" w:eastAsia="zh-CN"/>
    </w:rPr>
  </w:style>
  <w:style w:type="character" w:customStyle="1" w:styleId="5Char23">
    <w:name w:val="标题 5 Char2"/>
    <w:qFormat/>
    <w:rsid w:val="000127F0"/>
    <w:rPr>
      <w:rFonts w:ascii="Times New Roman" w:eastAsia="宋体" w:hAnsi="Times New Roman" w:cs="Times New Roman"/>
      <w:b/>
      <w:bCs/>
      <w:kern w:val="2"/>
      <w:sz w:val="28"/>
      <w:szCs w:val="28"/>
      <w:lang w:val="en-US" w:eastAsia="zh-CN"/>
    </w:rPr>
  </w:style>
  <w:style w:type="character" w:customStyle="1" w:styleId="Char714">
    <w:name w:val="表格内字体 Char71"/>
    <w:qFormat/>
    <w:rsid w:val="000127F0"/>
    <w:rPr>
      <w:rFonts w:ascii="宋体" w:eastAsia="宋体" w:hAnsi="宋体"/>
      <w:kern w:val="2"/>
      <w:sz w:val="21"/>
      <w:szCs w:val="24"/>
      <w:lang w:val="en-US" w:eastAsia="zh-CN"/>
    </w:rPr>
  </w:style>
  <w:style w:type="character" w:customStyle="1" w:styleId="CharChar151">
    <w:name w:val="Char Char151"/>
    <w:qFormat/>
    <w:rsid w:val="000127F0"/>
    <w:rPr>
      <w:rFonts w:eastAsia="宋体"/>
      <w:kern w:val="2"/>
      <w:sz w:val="18"/>
      <w:szCs w:val="18"/>
      <w:lang w:val="en-US" w:eastAsia="zh-CN"/>
    </w:rPr>
  </w:style>
  <w:style w:type="character" w:customStyle="1" w:styleId="CharChar44">
    <w:name w:val="Char Char44"/>
    <w:qFormat/>
    <w:rsid w:val="000127F0"/>
    <w:rPr>
      <w:rFonts w:ascii="黑体" w:eastAsia="黑体" w:hAnsi="Arial"/>
      <w:b/>
      <w:bCs/>
      <w:kern w:val="2"/>
      <w:sz w:val="30"/>
      <w:szCs w:val="30"/>
      <w:lang w:val="en-US" w:eastAsia="zh-CN"/>
    </w:rPr>
  </w:style>
  <w:style w:type="character" w:customStyle="1" w:styleId="Char1314">
    <w:name w:val="题注 Char131"/>
    <w:qFormat/>
    <w:rsid w:val="000127F0"/>
    <w:rPr>
      <w:rFonts w:ascii="黑体" w:eastAsia="黑体" w:hAnsi="Arial" w:cs="Arial"/>
      <w:b/>
      <w:kern w:val="2"/>
      <w:sz w:val="24"/>
      <w:szCs w:val="24"/>
      <w:lang w:val="en-US" w:eastAsia="zh-CN"/>
    </w:rPr>
  </w:style>
  <w:style w:type="character" w:customStyle="1" w:styleId="Char3f9">
    <w:name w:val="福建正文缩进 Char3"/>
    <w:qFormat/>
    <w:rsid w:val="000127F0"/>
    <w:rPr>
      <w:rFonts w:ascii="宋体" w:eastAsia="宋体" w:hAnsi="宋体" w:cs="宋体"/>
      <w:color w:val="000000"/>
      <w:kern w:val="0"/>
      <w:sz w:val="24"/>
      <w:szCs w:val="24"/>
      <w:lang w:val="en-US" w:eastAsia="zh-CN"/>
    </w:rPr>
  </w:style>
  <w:style w:type="character" w:customStyle="1" w:styleId="Char540">
    <w:name w:val="题注 Char54"/>
    <w:qFormat/>
    <w:rsid w:val="000127F0"/>
    <w:rPr>
      <w:rFonts w:ascii="黑体" w:eastAsia="黑体" w:hAnsi="Arial" w:cs="Arial"/>
      <w:b/>
      <w:kern w:val="2"/>
      <w:sz w:val="24"/>
      <w:szCs w:val="24"/>
      <w:lang w:val="en-US" w:eastAsia="zh-CN"/>
    </w:rPr>
  </w:style>
  <w:style w:type="character" w:customStyle="1" w:styleId="CharChar1114">
    <w:name w:val="Char Char1114"/>
    <w:qFormat/>
    <w:rsid w:val="000127F0"/>
    <w:rPr>
      <w:rFonts w:ascii="黑体" w:eastAsia="黑体" w:hAnsi="Arial"/>
      <w:bCs/>
      <w:kern w:val="2"/>
      <w:sz w:val="30"/>
      <w:szCs w:val="30"/>
      <w:lang w:val="en-US" w:eastAsia="zh-CN"/>
    </w:rPr>
  </w:style>
  <w:style w:type="character" w:customStyle="1" w:styleId="3CharChar12">
    <w:name w:val="标题 3 Char Char12"/>
    <w:qFormat/>
    <w:rsid w:val="000127F0"/>
    <w:rPr>
      <w:rFonts w:ascii="黑体" w:eastAsia="黑体" w:hAnsi="宋体"/>
      <w:b/>
      <w:bCs/>
      <w:kern w:val="2"/>
      <w:sz w:val="28"/>
      <w:szCs w:val="28"/>
      <w:lang w:val="en-US" w:eastAsia="zh-CN"/>
    </w:rPr>
  </w:style>
  <w:style w:type="character" w:customStyle="1" w:styleId="1Char711">
    <w:name w:val="表题1 Char711"/>
    <w:qFormat/>
    <w:rsid w:val="000127F0"/>
    <w:rPr>
      <w:rFonts w:ascii="黑体" w:eastAsia="黑体" w:hAnsi="Arial" w:cs="Arial"/>
      <w:b/>
      <w:kern w:val="2"/>
      <w:sz w:val="24"/>
      <w:szCs w:val="24"/>
      <w:lang w:val="en-US" w:eastAsia="zh-CN"/>
    </w:rPr>
  </w:style>
  <w:style w:type="character" w:customStyle="1" w:styleId="5Char32">
    <w:name w:val="样式 表内小5 + 黑体 加粗 倾斜 下划线 Char3"/>
    <w:qFormat/>
    <w:rsid w:val="000127F0"/>
    <w:rPr>
      <w:rFonts w:ascii="黑体" w:eastAsia="黑体" w:hAnsi="黑体" w:cs="Times New Roman"/>
      <w:b/>
      <w:bCs/>
      <w:i/>
      <w:iCs/>
      <w:kern w:val="2"/>
      <w:sz w:val="18"/>
      <w:szCs w:val="24"/>
      <w:u w:val="single"/>
      <w:lang w:val="en-US" w:eastAsia="zh-CN"/>
    </w:rPr>
  </w:style>
  <w:style w:type="character" w:customStyle="1" w:styleId="CharCharCharc">
    <w:name w:val="册除格式 Char Char Char"/>
    <w:qFormat/>
    <w:rsid w:val="000127F0"/>
    <w:rPr>
      <w:rFonts w:ascii="黑体" w:eastAsia="宋体" w:hAnsi="Arial" w:cs="Arial"/>
      <w:snapToGrid w:val="0"/>
      <w:spacing w:val="4"/>
      <w:kern w:val="18"/>
      <w:sz w:val="24"/>
      <w:szCs w:val="28"/>
      <w:lang w:val="en-US" w:eastAsia="zh-CN"/>
    </w:rPr>
  </w:style>
  <w:style w:type="character" w:customStyle="1" w:styleId="CharChar610">
    <w:name w:val="Char Char610"/>
    <w:qFormat/>
    <w:rsid w:val="000127F0"/>
    <w:rPr>
      <w:rFonts w:ascii="黑体" w:eastAsia="黑体"/>
      <w:b/>
      <w:bCs/>
      <w:kern w:val="2"/>
      <w:sz w:val="28"/>
      <w:szCs w:val="28"/>
      <w:lang w:val="en-US" w:eastAsia="zh-CN"/>
    </w:rPr>
  </w:style>
  <w:style w:type="character" w:customStyle="1" w:styleId="CharCharCharChar8">
    <w:name w:val="文本框五号 Char Char Char Char"/>
    <w:qFormat/>
    <w:rsid w:val="000127F0"/>
    <w:rPr>
      <w:rFonts w:ascii="宋体" w:eastAsia="仿宋_GB2312" w:hAnsi="宋体" w:cs="Courier New"/>
      <w:kern w:val="2"/>
      <w:sz w:val="21"/>
      <w:szCs w:val="21"/>
      <w:lang w:val="en-US" w:eastAsia="zh-CN"/>
    </w:rPr>
  </w:style>
  <w:style w:type="character" w:customStyle="1" w:styleId="Char1315">
    <w:name w:val="正文修改 Char131"/>
    <w:qFormat/>
    <w:rsid w:val="000127F0"/>
    <w:rPr>
      <w:rFonts w:ascii="宋体" w:eastAsia="宋体" w:hAnsi="宋体" w:cs="宋体"/>
      <w:color w:val="000000"/>
      <w:kern w:val="2"/>
      <w:sz w:val="24"/>
      <w:szCs w:val="24"/>
      <w:lang w:val="en-US" w:eastAsia="zh-CN"/>
    </w:rPr>
  </w:style>
  <w:style w:type="character" w:customStyle="1" w:styleId="Char1230">
    <w:name w:val="正文修改 Char123"/>
    <w:qFormat/>
    <w:rsid w:val="000127F0"/>
    <w:rPr>
      <w:rFonts w:ascii="宋体" w:eastAsia="宋体" w:hAnsi="宋体" w:cs="宋体"/>
      <w:color w:val="000000"/>
      <w:kern w:val="2"/>
      <w:sz w:val="24"/>
      <w:szCs w:val="24"/>
      <w:lang w:val="en-US" w:eastAsia="zh-CN"/>
    </w:rPr>
  </w:style>
  <w:style w:type="character" w:customStyle="1" w:styleId="AChar4">
    <w:name w:val="A正文 Char4"/>
    <w:qFormat/>
    <w:rsid w:val="000127F0"/>
    <w:rPr>
      <w:rFonts w:eastAsia="仿宋_GB2312"/>
      <w:kern w:val="2"/>
      <w:sz w:val="24"/>
      <w:szCs w:val="24"/>
      <w:lang w:val="en-US" w:eastAsia="zh-CN"/>
    </w:rPr>
  </w:style>
  <w:style w:type="character" w:customStyle="1" w:styleId="Char2fd">
    <w:name w:val="表格内字体 Char2"/>
    <w:qFormat/>
    <w:rsid w:val="000127F0"/>
    <w:rPr>
      <w:rFonts w:ascii="宋体" w:eastAsia="宋体" w:hAnsi="宋体"/>
      <w:kern w:val="2"/>
      <w:sz w:val="21"/>
      <w:szCs w:val="24"/>
      <w:lang w:val="en-US" w:eastAsia="zh-CN"/>
    </w:rPr>
  </w:style>
  <w:style w:type="character" w:customStyle="1" w:styleId="Char139">
    <w:name w:val="正文修改 Char13"/>
    <w:qFormat/>
    <w:rsid w:val="000127F0"/>
    <w:rPr>
      <w:rFonts w:ascii="宋体" w:eastAsia="宋体" w:hAnsi="宋体" w:cs="宋体"/>
      <w:color w:val="000000"/>
      <w:kern w:val="2"/>
      <w:sz w:val="24"/>
      <w:szCs w:val="24"/>
      <w:lang w:val="en-US" w:eastAsia="zh-CN"/>
    </w:rPr>
  </w:style>
  <w:style w:type="character" w:customStyle="1" w:styleId="8Char21">
    <w:name w:val="标题 8 Char21"/>
    <w:qFormat/>
    <w:rsid w:val="000127F0"/>
    <w:rPr>
      <w:rFonts w:ascii="Arial" w:eastAsia="黑体" w:hAnsi="Arial" w:cs="Times New Roman"/>
      <w:kern w:val="2"/>
      <w:sz w:val="24"/>
      <w:szCs w:val="24"/>
      <w:lang w:val="en-US" w:eastAsia="zh-CN"/>
    </w:rPr>
  </w:style>
  <w:style w:type="character" w:customStyle="1" w:styleId="2Char213">
    <w:name w:val="标题2 Char21"/>
    <w:qFormat/>
    <w:rsid w:val="000127F0"/>
    <w:rPr>
      <w:rFonts w:ascii="宋体" w:eastAsia="宋体" w:hAnsi="宋体" w:cs="宋体"/>
      <w:color w:val="000000"/>
      <w:kern w:val="2"/>
      <w:sz w:val="24"/>
      <w:szCs w:val="24"/>
      <w:lang w:val="en-US" w:eastAsia="zh-CN"/>
    </w:rPr>
  </w:style>
  <w:style w:type="character" w:customStyle="1" w:styleId="Char21f6">
    <w:name w:val="表格内字体 Char21"/>
    <w:qFormat/>
    <w:rsid w:val="000127F0"/>
    <w:rPr>
      <w:rFonts w:ascii="宋体" w:eastAsia="宋体" w:hAnsi="宋体"/>
      <w:kern w:val="2"/>
      <w:sz w:val="21"/>
      <w:szCs w:val="24"/>
      <w:lang w:val="en-US" w:eastAsia="zh-CN"/>
    </w:rPr>
  </w:style>
  <w:style w:type="character" w:customStyle="1" w:styleId="2CharChar11">
    <w:name w:val="标题 2 Char Char11"/>
    <w:qFormat/>
    <w:rsid w:val="000127F0"/>
    <w:rPr>
      <w:rFonts w:ascii="黑体" w:eastAsia="黑体" w:hAnsi="Arial"/>
      <w:bCs/>
      <w:kern w:val="2"/>
      <w:sz w:val="30"/>
      <w:szCs w:val="30"/>
      <w:lang w:val="en-US" w:eastAsia="zh-CN"/>
    </w:rPr>
  </w:style>
  <w:style w:type="character" w:customStyle="1" w:styleId="CharChar624">
    <w:name w:val="Char Char624"/>
    <w:qFormat/>
    <w:rsid w:val="000127F0"/>
    <w:rPr>
      <w:rFonts w:ascii="黑体" w:eastAsia="黑体"/>
      <w:b/>
      <w:bCs/>
      <w:kern w:val="2"/>
      <w:sz w:val="28"/>
      <w:szCs w:val="28"/>
      <w:lang w:val="en-US" w:eastAsia="zh-CN"/>
    </w:rPr>
  </w:style>
  <w:style w:type="character" w:customStyle="1" w:styleId="CharChar31">
    <w:name w:val="Char Char31"/>
    <w:qFormat/>
    <w:rsid w:val="000127F0"/>
    <w:rPr>
      <w:rFonts w:ascii="黑体" w:eastAsia="黑体" w:hAnsi="宋体"/>
      <w:b/>
      <w:bCs/>
      <w:kern w:val="2"/>
      <w:sz w:val="28"/>
      <w:szCs w:val="28"/>
      <w:lang w:val="en-US" w:eastAsia="zh-CN"/>
    </w:rPr>
  </w:style>
  <w:style w:type="character" w:customStyle="1" w:styleId="Char1331">
    <w:name w:val="正文修改 Char1331"/>
    <w:qFormat/>
    <w:rsid w:val="000127F0"/>
    <w:rPr>
      <w:rFonts w:ascii="宋体" w:eastAsia="宋体" w:hAnsi="宋体" w:cs="宋体"/>
      <w:color w:val="000000"/>
      <w:kern w:val="2"/>
      <w:sz w:val="24"/>
      <w:szCs w:val="24"/>
      <w:lang w:val="en-US" w:eastAsia="zh-CN"/>
    </w:rPr>
  </w:style>
  <w:style w:type="character" w:customStyle="1" w:styleId="9Char11">
    <w:name w:val="标题 9 Char11"/>
    <w:qFormat/>
    <w:rsid w:val="000127F0"/>
    <w:rPr>
      <w:rFonts w:ascii="Arial" w:eastAsia="黑体" w:hAnsi="Arial"/>
      <w:kern w:val="2"/>
      <w:sz w:val="21"/>
      <w:szCs w:val="21"/>
      <w:lang w:val="en-US" w:eastAsia="zh-CN"/>
    </w:rPr>
  </w:style>
  <w:style w:type="character" w:customStyle="1" w:styleId="Char162">
    <w:name w:val="燕山正文 Char16"/>
    <w:qFormat/>
    <w:rsid w:val="000127F0"/>
    <w:rPr>
      <w:rFonts w:ascii="宋体" w:eastAsia="宋体" w:cs="宋体"/>
      <w:kern w:val="2"/>
      <w:sz w:val="24"/>
      <w:szCs w:val="24"/>
      <w:lang w:val="en-US" w:eastAsia="zh-CN"/>
    </w:rPr>
  </w:style>
  <w:style w:type="character" w:customStyle="1" w:styleId="Char41a">
    <w:name w:val="正文文本 Char41"/>
    <w:qFormat/>
    <w:rsid w:val="000127F0"/>
    <w:rPr>
      <w:rFonts w:ascii="Times New Roman" w:eastAsia="宋体" w:hAnsi="Times New Roman" w:cs="Times New Roman"/>
      <w:kern w:val="2"/>
      <w:sz w:val="24"/>
      <w:szCs w:val="24"/>
      <w:lang w:val="en-US" w:eastAsia="zh-CN"/>
    </w:rPr>
  </w:style>
  <w:style w:type="character" w:customStyle="1" w:styleId="Char11f8">
    <w:name w:val="表格内字体 Char11"/>
    <w:qFormat/>
    <w:rsid w:val="000127F0"/>
    <w:rPr>
      <w:rFonts w:ascii="宋体" w:eastAsia="宋体" w:hAnsi="宋体"/>
      <w:kern w:val="2"/>
      <w:sz w:val="21"/>
      <w:szCs w:val="24"/>
      <w:lang w:val="en-US" w:eastAsia="zh-CN"/>
    </w:rPr>
  </w:style>
  <w:style w:type="character" w:customStyle="1" w:styleId="4Char32">
    <w:name w:val="标题4 Char3"/>
    <w:qFormat/>
    <w:rsid w:val="000127F0"/>
    <w:rPr>
      <w:rFonts w:ascii="黑体" w:eastAsia="黑体" w:hAnsi="Arial" w:cs="Times New Roman"/>
      <w:b/>
      <w:bCs/>
      <w:kern w:val="2"/>
      <w:sz w:val="24"/>
      <w:szCs w:val="28"/>
      <w:lang w:val="en-US" w:eastAsia="zh-CN"/>
    </w:rPr>
  </w:style>
  <w:style w:type="character" w:customStyle="1" w:styleId="Char2fe">
    <w:name w:val="标题正文黑 Char2"/>
    <w:qFormat/>
    <w:rsid w:val="000127F0"/>
    <w:rPr>
      <w:rFonts w:ascii="黑体" w:eastAsia="黑体"/>
      <w:kern w:val="2"/>
      <w:sz w:val="28"/>
      <w:szCs w:val="28"/>
      <w:lang w:val="en-US" w:eastAsia="zh-CN"/>
    </w:rPr>
  </w:style>
  <w:style w:type="character" w:customStyle="1" w:styleId="2Char32">
    <w:name w:val="标题 2 Char3"/>
    <w:qFormat/>
    <w:rsid w:val="000127F0"/>
    <w:rPr>
      <w:rFonts w:ascii="黑体" w:eastAsia="黑体" w:hAnsi="Arial"/>
      <w:bCs/>
      <w:kern w:val="2"/>
      <w:sz w:val="30"/>
      <w:szCs w:val="30"/>
      <w:lang w:val="en-US" w:eastAsia="zh-CN"/>
    </w:rPr>
  </w:style>
  <w:style w:type="character" w:customStyle="1" w:styleId="CharChar418">
    <w:name w:val="Char Char418"/>
    <w:qFormat/>
    <w:rsid w:val="000127F0"/>
    <w:rPr>
      <w:rFonts w:ascii="黑体" w:eastAsia="黑体" w:hAnsi="Arial"/>
      <w:b/>
      <w:bCs/>
      <w:kern w:val="2"/>
      <w:sz w:val="30"/>
      <w:szCs w:val="30"/>
      <w:lang w:val="en-US" w:eastAsia="zh-CN"/>
    </w:rPr>
  </w:style>
  <w:style w:type="character" w:customStyle="1" w:styleId="2Char1Char">
    <w:name w:val="标题 2 Char1 Char"/>
    <w:qFormat/>
    <w:rsid w:val="000127F0"/>
    <w:rPr>
      <w:rFonts w:ascii="黑体" w:eastAsia="黑体" w:hAnsi="Arial"/>
      <w:b/>
      <w:bCs/>
      <w:kern w:val="2"/>
      <w:sz w:val="30"/>
      <w:szCs w:val="30"/>
      <w:lang w:val="en-US" w:eastAsia="zh-CN"/>
    </w:rPr>
  </w:style>
  <w:style w:type="character" w:customStyle="1" w:styleId="Char11f9">
    <w:name w:val="图题 Char11"/>
    <w:qFormat/>
    <w:rsid w:val="000127F0"/>
    <w:rPr>
      <w:rFonts w:ascii="黑体" w:eastAsia="黑体" w:hAnsi="宋体" w:cs="宋体"/>
      <w:b/>
      <w:bCs/>
      <w:kern w:val="2"/>
      <w:sz w:val="24"/>
      <w:szCs w:val="24"/>
      <w:lang w:val="en-US" w:eastAsia="zh-CN"/>
    </w:rPr>
  </w:style>
  <w:style w:type="character" w:customStyle="1" w:styleId="CharChar618">
    <w:name w:val="Char Char618"/>
    <w:qFormat/>
    <w:rsid w:val="000127F0"/>
    <w:rPr>
      <w:rFonts w:ascii="黑体" w:eastAsia="黑体"/>
      <w:b/>
      <w:bCs/>
      <w:kern w:val="2"/>
      <w:sz w:val="28"/>
      <w:szCs w:val="28"/>
      <w:lang w:val="en-US" w:eastAsia="zh-CN"/>
    </w:rPr>
  </w:style>
  <w:style w:type="character" w:customStyle="1" w:styleId="1Char44">
    <w:name w:val="表题1 Char44"/>
    <w:qFormat/>
    <w:rsid w:val="000127F0"/>
    <w:rPr>
      <w:rFonts w:ascii="黑体" w:eastAsia="黑体" w:hAnsi="Arial" w:cs="Arial"/>
      <w:b/>
      <w:kern w:val="2"/>
      <w:sz w:val="24"/>
      <w:szCs w:val="24"/>
      <w:lang w:val="en-US" w:eastAsia="zh-CN"/>
    </w:rPr>
  </w:style>
  <w:style w:type="character" w:customStyle="1" w:styleId="Char67">
    <w:name w:val="正文格式 Char6"/>
    <w:qFormat/>
    <w:rsid w:val="000127F0"/>
    <w:rPr>
      <w:rFonts w:ascii="宋体" w:eastAsia="宋体" w:hAnsi="宋体" w:cs="Times New Roman"/>
      <w:kern w:val="2"/>
      <w:sz w:val="24"/>
      <w:szCs w:val="24"/>
      <w:lang w:val="en-US" w:eastAsia="zh-CN"/>
    </w:rPr>
  </w:style>
  <w:style w:type="character" w:customStyle="1" w:styleId="Char31f7">
    <w:name w:val="图表题 Char31"/>
    <w:qFormat/>
    <w:rsid w:val="000127F0"/>
    <w:rPr>
      <w:rFonts w:ascii="黑体" w:eastAsia="黑体" w:hAnsi="宋体" w:cs="宋体"/>
      <w:b/>
      <w:bCs/>
      <w:kern w:val="2"/>
      <w:sz w:val="24"/>
      <w:szCs w:val="24"/>
      <w:lang w:val="en-US" w:eastAsia="zh-CN"/>
    </w:rPr>
  </w:style>
  <w:style w:type="character" w:customStyle="1" w:styleId="3Char120">
    <w:name w:val="标题 3 Char12"/>
    <w:qFormat/>
    <w:rsid w:val="000127F0"/>
    <w:rPr>
      <w:rFonts w:ascii="黑体" w:eastAsia="黑体" w:hAnsi="宋体"/>
      <w:b/>
      <w:bCs/>
      <w:kern w:val="2"/>
      <w:sz w:val="28"/>
      <w:szCs w:val="28"/>
      <w:lang w:val="en-US" w:eastAsia="zh-CN"/>
    </w:rPr>
  </w:style>
  <w:style w:type="character" w:customStyle="1" w:styleId="1Char613">
    <w:name w:val="表题1 Char613"/>
    <w:qFormat/>
    <w:rsid w:val="000127F0"/>
    <w:rPr>
      <w:rFonts w:ascii="黑体" w:eastAsia="黑体" w:hAnsi="Arial" w:cs="Arial"/>
      <w:b/>
      <w:kern w:val="2"/>
      <w:sz w:val="24"/>
      <w:szCs w:val="24"/>
      <w:lang w:val="en-US" w:eastAsia="zh-CN"/>
    </w:rPr>
  </w:style>
  <w:style w:type="character" w:customStyle="1" w:styleId="CharChar52">
    <w:name w:val="Char Char52"/>
    <w:qFormat/>
    <w:rsid w:val="000127F0"/>
    <w:rPr>
      <w:rFonts w:ascii="黑体" w:eastAsia="黑体" w:hAnsi="宋体"/>
      <w:bCs/>
      <w:kern w:val="2"/>
      <w:sz w:val="28"/>
      <w:szCs w:val="28"/>
      <w:lang w:val="en-US" w:eastAsia="zh-CN"/>
    </w:rPr>
  </w:style>
  <w:style w:type="character" w:customStyle="1" w:styleId="1Char45">
    <w:name w:val="标题 1 Char4"/>
    <w:qFormat/>
    <w:rsid w:val="000127F0"/>
    <w:rPr>
      <w:rFonts w:ascii="黑体" w:eastAsia="黑体" w:hAnsi="宋体"/>
      <w:b/>
      <w:bCs/>
      <w:kern w:val="44"/>
      <w:sz w:val="32"/>
      <w:szCs w:val="32"/>
      <w:lang w:val="en-US" w:eastAsia="zh-CN"/>
    </w:rPr>
  </w:style>
  <w:style w:type="character" w:customStyle="1" w:styleId="Char14120">
    <w:name w:val="正文修改 Char1412"/>
    <w:qFormat/>
    <w:rsid w:val="000127F0"/>
    <w:rPr>
      <w:rFonts w:ascii="宋体" w:eastAsia="宋体" w:hAnsi="Times New Roman" w:cs="宋体"/>
      <w:kern w:val="2"/>
      <w:sz w:val="24"/>
      <w:szCs w:val="24"/>
      <w:lang w:val="en-US" w:eastAsia="zh-CN"/>
    </w:rPr>
  </w:style>
  <w:style w:type="character" w:customStyle="1" w:styleId="at6">
    <w:name w:val="at_6"/>
    <w:qFormat/>
    <w:rsid w:val="000127F0"/>
  </w:style>
  <w:style w:type="character" w:customStyle="1" w:styleId="Char31f8">
    <w:name w:val="批注框文本 Char31"/>
    <w:qFormat/>
    <w:rsid w:val="000127F0"/>
    <w:rPr>
      <w:rFonts w:ascii="Times New Roman" w:eastAsia="宋体" w:hAnsi="Times New Roman" w:cs="Times New Roman"/>
      <w:kern w:val="2"/>
      <w:sz w:val="18"/>
      <w:szCs w:val="18"/>
      <w:lang w:val="en-US" w:eastAsia="zh-CN"/>
    </w:rPr>
  </w:style>
  <w:style w:type="character" w:customStyle="1" w:styleId="Char1316">
    <w:name w:val="燕山正文 Char131"/>
    <w:qFormat/>
    <w:rsid w:val="000127F0"/>
    <w:rPr>
      <w:rFonts w:ascii="宋体" w:eastAsia="宋体" w:cs="宋体"/>
      <w:kern w:val="2"/>
      <w:sz w:val="24"/>
      <w:szCs w:val="24"/>
      <w:lang w:val="en-US" w:eastAsia="zh-CN"/>
    </w:rPr>
  </w:style>
  <w:style w:type="character" w:customStyle="1" w:styleId="CharChar115">
    <w:name w:val="Char Char115"/>
    <w:qFormat/>
    <w:rsid w:val="000127F0"/>
    <w:rPr>
      <w:rFonts w:ascii="黑体" w:eastAsia="黑体" w:hAnsi="Arial"/>
      <w:bCs/>
      <w:kern w:val="2"/>
      <w:sz w:val="30"/>
      <w:szCs w:val="30"/>
      <w:lang w:val="en-US" w:eastAsia="zh-CN"/>
    </w:rPr>
  </w:style>
  <w:style w:type="character" w:customStyle="1" w:styleId="3Char33">
    <w:name w:val="标题 3 Char3"/>
    <w:qFormat/>
    <w:rsid w:val="000127F0"/>
    <w:rPr>
      <w:rFonts w:ascii="黑体" w:eastAsia="黑体" w:hAnsi="宋体"/>
      <w:b/>
      <w:bCs/>
      <w:kern w:val="2"/>
      <w:sz w:val="28"/>
      <w:szCs w:val="28"/>
      <w:lang w:val="en-US" w:eastAsia="zh-CN"/>
    </w:rPr>
  </w:style>
  <w:style w:type="character" w:customStyle="1" w:styleId="2Char311">
    <w:name w:val="正文文本缩进 2 Char31"/>
    <w:qFormat/>
    <w:rsid w:val="000127F0"/>
    <w:rPr>
      <w:rFonts w:ascii="Times New Roman" w:eastAsia="宋体" w:hAnsi="Times New Roman" w:cs="Times New Roman"/>
      <w:kern w:val="2"/>
      <w:sz w:val="24"/>
      <w:szCs w:val="24"/>
      <w:lang w:val="en-US" w:eastAsia="zh-CN"/>
    </w:rPr>
  </w:style>
  <w:style w:type="character" w:customStyle="1" w:styleId="Char2ff">
    <w:name w:val="图题 Char2"/>
    <w:qFormat/>
    <w:rsid w:val="000127F0"/>
    <w:rPr>
      <w:rFonts w:ascii="黑体" w:eastAsia="黑体" w:hAnsi="宋体" w:cs="宋体"/>
      <w:b/>
      <w:bCs/>
      <w:kern w:val="2"/>
      <w:sz w:val="24"/>
      <w:szCs w:val="24"/>
      <w:lang w:val="en-US" w:eastAsia="zh-CN"/>
    </w:rPr>
  </w:style>
  <w:style w:type="character" w:customStyle="1" w:styleId="CharChar314">
    <w:name w:val="Char Char314"/>
    <w:qFormat/>
    <w:rsid w:val="000127F0"/>
    <w:rPr>
      <w:rFonts w:ascii="黑体" w:eastAsia="黑体" w:hAnsi="宋体"/>
      <w:b/>
      <w:bCs/>
      <w:kern w:val="2"/>
      <w:sz w:val="28"/>
      <w:szCs w:val="28"/>
      <w:lang w:val="en-US" w:eastAsia="zh-CN"/>
    </w:rPr>
  </w:style>
  <w:style w:type="character" w:customStyle="1" w:styleId="CharChar1161">
    <w:name w:val="Char Char1161"/>
    <w:qFormat/>
    <w:rsid w:val="000127F0"/>
    <w:rPr>
      <w:rFonts w:ascii="黑体" w:eastAsia="黑体" w:hAnsi="Arial"/>
      <w:bCs/>
      <w:kern w:val="2"/>
      <w:sz w:val="30"/>
      <w:szCs w:val="30"/>
      <w:lang w:val="en-US" w:eastAsia="zh-CN"/>
    </w:rPr>
  </w:style>
  <w:style w:type="character" w:customStyle="1" w:styleId="1Char310">
    <w:name w:val="标题 1 Char31"/>
    <w:qFormat/>
    <w:rsid w:val="000127F0"/>
    <w:rPr>
      <w:rFonts w:ascii="黑体" w:eastAsia="黑体" w:hAnsi="宋体" w:cs="Times New Roman"/>
      <w:bCs/>
      <w:kern w:val="44"/>
      <w:sz w:val="32"/>
      <w:szCs w:val="32"/>
      <w:lang w:val="en-US" w:eastAsia="zh-CN"/>
    </w:rPr>
  </w:style>
  <w:style w:type="character" w:customStyle="1" w:styleId="3Char9">
    <w:name w:val="标题 3 Char9"/>
    <w:qFormat/>
    <w:rsid w:val="000127F0"/>
    <w:rPr>
      <w:rFonts w:ascii="黑体" w:eastAsia="黑体" w:hAnsi="宋体" w:cs="Times New Roman"/>
      <w:b/>
      <w:bCs/>
      <w:kern w:val="2"/>
      <w:sz w:val="28"/>
      <w:szCs w:val="28"/>
      <w:lang w:val="en-US" w:eastAsia="zh-CN"/>
    </w:rPr>
  </w:style>
  <w:style w:type="character" w:customStyle="1" w:styleId="Char2120">
    <w:name w:val="题注 Char212"/>
    <w:qFormat/>
    <w:rsid w:val="000127F0"/>
    <w:rPr>
      <w:rFonts w:ascii="黑体" w:eastAsia="黑体" w:hAnsi="Arial" w:cs="Arial"/>
      <w:b/>
      <w:kern w:val="2"/>
      <w:sz w:val="24"/>
      <w:szCs w:val="24"/>
      <w:lang w:val="en-US" w:eastAsia="zh-CN"/>
    </w:rPr>
  </w:style>
  <w:style w:type="character" w:customStyle="1" w:styleId="Char2112">
    <w:name w:val="题注 Char211"/>
    <w:qFormat/>
    <w:rsid w:val="000127F0"/>
    <w:rPr>
      <w:rFonts w:ascii="黑体" w:eastAsia="黑体" w:hAnsi="Arial" w:cs="Arial"/>
      <w:b/>
      <w:kern w:val="2"/>
      <w:sz w:val="24"/>
      <w:szCs w:val="24"/>
      <w:lang w:val="en-US" w:eastAsia="zh-CN"/>
    </w:rPr>
  </w:style>
  <w:style w:type="character" w:customStyle="1" w:styleId="Char12a">
    <w:name w:val="正文格式 Char12"/>
    <w:qFormat/>
    <w:rsid w:val="000127F0"/>
    <w:rPr>
      <w:rFonts w:ascii="宋体" w:eastAsia="宋体" w:hAnsi="宋体" w:cs="Times New Roman"/>
      <w:kern w:val="2"/>
      <w:sz w:val="24"/>
      <w:szCs w:val="24"/>
      <w:lang w:val="en-US" w:eastAsia="zh-CN"/>
    </w:rPr>
  </w:style>
  <w:style w:type="character" w:customStyle="1" w:styleId="CharChar2118">
    <w:name w:val="Char Char2118"/>
    <w:qFormat/>
    <w:rsid w:val="000127F0"/>
    <w:rPr>
      <w:rFonts w:ascii="黑体" w:eastAsia="宋体"/>
      <w:kern w:val="2"/>
      <w:sz w:val="16"/>
      <w:szCs w:val="16"/>
      <w:lang w:val="en-US" w:eastAsia="zh-CN"/>
    </w:rPr>
  </w:style>
  <w:style w:type="character" w:customStyle="1" w:styleId="redfont">
    <w:name w:val="redfont"/>
    <w:qFormat/>
    <w:rsid w:val="000127F0"/>
    <w:rPr>
      <w:rFonts w:ascii="宋体" w:eastAsia="黑体" w:hAnsi="宋体" w:cs="宋体"/>
      <w:kern w:val="2"/>
      <w:sz w:val="28"/>
      <w:szCs w:val="24"/>
      <w:lang w:val="en-US" w:eastAsia="zh-CN"/>
    </w:rPr>
  </w:style>
  <w:style w:type="character" w:customStyle="1" w:styleId="Char2ff0">
    <w:name w:val="副标题 Char2"/>
    <w:qFormat/>
    <w:rsid w:val="000127F0"/>
    <w:rPr>
      <w:rFonts w:ascii="Cambria" w:eastAsia="宋体" w:hAnsi="Cambria" w:cs="Times New Roman"/>
      <w:b/>
      <w:bCs/>
      <w:kern w:val="28"/>
      <w:sz w:val="32"/>
      <w:szCs w:val="32"/>
    </w:rPr>
  </w:style>
  <w:style w:type="character" w:customStyle="1" w:styleId="Char84">
    <w:name w:val="批注框文本 Char8"/>
    <w:qFormat/>
    <w:rsid w:val="000127F0"/>
    <w:rPr>
      <w:sz w:val="18"/>
      <w:szCs w:val="18"/>
    </w:rPr>
  </w:style>
  <w:style w:type="paragraph" w:customStyle="1" w:styleId="ParaCharCharCharCharCharCharCharCharCharCharCharCharCharCharCharChar">
    <w:name w:val="默认段落字体 Para Char Char Char Char Char Char Char Char Char Char Char Char Char Char Char Char"/>
    <w:basedOn w:val="a"/>
    <w:qFormat/>
    <w:rsid w:val="000127F0"/>
    <w:pPr>
      <w:widowControl/>
      <w:spacing w:line="240" w:lineRule="auto"/>
      <w:jc w:val="left"/>
    </w:pPr>
    <w:rPr>
      <w:rFonts w:ascii="宋体" w:hAnsi="宋体" w:cs="宋体"/>
      <w:kern w:val="0"/>
    </w:rPr>
  </w:style>
  <w:style w:type="paragraph" w:customStyle="1" w:styleId="CharCharCharCharCharCharCharCharCharCharChar1CharCharCharCharCharChar1Char1">
    <w:name w:val="Char Char Char Char Char Char Char Char Char Char Char1 Char Char Char Char Char Char1 Char1"/>
    <w:basedOn w:val="a"/>
    <w:qFormat/>
    <w:rsid w:val="000127F0"/>
    <w:pPr>
      <w:widowControl/>
      <w:spacing w:line="240" w:lineRule="auto"/>
      <w:jc w:val="left"/>
    </w:pPr>
    <w:rPr>
      <w:rFonts w:ascii="宋体" w:hAnsi="宋体" w:cs="宋体"/>
      <w:kern w:val="0"/>
    </w:rPr>
  </w:style>
  <w:style w:type="paragraph" w:customStyle="1" w:styleId="CharChar2CharCharCharChar11">
    <w:name w:val="Char Char2 Char Char Char Char11"/>
    <w:basedOn w:val="a"/>
    <w:qFormat/>
    <w:rsid w:val="000127F0"/>
    <w:pPr>
      <w:widowControl/>
      <w:spacing w:line="240" w:lineRule="auto"/>
      <w:jc w:val="left"/>
    </w:pPr>
    <w:rPr>
      <w:rFonts w:ascii="宋体" w:hAnsi="宋体" w:cs="宋体"/>
      <w:kern w:val="0"/>
    </w:rPr>
  </w:style>
  <w:style w:type="paragraph" w:customStyle="1" w:styleId="313">
    <w:name w:val="列表 31"/>
    <w:basedOn w:val="a"/>
    <w:qFormat/>
    <w:rsid w:val="000127F0"/>
    <w:pPr>
      <w:widowControl/>
      <w:spacing w:line="240" w:lineRule="auto"/>
      <w:ind w:leftChars="400" w:left="100" w:hangingChars="200" w:hanging="200"/>
      <w:jc w:val="left"/>
    </w:pPr>
    <w:rPr>
      <w:rFonts w:ascii="仿宋_GB2312" w:eastAsia="仿宋_GB2312" w:hAnsi="宋体" w:cs="宋体"/>
      <w:kern w:val="0"/>
      <w:sz w:val="28"/>
    </w:rPr>
  </w:style>
  <w:style w:type="paragraph" w:customStyle="1" w:styleId="133">
    <w:name w:val="样式13"/>
    <w:basedOn w:val="314"/>
    <w:qFormat/>
    <w:rsid w:val="000127F0"/>
    <w:pPr>
      <w:spacing w:line="240" w:lineRule="auto"/>
      <w:ind w:firstLine="0"/>
      <w:jc w:val="center"/>
    </w:pPr>
    <w:rPr>
      <w:rFonts w:cs="Times New Roman"/>
      <w:b/>
      <w:color w:val="auto"/>
      <w:szCs w:val="20"/>
    </w:rPr>
  </w:style>
  <w:style w:type="paragraph" w:customStyle="1" w:styleId="314">
    <w:name w:val="表题31"/>
    <w:basedOn w:val="114"/>
    <w:qFormat/>
    <w:rsid w:val="000127F0"/>
    <w:pPr>
      <w:tabs>
        <w:tab w:val="left" w:pos="4305"/>
      </w:tabs>
      <w:adjustRightInd w:val="0"/>
      <w:snapToGrid w:val="0"/>
      <w:ind w:firstLine="561"/>
    </w:pPr>
    <w:rPr>
      <w:rFonts w:ascii="宋体" w:eastAsia="宋体" w:cs="宋体"/>
      <w:color w:val="000000"/>
      <w:kern w:val="2"/>
      <w:sz w:val="24"/>
    </w:rPr>
  </w:style>
  <w:style w:type="paragraph" w:customStyle="1" w:styleId="511">
    <w:name w:val="表文字51"/>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134">
    <w:name w:val="表题13"/>
    <w:basedOn w:val="a9"/>
    <w:qFormat/>
    <w:rsid w:val="000127F0"/>
    <w:pPr>
      <w:widowControl/>
      <w:spacing w:line="360" w:lineRule="auto"/>
      <w:jc w:val="center"/>
    </w:pPr>
    <w:rPr>
      <w:rFonts w:ascii="黑体" w:hAnsi="Arial" w:cs="Arial"/>
      <w:b/>
      <w:sz w:val="24"/>
      <w:szCs w:val="22"/>
    </w:rPr>
  </w:style>
  <w:style w:type="paragraph" w:customStyle="1" w:styleId="afffffffffffffffff6">
    <w:name w:val="标准"/>
    <w:basedOn w:val="a"/>
    <w:qFormat/>
    <w:rsid w:val="000127F0"/>
    <w:pPr>
      <w:widowControl/>
      <w:adjustRightInd w:val="0"/>
      <w:jc w:val="left"/>
      <w:textAlignment w:val="baseline"/>
    </w:pPr>
    <w:rPr>
      <w:rFonts w:ascii="宋体" w:hAnsi="宋体" w:cs="宋体"/>
      <w:kern w:val="0"/>
      <w:sz w:val="28"/>
      <w:szCs w:val="20"/>
    </w:rPr>
  </w:style>
  <w:style w:type="paragraph" w:customStyle="1" w:styleId="520">
    <w:name w:val="表内宋5中2"/>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CharCharCharCharChar1">
    <w:name w:val="Char Char Char Char Char1"/>
    <w:basedOn w:val="a"/>
    <w:qFormat/>
    <w:rsid w:val="000127F0"/>
    <w:pPr>
      <w:widowControl/>
      <w:spacing w:line="240" w:lineRule="auto"/>
      <w:jc w:val="left"/>
    </w:pPr>
    <w:rPr>
      <w:rFonts w:ascii="宋体" w:hAnsi="宋体" w:cs="宋体"/>
      <w:kern w:val="0"/>
    </w:rPr>
  </w:style>
  <w:style w:type="paragraph" w:customStyle="1" w:styleId="2fff4">
    <w:name w:val="正文 首行缩进:  2 字符"/>
    <w:basedOn w:val="a"/>
    <w:link w:val="2CharChar6"/>
    <w:qFormat/>
    <w:rsid w:val="000127F0"/>
    <w:pPr>
      <w:widowControl/>
      <w:spacing w:line="460" w:lineRule="exact"/>
      <w:ind w:firstLine="480"/>
      <w:jc w:val="left"/>
    </w:pPr>
    <w:rPr>
      <w:rFonts w:ascii="宋体" w:hAnsi="宋体" w:cs="宋体"/>
      <w:kern w:val="0"/>
      <w:szCs w:val="20"/>
    </w:rPr>
  </w:style>
  <w:style w:type="paragraph" w:customStyle="1" w:styleId="afffffffffffffffff7">
    <w:name w:val="样式 列表"/>
    <w:basedOn w:val="aff"/>
    <w:qFormat/>
    <w:rsid w:val="000127F0"/>
    <w:pPr>
      <w:widowControl/>
      <w:spacing w:line="280" w:lineRule="exact"/>
      <w:ind w:left="0" w:firstLineChars="0" w:firstLine="0"/>
      <w:contextualSpacing w:val="0"/>
      <w:jc w:val="center"/>
    </w:pPr>
    <w:rPr>
      <w:rFonts w:eastAsia="方正仿宋_GBK" w:hAnsi="宋体" w:cs="宋体"/>
      <w:kern w:val="0"/>
      <w:sz w:val="21"/>
      <w:szCs w:val="20"/>
    </w:rPr>
  </w:style>
  <w:style w:type="paragraph" w:customStyle="1" w:styleId="5f4">
    <w:name w:val="表文字5"/>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540">
    <w:name w:val="表内5中4"/>
    <w:basedOn w:val="a"/>
    <w:qFormat/>
    <w:rsid w:val="000127F0"/>
    <w:pPr>
      <w:widowControl/>
      <w:adjustRightInd w:val="0"/>
      <w:snapToGrid w:val="0"/>
      <w:spacing w:line="240" w:lineRule="auto"/>
      <w:jc w:val="center"/>
    </w:pPr>
    <w:rPr>
      <w:rFonts w:ascii="宋体" w:hAnsi="宋体" w:cs="宋体"/>
      <w:bCs/>
      <w:kern w:val="0"/>
      <w:szCs w:val="20"/>
    </w:rPr>
  </w:style>
  <w:style w:type="paragraph" w:customStyle="1" w:styleId="420">
    <w:name w:val="附件42"/>
    <w:basedOn w:val="1"/>
    <w:next w:val="affffffffffffa"/>
    <w:qFormat/>
    <w:rsid w:val="000127F0"/>
    <w:pPr>
      <w:widowControl/>
      <w:adjustRightInd/>
      <w:snapToGrid/>
      <w:jc w:val="left"/>
    </w:pPr>
    <w:rPr>
      <w:rFonts w:ascii="黑体" w:eastAsia="黑体"/>
    </w:rPr>
  </w:style>
  <w:style w:type="paragraph" w:customStyle="1" w:styleId="412">
    <w:name w:val="正文修改41"/>
    <w:basedOn w:val="afffffffffffff0"/>
    <w:qFormat/>
    <w:rsid w:val="000127F0"/>
    <w:rPr>
      <w:rFonts w:eastAsia="宋体" w:hAnsi="宋体" w:cs="宋体"/>
      <w:color w:val="000000"/>
      <w:szCs w:val="24"/>
    </w:rPr>
  </w:style>
  <w:style w:type="paragraph" w:customStyle="1" w:styleId="1110">
    <w:name w:val="索引 111"/>
    <w:basedOn w:val="a"/>
    <w:next w:val="a"/>
    <w:qFormat/>
    <w:rsid w:val="000127F0"/>
    <w:pPr>
      <w:widowControl/>
      <w:spacing w:line="300" w:lineRule="auto"/>
      <w:jc w:val="center"/>
    </w:pPr>
    <w:rPr>
      <w:rFonts w:ascii="仿宋_GB2312" w:hAnsi="宋体" w:cs="宋体"/>
      <w:color w:val="FF0000"/>
      <w:kern w:val="0"/>
    </w:rPr>
  </w:style>
  <w:style w:type="paragraph" w:customStyle="1" w:styleId="couv">
    <w:name w:val="couv"/>
    <w:basedOn w:val="a"/>
    <w:qFormat/>
    <w:rsid w:val="000127F0"/>
    <w:pPr>
      <w:widowControl/>
      <w:spacing w:before="120" w:after="120" w:line="240" w:lineRule="auto"/>
      <w:jc w:val="center"/>
    </w:pPr>
    <w:rPr>
      <w:rFonts w:ascii="宋体" w:hAnsi="宋体" w:cs="宋体"/>
      <w:b/>
      <w:kern w:val="0"/>
      <w:sz w:val="40"/>
      <w:szCs w:val="20"/>
    </w:rPr>
  </w:style>
  <w:style w:type="paragraph" w:customStyle="1" w:styleId="ParaCharCharCharChar3">
    <w:name w:val="默认段落字体 Para Char Char Char Char3"/>
    <w:basedOn w:val="a"/>
    <w:qFormat/>
    <w:rsid w:val="000127F0"/>
    <w:pPr>
      <w:widowControl/>
      <w:spacing w:line="240" w:lineRule="auto"/>
      <w:jc w:val="left"/>
    </w:pPr>
    <w:rPr>
      <w:rFonts w:ascii="宋体" w:hAnsi="宋体" w:cs="宋体"/>
      <w:kern w:val="0"/>
    </w:rPr>
  </w:style>
  <w:style w:type="paragraph" w:customStyle="1" w:styleId="Charffffff7">
    <w:name w:val="文本匡小五号 Char"/>
    <w:qFormat/>
    <w:rsid w:val="000127F0"/>
    <w:pPr>
      <w:snapToGrid w:val="0"/>
      <w:spacing w:line="100" w:lineRule="atLeast"/>
      <w:jc w:val="center"/>
    </w:pPr>
    <w:rPr>
      <w:rFonts w:ascii="Times New Roman" w:eastAsia="仿宋_GB2312" w:hAnsi="Times New Roman" w:cs="Times New Roman"/>
      <w:snapToGrid w:val="0"/>
      <w:sz w:val="21"/>
      <w:szCs w:val="21"/>
    </w:rPr>
  </w:style>
  <w:style w:type="paragraph" w:customStyle="1" w:styleId="afffffffffffffffff8">
    <w:name w:val="谏壁表头"/>
    <w:basedOn w:val="chen"/>
    <w:rsid w:val="000127F0"/>
    <w:pPr>
      <w:widowControl/>
      <w:ind w:firstLineChars="0" w:firstLine="482"/>
      <w:jc w:val="center"/>
    </w:pPr>
    <w:rPr>
      <w:rFonts w:ascii="Calibri" w:hAnsi="Calibri"/>
      <w:b/>
    </w:rPr>
  </w:style>
  <w:style w:type="paragraph" w:customStyle="1" w:styleId="730">
    <w:name w:val="正文格式73"/>
    <w:basedOn w:val="a"/>
    <w:qFormat/>
    <w:rsid w:val="000127F0"/>
    <w:pPr>
      <w:widowControl/>
      <w:ind w:firstLine="482"/>
      <w:jc w:val="left"/>
    </w:pPr>
    <w:rPr>
      <w:rFonts w:ascii="宋体" w:hAnsi="宋体" w:cs="宋体"/>
      <w:kern w:val="0"/>
    </w:rPr>
  </w:style>
  <w:style w:type="paragraph" w:customStyle="1" w:styleId="830">
    <w:name w:val="表内文字小83"/>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11b">
    <w:name w:val="表中文字11"/>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5f5">
    <w:name w:val="正文格式5"/>
    <w:basedOn w:val="a"/>
    <w:qFormat/>
    <w:rsid w:val="000127F0"/>
    <w:pPr>
      <w:widowControl/>
      <w:ind w:firstLine="482"/>
      <w:jc w:val="left"/>
    </w:pPr>
    <w:rPr>
      <w:rFonts w:ascii="宋体" w:hAnsi="宋体" w:cs="宋体"/>
      <w:kern w:val="0"/>
    </w:rPr>
  </w:style>
  <w:style w:type="paragraph" w:customStyle="1" w:styleId="731">
    <w:name w:val="表格内字体73"/>
    <w:basedOn w:val="affffffffffffa"/>
    <w:next w:val="affffffffffffa"/>
    <w:qFormat/>
    <w:rsid w:val="000127F0"/>
    <w:pPr>
      <w:spacing w:line="240" w:lineRule="auto"/>
      <w:ind w:firstLine="0"/>
      <w:jc w:val="center"/>
    </w:pPr>
    <w:rPr>
      <w:rFonts w:hAnsi="宋体"/>
      <w:sz w:val="21"/>
      <w:szCs w:val="24"/>
    </w:rPr>
  </w:style>
  <w:style w:type="paragraph" w:customStyle="1" w:styleId="820">
    <w:name w:val="样式 正文(首行缩进) + 8 磅 加粗 首行缩进:  2 字符"/>
    <w:basedOn w:val="a"/>
    <w:qFormat/>
    <w:rsid w:val="000127F0"/>
    <w:pPr>
      <w:widowControl/>
      <w:adjustRightInd w:val="0"/>
      <w:snapToGrid w:val="0"/>
      <w:spacing w:line="240" w:lineRule="auto"/>
      <w:jc w:val="left"/>
    </w:pPr>
    <w:rPr>
      <w:rFonts w:ascii="宋体" w:hAnsi="宋体" w:cs="宋体"/>
      <w:b/>
      <w:bCs/>
      <w:snapToGrid w:val="0"/>
      <w:kern w:val="0"/>
      <w:sz w:val="16"/>
      <w:szCs w:val="20"/>
    </w:rPr>
  </w:style>
  <w:style w:type="paragraph" w:customStyle="1" w:styleId="315">
    <w:name w:val="表内文字小31"/>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5f6">
    <w:name w:val="正文格式＝5"/>
    <w:basedOn w:val="affffffffffffa"/>
    <w:next w:val="affffffffffffa"/>
    <w:qFormat/>
    <w:rsid w:val="000127F0"/>
    <w:rPr>
      <w:rFonts w:hAnsi="宋体"/>
      <w:szCs w:val="24"/>
    </w:rPr>
  </w:style>
  <w:style w:type="paragraph" w:customStyle="1" w:styleId="1111">
    <w:name w:val="表格内字体111"/>
    <w:basedOn w:val="affffffffffffa"/>
    <w:qFormat/>
    <w:rsid w:val="000127F0"/>
    <w:pPr>
      <w:spacing w:line="240" w:lineRule="auto"/>
      <w:ind w:firstLine="0"/>
      <w:jc w:val="center"/>
    </w:pPr>
    <w:rPr>
      <w:rFonts w:hAnsi="Times New Roman" w:cs="宋体"/>
      <w:sz w:val="21"/>
      <w:szCs w:val="20"/>
    </w:rPr>
  </w:style>
  <w:style w:type="paragraph" w:customStyle="1" w:styleId="414H4H4141H42H411142112">
    <w:name w:val="样式 标题 4无效格式无效格式1河石管道4H4H41小小节河石管道41H42H411小小节1河石管道42...112"/>
    <w:basedOn w:val="4"/>
    <w:qFormat/>
    <w:rsid w:val="000127F0"/>
    <w:pPr>
      <w:keepNext/>
      <w:keepLines/>
      <w:widowControl/>
      <w:ind w:left="664" w:hanging="864"/>
      <w:jc w:val="left"/>
    </w:pPr>
    <w:rPr>
      <w:rFonts w:ascii="黑体" w:eastAsia="黑体" w:hAnsi="Arial" w:cs="宋体"/>
      <w:bCs w:val="0"/>
      <w:szCs w:val="20"/>
    </w:rPr>
  </w:style>
  <w:style w:type="paragraph" w:customStyle="1" w:styleId="afffffffffffffffff9">
    <w:name w:val="样式 样式 表格 + (符号) 宋体 五号 居中 + 小五"/>
    <w:basedOn w:val="a"/>
    <w:qFormat/>
    <w:rsid w:val="000127F0"/>
    <w:pPr>
      <w:widowControl/>
      <w:kinsoku w:val="0"/>
      <w:overflowPunct w:val="0"/>
      <w:adjustRightInd w:val="0"/>
      <w:snapToGrid w:val="0"/>
      <w:spacing w:line="240" w:lineRule="auto"/>
      <w:jc w:val="center"/>
    </w:pPr>
    <w:rPr>
      <w:rFonts w:ascii="宋体" w:hAnsi="宋体" w:cs="宋体"/>
      <w:snapToGrid w:val="0"/>
      <w:kern w:val="0"/>
      <w:sz w:val="18"/>
      <w:szCs w:val="21"/>
    </w:rPr>
  </w:style>
  <w:style w:type="paragraph" w:customStyle="1" w:styleId="43131">
    <w:name w:val="标题43131"/>
    <w:basedOn w:val="a"/>
    <w:qFormat/>
    <w:rsid w:val="000127F0"/>
    <w:pPr>
      <w:widowControl/>
      <w:adjustRightInd w:val="0"/>
      <w:snapToGrid w:val="0"/>
      <w:spacing w:line="480" w:lineRule="exact"/>
      <w:jc w:val="center"/>
    </w:pPr>
    <w:rPr>
      <w:rFonts w:ascii="宋体" w:hAnsi="宋体" w:cs="宋体"/>
      <w:kern w:val="0"/>
    </w:rPr>
  </w:style>
  <w:style w:type="paragraph" w:customStyle="1" w:styleId="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w:basedOn w:val="a"/>
    <w:qFormat/>
    <w:rsid w:val="000127F0"/>
    <w:pPr>
      <w:widowControl/>
      <w:spacing w:line="240" w:lineRule="auto"/>
      <w:jc w:val="left"/>
    </w:pPr>
    <w:rPr>
      <w:rFonts w:ascii="宋体" w:hAnsi="宋体" w:cs="宋体"/>
      <w:kern w:val="0"/>
    </w:rPr>
  </w:style>
  <w:style w:type="paragraph" w:customStyle="1" w:styleId="23-47">
    <w:name w:val="23-47表名"/>
    <w:basedOn w:val="a"/>
    <w:qFormat/>
    <w:rsid w:val="000127F0"/>
    <w:pPr>
      <w:widowControl/>
      <w:spacing w:afterLines="50" w:line="440" w:lineRule="exact"/>
      <w:jc w:val="center"/>
    </w:pPr>
    <w:rPr>
      <w:rFonts w:ascii="宋体" w:hAnsi="宋体" w:cs="宋体"/>
      <w:b/>
      <w:kern w:val="0"/>
    </w:rPr>
  </w:style>
  <w:style w:type="paragraph" w:customStyle="1" w:styleId="5f7">
    <w:name w:val="图题5"/>
    <w:basedOn w:val="affffffffffffa"/>
    <w:next w:val="affffffffffffa"/>
    <w:rsid w:val="000127F0"/>
    <w:pPr>
      <w:ind w:firstLine="0"/>
      <w:jc w:val="center"/>
    </w:pPr>
    <w:rPr>
      <w:rFonts w:ascii="黑体" w:eastAsia="黑体" w:hAnsi="宋体" w:cs="宋体"/>
      <w:b/>
      <w:bCs/>
      <w:szCs w:val="24"/>
    </w:rPr>
  </w:style>
  <w:style w:type="paragraph" w:customStyle="1" w:styleId="afffffffffffffffffa">
    <w:name w:val="文本框文字"/>
    <w:basedOn w:val="a"/>
    <w:qFormat/>
    <w:rsid w:val="000127F0"/>
    <w:pPr>
      <w:widowControl/>
      <w:adjustRightInd w:val="0"/>
      <w:spacing w:line="240" w:lineRule="auto"/>
      <w:jc w:val="center"/>
      <w:textAlignment w:val="baseline"/>
    </w:pPr>
    <w:rPr>
      <w:rFonts w:ascii="宋体" w:hAnsi="宋体" w:cs="宋体"/>
      <w:kern w:val="0"/>
      <w:szCs w:val="20"/>
    </w:rPr>
  </w:style>
  <w:style w:type="paragraph" w:customStyle="1" w:styleId="2fff5">
    <w:name w:val="標準インデント　2"/>
    <w:basedOn w:val="a"/>
    <w:qFormat/>
    <w:rsid w:val="000127F0"/>
    <w:pPr>
      <w:widowControl/>
      <w:overflowPunct w:val="0"/>
      <w:autoSpaceDE w:val="0"/>
      <w:autoSpaceDN w:val="0"/>
      <w:adjustRightInd w:val="0"/>
      <w:spacing w:line="240" w:lineRule="auto"/>
      <w:ind w:left="2900" w:hanging="2038"/>
      <w:jc w:val="left"/>
      <w:textAlignment w:val="baseline"/>
    </w:pPr>
    <w:rPr>
      <w:rFonts w:ascii="Calibri" w:eastAsia="MS Mincho" w:hAnsi="Calibri"/>
      <w:kern w:val="0"/>
      <w:sz w:val="20"/>
      <w:szCs w:val="22"/>
      <w:lang w:eastAsia="ja-JP"/>
    </w:rPr>
  </w:style>
  <w:style w:type="paragraph" w:customStyle="1" w:styleId="4110">
    <w:name w:val="标题411"/>
    <w:basedOn w:val="a"/>
    <w:qFormat/>
    <w:rsid w:val="000127F0"/>
    <w:pPr>
      <w:widowControl/>
      <w:adjustRightInd w:val="0"/>
      <w:snapToGrid w:val="0"/>
      <w:spacing w:line="300" w:lineRule="auto"/>
      <w:jc w:val="left"/>
    </w:pPr>
    <w:rPr>
      <w:rFonts w:ascii="黑体" w:eastAsia="黑体" w:hAnsi="宋体" w:cs="宋体"/>
      <w:bCs/>
      <w:kern w:val="0"/>
      <w:szCs w:val="20"/>
    </w:rPr>
  </w:style>
  <w:style w:type="paragraph" w:customStyle="1" w:styleId="512">
    <w:name w:val="列表 51"/>
    <w:basedOn w:val="a"/>
    <w:qFormat/>
    <w:rsid w:val="000127F0"/>
    <w:pPr>
      <w:widowControl/>
      <w:spacing w:line="240" w:lineRule="auto"/>
      <w:ind w:leftChars="800" w:left="100" w:hangingChars="200" w:hanging="200"/>
      <w:jc w:val="left"/>
    </w:pPr>
    <w:rPr>
      <w:rFonts w:ascii="宋体" w:hAnsi="宋体" w:cs="宋体"/>
      <w:kern w:val="0"/>
    </w:rPr>
  </w:style>
  <w:style w:type="paragraph" w:customStyle="1" w:styleId="216">
    <w:name w:val="正文21"/>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1">
    <w:name w:val="正文-1"/>
    <w:basedOn w:val="a"/>
    <w:qFormat/>
    <w:rsid w:val="000127F0"/>
    <w:pPr>
      <w:widowControl/>
      <w:adjustRightInd w:val="0"/>
      <w:spacing w:line="440" w:lineRule="exact"/>
      <w:jc w:val="left"/>
    </w:pPr>
    <w:rPr>
      <w:rFonts w:ascii="宋体" w:hAnsi="宋体" w:cs="宋体"/>
      <w:kern w:val="0"/>
      <w:szCs w:val="20"/>
    </w:rPr>
  </w:style>
  <w:style w:type="paragraph" w:customStyle="1" w:styleId="1fffe">
    <w:name w:val="标题正1"/>
    <w:basedOn w:val="a"/>
    <w:qFormat/>
    <w:rsid w:val="000127F0"/>
    <w:pPr>
      <w:widowControl/>
      <w:spacing w:line="400" w:lineRule="exact"/>
      <w:jc w:val="center"/>
    </w:pPr>
    <w:rPr>
      <w:rFonts w:ascii="黑体" w:eastAsia="黑体" w:hAnsi="宋体" w:cs="宋体"/>
      <w:kern w:val="0"/>
      <w:sz w:val="32"/>
      <w:szCs w:val="28"/>
    </w:rPr>
  </w:style>
  <w:style w:type="paragraph" w:customStyle="1" w:styleId="217">
    <w:name w:val="正文格式21"/>
    <w:basedOn w:val="a"/>
    <w:qFormat/>
    <w:rsid w:val="000127F0"/>
    <w:pPr>
      <w:widowControl/>
      <w:ind w:firstLine="482"/>
      <w:jc w:val="left"/>
    </w:pPr>
    <w:rPr>
      <w:rFonts w:ascii="宋体" w:hAnsi="宋体" w:cs="宋体"/>
      <w:kern w:val="0"/>
    </w:rPr>
  </w:style>
  <w:style w:type="paragraph" w:customStyle="1" w:styleId="11c">
    <w:name w:val="表格内字体11"/>
    <w:basedOn w:val="affffffffffffa"/>
    <w:qFormat/>
    <w:rsid w:val="000127F0"/>
    <w:pPr>
      <w:spacing w:line="240" w:lineRule="auto"/>
      <w:ind w:firstLine="0"/>
      <w:jc w:val="center"/>
    </w:pPr>
    <w:rPr>
      <w:rFonts w:hAnsi="Times New Roman" w:cs="宋体"/>
      <w:sz w:val="21"/>
      <w:szCs w:val="20"/>
    </w:rPr>
  </w:style>
  <w:style w:type="paragraph" w:customStyle="1" w:styleId="afffffffffffffffffb">
    <w:name w:val="——"/>
    <w:basedOn w:val="Texte"/>
    <w:qFormat/>
    <w:rsid w:val="000127F0"/>
    <w:pPr>
      <w:ind w:left="0" w:firstLineChars="300" w:firstLine="660"/>
    </w:pPr>
  </w:style>
  <w:style w:type="paragraph" w:customStyle="1" w:styleId="Texte">
    <w:name w:val="Texte"/>
    <w:basedOn w:val="a"/>
    <w:qFormat/>
    <w:rsid w:val="000127F0"/>
    <w:pPr>
      <w:widowControl/>
      <w:spacing w:before="120" w:after="120" w:line="240" w:lineRule="auto"/>
      <w:ind w:left="851"/>
      <w:jc w:val="left"/>
    </w:pPr>
    <w:rPr>
      <w:rFonts w:ascii="Arial" w:hAnsi="Arial" w:cs="宋体"/>
      <w:kern w:val="0"/>
      <w:sz w:val="22"/>
      <w:szCs w:val="20"/>
    </w:rPr>
  </w:style>
  <w:style w:type="paragraph" w:customStyle="1" w:styleId="1230">
    <w:name w:val="文本123"/>
    <w:basedOn w:val="a"/>
    <w:qFormat/>
    <w:rsid w:val="000127F0"/>
    <w:pPr>
      <w:widowControl/>
      <w:tabs>
        <w:tab w:val="left" w:pos="958"/>
      </w:tabs>
      <w:spacing w:line="460" w:lineRule="exact"/>
      <w:ind w:left="958" w:hanging="420"/>
      <w:jc w:val="left"/>
      <w:outlineLvl w:val="7"/>
    </w:pPr>
    <w:rPr>
      <w:rFonts w:ascii="Calibri" w:hAnsi="Calibri"/>
      <w:szCs w:val="22"/>
    </w:rPr>
  </w:style>
  <w:style w:type="paragraph" w:customStyle="1" w:styleId="33CharCharH3h33rdlevel305">
    <w:name w:val="样式 标题 3标题 3 Char CharH3h33rd level标题3 + 段前: 0.5 行"/>
    <w:basedOn w:val="3"/>
    <w:qFormat/>
    <w:rsid w:val="000127F0"/>
    <w:pPr>
      <w:keepNext w:val="0"/>
      <w:keepLines w:val="0"/>
      <w:widowControl/>
      <w:spacing w:line="480" w:lineRule="exact"/>
      <w:jc w:val="center"/>
      <w:outlineLvl w:val="9"/>
    </w:pPr>
    <w:rPr>
      <w:rFonts w:ascii="楷体_GB2312" w:eastAsia="楷体_GB2312" w:hAnsi="宋体"/>
      <w:b w:val="0"/>
    </w:rPr>
  </w:style>
  <w:style w:type="paragraph" w:customStyle="1" w:styleId="2fff6">
    <w:name w:val="标题样式2"/>
    <w:basedOn w:val="a"/>
    <w:qFormat/>
    <w:rsid w:val="000127F0"/>
    <w:pPr>
      <w:widowControl/>
      <w:adjustRightInd w:val="0"/>
      <w:spacing w:line="480" w:lineRule="atLeast"/>
      <w:jc w:val="left"/>
      <w:textAlignment w:val="baseline"/>
    </w:pPr>
    <w:rPr>
      <w:rFonts w:ascii="新宋体" w:eastAsia="仿宋_GB2312" w:hAnsi="新宋体" w:cs="宋体"/>
      <w:kern w:val="0"/>
      <w:sz w:val="28"/>
      <w:szCs w:val="20"/>
    </w:rPr>
  </w:style>
  <w:style w:type="paragraph" w:customStyle="1" w:styleId="522">
    <w:name w:val="表文字522"/>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999">
    <w:name w:val="正文999"/>
    <w:basedOn w:val="a"/>
    <w:qFormat/>
    <w:rsid w:val="000127F0"/>
    <w:pPr>
      <w:widowControl/>
      <w:ind w:firstLine="480"/>
      <w:jc w:val="left"/>
    </w:pPr>
    <w:rPr>
      <w:rFonts w:ascii="宋体" w:hAnsi="宋体" w:cs="宋体"/>
      <w:kern w:val="0"/>
    </w:rPr>
  </w:style>
  <w:style w:type="paragraph" w:customStyle="1" w:styleId="322">
    <w:name w:val="正文格式32"/>
    <w:basedOn w:val="a"/>
    <w:qFormat/>
    <w:rsid w:val="000127F0"/>
    <w:pPr>
      <w:widowControl/>
      <w:ind w:firstLine="482"/>
      <w:jc w:val="left"/>
    </w:pPr>
    <w:rPr>
      <w:rFonts w:ascii="宋体" w:hAnsi="宋体" w:cs="宋体"/>
      <w:kern w:val="0"/>
    </w:rPr>
  </w:style>
  <w:style w:type="paragraph" w:customStyle="1" w:styleId="Char812">
    <w:name w:val="Char81"/>
    <w:basedOn w:val="a"/>
    <w:qFormat/>
    <w:rsid w:val="000127F0"/>
    <w:pPr>
      <w:widowControl/>
      <w:spacing w:line="240" w:lineRule="auto"/>
      <w:ind w:left="-48"/>
      <w:jc w:val="left"/>
    </w:pPr>
    <w:rPr>
      <w:rFonts w:ascii="宋体" w:hAnsi="宋体" w:cs="宋体"/>
      <w:kern w:val="0"/>
    </w:rPr>
  </w:style>
  <w:style w:type="paragraph" w:customStyle="1" w:styleId="Charffffff8">
    <w:name w:val="表格文字居中 Char"/>
    <w:basedOn w:val="aff"/>
    <w:qFormat/>
    <w:rsid w:val="000127F0"/>
    <w:pPr>
      <w:keepNext/>
      <w:widowControl/>
      <w:tabs>
        <w:tab w:val="left" w:pos="-1820"/>
        <w:tab w:val="left" w:pos="1727"/>
        <w:tab w:val="left" w:pos="1884"/>
      </w:tabs>
      <w:ind w:leftChars="-4" w:left="-2" w:rightChars="-84" w:right="-176" w:firstLineChars="0" w:hanging="6"/>
      <w:contextualSpacing w:val="0"/>
      <w:jc w:val="center"/>
    </w:pPr>
    <w:rPr>
      <w:rFonts w:ascii="楷体_GB2312" w:eastAsia="楷体_GB2312" w:hAnsi="楷体_GB2312" w:cs="宋体"/>
      <w:kern w:val="0"/>
      <w:sz w:val="21"/>
      <w:szCs w:val="21"/>
    </w:rPr>
  </w:style>
  <w:style w:type="paragraph" w:customStyle="1" w:styleId="1142">
    <w:name w:val="燕山正文1142"/>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218">
    <w:name w:val="表中文字21"/>
    <w:basedOn w:val="a"/>
    <w:qFormat/>
    <w:rsid w:val="000127F0"/>
    <w:pPr>
      <w:widowControl/>
      <w:adjustRightInd w:val="0"/>
      <w:spacing w:line="240" w:lineRule="atLeast"/>
      <w:ind w:rightChars="-20" w:right="-42"/>
      <w:jc w:val="center"/>
      <w:textAlignment w:val="baseline"/>
    </w:pPr>
    <w:rPr>
      <w:rFonts w:ascii="宋体" w:hAnsi="宋体" w:cs="宋体"/>
      <w:kern w:val="0"/>
      <w:szCs w:val="21"/>
    </w:rPr>
  </w:style>
  <w:style w:type="paragraph" w:customStyle="1" w:styleId="ParaCharCharCharChar1">
    <w:name w:val="默认段落字体 Para Char Char Char Char1"/>
    <w:basedOn w:val="a"/>
    <w:qFormat/>
    <w:rsid w:val="000127F0"/>
    <w:pPr>
      <w:widowControl/>
      <w:spacing w:line="240" w:lineRule="auto"/>
      <w:jc w:val="left"/>
    </w:pPr>
    <w:rPr>
      <w:rFonts w:ascii="宋体" w:hAnsi="宋体" w:cs="宋体"/>
      <w:kern w:val="0"/>
    </w:rPr>
  </w:style>
  <w:style w:type="paragraph" w:customStyle="1" w:styleId="a30">
    <w:name w:val="a3"/>
    <w:basedOn w:val="a"/>
    <w:qFormat/>
    <w:rsid w:val="000127F0"/>
    <w:pPr>
      <w:widowControl/>
      <w:spacing w:before="100" w:beforeAutospacing="1" w:after="100" w:afterAutospacing="1" w:line="240" w:lineRule="auto"/>
      <w:jc w:val="left"/>
    </w:pPr>
    <w:rPr>
      <w:rFonts w:ascii="宋体" w:hAnsi="宋体" w:cs="宋体"/>
      <w:color w:val="000000"/>
      <w:kern w:val="0"/>
    </w:rPr>
  </w:style>
  <w:style w:type="paragraph" w:customStyle="1" w:styleId="2130">
    <w:name w:val="图题213"/>
    <w:basedOn w:val="affffffffffffa"/>
    <w:next w:val="affffffffffffa"/>
    <w:qFormat/>
    <w:rsid w:val="000127F0"/>
    <w:pPr>
      <w:ind w:firstLine="0"/>
      <w:jc w:val="center"/>
    </w:pPr>
    <w:rPr>
      <w:rFonts w:ascii="黑体" w:eastAsia="黑体" w:hAnsi="宋体" w:cs="宋体"/>
      <w:b/>
      <w:bCs/>
      <w:szCs w:val="24"/>
    </w:rPr>
  </w:style>
  <w:style w:type="paragraph" w:customStyle="1" w:styleId="2fff7">
    <w:name w:val="黑体三号2"/>
    <w:basedOn w:val="affffffffffffa"/>
    <w:qFormat/>
    <w:rsid w:val="000127F0"/>
    <w:pPr>
      <w:jc w:val="center"/>
    </w:pPr>
    <w:rPr>
      <w:rFonts w:ascii="黑体" w:eastAsia="黑体" w:hAnsi="宋体" w:cs="宋体"/>
      <w:b/>
      <w:bCs/>
      <w:sz w:val="32"/>
      <w:szCs w:val="20"/>
    </w:rPr>
  </w:style>
  <w:style w:type="paragraph" w:customStyle="1" w:styleId="-016">
    <w:name w:val="样式 左侧:  -0.16 厘米"/>
    <w:basedOn w:val="a"/>
    <w:qFormat/>
    <w:rsid w:val="000127F0"/>
    <w:pPr>
      <w:widowControl/>
      <w:spacing w:line="240" w:lineRule="auto"/>
      <w:ind w:left="-90"/>
      <w:jc w:val="left"/>
    </w:pPr>
    <w:rPr>
      <w:rFonts w:ascii="宋体" w:hAnsi="宋体" w:cs="宋体"/>
      <w:snapToGrid w:val="0"/>
      <w:kern w:val="0"/>
    </w:rPr>
  </w:style>
  <w:style w:type="paragraph" w:customStyle="1" w:styleId="1ffff">
    <w:name w:val="列表接续1"/>
    <w:basedOn w:val="a"/>
    <w:qFormat/>
    <w:rsid w:val="000127F0"/>
    <w:pPr>
      <w:widowControl/>
      <w:spacing w:after="120" w:line="240" w:lineRule="auto"/>
      <w:ind w:leftChars="200" w:left="420"/>
      <w:jc w:val="left"/>
    </w:pPr>
    <w:rPr>
      <w:rFonts w:ascii="宋体" w:hAnsi="宋体" w:cs="宋体"/>
      <w:kern w:val="0"/>
    </w:rPr>
  </w:style>
  <w:style w:type="paragraph" w:customStyle="1" w:styleId="513">
    <w:name w:val="列表编号 51"/>
    <w:basedOn w:val="a"/>
    <w:qFormat/>
    <w:rsid w:val="000127F0"/>
    <w:pPr>
      <w:widowControl/>
      <w:tabs>
        <w:tab w:val="left" w:pos="2040"/>
      </w:tabs>
      <w:spacing w:line="240" w:lineRule="auto"/>
      <w:ind w:left="2040" w:hanging="360"/>
      <w:jc w:val="left"/>
    </w:pPr>
    <w:rPr>
      <w:rFonts w:ascii="宋体" w:hAnsi="宋体" w:cs="宋体"/>
      <w:kern w:val="0"/>
    </w:rPr>
  </w:style>
  <w:style w:type="paragraph" w:customStyle="1" w:styleId="3fe">
    <w:name w:val="正文格式＝3"/>
    <w:basedOn w:val="affffffffffffa"/>
    <w:next w:val="affffffffffffa"/>
    <w:rsid w:val="000127F0"/>
    <w:rPr>
      <w:rFonts w:hAnsi="宋体"/>
      <w:szCs w:val="24"/>
    </w:rPr>
  </w:style>
  <w:style w:type="paragraph" w:customStyle="1" w:styleId="GM">
    <w:name w:val="GM"/>
    <w:basedOn w:val="1"/>
    <w:qFormat/>
    <w:rsid w:val="000127F0"/>
    <w:pPr>
      <w:keepLines w:val="0"/>
      <w:widowControl/>
      <w:tabs>
        <w:tab w:val="left" w:pos="2260"/>
        <w:tab w:val="left" w:pos="2820"/>
        <w:tab w:val="left" w:pos="3420"/>
      </w:tabs>
      <w:spacing w:beforeLines="100" w:line="240" w:lineRule="auto"/>
      <w:ind w:left="851" w:right="-28" w:hanging="851"/>
      <w:jc w:val="left"/>
    </w:pPr>
    <w:rPr>
      <w:rFonts w:ascii="Arial" w:hAnsi="Arial"/>
      <w:bCs w:val="0"/>
      <w:kern w:val="0"/>
      <w:sz w:val="22"/>
      <w:szCs w:val="20"/>
    </w:rPr>
  </w:style>
  <w:style w:type="paragraph" w:customStyle="1" w:styleId="CharChar2CharCharCharChar">
    <w:name w:val="Char Char2 Char Char Char Char"/>
    <w:basedOn w:val="a"/>
    <w:qFormat/>
    <w:rsid w:val="000127F0"/>
    <w:pPr>
      <w:widowControl/>
      <w:spacing w:line="240" w:lineRule="auto"/>
      <w:jc w:val="left"/>
    </w:pPr>
    <w:rPr>
      <w:rFonts w:ascii="宋体" w:hAnsi="宋体" w:cs="宋体"/>
      <w:kern w:val="0"/>
    </w:rPr>
  </w:style>
  <w:style w:type="paragraph" w:customStyle="1" w:styleId="3ff">
    <w:name w:val="附件3"/>
    <w:basedOn w:val="1"/>
    <w:next w:val="affffffffffffa"/>
    <w:qFormat/>
    <w:rsid w:val="000127F0"/>
    <w:pPr>
      <w:widowControl/>
      <w:jc w:val="left"/>
    </w:pPr>
    <w:rPr>
      <w:rFonts w:ascii="黑体" w:eastAsia="黑体"/>
      <w:b w:val="0"/>
    </w:rPr>
  </w:style>
  <w:style w:type="paragraph" w:customStyle="1" w:styleId="0936616">
    <w:name w:val="样式 宋体 首行缩进:  0.93 厘米 段前: 6 磅 段后: 6 磅 行距: 固定值 16 磅"/>
    <w:basedOn w:val="a"/>
    <w:qFormat/>
    <w:rsid w:val="000127F0"/>
    <w:pPr>
      <w:widowControl/>
      <w:snapToGrid w:val="0"/>
      <w:spacing w:before="160" w:after="160" w:line="320" w:lineRule="exact"/>
      <w:ind w:firstLine="527"/>
      <w:jc w:val="left"/>
    </w:pPr>
    <w:rPr>
      <w:rFonts w:ascii="宋体" w:hAnsi="宋体" w:cs="宋体"/>
      <w:kern w:val="0"/>
      <w:szCs w:val="20"/>
    </w:rPr>
  </w:style>
  <w:style w:type="paragraph" w:customStyle="1" w:styleId="1231">
    <w:name w:val="表题123"/>
    <w:basedOn w:val="a9"/>
    <w:qFormat/>
    <w:rsid w:val="000127F0"/>
    <w:pPr>
      <w:widowControl/>
      <w:spacing w:line="360" w:lineRule="auto"/>
      <w:jc w:val="center"/>
    </w:pPr>
    <w:rPr>
      <w:rFonts w:ascii="黑体" w:hAnsi="Arial" w:cs="Arial"/>
      <w:sz w:val="24"/>
      <w:szCs w:val="22"/>
    </w:rPr>
  </w:style>
  <w:style w:type="paragraph" w:customStyle="1" w:styleId="630">
    <w:name w:val="正文格式63"/>
    <w:basedOn w:val="a"/>
    <w:qFormat/>
    <w:rsid w:val="000127F0"/>
    <w:pPr>
      <w:widowControl/>
      <w:ind w:firstLine="482"/>
      <w:jc w:val="left"/>
    </w:pPr>
    <w:rPr>
      <w:rFonts w:ascii="宋体" w:hAnsi="宋体" w:cs="宋体"/>
      <w:kern w:val="0"/>
    </w:rPr>
  </w:style>
  <w:style w:type="paragraph" w:customStyle="1" w:styleId="ParaCharCharCharChar4">
    <w:name w:val="默认段落字体 Para Char Char Char Char4"/>
    <w:basedOn w:val="a"/>
    <w:qFormat/>
    <w:rsid w:val="000127F0"/>
    <w:pPr>
      <w:widowControl/>
      <w:spacing w:line="240" w:lineRule="auto"/>
      <w:jc w:val="left"/>
    </w:pPr>
    <w:rPr>
      <w:rFonts w:ascii="宋体" w:hAnsi="宋体" w:cs="宋体"/>
      <w:kern w:val="0"/>
    </w:rPr>
  </w:style>
  <w:style w:type="paragraph" w:customStyle="1" w:styleId="1ffff0">
    <w:name w:val="引文目录标题1"/>
    <w:basedOn w:val="a"/>
    <w:next w:val="a"/>
    <w:qFormat/>
    <w:rsid w:val="000127F0"/>
    <w:pPr>
      <w:widowControl/>
      <w:spacing w:before="120" w:line="240" w:lineRule="auto"/>
      <w:jc w:val="left"/>
    </w:pPr>
    <w:rPr>
      <w:rFonts w:ascii="Arial" w:hAnsi="Arial" w:cs="宋体"/>
      <w:kern w:val="0"/>
      <w:szCs w:val="20"/>
    </w:rPr>
  </w:style>
  <w:style w:type="paragraph" w:customStyle="1" w:styleId="331">
    <w:name w:val="表中文字33"/>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219">
    <w:name w:val="列表 21"/>
    <w:basedOn w:val="a"/>
    <w:qFormat/>
    <w:rsid w:val="000127F0"/>
    <w:pPr>
      <w:widowControl/>
      <w:spacing w:line="240" w:lineRule="auto"/>
      <w:ind w:leftChars="200" w:left="100" w:hangingChars="200" w:hanging="200"/>
      <w:jc w:val="left"/>
    </w:pPr>
    <w:rPr>
      <w:rFonts w:ascii="宋体" w:hAnsi="宋体" w:cs="宋体"/>
      <w:kern w:val="0"/>
    </w:rPr>
  </w:style>
  <w:style w:type="paragraph" w:customStyle="1" w:styleId="afffffffffffffffffc">
    <w:name w:val="表内文字边"/>
    <w:basedOn w:val="a"/>
    <w:qFormat/>
    <w:rsid w:val="000127F0"/>
    <w:pPr>
      <w:widowControl/>
      <w:adjustRightInd w:val="0"/>
      <w:snapToGrid w:val="0"/>
      <w:spacing w:line="240" w:lineRule="atLeast"/>
      <w:ind w:leftChars="-10" w:left="-21" w:rightChars="-20" w:right="-42"/>
      <w:jc w:val="left"/>
    </w:pPr>
    <w:rPr>
      <w:rFonts w:ascii="宋体" w:hAnsi="宋体" w:cs="宋体"/>
      <w:kern w:val="0"/>
      <w:szCs w:val="21"/>
    </w:rPr>
  </w:style>
  <w:style w:type="paragraph" w:customStyle="1" w:styleId="CharCharffff8">
    <w:name w:val="批注框文本 Char Char"/>
    <w:basedOn w:val="a"/>
    <w:qFormat/>
    <w:rsid w:val="000127F0"/>
    <w:pPr>
      <w:widowControl/>
      <w:spacing w:line="240" w:lineRule="auto"/>
      <w:jc w:val="left"/>
    </w:pPr>
    <w:rPr>
      <w:rFonts w:ascii="宋体" w:hAnsi="宋体" w:cs="宋体"/>
      <w:kern w:val="0"/>
      <w:sz w:val="18"/>
      <w:szCs w:val="20"/>
    </w:rPr>
  </w:style>
  <w:style w:type="paragraph" w:customStyle="1" w:styleId="4f8">
    <w:name w:val="图题4"/>
    <w:basedOn w:val="affffffffffffa"/>
    <w:next w:val="affffffffffffa"/>
    <w:qFormat/>
    <w:rsid w:val="000127F0"/>
    <w:pPr>
      <w:ind w:firstLine="0"/>
      <w:jc w:val="center"/>
    </w:pPr>
    <w:rPr>
      <w:rFonts w:ascii="黑体" w:eastAsia="黑体" w:hAnsi="宋体" w:cs="宋体"/>
      <w:b/>
      <w:bCs/>
      <w:szCs w:val="24"/>
    </w:rPr>
  </w:style>
  <w:style w:type="paragraph" w:customStyle="1" w:styleId="21a">
    <w:name w:val="图题21"/>
    <w:basedOn w:val="affffffffffffa"/>
    <w:next w:val="affffffffffffa"/>
    <w:qFormat/>
    <w:rsid w:val="000127F0"/>
    <w:pPr>
      <w:ind w:firstLine="0"/>
      <w:jc w:val="center"/>
    </w:pPr>
    <w:rPr>
      <w:rFonts w:ascii="黑体" w:eastAsia="黑体" w:hAnsi="宋体" w:cs="宋体"/>
      <w:b/>
      <w:bCs/>
      <w:szCs w:val="24"/>
    </w:rPr>
  </w:style>
  <w:style w:type="paragraph" w:customStyle="1" w:styleId="CharCharCharCharCharCharCharCharCharCharChar1CharCharCharCharCharCharCharCharCharCharCharCharCharCharCharChar1">
    <w:name w:val="Char Char Char Char Char Char Char Char Char Char Char1 Char Char Char Char Char Char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3111">
    <w:name w:val="表题311"/>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afffffffffffffffffd">
    <w:name w:val="正文样式一"/>
    <w:basedOn w:val="a"/>
    <w:qFormat/>
    <w:rsid w:val="000127F0"/>
    <w:pPr>
      <w:widowControl/>
      <w:adjustRightInd w:val="0"/>
      <w:spacing w:line="400" w:lineRule="atLeast"/>
      <w:ind w:firstLine="510"/>
      <w:jc w:val="left"/>
      <w:textAlignment w:val="baseline"/>
    </w:pPr>
    <w:rPr>
      <w:rFonts w:ascii="宋体" w:hAnsi="宋体" w:cs="宋体"/>
      <w:kern w:val="0"/>
      <w:szCs w:val="20"/>
    </w:rPr>
  </w:style>
  <w:style w:type="paragraph" w:customStyle="1" w:styleId="00000000000000">
    <w:name w:val="00000000000000"/>
    <w:basedOn w:val="2"/>
    <w:qFormat/>
    <w:rsid w:val="000127F0"/>
    <w:pPr>
      <w:keepNext w:val="0"/>
      <w:keepLines w:val="0"/>
      <w:widowControl/>
      <w:tabs>
        <w:tab w:val="left" w:pos="2670"/>
      </w:tabs>
      <w:spacing w:beforeLines="50" w:line="500" w:lineRule="exact"/>
      <w:ind w:firstLine="480"/>
      <w:jc w:val="left"/>
      <w:outlineLvl w:val="9"/>
    </w:pPr>
    <w:rPr>
      <w:rFonts w:ascii="宋体" w:hAnsi="宋体"/>
      <w:b w:val="0"/>
      <w:kern w:val="18"/>
      <w:sz w:val="24"/>
      <w:szCs w:val="21"/>
    </w:rPr>
  </w:style>
  <w:style w:type="paragraph" w:customStyle="1" w:styleId="pic-info">
    <w:name w:val="pic-info"/>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821">
    <w:name w:val="正文格式82"/>
    <w:basedOn w:val="a"/>
    <w:qFormat/>
    <w:rsid w:val="000127F0"/>
    <w:pPr>
      <w:widowControl/>
      <w:ind w:firstLine="482"/>
      <w:jc w:val="left"/>
    </w:pPr>
    <w:rPr>
      <w:rFonts w:ascii="宋体" w:hAnsi="宋体" w:cs="宋体"/>
      <w:kern w:val="0"/>
    </w:rPr>
  </w:style>
  <w:style w:type="paragraph" w:customStyle="1" w:styleId="5111">
    <w:name w:val="表内宋5111"/>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little">
    <w:name w:val="little"/>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4312">
    <w:name w:val="标题4312"/>
    <w:basedOn w:val="a"/>
    <w:qFormat/>
    <w:rsid w:val="000127F0"/>
    <w:pPr>
      <w:widowControl/>
      <w:adjustRightInd w:val="0"/>
      <w:snapToGrid w:val="0"/>
      <w:spacing w:line="480" w:lineRule="exact"/>
      <w:jc w:val="center"/>
    </w:pPr>
    <w:rPr>
      <w:rFonts w:ascii="宋体" w:hAnsi="宋体" w:cs="宋体"/>
      <w:kern w:val="0"/>
    </w:rPr>
  </w:style>
  <w:style w:type="paragraph" w:customStyle="1" w:styleId="M">
    <w:name w:val="M"/>
    <w:basedOn w:val="1"/>
    <w:qFormat/>
    <w:rsid w:val="000127F0"/>
    <w:pPr>
      <w:keepLines w:val="0"/>
      <w:widowControl/>
      <w:tabs>
        <w:tab w:val="left" w:pos="2260"/>
        <w:tab w:val="left" w:pos="2820"/>
        <w:tab w:val="left" w:pos="3420"/>
      </w:tabs>
      <w:spacing w:line="240" w:lineRule="auto"/>
      <w:ind w:left="851" w:right="-28" w:hanging="851"/>
      <w:jc w:val="left"/>
    </w:pPr>
    <w:rPr>
      <w:rFonts w:ascii="Arial" w:hAnsi="Arial"/>
      <w:b w:val="0"/>
      <w:bCs w:val="0"/>
      <w:kern w:val="0"/>
      <w:sz w:val="22"/>
      <w:szCs w:val="20"/>
    </w:rPr>
  </w:style>
  <w:style w:type="paragraph" w:customStyle="1" w:styleId="Char1CharCharCharCharChar1Char1">
    <w:name w:val="Char1 Char Char Char Char Char1 Char1"/>
    <w:basedOn w:val="a"/>
    <w:qFormat/>
    <w:rsid w:val="000127F0"/>
    <w:pPr>
      <w:widowControl/>
      <w:spacing w:line="240" w:lineRule="auto"/>
      <w:jc w:val="left"/>
    </w:pPr>
    <w:rPr>
      <w:rFonts w:ascii="宋体" w:hAnsi="宋体" w:cs="宋体"/>
      <w:kern w:val="0"/>
      <w:szCs w:val="21"/>
    </w:rPr>
  </w:style>
  <w:style w:type="paragraph" w:customStyle="1" w:styleId="2fff8">
    <w:name w:val="表格内字体2"/>
    <w:basedOn w:val="affffffffffffa"/>
    <w:next w:val="affffffffffffa"/>
    <w:qFormat/>
    <w:rsid w:val="000127F0"/>
    <w:pPr>
      <w:spacing w:line="240" w:lineRule="auto"/>
      <w:ind w:firstLine="0"/>
      <w:jc w:val="center"/>
    </w:pPr>
    <w:rPr>
      <w:rFonts w:hAnsi="宋体"/>
      <w:sz w:val="21"/>
      <w:szCs w:val="24"/>
    </w:rPr>
  </w:style>
  <w:style w:type="paragraph" w:customStyle="1" w:styleId="1ffff1">
    <w:name w:val="图题1"/>
    <w:basedOn w:val="affffffffffffa"/>
    <w:next w:val="affffffffffffa"/>
    <w:qFormat/>
    <w:rsid w:val="000127F0"/>
    <w:pPr>
      <w:ind w:firstLine="0"/>
      <w:jc w:val="center"/>
    </w:pPr>
    <w:rPr>
      <w:rFonts w:ascii="黑体" w:eastAsia="黑体" w:hAnsi="宋体" w:cs="宋体"/>
      <w:b/>
      <w:bCs/>
      <w:szCs w:val="24"/>
    </w:rPr>
  </w:style>
  <w:style w:type="paragraph" w:customStyle="1" w:styleId="521">
    <w:name w:val="表文字52"/>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514">
    <w:name w:val="列表接续 51"/>
    <w:basedOn w:val="a"/>
    <w:qFormat/>
    <w:rsid w:val="000127F0"/>
    <w:pPr>
      <w:widowControl/>
      <w:spacing w:after="120" w:line="240" w:lineRule="auto"/>
      <w:ind w:leftChars="1000" w:left="2100"/>
      <w:jc w:val="left"/>
    </w:pPr>
    <w:rPr>
      <w:rFonts w:ascii="宋体" w:hAnsi="宋体" w:cs="宋体"/>
      <w:kern w:val="0"/>
    </w:rPr>
  </w:style>
  <w:style w:type="paragraph" w:customStyle="1" w:styleId="CharCharChar1CharCharCharCharCharCharCharCharCharCharCharCharCharCharChar1CharCharCharCharCharCharChar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Char Char Char Char Char Char Char"/>
    <w:basedOn w:val="a"/>
    <w:rsid w:val="000127F0"/>
    <w:pPr>
      <w:widowControl/>
      <w:spacing w:line="240" w:lineRule="exact"/>
      <w:jc w:val="left"/>
    </w:pPr>
    <w:rPr>
      <w:rFonts w:ascii="宋体" w:hAnsi="宋体" w:cs="宋体"/>
      <w:kern w:val="0"/>
      <w:sz w:val="28"/>
      <w:szCs w:val="28"/>
    </w:rPr>
  </w:style>
  <w:style w:type="paragraph" w:customStyle="1" w:styleId="413">
    <w:name w:val="列表 41"/>
    <w:basedOn w:val="a"/>
    <w:qFormat/>
    <w:rsid w:val="000127F0"/>
    <w:pPr>
      <w:widowControl/>
      <w:spacing w:line="240" w:lineRule="auto"/>
      <w:ind w:leftChars="600" w:left="100" w:hangingChars="200" w:hanging="200"/>
      <w:jc w:val="left"/>
    </w:pPr>
    <w:rPr>
      <w:rFonts w:ascii="宋体" w:hAnsi="宋体" w:cs="宋体"/>
      <w:kern w:val="0"/>
    </w:rPr>
  </w:style>
  <w:style w:type="paragraph" w:customStyle="1" w:styleId="CharCharCharCharCharCharCharCharCharCharChar1">
    <w:name w:val="Char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530">
    <w:name w:val="表文字53"/>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CharCharCharCharCharCharCharCharCharCharCharChar2">
    <w:name w:val="Char Char Char Char Char Char Char Char Char Char Char Char2"/>
    <w:basedOn w:val="a"/>
    <w:qFormat/>
    <w:rsid w:val="000127F0"/>
    <w:pPr>
      <w:widowControl/>
      <w:spacing w:line="240" w:lineRule="auto"/>
      <w:jc w:val="left"/>
    </w:pPr>
    <w:rPr>
      <w:rFonts w:ascii="宋体" w:hAnsi="宋体" w:cs="宋体"/>
      <w:kern w:val="0"/>
    </w:rPr>
  </w:style>
  <w:style w:type="paragraph" w:customStyle="1" w:styleId="591">
    <w:name w:val="表内591"/>
    <w:basedOn w:val="a"/>
    <w:qFormat/>
    <w:rsid w:val="000127F0"/>
    <w:pPr>
      <w:widowControl/>
      <w:adjustRightInd w:val="0"/>
      <w:snapToGrid w:val="0"/>
      <w:spacing w:line="300" w:lineRule="auto"/>
      <w:jc w:val="center"/>
    </w:pPr>
    <w:rPr>
      <w:rFonts w:ascii="宋体" w:hAnsi="宋体" w:cs="宋体"/>
      <w:snapToGrid w:val="0"/>
      <w:kern w:val="0"/>
      <w:szCs w:val="21"/>
    </w:rPr>
  </w:style>
  <w:style w:type="paragraph" w:customStyle="1" w:styleId="-4">
    <w:name w:val="标-4"/>
    <w:basedOn w:val="a"/>
    <w:qFormat/>
    <w:rsid w:val="000127F0"/>
    <w:pPr>
      <w:widowControl/>
      <w:spacing w:before="120" w:line="240" w:lineRule="auto"/>
      <w:ind w:left="851" w:hanging="851"/>
      <w:jc w:val="left"/>
    </w:pPr>
    <w:rPr>
      <w:rFonts w:ascii="宋体" w:hAnsi="宋体" w:cs="宋体"/>
      <w:kern w:val="0"/>
      <w:szCs w:val="20"/>
    </w:rPr>
  </w:style>
  <w:style w:type="paragraph" w:customStyle="1" w:styleId="1ffff2">
    <w:name w:val="索引标题1"/>
    <w:basedOn w:val="a"/>
    <w:next w:val="1110"/>
    <w:qFormat/>
    <w:rsid w:val="000127F0"/>
    <w:pPr>
      <w:widowControl/>
      <w:spacing w:line="240" w:lineRule="auto"/>
      <w:jc w:val="left"/>
    </w:pPr>
    <w:rPr>
      <w:rFonts w:ascii="宋体" w:hAnsi="宋体" w:cs="宋体"/>
      <w:kern w:val="0"/>
    </w:rPr>
  </w:style>
  <w:style w:type="paragraph" w:customStyle="1" w:styleId="Char11113">
    <w:name w:val="Char1111"/>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CharCharCharCharCharCharCharCharCharCharCharCharCharCharCharCharCharCharCharCharCharCharCharCharCharChar11">
    <w:name w:val="Char Char Char Char Char Char Char Char Char Char Char Char Char Char Char Char Char Char Char Char Char Char Char Char Char Char11"/>
    <w:basedOn w:val="a"/>
    <w:qFormat/>
    <w:rsid w:val="000127F0"/>
    <w:pPr>
      <w:widowControl/>
      <w:spacing w:line="240" w:lineRule="auto"/>
      <w:jc w:val="left"/>
    </w:pPr>
    <w:rPr>
      <w:rFonts w:ascii="宋体" w:hAnsi="宋体" w:cs="宋体"/>
      <w:kern w:val="0"/>
    </w:rPr>
  </w:style>
  <w:style w:type="paragraph" w:customStyle="1" w:styleId="5f8">
    <w:name w:val="正文修改5"/>
    <w:basedOn w:val="afffffffffffff0"/>
    <w:qFormat/>
    <w:rsid w:val="000127F0"/>
    <w:rPr>
      <w:rFonts w:eastAsia="宋体" w:hAnsi="宋体" w:cs="宋体"/>
      <w:color w:val="000000"/>
      <w:szCs w:val="24"/>
    </w:rPr>
  </w:style>
  <w:style w:type="paragraph" w:customStyle="1" w:styleId="1ffff3">
    <w:name w:val="黑体三号1"/>
    <w:basedOn w:val="affffffffffffa"/>
    <w:qFormat/>
    <w:rsid w:val="000127F0"/>
    <w:pPr>
      <w:jc w:val="center"/>
    </w:pPr>
    <w:rPr>
      <w:rFonts w:ascii="黑体" w:eastAsia="黑体" w:hAnsi="宋体" w:cs="宋体"/>
      <w:b/>
      <w:bCs/>
      <w:sz w:val="32"/>
      <w:szCs w:val="20"/>
    </w:rPr>
  </w:style>
  <w:style w:type="paragraph" w:customStyle="1" w:styleId="3ff0">
    <w:name w:val="黑体三号3"/>
    <w:basedOn w:val="affffffffffffa"/>
    <w:qFormat/>
    <w:rsid w:val="000127F0"/>
    <w:pPr>
      <w:jc w:val="center"/>
    </w:pPr>
    <w:rPr>
      <w:rFonts w:ascii="黑体" w:eastAsia="黑体" w:hAnsi="宋体" w:cs="宋体"/>
      <w:b/>
      <w:bCs/>
      <w:sz w:val="32"/>
      <w:szCs w:val="20"/>
    </w:rPr>
  </w:style>
  <w:style w:type="paragraph" w:customStyle="1" w:styleId="3ff1">
    <w:name w:val="表3"/>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Char1CharCharCharCharChar1Char">
    <w:name w:val="Char1 Char Char Char Char Char1 Char"/>
    <w:basedOn w:val="a"/>
    <w:qFormat/>
    <w:rsid w:val="000127F0"/>
    <w:pPr>
      <w:widowControl/>
      <w:spacing w:line="240" w:lineRule="auto"/>
      <w:jc w:val="left"/>
    </w:pPr>
    <w:rPr>
      <w:rFonts w:ascii="宋体" w:hAnsi="宋体" w:cs="宋体"/>
      <w:kern w:val="0"/>
      <w:szCs w:val="21"/>
    </w:rPr>
  </w:style>
  <w:style w:type="paragraph" w:customStyle="1" w:styleId="CharCharCharChar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10">
    <w:name w:val="文-1"/>
    <w:basedOn w:val="a"/>
    <w:qFormat/>
    <w:rsid w:val="000127F0"/>
    <w:pPr>
      <w:widowControl/>
      <w:spacing w:before="120" w:line="240" w:lineRule="auto"/>
      <w:ind w:left="851" w:firstLine="482"/>
      <w:jc w:val="left"/>
    </w:pPr>
    <w:rPr>
      <w:rFonts w:ascii="宋体" w:hAnsi="宋体" w:cs="宋体"/>
      <w:kern w:val="0"/>
      <w:szCs w:val="20"/>
    </w:rPr>
  </w:style>
  <w:style w:type="paragraph" w:customStyle="1" w:styleId="54141">
    <w:name w:val="表内5414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CharCharCharCharCharCharCharCharCharCharCharCharCharCharCharCharCharCharCharCharCharCharCharCharCharChar2">
    <w:name w:val="Char Char Char Char Char Char Char Char Char Char Char Char Char Char Char Char Char Char Char Char Char Char Char Char Char Char2"/>
    <w:basedOn w:val="a"/>
    <w:qFormat/>
    <w:rsid w:val="000127F0"/>
    <w:pPr>
      <w:widowControl/>
      <w:spacing w:line="240" w:lineRule="auto"/>
      <w:jc w:val="left"/>
    </w:pPr>
    <w:rPr>
      <w:rFonts w:ascii="宋体" w:hAnsi="宋体" w:cs="宋体"/>
      <w:kern w:val="0"/>
    </w:rPr>
  </w:style>
  <w:style w:type="paragraph" w:customStyle="1" w:styleId="CharCharCharChar1CharCharChar">
    <w:name w:val="Char Char Char Char1 Char Char Char"/>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afffffffffffffffffe">
    <w:name w:val="正文居中"/>
    <w:basedOn w:val="1f4"/>
    <w:qFormat/>
    <w:rsid w:val="000127F0"/>
    <w:pPr>
      <w:widowControl/>
      <w:spacing w:before="48" w:after="0"/>
      <w:ind w:leftChars="0" w:left="0" w:firstLineChars="200" w:firstLine="480"/>
      <w:jc w:val="left"/>
    </w:pPr>
    <w:rPr>
      <w:rFonts w:ascii="Calibri" w:hAnsi="Calibri"/>
      <w:lang w:val="zh-CN"/>
    </w:rPr>
  </w:style>
  <w:style w:type="paragraph" w:customStyle="1" w:styleId="CharCharCharCharCharCharChar23">
    <w:name w:val="Char Char Char Char Char Char Char23"/>
    <w:basedOn w:val="a"/>
    <w:qFormat/>
    <w:rsid w:val="000127F0"/>
    <w:pPr>
      <w:widowControl/>
      <w:spacing w:line="240" w:lineRule="auto"/>
      <w:jc w:val="left"/>
    </w:pPr>
    <w:rPr>
      <w:rFonts w:ascii="宋体" w:hAnsi="宋体" w:cs="宋体"/>
      <w:kern w:val="0"/>
    </w:rPr>
  </w:style>
  <w:style w:type="paragraph" w:customStyle="1" w:styleId="43111">
    <w:name w:val="标题43111"/>
    <w:basedOn w:val="a"/>
    <w:qFormat/>
    <w:rsid w:val="000127F0"/>
    <w:pPr>
      <w:widowControl/>
      <w:adjustRightInd w:val="0"/>
      <w:snapToGrid w:val="0"/>
      <w:spacing w:line="480" w:lineRule="exact"/>
      <w:jc w:val="center"/>
    </w:pPr>
    <w:rPr>
      <w:rFonts w:ascii="宋体" w:hAnsi="宋体" w:cs="宋体"/>
      <w:kern w:val="0"/>
    </w:rPr>
  </w:style>
  <w:style w:type="paragraph" w:customStyle="1" w:styleId="316">
    <w:name w:val="正文格式＝31"/>
    <w:basedOn w:val="affffffffffffa"/>
    <w:next w:val="affffffffffffa"/>
    <w:qFormat/>
    <w:rsid w:val="000127F0"/>
    <w:rPr>
      <w:rFonts w:hAnsi="宋体"/>
      <w:szCs w:val="24"/>
    </w:rPr>
  </w:style>
  <w:style w:type="paragraph" w:customStyle="1" w:styleId="21b">
    <w:name w:val="样式 日期 + 左侧:  21 字符"/>
    <w:basedOn w:val="1ff2"/>
    <w:qFormat/>
    <w:rsid w:val="000127F0"/>
    <w:pPr>
      <w:widowControl/>
      <w:ind w:leftChars="1800" w:left="1800" w:firstLineChars="0" w:firstLine="0"/>
    </w:pPr>
    <w:rPr>
      <w:rFonts w:ascii="Times New Roman" w:eastAsia="宋体" w:cs="宋体"/>
      <w:b/>
      <w:bCs/>
      <w:sz w:val="28"/>
      <w:szCs w:val="20"/>
    </w:rPr>
  </w:style>
  <w:style w:type="paragraph" w:customStyle="1" w:styleId="223">
    <w:name w:val="表内文字小2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2fff9">
    <w:name w:val="正文文本2"/>
    <w:basedOn w:val="a"/>
    <w:qFormat/>
    <w:rsid w:val="000127F0"/>
    <w:pPr>
      <w:widowControl/>
      <w:spacing w:after="120" w:line="240" w:lineRule="auto"/>
      <w:jc w:val="left"/>
    </w:pPr>
    <w:rPr>
      <w:rFonts w:ascii="宋体" w:hAnsi="宋体" w:cs="宋体" w:hint="eastAsia"/>
      <w:kern w:val="0"/>
      <w:szCs w:val="20"/>
    </w:rPr>
  </w:style>
  <w:style w:type="paragraph" w:customStyle="1" w:styleId="5f9">
    <w:name w:val="表内宋5"/>
    <w:basedOn w:val="5fa"/>
    <w:qFormat/>
    <w:rsid w:val="000127F0"/>
    <w:pPr>
      <w:autoSpaceDE w:val="0"/>
      <w:autoSpaceDN w:val="0"/>
      <w:textAlignment w:val="auto"/>
    </w:pPr>
    <w:rPr>
      <w:color w:val="auto"/>
      <w:w w:val="90"/>
    </w:rPr>
  </w:style>
  <w:style w:type="paragraph" w:customStyle="1" w:styleId="5fa">
    <w:name w:val="表内宋5中"/>
    <w:basedOn w:val="a"/>
    <w:rsid w:val="000127F0"/>
    <w:pPr>
      <w:widowControl/>
      <w:adjustRightInd w:val="0"/>
      <w:snapToGrid w:val="0"/>
      <w:spacing w:line="240" w:lineRule="auto"/>
      <w:jc w:val="left"/>
      <w:textAlignment w:val="baseline"/>
    </w:pPr>
    <w:rPr>
      <w:rFonts w:ascii="宋体" w:hAnsi="宋体" w:cs="宋体"/>
      <w:color w:val="000000"/>
      <w:kern w:val="0"/>
      <w:szCs w:val="20"/>
    </w:rPr>
  </w:style>
  <w:style w:type="paragraph" w:customStyle="1" w:styleId="1112">
    <w:name w:val="正文格式＝111"/>
    <w:basedOn w:val="affffffffffffa"/>
    <w:next w:val="affffffffffffa"/>
    <w:qFormat/>
    <w:rsid w:val="000127F0"/>
    <w:rPr>
      <w:rFonts w:hAnsi="宋体"/>
      <w:szCs w:val="24"/>
    </w:rPr>
  </w:style>
  <w:style w:type="paragraph" w:customStyle="1" w:styleId="Char163">
    <w:name w:val="Char16"/>
    <w:basedOn w:val="a"/>
    <w:qFormat/>
    <w:rsid w:val="000127F0"/>
    <w:pPr>
      <w:widowControl/>
      <w:spacing w:line="240" w:lineRule="auto"/>
      <w:ind w:left="-48"/>
      <w:jc w:val="left"/>
    </w:pPr>
    <w:rPr>
      <w:rFonts w:ascii="宋体" w:hAnsi="宋体" w:cs="宋体"/>
      <w:kern w:val="0"/>
    </w:rPr>
  </w:style>
  <w:style w:type="paragraph" w:customStyle="1" w:styleId="414H4H4141H42H4111421">
    <w:name w:val="样式 标题 4无效格式无效格式1河石管道4H4H41小小节河石管道41H42H411小小节1河石管道42...1"/>
    <w:basedOn w:val="4"/>
    <w:qFormat/>
    <w:rsid w:val="000127F0"/>
    <w:pPr>
      <w:keepNext/>
      <w:keepLines/>
      <w:widowControl/>
      <w:ind w:left="664" w:hanging="864"/>
      <w:jc w:val="left"/>
    </w:pPr>
    <w:rPr>
      <w:rFonts w:ascii="黑体" w:eastAsia="黑体" w:hAnsi="Arial" w:cs="宋体"/>
      <w:bCs w:val="0"/>
      <w:szCs w:val="20"/>
    </w:rPr>
  </w:style>
  <w:style w:type="paragraph" w:customStyle="1" w:styleId="515">
    <w:name w:val="样式 表内小5 + 黑体 加粗 倾斜 下划线1"/>
    <w:basedOn w:val="a"/>
    <w:qFormat/>
    <w:rsid w:val="000127F0"/>
    <w:pPr>
      <w:widowControl/>
      <w:adjustRightInd w:val="0"/>
      <w:snapToGrid w:val="0"/>
      <w:spacing w:line="300" w:lineRule="auto"/>
      <w:jc w:val="left"/>
    </w:pPr>
    <w:rPr>
      <w:rFonts w:ascii="黑体" w:eastAsia="黑体" w:hAnsi="黑体" w:cs="宋体"/>
      <w:b/>
      <w:bCs/>
      <w:i/>
      <w:iCs/>
      <w:kern w:val="0"/>
      <w:sz w:val="18"/>
      <w:u w:val="single"/>
    </w:rPr>
  </w:style>
  <w:style w:type="paragraph" w:customStyle="1" w:styleId="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w:basedOn w:val="a"/>
    <w:qFormat/>
    <w:rsid w:val="000127F0"/>
    <w:pPr>
      <w:widowControl/>
      <w:spacing w:line="240" w:lineRule="auto"/>
      <w:jc w:val="left"/>
    </w:pPr>
    <w:rPr>
      <w:rFonts w:ascii="宋体" w:hAnsi="宋体" w:cs="宋体"/>
      <w:kern w:val="0"/>
    </w:rPr>
  </w:style>
  <w:style w:type="paragraph" w:customStyle="1" w:styleId="2131">
    <w:name w:val="表内文字小213"/>
    <w:basedOn w:val="a"/>
    <w:qFormat/>
    <w:rsid w:val="000127F0"/>
    <w:pPr>
      <w:widowControl/>
      <w:adjustRightInd w:val="0"/>
      <w:snapToGrid w:val="0"/>
      <w:spacing w:line="240" w:lineRule="auto"/>
      <w:jc w:val="center"/>
      <w:textAlignment w:val="baseline"/>
    </w:pPr>
    <w:rPr>
      <w:rFonts w:ascii="宋体" w:hAnsi="Times" w:cs="宋体"/>
      <w:bCs/>
      <w:color w:val="000000"/>
      <w:kern w:val="0"/>
      <w:szCs w:val="20"/>
    </w:rPr>
  </w:style>
  <w:style w:type="paragraph" w:customStyle="1" w:styleId="323">
    <w:name w:val="正文修改32"/>
    <w:basedOn w:val="afffffffffffff0"/>
    <w:qFormat/>
    <w:rsid w:val="000127F0"/>
    <w:rPr>
      <w:rFonts w:eastAsia="宋体" w:hAnsi="宋体" w:cs="宋体"/>
      <w:color w:val="000000"/>
      <w:szCs w:val="24"/>
    </w:rPr>
  </w:style>
  <w:style w:type="paragraph" w:customStyle="1" w:styleId="ParaCharCharCharChar22">
    <w:name w:val="默认段落字体 Para Char Char Char Char22"/>
    <w:basedOn w:val="a"/>
    <w:qFormat/>
    <w:rsid w:val="000127F0"/>
    <w:pPr>
      <w:widowControl/>
      <w:spacing w:line="240" w:lineRule="auto"/>
      <w:jc w:val="left"/>
    </w:pPr>
    <w:rPr>
      <w:rFonts w:ascii="宋体" w:hAnsi="宋体" w:cs="宋体"/>
      <w:kern w:val="0"/>
    </w:rPr>
  </w:style>
  <w:style w:type="paragraph" w:customStyle="1" w:styleId="Char154">
    <w:name w:val="Char15"/>
    <w:basedOn w:val="a"/>
    <w:qFormat/>
    <w:rsid w:val="000127F0"/>
    <w:pPr>
      <w:widowControl/>
      <w:spacing w:line="240" w:lineRule="auto"/>
      <w:ind w:left="-48"/>
      <w:jc w:val="left"/>
    </w:pPr>
    <w:rPr>
      <w:rFonts w:ascii="宋体" w:hAnsi="宋体" w:cs="宋体"/>
      <w:kern w:val="0"/>
    </w:rPr>
  </w:style>
  <w:style w:type="paragraph" w:customStyle="1" w:styleId="5413">
    <w:name w:val="表内5413"/>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1ffff4">
    <w:name w:val="表格样式1"/>
    <w:basedOn w:val="a"/>
    <w:qFormat/>
    <w:rsid w:val="000127F0"/>
    <w:pPr>
      <w:widowControl/>
      <w:adjustRightInd w:val="0"/>
      <w:spacing w:line="20" w:lineRule="atLeast"/>
      <w:jc w:val="center"/>
      <w:textAlignment w:val="baseline"/>
    </w:pPr>
    <w:rPr>
      <w:rFonts w:ascii="宋体" w:hAnsi="宋体" w:cs="宋体"/>
      <w:kern w:val="0"/>
      <w:szCs w:val="20"/>
    </w:rPr>
  </w:style>
  <w:style w:type="paragraph" w:customStyle="1" w:styleId="CharCharCharCharCharCharCharCharCharCharCharCharChar2">
    <w:name w:val="Char Char Char Char Char Char Char Char Char Char Char Char Char2"/>
    <w:basedOn w:val="a"/>
    <w:qFormat/>
    <w:rsid w:val="000127F0"/>
    <w:pPr>
      <w:widowControl/>
      <w:spacing w:line="240" w:lineRule="auto"/>
      <w:jc w:val="left"/>
    </w:pPr>
    <w:rPr>
      <w:rFonts w:ascii="宋体" w:hAnsi="宋体" w:cs="宋体"/>
      <w:kern w:val="0"/>
    </w:rPr>
  </w:style>
  <w:style w:type="paragraph" w:customStyle="1" w:styleId="5411">
    <w:name w:val="表内541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CharCharCharCharCharCharChar14">
    <w:name w:val="Char Char Char Char Char Char Char14"/>
    <w:basedOn w:val="a"/>
    <w:rsid w:val="000127F0"/>
    <w:pPr>
      <w:widowControl/>
      <w:spacing w:line="240" w:lineRule="auto"/>
      <w:jc w:val="left"/>
    </w:pPr>
    <w:rPr>
      <w:rFonts w:ascii="宋体" w:hAnsi="宋体" w:cs="宋体"/>
      <w:kern w:val="0"/>
    </w:rPr>
  </w:style>
  <w:style w:type="paragraph" w:customStyle="1" w:styleId="Char421">
    <w:name w:val="Char421"/>
    <w:basedOn w:val="a"/>
    <w:qFormat/>
    <w:rsid w:val="000127F0"/>
    <w:pPr>
      <w:widowControl/>
      <w:spacing w:line="240" w:lineRule="auto"/>
      <w:ind w:left="-48"/>
      <w:jc w:val="left"/>
    </w:pPr>
    <w:rPr>
      <w:rFonts w:ascii="宋体" w:hAnsi="宋体" w:cs="宋体"/>
      <w:kern w:val="0"/>
    </w:rPr>
  </w:style>
  <w:style w:type="paragraph" w:customStyle="1" w:styleId="516">
    <w:name w:val="表内5中1"/>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Char85">
    <w:name w:val="Char8"/>
    <w:basedOn w:val="a"/>
    <w:qFormat/>
    <w:rsid w:val="000127F0"/>
    <w:pPr>
      <w:widowControl/>
      <w:spacing w:line="240" w:lineRule="auto"/>
      <w:ind w:left="-48"/>
      <w:jc w:val="left"/>
    </w:pPr>
    <w:rPr>
      <w:rFonts w:ascii="宋体" w:hAnsi="宋体" w:cs="宋体"/>
      <w:kern w:val="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qFormat/>
    <w:rsid w:val="000127F0"/>
    <w:pPr>
      <w:widowControl/>
      <w:spacing w:line="240" w:lineRule="auto"/>
      <w:jc w:val="left"/>
    </w:pPr>
    <w:rPr>
      <w:rFonts w:ascii="宋体" w:hAnsi="宋体" w:cs="宋体"/>
      <w:kern w:val="0"/>
    </w:rPr>
  </w:style>
  <w:style w:type="paragraph" w:customStyle="1" w:styleId="CharCharCharCharCharCharChar21">
    <w:name w:val="Char Char Char Char Char Char Char21"/>
    <w:basedOn w:val="a"/>
    <w:qFormat/>
    <w:rsid w:val="000127F0"/>
    <w:pPr>
      <w:widowControl/>
      <w:spacing w:line="240" w:lineRule="auto"/>
      <w:jc w:val="left"/>
    </w:pPr>
    <w:rPr>
      <w:rFonts w:ascii="宋体" w:hAnsi="宋体" w:cs="宋体"/>
      <w:kern w:val="0"/>
    </w:rPr>
  </w:style>
  <w:style w:type="paragraph" w:customStyle="1" w:styleId="affffffffffffffffff">
    <w:name w:val="注："/>
    <w:next w:val="a"/>
    <w:qFormat/>
    <w:rsid w:val="000127F0"/>
    <w:pPr>
      <w:widowControl w:val="0"/>
      <w:tabs>
        <w:tab w:val="left" w:pos="895"/>
      </w:tabs>
      <w:autoSpaceDE w:val="0"/>
      <w:autoSpaceDN w:val="0"/>
      <w:ind w:left="895" w:hanging="420"/>
      <w:jc w:val="both"/>
    </w:pPr>
    <w:rPr>
      <w:rFonts w:ascii="宋体" w:eastAsia="宋体" w:hAnsi="Times New Roman" w:cs="Times New Roman"/>
      <w:sz w:val="18"/>
    </w:rPr>
  </w:style>
  <w:style w:type="paragraph" w:customStyle="1" w:styleId="CharChar2CharCharCharChar5">
    <w:name w:val="Char Char2 Char Char Char Char5"/>
    <w:basedOn w:val="a"/>
    <w:qFormat/>
    <w:rsid w:val="000127F0"/>
    <w:pPr>
      <w:widowControl/>
      <w:spacing w:line="240" w:lineRule="auto"/>
      <w:jc w:val="left"/>
    </w:pPr>
    <w:rPr>
      <w:rFonts w:ascii="宋体" w:hAnsi="宋体" w:cs="宋体"/>
      <w:kern w:val="0"/>
    </w:rPr>
  </w:style>
  <w:style w:type="paragraph" w:customStyle="1" w:styleId="1ffff5">
    <w:name w:val="附件1"/>
    <w:basedOn w:val="1"/>
    <w:next w:val="affffffffffffa"/>
    <w:qFormat/>
    <w:rsid w:val="000127F0"/>
    <w:pPr>
      <w:widowControl/>
      <w:adjustRightInd/>
      <w:snapToGrid/>
      <w:jc w:val="left"/>
    </w:pPr>
    <w:rPr>
      <w:rFonts w:ascii="黑体" w:eastAsia="黑体"/>
      <w:b w:val="0"/>
    </w:rPr>
  </w:style>
  <w:style w:type="paragraph" w:customStyle="1" w:styleId="1ffff6">
    <w:name w:val="寄信人地址1"/>
    <w:basedOn w:val="a"/>
    <w:qFormat/>
    <w:rsid w:val="000127F0"/>
    <w:pPr>
      <w:widowControl/>
      <w:snapToGrid w:val="0"/>
      <w:spacing w:line="240" w:lineRule="auto"/>
      <w:jc w:val="left"/>
    </w:pPr>
    <w:rPr>
      <w:rFonts w:ascii="Arial" w:hAnsi="Arial" w:cs="Arial"/>
      <w:kern w:val="0"/>
    </w:rPr>
  </w:style>
  <w:style w:type="paragraph" w:customStyle="1" w:styleId="126">
    <w:name w:val="样式12"/>
    <w:basedOn w:val="314"/>
    <w:qFormat/>
    <w:rsid w:val="000127F0"/>
    <w:pPr>
      <w:spacing w:line="240" w:lineRule="auto"/>
      <w:ind w:firstLine="0"/>
      <w:jc w:val="center"/>
    </w:pPr>
    <w:rPr>
      <w:rFonts w:cs="Times New Roman"/>
      <w:b/>
      <w:color w:val="auto"/>
      <w:szCs w:val="20"/>
    </w:rPr>
  </w:style>
  <w:style w:type="paragraph" w:customStyle="1" w:styleId="MG">
    <w:name w:val="MG"/>
    <w:basedOn w:val="1"/>
    <w:qFormat/>
    <w:rsid w:val="000127F0"/>
    <w:pPr>
      <w:keepLines w:val="0"/>
      <w:widowControl/>
      <w:tabs>
        <w:tab w:val="left" w:pos="2260"/>
        <w:tab w:val="left" w:pos="2820"/>
        <w:tab w:val="left" w:pos="3420"/>
      </w:tabs>
      <w:spacing w:line="240" w:lineRule="auto"/>
      <w:ind w:left="851" w:right="-28" w:hanging="851"/>
      <w:jc w:val="left"/>
    </w:pPr>
    <w:rPr>
      <w:rFonts w:ascii="Arial" w:hAnsi="Arial"/>
      <w:bCs w:val="0"/>
      <w:kern w:val="0"/>
      <w:sz w:val="22"/>
      <w:szCs w:val="20"/>
    </w:rPr>
  </w:style>
  <w:style w:type="paragraph" w:customStyle="1" w:styleId="141">
    <w:name w:val="表题141"/>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324">
    <w:name w:val="正文文本缩进 32"/>
    <w:basedOn w:val="a"/>
    <w:qFormat/>
    <w:rsid w:val="000127F0"/>
    <w:pPr>
      <w:widowControl/>
      <w:spacing w:after="120" w:line="240" w:lineRule="auto"/>
      <w:ind w:leftChars="200" w:left="420"/>
      <w:jc w:val="left"/>
    </w:pPr>
    <w:rPr>
      <w:rFonts w:ascii="宋体" w:hAnsi="宋体" w:cs="宋体"/>
      <w:kern w:val="0"/>
      <w:sz w:val="16"/>
      <w:szCs w:val="16"/>
    </w:rPr>
  </w:style>
  <w:style w:type="paragraph" w:customStyle="1" w:styleId="1120">
    <w:name w:val="燕山正文112"/>
    <w:basedOn w:val="a"/>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5140">
    <w:name w:val="表内宋5中14"/>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affffffffffffffffff0">
    <w:name w:val="正文格式＝"/>
    <w:basedOn w:val="affffffffffffa"/>
    <w:next w:val="affffffffffffa"/>
    <w:qFormat/>
    <w:rsid w:val="000127F0"/>
    <w:rPr>
      <w:rFonts w:hAnsi="宋体"/>
      <w:szCs w:val="24"/>
    </w:rPr>
  </w:style>
  <w:style w:type="paragraph" w:customStyle="1" w:styleId="3ff2">
    <w:name w:val="正文.3"/>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1413">
    <w:name w:val="表题1413"/>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CharCharCharChar1CharCharChar2">
    <w:name w:val="Char Char Char Char1 Char Char Char2"/>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143">
    <w:name w:val="表题14"/>
    <w:basedOn w:val="a9"/>
    <w:qFormat/>
    <w:rsid w:val="000127F0"/>
    <w:pPr>
      <w:widowControl/>
      <w:spacing w:line="360" w:lineRule="auto"/>
      <w:jc w:val="center"/>
    </w:pPr>
    <w:rPr>
      <w:rFonts w:ascii="黑体" w:hAnsi="Arial" w:cs="Arial"/>
      <w:b/>
      <w:sz w:val="24"/>
      <w:szCs w:val="22"/>
    </w:rPr>
  </w:style>
  <w:style w:type="paragraph" w:customStyle="1" w:styleId="4f9">
    <w:name w:val="附件4"/>
    <w:basedOn w:val="1"/>
    <w:next w:val="affffffffffffa"/>
    <w:qFormat/>
    <w:rsid w:val="000127F0"/>
    <w:pPr>
      <w:widowControl/>
      <w:adjustRightInd/>
      <w:snapToGrid/>
      <w:jc w:val="left"/>
    </w:pPr>
    <w:rPr>
      <w:rFonts w:ascii="黑体" w:eastAsia="黑体"/>
    </w:rPr>
  </w:style>
  <w:style w:type="paragraph" w:customStyle="1" w:styleId="affffffffffffffffff1">
    <w:name w:val="湛江码头表"/>
    <w:basedOn w:val="a"/>
    <w:qFormat/>
    <w:rsid w:val="000127F0"/>
    <w:pPr>
      <w:widowControl/>
      <w:spacing w:line="240" w:lineRule="auto"/>
      <w:jc w:val="center"/>
    </w:pPr>
    <w:rPr>
      <w:rFonts w:ascii="宋体" w:eastAsia="仿宋_GB2312" w:hAnsi="宋体" w:cs="宋体"/>
      <w:kern w:val="0"/>
      <w:lang w:eastAsia="zh-TW"/>
    </w:rPr>
  </w:style>
  <w:style w:type="paragraph" w:customStyle="1" w:styleId="21c">
    <w:name w:val="列表接续 21"/>
    <w:basedOn w:val="a"/>
    <w:qFormat/>
    <w:rsid w:val="000127F0"/>
    <w:pPr>
      <w:widowControl/>
      <w:spacing w:after="120" w:line="240" w:lineRule="auto"/>
      <w:ind w:leftChars="400" w:left="840"/>
      <w:jc w:val="left"/>
    </w:pPr>
    <w:rPr>
      <w:rFonts w:ascii="宋体" w:hAnsi="宋体" w:cs="宋体"/>
      <w:kern w:val="0"/>
    </w:rPr>
  </w:style>
  <w:style w:type="paragraph" w:customStyle="1" w:styleId="523">
    <w:name w:val="表格内字体52"/>
    <w:basedOn w:val="affffffffffffa"/>
    <w:next w:val="affffffffffffa"/>
    <w:qFormat/>
    <w:rsid w:val="000127F0"/>
    <w:pPr>
      <w:adjustRightInd w:val="0"/>
      <w:snapToGrid w:val="0"/>
      <w:spacing w:line="240" w:lineRule="auto"/>
      <w:ind w:firstLine="0"/>
    </w:pPr>
    <w:rPr>
      <w:rFonts w:hAnsi="宋体"/>
      <w:sz w:val="21"/>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317">
    <w:name w:val="燕山正文31"/>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325">
    <w:name w:val="表中文字32"/>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1310">
    <w:name w:val="表题131"/>
    <w:basedOn w:val="a9"/>
    <w:qFormat/>
    <w:rsid w:val="000127F0"/>
    <w:pPr>
      <w:widowControl/>
      <w:spacing w:line="360" w:lineRule="auto"/>
      <w:jc w:val="center"/>
    </w:pPr>
    <w:rPr>
      <w:rFonts w:ascii="黑体" w:hAnsi="Arial" w:cs="Arial"/>
      <w:b/>
      <w:sz w:val="24"/>
      <w:szCs w:val="22"/>
    </w:rPr>
  </w:style>
  <w:style w:type="paragraph" w:customStyle="1" w:styleId="affffffffffffffffff2">
    <w:name w:val="正文."/>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CharCharCharCharCharCharCharCharCharCharChar1CharCharCharChar1">
    <w:name w:val="Char Char Char Char Char Char Char Char Char Char Char1 Char Char Char Char1"/>
    <w:basedOn w:val="a"/>
    <w:qFormat/>
    <w:rsid w:val="000127F0"/>
    <w:pPr>
      <w:widowControl/>
      <w:spacing w:line="240" w:lineRule="auto"/>
      <w:jc w:val="left"/>
    </w:pPr>
    <w:rPr>
      <w:rFonts w:ascii="宋体" w:hAnsi="宋体" w:cs="宋体"/>
      <w:kern w:val="0"/>
    </w:rPr>
  </w:style>
  <w:style w:type="paragraph" w:customStyle="1" w:styleId="affffffffffffffffff3">
    <w:name w:val="正文缩"/>
    <w:basedOn w:val="a"/>
    <w:qFormat/>
    <w:rsid w:val="000127F0"/>
    <w:pPr>
      <w:widowControl/>
      <w:adjustRightInd w:val="0"/>
      <w:snapToGrid w:val="0"/>
      <w:spacing w:line="480" w:lineRule="atLeast"/>
      <w:ind w:firstLine="567"/>
      <w:jc w:val="left"/>
      <w:textAlignment w:val="baseline"/>
    </w:pPr>
    <w:rPr>
      <w:rFonts w:ascii="宋体" w:hAnsi="宋体" w:cs="宋体"/>
      <w:color w:val="000080"/>
      <w:spacing w:val="6"/>
      <w:kern w:val="0"/>
      <w:sz w:val="28"/>
      <w:szCs w:val="20"/>
    </w:rPr>
  </w:style>
  <w:style w:type="paragraph" w:customStyle="1" w:styleId="127">
    <w:name w:val="正文格式＝12"/>
    <w:basedOn w:val="affffffffffffa"/>
    <w:next w:val="affffffffffffa"/>
    <w:qFormat/>
    <w:rsid w:val="000127F0"/>
    <w:rPr>
      <w:rFonts w:hAnsi="宋体"/>
      <w:szCs w:val="24"/>
    </w:rPr>
  </w:style>
  <w:style w:type="paragraph" w:customStyle="1" w:styleId="Char1512">
    <w:name w:val="Char151"/>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CharCharCharCharCharCharChar41">
    <w:name w:val="Char Char Char Char Char Char Char41"/>
    <w:basedOn w:val="a"/>
    <w:qFormat/>
    <w:rsid w:val="000127F0"/>
    <w:pPr>
      <w:widowControl/>
      <w:spacing w:line="240" w:lineRule="auto"/>
      <w:jc w:val="left"/>
    </w:pPr>
    <w:rPr>
      <w:rFonts w:ascii="宋体" w:hAnsi="宋体" w:cs="宋体"/>
      <w:kern w:val="0"/>
    </w:rPr>
  </w:style>
  <w:style w:type="paragraph" w:customStyle="1" w:styleId="CharCharCharCharCharCharChar131">
    <w:name w:val="Char Char Char Char Char Char Char131"/>
    <w:basedOn w:val="a"/>
    <w:qFormat/>
    <w:rsid w:val="000127F0"/>
    <w:pPr>
      <w:widowControl/>
      <w:spacing w:line="240" w:lineRule="auto"/>
      <w:jc w:val="left"/>
    </w:pPr>
    <w:rPr>
      <w:rFonts w:ascii="宋体" w:hAnsi="宋体" w:cs="宋体"/>
      <w:kern w:val="0"/>
    </w:rPr>
  </w:style>
  <w:style w:type="paragraph" w:customStyle="1" w:styleId="2113">
    <w:name w:val="表题2113"/>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affffffffffffffffff4">
    <w:name w:val="封面单位"/>
    <w:basedOn w:val="a"/>
    <w:qFormat/>
    <w:rsid w:val="000127F0"/>
    <w:pPr>
      <w:widowControl/>
      <w:tabs>
        <w:tab w:val="center" w:pos="8222"/>
      </w:tabs>
      <w:jc w:val="center"/>
    </w:pPr>
    <w:rPr>
      <w:rFonts w:ascii="楷体_GB2312" w:eastAsia="楷体_GB2312" w:hAnsi="宋体" w:cs="楷体_GB2312"/>
      <w:b/>
      <w:bCs/>
      <w:kern w:val="0"/>
      <w:sz w:val="36"/>
      <w:szCs w:val="36"/>
    </w:rPr>
  </w:style>
  <w:style w:type="paragraph" w:customStyle="1" w:styleId="414H4H4141H42H41114222">
    <w:name w:val="样式 标题 4无效格式无效格式1河石管道4H4H41小小节河石管道41H42H411小小节1河石管道42...22"/>
    <w:basedOn w:val="4"/>
    <w:qFormat/>
    <w:rsid w:val="000127F0"/>
    <w:pPr>
      <w:keepNext/>
      <w:keepLines/>
      <w:widowControl/>
      <w:ind w:left="664" w:hanging="864"/>
      <w:jc w:val="left"/>
    </w:pPr>
    <w:rPr>
      <w:rFonts w:ascii="黑体" w:eastAsia="黑体" w:hAnsi="Arial"/>
      <w:bCs w:val="0"/>
    </w:rPr>
  </w:style>
  <w:style w:type="paragraph" w:customStyle="1" w:styleId="3120">
    <w:name w:val="表题312"/>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ParaCharCharCharChar31">
    <w:name w:val="默认段落字体 Para Char Char Char Char31"/>
    <w:basedOn w:val="a"/>
    <w:qFormat/>
    <w:rsid w:val="000127F0"/>
    <w:pPr>
      <w:widowControl/>
      <w:spacing w:line="240" w:lineRule="auto"/>
      <w:jc w:val="left"/>
    </w:pPr>
    <w:rPr>
      <w:rFonts w:ascii="宋体" w:hAnsi="宋体" w:cs="宋体"/>
      <w:kern w:val="0"/>
    </w:rPr>
  </w:style>
  <w:style w:type="paragraph" w:customStyle="1" w:styleId="1ffff7">
    <w:name w:val="表内文字边1"/>
    <w:basedOn w:val="a"/>
    <w:qFormat/>
    <w:rsid w:val="000127F0"/>
    <w:pPr>
      <w:widowControl/>
      <w:adjustRightInd w:val="0"/>
      <w:snapToGrid w:val="0"/>
      <w:spacing w:line="240" w:lineRule="atLeast"/>
      <w:ind w:leftChars="-10" w:left="-21" w:rightChars="-20" w:right="-42"/>
      <w:jc w:val="left"/>
    </w:pPr>
    <w:rPr>
      <w:rFonts w:ascii="宋体" w:hAnsi="宋体" w:cs="宋体"/>
      <w:kern w:val="0"/>
      <w:szCs w:val="21"/>
    </w:rPr>
  </w:style>
  <w:style w:type="paragraph" w:customStyle="1" w:styleId="CharChar1Char0">
    <w:name w:val="Char Char1 Char"/>
    <w:basedOn w:val="a"/>
    <w:qFormat/>
    <w:rsid w:val="000127F0"/>
    <w:pPr>
      <w:widowControl/>
      <w:spacing w:line="240" w:lineRule="auto"/>
      <w:jc w:val="left"/>
    </w:pPr>
    <w:rPr>
      <w:rFonts w:ascii="宋体" w:hAnsi="宋体" w:cs="宋体"/>
      <w:kern w:val="0"/>
    </w:rPr>
  </w:style>
  <w:style w:type="paragraph" w:customStyle="1" w:styleId="ParaCharCharCharChar2">
    <w:name w:val="默认段落字体 Para Char Char Char Char2"/>
    <w:basedOn w:val="a"/>
    <w:qFormat/>
    <w:rsid w:val="000127F0"/>
    <w:pPr>
      <w:widowControl/>
      <w:spacing w:line="240" w:lineRule="auto"/>
      <w:jc w:val="left"/>
    </w:pPr>
    <w:rPr>
      <w:rFonts w:ascii="宋体" w:hAnsi="宋体" w:cs="宋体"/>
      <w:kern w:val="0"/>
    </w:rPr>
  </w:style>
  <w:style w:type="paragraph" w:customStyle="1" w:styleId="affffffffffffffffff5">
    <w:name w:val="左侧"/>
    <w:rsid w:val="000127F0"/>
    <w:pPr>
      <w:spacing w:line="280" w:lineRule="exact"/>
      <w:jc w:val="center"/>
    </w:pPr>
    <w:rPr>
      <w:rFonts w:ascii="Batang" w:eastAsia="宋体" w:hAnsi="Batang" w:cs="Times New Roman"/>
      <w:color w:val="000000"/>
      <w:sz w:val="21"/>
    </w:rPr>
  </w:style>
  <w:style w:type="paragraph" w:customStyle="1" w:styleId="3ff3">
    <w:name w:val="目录3"/>
    <w:basedOn w:val="a"/>
    <w:next w:val="a"/>
    <w:qFormat/>
    <w:rsid w:val="000127F0"/>
    <w:pPr>
      <w:widowControl/>
      <w:tabs>
        <w:tab w:val="left" w:leader="dot" w:pos="8492"/>
      </w:tabs>
      <w:spacing w:line="748" w:lineRule="atLeast"/>
      <w:ind w:left="419" w:firstLine="419"/>
      <w:jc w:val="left"/>
    </w:pPr>
    <w:rPr>
      <w:rFonts w:ascii="宋体" w:hAnsi="宋体" w:cs="宋体"/>
      <w:color w:val="000000"/>
      <w:kern w:val="0"/>
      <w:szCs w:val="20"/>
      <w:u w:color="000000"/>
    </w:rPr>
  </w:style>
  <w:style w:type="paragraph" w:customStyle="1" w:styleId="3150">
    <w:name w:val="表题315"/>
    <w:basedOn w:val="114"/>
    <w:qFormat/>
    <w:rsid w:val="000127F0"/>
    <w:pPr>
      <w:tabs>
        <w:tab w:val="left" w:pos="4305"/>
      </w:tabs>
      <w:adjustRightInd w:val="0"/>
      <w:snapToGrid w:val="0"/>
      <w:ind w:firstLine="561"/>
    </w:pPr>
    <w:rPr>
      <w:rFonts w:ascii="宋体" w:eastAsia="宋体" w:cs="宋体"/>
      <w:color w:val="000000"/>
      <w:kern w:val="2"/>
      <w:sz w:val="24"/>
    </w:rPr>
  </w:style>
  <w:style w:type="paragraph" w:customStyle="1" w:styleId="4111">
    <w:name w:val="表题411"/>
    <w:basedOn w:val="114"/>
    <w:qFormat/>
    <w:rsid w:val="000127F0"/>
    <w:pPr>
      <w:tabs>
        <w:tab w:val="left" w:pos="4305"/>
      </w:tabs>
      <w:adjustRightInd w:val="0"/>
      <w:snapToGrid w:val="0"/>
      <w:spacing w:line="240" w:lineRule="auto"/>
      <w:ind w:firstLine="0"/>
      <w:jc w:val="center"/>
    </w:pPr>
    <w:rPr>
      <w:rFonts w:ascii="宋体" w:eastAsia="宋体" w:cs="宋体"/>
      <w:color w:val="000000"/>
      <w:kern w:val="2"/>
      <w:sz w:val="24"/>
    </w:rPr>
  </w:style>
  <w:style w:type="paragraph" w:customStyle="1" w:styleId="affffffffffffffffff6">
    <w:name w:val="依据文字"/>
    <w:basedOn w:val="213"/>
    <w:qFormat/>
    <w:rsid w:val="000127F0"/>
    <w:pPr>
      <w:tabs>
        <w:tab w:val="left" w:pos="420"/>
        <w:tab w:val="left" w:pos="870"/>
        <w:tab w:val="left" w:pos="3150"/>
      </w:tabs>
      <w:autoSpaceDE w:val="0"/>
      <w:autoSpaceDN w:val="0"/>
      <w:adjustRightInd w:val="0"/>
      <w:snapToGrid w:val="0"/>
      <w:spacing w:beforeLines="25" w:after="0" w:line="336" w:lineRule="auto"/>
      <w:ind w:leftChars="0" w:left="0" w:firstLineChars="0" w:firstLine="527"/>
      <w:textAlignment w:val="baseline"/>
    </w:pPr>
  </w:style>
  <w:style w:type="paragraph" w:customStyle="1" w:styleId="2fffa">
    <w:name w:val="表内文字小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43132">
    <w:name w:val="标题43132"/>
    <w:basedOn w:val="a"/>
    <w:qFormat/>
    <w:rsid w:val="000127F0"/>
    <w:pPr>
      <w:widowControl/>
      <w:adjustRightInd w:val="0"/>
      <w:snapToGrid w:val="0"/>
      <w:spacing w:line="480" w:lineRule="exact"/>
      <w:jc w:val="center"/>
    </w:pPr>
    <w:rPr>
      <w:rFonts w:ascii="宋体" w:hAnsi="宋体" w:cs="宋体"/>
      <w:kern w:val="0"/>
    </w:rPr>
  </w:style>
  <w:style w:type="paragraph" w:customStyle="1" w:styleId="224">
    <w:name w:val="燕山正文2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CharCharChard">
    <w:name w:val="二级标题 Char Char Char"/>
    <w:basedOn w:val="a"/>
    <w:next w:val="a"/>
    <w:qFormat/>
    <w:rsid w:val="000127F0"/>
    <w:pPr>
      <w:widowControl/>
      <w:spacing w:line="529" w:lineRule="exact"/>
      <w:jc w:val="left"/>
    </w:pPr>
    <w:rPr>
      <w:rFonts w:ascii="宋体" w:hAnsi="宋体" w:cs="宋体"/>
      <w:kern w:val="0"/>
      <w:sz w:val="28"/>
      <w:szCs w:val="28"/>
    </w:rPr>
  </w:style>
  <w:style w:type="paragraph" w:customStyle="1" w:styleId="1113">
    <w:name w:val="表中文字111"/>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CharCharCharCharCharCharCharChar1">
    <w:name w:val="Char Char Char Char Char Char Char Char1"/>
    <w:basedOn w:val="a"/>
    <w:qFormat/>
    <w:rsid w:val="000127F0"/>
    <w:pPr>
      <w:widowControl/>
      <w:spacing w:line="240" w:lineRule="auto"/>
      <w:jc w:val="left"/>
    </w:pPr>
    <w:rPr>
      <w:rFonts w:ascii="宋体" w:hAnsi="宋体" w:cs="宋体"/>
      <w:kern w:val="0"/>
    </w:rPr>
  </w:style>
  <w:style w:type="paragraph" w:customStyle="1" w:styleId="affffffffffffffffff7">
    <w:name w:val="正文图竖五"/>
    <w:basedOn w:val="a"/>
    <w:qFormat/>
    <w:rsid w:val="000127F0"/>
    <w:pPr>
      <w:widowControl/>
      <w:spacing w:line="240" w:lineRule="auto"/>
      <w:jc w:val="center"/>
    </w:pPr>
    <w:rPr>
      <w:rFonts w:ascii="宋体" w:eastAsia="仿宋_GB2312" w:hAnsi="宋体" w:cs="宋体"/>
      <w:color w:val="000000"/>
      <w:kern w:val="0"/>
      <w:szCs w:val="21"/>
    </w:rPr>
  </w:style>
  <w:style w:type="paragraph" w:customStyle="1" w:styleId="150">
    <w:name w:val="文本框五号1.5倍行距"/>
    <w:qFormat/>
    <w:rsid w:val="000127F0"/>
    <w:pPr>
      <w:spacing w:line="360" w:lineRule="auto"/>
    </w:pPr>
    <w:rPr>
      <w:rFonts w:ascii="Times New Roman" w:eastAsia="宋体" w:hAnsi="Times New Roman" w:cs="Times New Roman"/>
    </w:rPr>
  </w:style>
  <w:style w:type="paragraph" w:customStyle="1" w:styleId="ParaCharCharCharChar7">
    <w:name w:val="默认段落字体 Para Char Char Char Char7"/>
    <w:basedOn w:val="a"/>
    <w:qFormat/>
    <w:rsid w:val="000127F0"/>
    <w:pPr>
      <w:widowControl/>
      <w:spacing w:line="240" w:lineRule="auto"/>
      <w:jc w:val="left"/>
    </w:pPr>
    <w:rPr>
      <w:rFonts w:ascii="宋体" w:hAnsi="宋体" w:cs="宋体"/>
      <w:kern w:val="0"/>
    </w:rPr>
  </w:style>
  <w:style w:type="paragraph" w:customStyle="1" w:styleId="531">
    <w:name w:val="表内宋5中3"/>
    <w:basedOn w:val="a"/>
    <w:qFormat/>
    <w:rsid w:val="000127F0"/>
    <w:pPr>
      <w:widowControl/>
      <w:adjustRightInd w:val="0"/>
      <w:snapToGrid w:val="0"/>
      <w:spacing w:line="240" w:lineRule="auto"/>
      <w:jc w:val="left"/>
      <w:textAlignment w:val="baseline"/>
    </w:pPr>
    <w:rPr>
      <w:rFonts w:ascii="宋体" w:hAnsi="宋体" w:cs="宋体"/>
      <w:color w:val="000000"/>
      <w:kern w:val="0"/>
      <w:szCs w:val="20"/>
    </w:rPr>
  </w:style>
  <w:style w:type="paragraph" w:customStyle="1" w:styleId="affffffffffffffffff8">
    <w:name w:val="表体宋旭峰"/>
    <w:basedOn w:val="2fff0"/>
    <w:qFormat/>
    <w:rsid w:val="000127F0"/>
    <w:pPr>
      <w:overflowPunct w:val="0"/>
      <w:spacing w:line="280" w:lineRule="atLeast"/>
      <w:jc w:val="center"/>
      <w:textAlignment w:val="baseline"/>
    </w:pPr>
    <w:rPr>
      <w:rFonts w:cs="Courier New"/>
      <w:snapToGrid w:val="0"/>
      <w:kern w:val="24"/>
      <w:sz w:val="18"/>
      <w:szCs w:val="22"/>
    </w:rPr>
  </w:style>
  <w:style w:type="paragraph" w:customStyle="1" w:styleId="11d">
    <w:name w:val="文本框11"/>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5110">
    <w:name w:val="表内宋511"/>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3121">
    <w:name w:val="样式 标题 3 + 段前: 12 磅"/>
    <w:basedOn w:val="3"/>
    <w:qFormat/>
    <w:rsid w:val="000127F0"/>
    <w:pPr>
      <w:keepNext w:val="0"/>
      <w:keepLines w:val="0"/>
      <w:widowControl/>
      <w:autoSpaceDE w:val="0"/>
      <w:autoSpaceDN w:val="0"/>
    </w:pPr>
    <w:rPr>
      <w:rFonts w:ascii="黑体" w:eastAsia="黑体" w:hAnsi="宋体" w:cs="宋体"/>
      <w:b w:val="0"/>
      <w:bCs w:val="0"/>
      <w:color w:val="000000"/>
      <w:kern w:val="21"/>
      <w:sz w:val="24"/>
      <w:szCs w:val="20"/>
    </w:rPr>
  </w:style>
  <w:style w:type="paragraph" w:customStyle="1" w:styleId="2114">
    <w:name w:val="表题211"/>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affffffffffffffffff9">
    <w:name w:val="小四左齐"/>
    <w:basedOn w:val="a"/>
    <w:qFormat/>
    <w:rsid w:val="000127F0"/>
    <w:pPr>
      <w:widowControl/>
      <w:overflowPunct w:val="0"/>
      <w:adjustRightInd w:val="0"/>
      <w:snapToGrid w:val="0"/>
      <w:spacing w:line="240" w:lineRule="auto"/>
      <w:jc w:val="left"/>
      <w:textAlignment w:val="top"/>
    </w:pPr>
    <w:rPr>
      <w:rFonts w:ascii="宋体" w:eastAsia="仿宋_GB2312" w:hAnsi="宋体" w:cs="宋体"/>
      <w:snapToGrid w:val="0"/>
      <w:kern w:val="0"/>
    </w:rPr>
  </w:style>
  <w:style w:type="paragraph" w:customStyle="1" w:styleId="1ffff8">
    <w:name w:val="引文目录1"/>
    <w:basedOn w:val="a"/>
    <w:next w:val="a"/>
    <w:qFormat/>
    <w:rsid w:val="000127F0"/>
    <w:pPr>
      <w:widowControl/>
      <w:spacing w:line="240" w:lineRule="auto"/>
      <w:ind w:leftChars="200" w:left="420"/>
      <w:jc w:val="left"/>
    </w:pPr>
    <w:rPr>
      <w:rFonts w:ascii="宋体" w:hAnsi="宋体" w:cs="宋体"/>
      <w:kern w:val="0"/>
    </w:rPr>
  </w:style>
  <w:style w:type="paragraph" w:customStyle="1" w:styleId="Char332">
    <w:name w:val="Char33"/>
    <w:basedOn w:val="a"/>
    <w:qFormat/>
    <w:rsid w:val="000127F0"/>
    <w:pPr>
      <w:widowControl/>
      <w:spacing w:line="240" w:lineRule="auto"/>
      <w:ind w:left="-48"/>
      <w:jc w:val="left"/>
    </w:pPr>
    <w:rPr>
      <w:rFonts w:ascii="宋体" w:hAnsi="宋体" w:cs="宋体"/>
      <w:kern w:val="0"/>
    </w:rPr>
  </w:style>
  <w:style w:type="paragraph" w:customStyle="1" w:styleId="1chen">
    <w:name w:val="谏壁标题1(chen）"/>
    <w:basedOn w:val="a"/>
    <w:qFormat/>
    <w:rsid w:val="000127F0"/>
    <w:pPr>
      <w:keepNext/>
      <w:keepLines/>
      <w:pageBreakBefore/>
      <w:widowControl/>
      <w:spacing w:after="300"/>
      <w:jc w:val="left"/>
      <w:outlineLvl w:val="0"/>
    </w:pPr>
    <w:rPr>
      <w:rFonts w:ascii="宋体" w:eastAsia="黑体" w:hAnsi="宋体" w:cs="宋体"/>
      <w:bCs/>
      <w:kern w:val="44"/>
      <w:sz w:val="36"/>
      <w:szCs w:val="44"/>
    </w:rPr>
  </w:style>
  <w:style w:type="paragraph" w:customStyle="1" w:styleId="5fb">
    <w:name w:val="表5"/>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3ff4">
    <w:name w:val="正文修改3"/>
    <w:basedOn w:val="afffffffffffff0"/>
    <w:qFormat/>
    <w:rsid w:val="000127F0"/>
    <w:rPr>
      <w:rFonts w:eastAsia="宋体" w:hAnsi="宋体" w:cs="宋体"/>
      <w:color w:val="000000"/>
      <w:szCs w:val="24"/>
    </w:rPr>
  </w:style>
  <w:style w:type="paragraph" w:customStyle="1" w:styleId="1121">
    <w:name w:val="样式112"/>
    <w:basedOn w:val="314"/>
    <w:qFormat/>
    <w:rsid w:val="000127F0"/>
    <w:pPr>
      <w:spacing w:line="240" w:lineRule="auto"/>
      <w:ind w:firstLine="0"/>
      <w:jc w:val="center"/>
    </w:pPr>
    <w:rPr>
      <w:rFonts w:cs="Times New Roman"/>
      <w:b/>
      <w:color w:val="auto"/>
      <w:szCs w:val="20"/>
    </w:rPr>
  </w:style>
  <w:style w:type="paragraph" w:customStyle="1" w:styleId="128">
    <w:name w:val="表12"/>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CharCharCharCharCharCharCharCharCharCharChar1CharCharCharCharCharChar1CharCharCharCharCharCharCharCharCharCharCharChar1">
    <w:name w:val="Char Char Char Char Char Char Char Char Char Char Char1 Char Char Char Char Char Char1 Char Char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431211">
    <w:name w:val="标题431211"/>
    <w:basedOn w:val="a"/>
    <w:rsid w:val="000127F0"/>
    <w:pPr>
      <w:widowControl/>
      <w:adjustRightInd w:val="0"/>
      <w:snapToGrid w:val="0"/>
      <w:spacing w:line="480" w:lineRule="exact"/>
      <w:jc w:val="center"/>
    </w:pPr>
    <w:rPr>
      <w:rFonts w:ascii="宋体" w:hAnsi="宋体" w:cs="宋体"/>
      <w:kern w:val="0"/>
    </w:rPr>
  </w:style>
  <w:style w:type="paragraph" w:customStyle="1" w:styleId="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318">
    <w:name w:val="表中文字31"/>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135">
    <w:name w:val="正文.13"/>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CharCharCharCharCharCharCharChar1CharCharCharCharCharCharCharCharCharChar1">
    <w:name w:val="Char Char Char Char Char Char Char Char1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2150">
    <w:name w:val="表内文字小215"/>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54131">
    <w:name w:val="表内5413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3112">
    <w:name w:val="表内文字小311"/>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affffffffffffffffffa">
    <w:name w:val="框图内容"/>
    <w:basedOn w:val="a"/>
    <w:qFormat/>
    <w:rsid w:val="000127F0"/>
    <w:pPr>
      <w:widowControl/>
      <w:spacing w:line="240" w:lineRule="auto"/>
      <w:jc w:val="center"/>
    </w:pPr>
    <w:rPr>
      <w:rFonts w:ascii="宋体" w:hAnsi="宋体" w:cs="宋体"/>
      <w:kern w:val="0"/>
    </w:rPr>
  </w:style>
  <w:style w:type="paragraph" w:customStyle="1" w:styleId="5fc">
    <w:name w:val="燕山正文5"/>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2fffb">
    <w:name w:val="正文修改2"/>
    <w:basedOn w:val="afffffffffffff0"/>
    <w:qFormat/>
    <w:rsid w:val="000127F0"/>
    <w:rPr>
      <w:rFonts w:eastAsia="宋体" w:hAnsi="宋体" w:cs="宋体"/>
      <w:color w:val="000000"/>
      <w:szCs w:val="24"/>
    </w:rPr>
  </w:style>
  <w:style w:type="paragraph" w:customStyle="1" w:styleId="xl241">
    <w:name w:val="xl241"/>
    <w:basedOn w:val="a"/>
    <w:qFormat/>
    <w:rsid w:val="000127F0"/>
    <w:pPr>
      <w:widowControl/>
      <w:pBdr>
        <w:bottom w:val="single" w:sz="4" w:space="0" w:color="auto"/>
        <w:right w:val="single" w:sz="4" w:space="0" w:color="auto"/>
      </w:pBdr>
      <w:spacing w:before="100" w:beforeAutospacing="1" w:after="100" w:afterAutospacing="1" w:line="240" w:lineRule="auto"/>
      <w:jc w:val="center"/>
    </w:pPr>
    <w:rPr>
      <w:rFonts w:ascii="宋体" w:hAnsi="宋体" w:cs="宋体"/>
      <w:kern w:val="0"/>
      <w:szCs w:val="21"/>
    </w:rPr>
  </w:style>
  <w:style w:type="paragraph" w:customStyle="1" w:styleId="CharCharCharCharCharCharCharCharCharCharCharCharCharCharCharCharCharCharCharCharCharCharCharCharCharCharCharCharCharCharCharCharChar1CharCharCharCharCharChar1">
    <w:name w:val="Char Char Char Char Char Char Char Char Char Char Char Char Char Char Char Char Char Char Char Char Char Char Char Char Char Char Char Char Char Char Char Char Char1 Char Char Char Char Char Char1"/>
    <w:basedOn w:val="a"/>
    <w:qFormat/>
    <w:rsid w:val="000127F0"/>
    <w:pPr>
      <w:widowControl/>
      <w:spacing w:line="240" w:lineRule="auto"/>
      <w:jc w:val="left"/>
    </w:pPr>
    <w:rPr>
      <w:rFonts w:ascii="宋体" w:hAnsi="宋体" w:cs="宋体"/>
      <w:kern w:val="0"/>
    </w:rPr>
  </w:style>
  <w:style w:type="paragraph" w:customStyle="1" w:styleId="affffffffffffffffffb">
    <w:name w:val="数据来源"/>
    <w:basedOn w:val="a"/>
    <w:qFormat/>
    <w:rsid w:val="000127F0"/>
    <w:pPr>
      <w:widowControl/>
      <w:snapToGrid w:val="0"/>
      <w:spacing w:line="280" w:lineRule="exact"/>
      <w:jc w:val="left"/>
    </w:pPr>
    <w:rPr>
      <w:rFonts w:ascii="宋体" w:eastAsia="楷体_GB2312" w:hAnsi="宋体" w:cs="宋体"/>
      <w:kern w:val="0"/>
      <w:szCs w:val="20"/>
    </w:rPr>
  </w:style>
  <w:style w:type="paragraph" w:customStyle="1" w:styleId="Char3CharCharCharCharCharChar">
    <w:name w:val="Char3 Char Char Char Char Char Char"/>
    <w:basedOn w:val="a"/>
    <w:qFormat/>
    <w:rsid w:val="000127F0"/>
    <w:pPr>
      <w:widowControl/>
      <w:spacing w:line="340" w:lineRule="exact"/>
      <w:ind w:firstLineChars="4" w:firstLine="10"/>
      <w:jc w:val="left"/>
    </w:pPr>
    <w:rPr>
      <w:rFonts w:ascii="宋体" w:hAnsi="宋体" w:cs="宋体"/>
      <w:kern w:val="0"/>
      <w:sz w:val="28"/>
      <w:szCs w:val="28"/>
    </w:rPr>
  </w:style>
  <w:style w:type="paragraph" w:customStyle="1" w:styleId="5fd">
    <w:name w:val="文本框5号两端齐"/>
    <w:basedOn w:val="a"/>
    <w:rsid w:val="000127F0"/>
    <w:pPr>
      <w:widowControl/>
      <w:spacing w:line="240" w:lineRule="auto"/>
      <w:jc w:val="left"/>
    </w:pPr>
    <w:rPr>
      <w:rFonts w:ascii="宋体" w:eastAsia="仿宋_GB2312" w:hAnsi="宋体" w:cs="宋体"/>
      <w:kern w:val="0"/>
      <w:szCs w:val="21"/>
    </w:rPr>
  </w:style>
  <w:style w:type="paragraph" w:customStyle="1" w:styleId="zxz5">
    <w:name w:val="zxz5"/>
    <w:next w:val="1ff6"/>
    <w:qFormat/>
    <w:rsid w:val="000127F0"/>
    <w:pPr>
      <w:tabs>
        <w:tab w:val="left" w:pos="0"/>
      </w:tabs>
      <w:jc w:val="center"/>
    </w:pPr>
    <w:rPr>
      <w:rFonts w:ascii="宋体" w:eastAsia="Times New Roman" w:hAnsi="宋体" w:cs="宋体"/>
      <w:bCs/>
      <w:kern w:val="2"/>
      <w:sz w:val="18"/>
      <w:szCs w:val="18"/>
    </w:rPr>
  </w:style>
  <w:style w:type="paragraph" w:customStyle="1" w:styleId="3122">
    <w:name w:val="表内文字小312"/>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affffffffffffffffffc">
    <w:name w:val="右侧"/>
    <w:qFormat/>
    <w:rsid w:val="000127F0"/>
    <w:pPr>
      <w:spacing w:line="280" w:lineRule="exact"/>
      <w:jc w:val="right"/>
    </w:pPr>
    <w:rPr>
      <w:rFonts w:ascii="Batang" w:eastAsia="宋体" w:hAnsi="Batang" w:cs="Times New Roman"/>
      <w:color w:val="000000"/>
      <w:sz w:val="18"/>
    </w:rPr>
  </w:style>
  <w:style w:type="paragraph" w:customStyle="1" w:styleId="0936618">
    <w:name w:val="样式 宋体 首行缩进:  0.93 厘米 段前: 6 磅 段后: 6 磅 行距: 固定值 18 磅"/>
    <w:basedOn w:val="a"/>
    <w:qFormat/>
    <w:rsid w:val="000127F0"/>
    <w:pPr>
      <w:widowControl/>
      <w:snapToGrid w:val="0"/>
      <w:spacing w:before="160" w:after="160" w:line="320" w:lineRule="exact"/>
      <w:ind w:firstLine="482"/>
      <w:jc w:val="left"/>
    </w:pPr>
    <w:rPr>
      <w:rFonts w:ascii="宋体" w:hAnsi="宋体" w:cs="宋体"/>
      <w:kern w:val="0"/>
      <w:szCs w:val="20"/>
    </w:rPr>
  </w:style>
  <w:style w:type="paragraph" w:customStyle="1" w:styleId="1122">
    <w:name w:val="表题1122"/>
    <w:basedOn w:val="a9"/>
    <w:qFormat/>
    <w:rsid w:val="000127F0"/>
    <w:pPr>
      <w:widowControl/>
      <w:spacing w:line="360" w:lineRule="auto"/>
      <w:jc w:val="center"/>
    </w:pPr>
    <w:rPr>
      <w:rFonts w:ascii="黑体" w:hAnsi="Arial" w:cs="Arial"/>
      <w:sz w:val="24"/>
      <w:szCs w:val="22"/>
    </w:rPr>
  </w:style>
  <w:style w:type="paragraph" w:customStyle="1" w:styleId="affffffffffffffffffd">
    <w:name w:val="正文图小四"/>
    <w:basedOn w:val="a"/>
    <w:qFormat/>
    <w:rsid w:val="000127F0"/>
    <w:pPr>
      <w:widowControl/>
      <w:adjustRightInd w:val="0"/>
      <w:snapToGrid w:val="0"/>
      <w:spacing w:line="240" w:lineRule="auto"/>
      <w:jc w:val="center"/>
      <w:textAlignment w:val="baseline"/>
    </w:pPr>
    <w:rPr>
      <w:rFonts w:ascii="宋体" w:hAnsi="宋体" w:cs="宋体"/>
      <w:kern w:val="0"/>
    </w:rPr>
  </w:style>
  <w:style w:type="paragraph" w:customStyle="1" w:styleId="GB2312093">
    <w:name w:val="样式 正文文字 + 楷体_GB2312 四号 首行缩进:  0.93 厘米"/>
    <w:basedOn w:val="af1"/>
    <w:qFormat/>
    <w:rsid w:val="000127F0"/>
    <w:pPr>
      <w:widowControl/>
      <w:ind w:firstLine="560"/>
      <w:jc w:val="left"/>
    </w:pPr>
    <w:rPr>
      <w:rFonts w:ascii="宋体"/>
      <w:sz w:val="28"/>
      <w:szCs w:val="20"/>
    </w:rPr>
  </w:style>
  <w:style w:type="paragraph" w:customStyle="1" w:styleId="affffffffffffffffffe">
    <w:name w:val="条(三级)"/>
    <w:basedOn w:val="a"/>
    <w:next w:val="a"/>
    <w:qFormat/>
    <w:rsid w:val="000127F0"/>
    <w:pPr>
      <w:keepNext/>
      <w:keepLines/>
      <w:widowControl/>
      <w:adjustRightInd w:val="0"/>
      <w:spacing w:line="460" w:lineRule="exact"/>
      <w:jc w:val="left"/>
      <w:textAlignment w:val="baseline"/>
    </w:pPr>
    <w:rPr>
      <w:rFonts w:ascii="宋体" w:hAnsi="Arial" w:cs="宋体"/>
      <w:spacing w:val="3"/>
      <w:kern w:val="24"/>
      <w:szCs w:val="20"/>
    </w:rPr>
  </w:style>
  <w:style w:type="paragraph" w:customStyle="1" w:styleId="532">
    <w:name w:val="表内53"/>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afffffffffffffffffff">
    <w:name w:val="注×："/>
    <w:qFormat/>
    <w:rsid w:val="000127F0"/>
    <w:pPr>
      <w:widowControl w:val="0"/>
      <w:tabs>
        <w:tab w:val="left" w:pos="630"/>
        <w:tab w:val="left" w:pos="720"/>
      </w:tabs>
      <w:autoSpaceDE w:val="0"/>
      <w:autoSpaceDN w:val="0"/>
      <w:ind w:left="720" w:hanging="720"/>
      <w:jc w:val="both"/>
    </w:pPr>
    <w:rPr>
      <w:rFonts w:ascii="宋体" w:eastAsia="宋体" w:hAnsi="Times New Roman" w:cs="Times New Roman"/>
      <w:sz w:val="18"/>
    </w:rPr>
  </w:style>
  <w:style w:type="paragraph" w:customStyle="1" w:styleId="1ffff9">
    <w:name w:val="燕山正文1"/>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421">
    <w:name w:val="正文格式42"/>
    <w:basedOn w:val="a"/>
    <w:qFormat/>
    <w:rsid w:val="000127F0"/>
    <w:pPr>
      <w:widowControl/>
      <w:ind w:firstLine="482"/>
      <w:jc w:val="left"/>
    </w:pPr>
    <w:rPr>
      <w:rFonts w:ascii="宋体" w:hAnsi="宋体" w:cs="宋体"/>
      <w:kern w:val="0"/>
    </w:rPr>
  </w:style>
  <w:style w:type="paragraph" w:customStyle="1" w:styleId="030">
    <w:name w:val="表格03"/>
    <w:basedOn w:val="a"/>
    <w:qFormat/>
    <w:rsid w:val="000127F0"/>
    <w:pPr>
      <w:widowControl/>
      <w:spacing w:line="400" w:lineRule="exact"/>
      <w:jc w:val="center"/>
    </w:pPr>
    <w:rPr>
      <w:rFonts w:ascii="宋体" w:hAnsi="宋体" w:cs="宋体"/>
      <w:kern w:val="0"/>
      <w:szCs w:val="21"/>
    </w:rPr>
  </w:style>
  <w:style w:type="paragraph" w:customStyle="1" w:styleId="4fa">
    <w:name w:val="正文格式4"/>
    <w:basedOn w:val="a"/>
    <w:qFormat/>
    <w:rsid w:val="000127F0"/>
    <w:pPr>
      <w:widowControl/>
      <w:ind w:firstLine="482"/>
      <w:jc w:val="left"/>
    </w:pPr>
    <w:rPr>
      <w:rFonts w:ascii="宋体" w:hAnsi="宋体" w:cs="宋体"/>
      <w:kern w:val="0"/>
    </w:rPr>
  </w:style>
  <w:style w:type="paragraph" w:customStyle="1" w:styleId="5112">
    <w:name w:val="表文字511"/>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ParaCharCharCharChar21">
    <w:name w:val="默认段落字体 Para Char Char Char Char21"/>
    <w:basedOn w:val="a"/>
    <w:qFormat/>
    <w:rsid w:val="000127F0"/>
    <w:pPr>
      <w:widowControl/>
      <w:spacing w:line="240" w:lineRule="auto"/>
      <w:jc w:val="left"/>
    </w:pPr>
    <w:rPr>
      <w:rFonts w:ascii="宋体" w:hAnsi="宋体" w:cs="宋体"/>
      <w:kern w:val="0"/>
    </w:rPr>
  </w:style>
  <w:style w:type="paragraph" w:customStyle="1" w:styleId="afffffffffffffffffff0">
    <w:name w:val="正文段落"/>
    <w:basedOn w:val="a"/>
    <w:qFormat/>
    <w:rsid w:val="000127F0"/>
    <w:pPr>
      <w:widowControl/>
      <w:autoSpaceDE w:val="0"/>
      <w:autoSpaceDN w:val="0"/>
      <w:adjustRightInd w:val="0"/>
      <w:ind w:firstLine="499"/>
      <w:jc w:val="left"/>
      <w:textAlignment w:val="baseline"/>
    </w:pPr>
    <w:rPr>
      <w:rFonts w:ascii="宋体" w:hAnsi="Tms Rmn" w:cs="宋体"/>
      <w:kern w:val="0"/>
      <w:sz w:val="28"/>
      <w:szCs w:val="20"/>
    </w:rPr>
  </w:style>
  <w:style w:type="paragraph" w:customStyle="1" w:styleId="517">
    <w:name w:val="表内宋5中1"/>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144">
    <w:name w:val="表题144"/>
    <w:basedOn w:val="a9"/>
    <w:qFormat/>
    <w:rsid w:val="000127F0"/>
    <w:pPr>
      <w:widowControl/>
      <w:spacing w:line="360" w:lineRule="auto"/>
      <w:jc w:val="center"/>
    </w:pPr>
    <w:rPr>
      <w:rFonts w:ascii="黑体" w:hAnsi="Arial" w:cs="Arial"/>
      <w:b/>
      <w:sz w:val="24"/>
      <w:szCs w:val="22"/>
    </w:rPr>
  </w:style>
  <w:style w:type="paragraph" w:customStyle="1" w:styleId="1ffffa">
    <w:name w:val="表图1"/>
    <w:basedOn w:val="a"/>
    <w:qFormat/>
    <w:rsid w:val="000127F0"/>
    <w:pPr>
      <w:widowControl/>
      <w:spacing w:line="360" w:lineRule="exact"/>
      <w:jc w:val="center"/>
    </w:pPr>
    <w:rPr>
      <w:rFonts w:ascii="仿宋_GB2312" w:eastAsia="仿宋_GB2312" w:hAnsi="宋体" w:cs="宋体"/>
      <w:kern w:val="0"/>
      <w:sz w:val="28"/>
    </w:rPr>
  </w:style>
  <w:style w:type="paragraph" w:customStyle="1" w:styleId="CharCharChar1CharCharChar1CharCharCharCharCharChar1CharCharChar1Char">
    <w:name w:val="Char Char Char1 Char Char Char1 Char Char Char Char Char Char1 Char Char Char1 Char"/>
    <w:basedOn w:val="a"/>
    <w:qFormat/>
    <w:rsid w:val="000127F0"/>
    <w:pPr>
      <w:widowControl/>
      <w:spacing w:line="240" w:lineRule="auto"/>
      <w:jc w:val="left"/>
    </w:pPr>
    <w:rPr>
      <w:rFonts w:ascii="宋体" w:hAnsi="宋体" w:cs="宋体"/>
      <w:kern w:val="0"/>
    </w:rPr>
  </w:style>
  <w:style w:type="paragraph" w:customStyle="1" w:styleId="2fffc">
    <w:name w:val="燕山正文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4fb">
    <w:name w:val="正文格式＝4"/>
    <w:basedOn w:val="affffffffffffa"/>
    <w:next w:val="affffffffffffa"/>
    <w:qFormat/>
    <w:rsid w:val="000127F0"/>
    <w:rPr>
      <w:rFonts w:hAnsi="宋体"/>
      <w:szCs w:val="24"/>
    </w:rPr>
  </w:style>
  <w:style w:type="paragraph" w:customStyle="1" w:styleId="MTDisplayEquation">
    <w:name w:val="MTDisplayEquation"/>
    <w:basedOn w:val="1ff6"/>
    <w:next w:val="a"/>
    <w:qFormat/>
    <w:rsid w:val="000127F0"/>
    <w:pPr>
      <w:widowControl/>
      <w:tabs>
        <w:tab w:val="center" w:pos="4160"/>
        <w:tab w:val="right" w:pos="8300"/>
      </w:tabs>
      <w:ind w:firstLineChars="0" w:firstLine="0"/>
    </w:pPr>
    <w:rPr>
      <w:snapToGrid w:val="0"/>
      <w:szCs w:val="24"/>
    </w:rPr>
  </w:style>
  <w:style w:type="paragraph" w:customStyle="1" w:styleId="Char380">
    <w:name w:val="Char38"/>
    <w:basedOn w:val="a"/>
    <w:qFormat/>
    <w:rsid w:val="000127F0"/>
    <w:pPr>
      <w:widowControl/>
      <w:spacing w:line="240" w:lineRule="auto"/>
      <w:ind w:left="-48"/>
      <w:jc w:val="left"/>
    </w:pPr>
    <w:rPr>
      <w:rFonts w:ascii="宋体" w:hAnsi="宋体" w:cs="宋体"/>
      <w:kern w:val="0"/>
    </w:rPr>
  </w:style>
  <w:style w:type="paragraph" w:customStyle="1" w:styleId="Char173">
    <w:name w:val="Char17"/>
    <w:basedOn w:val="a"/>
    <w:qFormat/>
    <w:rsid w:val="000127F0"/>
    <w:pPr>
      <w:widowControl/>
      <w:spacing w:line="240" w:lineRule="auto"/>
      <w:ind w:left="-48"/>
      <w:jc w:val="left"/>
    </w:pPr>
    <w:rPr>
      <w:rFonts w:ascii="宋体" w:hAnsi="宋体" w:cs="宋体"/>
      <w:kern w:val="0"/>
    </w:rPr>
  </w:style>
  <w:style w:type="paragraph" w:customStyle="1" w:styleId="Default3">
    <w:name w:val="Default3"/>
    <w:qFormat/>
    <w:rsid w:val="000127F0"/>
    <w:pPr>
      <w:widowControl w:val="0"/>
      <w:autoSpaceDE w:val="0"/>
      <w:autoSpaceDN w:val="0"/>
      <w:adjustRightInd w:val="0"/>
    </w:pPr>
    <w:rPr>
      <w:rFonts w:ascii="宋体" w:eastAsia="宋体" w:hAnsi="Times New Roman" w:cs="Times New Roman"/>
      <w:color w:val="000000"/>
      <w:sz w:val="24"/>
      <w:szCs w:val="24"/>
    </w:rPr>
  </w:style>
  <w:style w:type="paragraph" w:customStyle="1" w:styleId="afffffffffffffffffff1">
    <w:name w:val="正文表标题"/>
    <w:next w:val="a"/>
    <w:qFormat/>
    <w:rsid w:val="000127F0"/>
    <w:pPr>
      <w:spacing w:beforeLines="50" w:afterLines="50"/>
      <w:jc w:val="center"/>
    </w:pPr>
    <w:rPr>
      <w:rFonts w:ascii="Times New Roman" w:eastAsia="黑体" w:hAnsi="Times New Roman" w:cs="Times New Roman"/>
      <w:sz w:val="21"/>
    </w:rPr>
  </w:style>
  <w:style w:type="paragraph" w:customStyle="1" w:styleId="1ffffb">
    <w:name w:val="收信人地址1"/>
    <w:basedOn w:val="a"/>
    <w:qFormat/>
    <w:rsid w:val="000127F0"/>
    <w:pPr>
      <w:widowControl/>
      <w:snapToGrid w:val="0"/>
      <w:spacing w:line="240" w:lineRule="auto"/>
      <w:ind w:leftChars="1400" w:left="100"/>
      <w:jc w:val="left"/>
    </w:pPr>
    <w:rPr>
      <w:rFonts w:ascii="Arial" w:hAnsi="Arial" w:cs="Arial"/>
      <w:kern w:val="0"/>
    </w:rPr>
  </w:style>
  <w:style w:type="paragraph" w:customStyle="1" w:styleId="afffffffffffffffffff2">
    <w:name w:val="表、图名宋旭峰"/>
    <w:basedOn w:val="8"/>
    <w:qFormat/>
    <w:rsid w:val="000127F0"/>
    <w:pPr>
      <w:keepNext w:val="0"/>
      <w:keepLines w:val="0"/>
      <w:widowControl/>
      <w:spacing w:before="0" w:after="0" w:line="360" w:lineRule="auto"/>
      <w:ind w:left="0" w:firstLine="0"/>
      <w:jc w:val="center"/>
      <w:outlineLvl w:val="9"/>
    </w:pPr>
    <w:rPr>
      <w:rFonts w:ascii="黑体" w:eastAsia="黑体" w:hAnsi="宋体" w:cs="Times New Roman"/>
      <w:sz w:val="21"/>
      <w:szCs w:val="21"/>
    </w:rPr>
  </w:style>
  <w:style w:type="paragraph" w:customStyle="1" w:styleId="3ff5">
    <w:name w:val="表格内字体3"/>
    <w:basedOn w:val="affffffffffffa"/>
    <w:next w:val="affffffffffffa"/>
    <w:qFormat/>
    <w:rsid w:val="000127F0"/>
    <w:pPr>
      <w:spacing w:line="240" w:lineRule="auto"/>
      <w:ind w:firstLine="0"/>
      <w:jc w:val="center"/>
    </w:pPr>
    <w:rPr>
      <w:rFonts w:hAnsi="宋体"/>
      <w:sz w:val="21"/>
      <w:szCs w:val="24"/>
    </w:rPr>
  </w:style>
  <w:style w:type="paragraph" w:customStyle="1" w:styleId="11130">
    <w:name w:val="表题1113"/>
    <w:basedOn w:val="a9"/>
    <w:qFormat/>
    <w:rsid w:val="000127F0"/>
    <w:pPr>
      <w:widowControl/>
      <w:spacing w:line="360" w:lineRule="auto"/>
      <w:jc w:val="center"/>
    </w:pPr>
    <w:rPr>
      <w:rFonts w:ascii="黑体" w:hAnsi="Arial" w:cs="Arial"/>
      <w:sz w:val="24"/>
      <w:szCs w:val="22"/>
    </w:rPr>
  </w:style>
  <w:style w:type="paragraph" w:customStyle="1" w:styleId="21d">
    <w:name w:val="表格内字体21"/>
    <w:basedOn w:val="affffffffffffa"/>
    <w:next w:val="affffffffffffa"/>
    <w:qFormat/>
    <w:rsid w:val="000127F0"/>
    <w:pPr>
      <w:adjustRightInd w:val="0"/>
      <w:snapToGrid w:val="0"/>
      <w:spacing w:line="240" w:lineRule="auto"/>
      <w:ind w:firstLine="0"/>
      <w:jc w:val="center"/>
    </w:pPr>
    <w:rPr>
      <w:rFonts w:hAnsi="宋体"/>
      <w:sz w:val="21"/>
      <w:szCs w:val="24"/>
    </w:rPr>
  </w:style>
  <w:style w:type="paragraph" w:customStyle="1" w:styleId="1130">
    <w:name w:val="燕山正文113"/>
    <w:basedOn w:val="a"/>
    <w:qFormat/>
    <w:rsid w:val="000127F0"/>
    <w:pPr>
      <w:widowControl/>
      <w:tabs>
        <w:tab w:val="left" w:pos="4680"/>
      </w:tabs>
      <w:adjustRightInd w:val="0"/>
      <w:snapToGrid w:val="0"/>
      <w:ind w:firstLine="480"/>
      <w:jc w:val="left"/>
    </w:pPr>
    <w:rPr>
      <w:rFonts w:ascii="宋体" w:hAnsi="宋体" w:cs="宋体"/>
      <w:bCs/>
      <w:snapToGrid w:val="0"/>
      <w:color w:val="000000"/>
      <w:kern w:val="0"/>
    </w:rPr>
  </w:style>
  <w:style w:type="paragraph" w:customStyle="1" w:styleId="3chen">
    <w:name w:val="谏壁标题3（chen）"/>
    <w:basedOn w:val="a"/>
    <w:qFormat/>
    <w:rsid w:val="000127F0"/>
    <w:pPr>
      <w:keepNext/>
      <w:keepLines/>
      <w:widowControl/>
      <w:spacing w:before="100" w:after="120"/>
      <w:jc w:val="left"/>
      <w:outlineLvl w:val="2"/>
    </w:pPr>
    <w:rPr>
      <w:rFonts w:ascii="宋体" w:eastAsia="黑体" w:hAnsi="宋体" w:cs="宋体"/>
      <w:kern w:val="0"/>
      <w:sz w:val="30"/>
      <w:szCs w:val="32"/>
    </w:rPr>
  </w:style>
  <w:style w:type="paragraph" w:customStyle="1" w:styleId="afffffffffffffffffff3">
    <w:name w:val="样式 表格 + 居中"/>
    <w:basedOn w:val="a"/>
    <w:qFormat/>
    <w:rsid w:val="000127F0"/>
    <w:pPr>
      <w:widowControl/>
      <w:kinsoku w:val="0"/>
      <w:overflowPunct w:val="0"/>
      <w:adjustRightInd w:val="0"/>
      <w:snapToGrid w:val="0"/>
      <w:spacing w:line="240" w:lineRule="auto"/>
      <w:jc w:val="center"/>
    </w:pPr>
    <w:rPr>
      <w:rFonts w:ascii="宋体" w:hAnsi="宋体" w:cs="宋体"/>
      <w:snapToGrid w:val="0"/>
      <w:color w:val="000000"/>
      <w:kern w:val="0"/>
    </w:rPr>
  </w:style>
  <w:style w:type="paragraph" w:customStyle="1" w:styleId="1114">
    <w:name w:val="燕山正文111"/>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1312">
    <w:name w:val="燕山正文1312"/>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136">
    <w:name w:val="燕山正文13"/>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2fffd">
    <w:name w:val="样式 正文缩进 + 宋体 黑色 首行缩进:  2 字符"/>
    <w:basedOn w:val="a"/>
    <w:qFormat/>
    <w:rsid w:val="000127F0"/>
    <w:pPr>
      <w:widowControl/>
      <w:ind w:firstLine="480"/>
      <w:jc w:val="left"/>
    </w:pPr>
    <w:rPr>
      <w:rFonts w:ascii="宋体" w:hAnsi="宋体" w:cs="宋体"/>
      <w:color w:val="FF00FF"/>
      <w:szCs w:val="22"/>
    </w:rPr>
  </w:style>
  <w:style w:type="paragraph" w:customStyle="1" w:styleId="afffffffffffffffffff4">
    <w:name w:val="正文（缩进）"/>
    <w:basedOn w:val="a"/>
    <w:qFormat/>
    <w:rsid w:val="000127F0"/>
    <w:pPr>
      <w:widowControl/>
      <w:adjustRightInd w:val="0"/>
      <w:snapToGrid w:val="0"/>
      <w:jc w:val="left"/>
    </w:pPr>
    <w:rPr>
      <w:rFonts w:ascii="宋体" w:hAnsi="宋体" w:cs="宋体"/>
      <w:snapToGrid w:val="0"/>
      <w:kern w:val="0"/>
    </w:rPr>
  </w:style>
  <w:style w:type="paragraph" w:customStyle="1" w:styleId="afffffffffffffffffff5">
    <w:name w:val="表格文字中"/>
    <w:basedOn w:val="a"/>
    <w:next w:val="1f4"/>
    <w:qFormat/>
    <w:rsid w:val="000127F0"/>
    <w:pPr>
      <w:keepNext/>
      <w:widowControl/>
      <w:tabs>
        <w:tab w:val="left" w:pos="1727"/>
        <w:tab w:val="left" w:pos="1884"/>
      </w:tabs>
      <w:snapToGrid w:val="0"/>
      <w:spacing w:line="240" w:lineRule="auto"/>
      <w:jc w:val="center"/>
    </w:pPr>
    <w:rPr>
      <w:rFonts w:ascii="宋体" w:hAnsi="宋体" w:cs="宋体"/>
      <w:kern w:val="0"/>
    </w:rPr>
  </w:style>
  <w:style w:type="paragraph" w:customStyle="1" w:styleId="GB231210">
    <w:name w:val="样式 仿宋_GB2312 小四1"/>
    <w:basedOn w:val="a"/>
    <w:qFormat/>
    <w:rsid w:val="000127F0"/>
    <w:pPr>
      <w:widowControl/>
      <w:adjustRightInd w:val="0"/>
      <w:ind w:firstLine="480"/>
      <w:jc w:val="left"/>
      <w:textAlignment w:val="baseline"/>
    </w:pPr>
    <w:rPr>
      <w:rFonts w:ascii="宋体" w:eastAsia="仿宋_GB2312" w:hAnsi="宋体" w:cs="宋体"/>
      <w:kern w:val="0"/>
    </w:rPr>
  </w:style>
  <w:style w:type="paragraph" w:customStyle="1" w:styleId="3ff6">
    <w:name w:val="表中文字3"/>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a"/>
    <w:qFormat/>
    <w:rsid w:val="000127F0"/>
    <w:pPr>
      <w:widowControl/>
      <w:spacing w:line="240" w:lineRule="auto"/>
      <w:jc w:val="left"/>
    </w:pPr>
    <w:rPr>
      <w:rFonts w:ascii="宋体" w:hAnsi="宋体" w:cs="宋体"/>
      <w:kern w:val="0"/>
      <w:szCs w:val="21"/>
    </w:rPr>
  </w:style>
  <w:style w:type="paragraph" w:customStyle="1" w:styleId="2CharCharCharCharCharCharCharCharCharChar">
    <w:name w:val="2 Char Char Char Char Char Char Char Char Char Char"/>
    <w:basedOn w:val="a"/>
    <w:qFormat/>
    <w:rsid w:val="000127F0"/>
    <w:pPr>
      <w:widowControl/>
      <w:spacing w:line="240" w:lineRule="auto"/>
      <w:jc w:val="left"/>
    </w:pPr>
    <w:rPr>
      <w:rFonts w:ascii="宋体" w:hAnsi="宋体" w:cs="宋体"/>
      <w:kern w:val="0"/>
    </w:rPr>
  </w:style>
  <w:style w:type="paragraph" w:customStyle="1" w:styleId="5230">
    <w:name w:val="表文字523"/>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129">
    <w:name w:val="表题12"/>
    <w:basedOn w:val="a9"/>
    <w:qFormat/>
    <w:rsid w:val="000127F0"/>
    <w:pPr>
      <w:widowControl/>
      <w:spacing w:line="360" w:lineRule="auto"/>
      <w:jc w:val="center"/>
    </w:pPr>
    <w:rPr>
      <w:rFonts w:ascii="黑体" w:hAnsi="Arial" w:cs="Arial"/>
      <w:sz w:val="24"/>
      <w:szCs w:val="22"/>
    </w:rPr>
  </w:style>
  <w:style w:type="paragraph" w:customStyle="1" w:styleId="GB231220">
    <w:name w:val="样式 仿宋_GB2312 小四 居中 行距: 固定值 20 磅"/>
    <w:basedOn w:val="a"/>
    <w:qFormat/>
    <w:rsid w:val="000127F0"/>
    <w:pPr>
      <w:widowControl/>
      <w:spacing w:line="400" w:lineRule="exact"/>
      <w:jc w:val="center"/>
    </w:pPr>
    <w:rPr>
      <w:rFonts w:ascii="仿宋_GB2312" w:eastAsia="仿宋_GB2312" w:hAnsi="宋体" w:cs="宋体"/>
      <w:kern w:val="0"/>
      <w:szCs w:val="20"/>
    </w:rPr>
  </w:style>
  <w:style w:type="paragraph" w:customStyle="1" w:styleId="BBBBBBBBBB">
    <w:name w:val="BBBBBBBBBB"/>
    <w:basedOn w:val="a"/>
    <w:qFormat/>
    <w:rsid w:val="000127F0"/>
    <w:pPr>
      <w:widowControl/>
      <w:spacing w:line="324" w:lineRule="auto"/>
      <w:jc w:val="center"/>
    </w:pPr>
    <w:rPr>
      <w:rFonts w:ascii="宋体" w:hAnsi="宋体" w:cs="宋体"/>
      <w:b/>
      <w:bCs/>
      <w:kern w:val="0"/>
      <w:szCs w:val="21"/>
    </w:rPr>
  </w:style>
  <w:style w:type="paragraph" w:customStyle="1" w:styleId="1232">
    <w:name w:val="样式123"/>
    <w:basedOn w:val="314"/>
    <w:qFormat/>
    <w:rsid w:val="000127F0"/>
    <w:pPr>
      <w:spacing w:line="240" w:lineRule="auto"/>
      <w:ind w:firstLine="0"/>
      <w:jc w:val="center"/>
    </w:pPr>
    <w:rPr>
      <w:rFonts w:cs="Times New Roman"/>
      <w:b/>
      <w:color w:val="auto"/>
      <w:szCs w:val="20"/>
    </w:rPr>
  </w:style>
  <w:style w:type="paragraph" w:customStyle="1" w:styleId="puce">
    <w:name w:val="puce"/>
    <w:basedOn w:val="a"/>
    <w:qFormat/>
    <w:rsid w:val="000127F0"/>
    <w:pPr>
      <w:widowControl/>
      <w:tabs>
        <w:tab w:val="left" w:pos="780"/>
        <w:tab w:val="left" w:pos="1200"/>
      </w:tabs>
      <w:adjustRightInd w:val="0"/>
      <w:snapToGrid w:val="0"/>
      <w:ind w:firstLine="480"/>
      <w:jc w:val="left"/>
    </w:pPr>
    <w:rPr>
      <w:rFonts w:ascii="Arial" w:hAnsi="Arial" w:cs="宋体"/>
      <w:snapToGrid w:val="0"/>
      <w:color w:val="FF00FF"/>
      <w:kern w:val="0"/>
    </w:rPr>
  </w:style>
  <w:style w:type="paragraph" w:customStyle="1" w:styleId="31210">
    <w:name w:val="样式 标题 3 + 段前: 12 磅1"/>
    <w:basedOn w:val="3"/>
    <w:qFormat/>
    <w:rsid w:val="000127F0"/>
    <w:pPr>
      <w:keepNext w:val="0"/>
      <w:keepLines w:val="0"/>
      <w:widowControl/>
      <w:autoSpaceDE w:val="0"/>
      <w:autoSpaceDN w:val="0"/>
    </w:pPr>
    <w:rPr>
      <w:rFonts w:ascii="黑体" w:eastAsia="黑体" w:hAnsi="宋体" w:cs="宋体"/>
      <w:b w:val="0"/>
      <w:bCs w:val="0"/>
      <w:color w:val="000000"/>
      <w:kern w:val="21"/>
      <w:sz w:val="24"/>
      <w:szCs w:val="20"/>
    </w:rPr>
  </w:style>
  <w:style w:type="paragraph" w:customStyle="1" w:styleId="610">
    <w:name w:val="索引 61"/>
    <w:basedOn w:val="1"/>
    <w:next w:val="a"/>
    <w:qFormat/>
    <w:rsid w:val="000127F0"/>
    <w:pPr>
      <w:widowControl/>
      <w:tabs>
        <w:tab w:val="left" w:pos="432"/>
      </w:tabs>
      <w:adjustRightInd/>
      <w:snapToGrid/>
      <w:spacing w:line="500" w:lineRule="exact"/>
      <w:ind w:left="432" w:hanging="432"/>
    </w:pPr>
    <w:rPr>
      <w:sz w:val="28"/>
      <w:szCs w:val="20"/>
    </w:rPr>
  </w:style>
  <w:style w:type="paragraph" w:customStyle="1" w:styleId="5412">
    <w:name w:val="表内5412"/>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AAAAAAAAAAAA">
    <w:name w:val="AAAAAAAAAAAA"/>
    <w:basedOn w:val="a"/>
    <w:qFormat/>
    <w:rsid w:val="000127F0"/>
    <w:pPr>
      <w:widowControl/>
      <w:spacing w:line="240" w:lineRule="auto"/>
      <w:jc w:val="center"/>
    </w:pPr>
    <w:rPr>
      <w:rFonts w:ascii="宋体" w:hAnsi="宋体" w:cs="宋体"/>
      <w:bCs/>
      <w:kern w:val="0"/>
      <w:szCs w:val="21"/>
    </w:rPr>
  </w:style>
  <w:style w:type="paragraph" w:customStyle="1" w:styleId="Char252">
    <w:name w:val="Char25"/>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1220">
    <w:name w:val="燕山正文12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319">
    <w:name w:val="列表编号 31"/>
    <w:basedOn w:val="a"/>
    <w:qFormat/>
    <w:rsid w:val="000127F0"/>
    <w:pPr>
      <w:widowControl/>
      <w:tabs>
        <w:tab w:val="left" w:pos="1200"/>
      </w:tabs>
      <w:spacing w:line="240" w:lineRule="auto"/>
      <w:ind w:left="1200" w:hanging="360"/>
      <w:jc w:val="left"/>
    </w:pPr>
    <w:rPr>
      <w:rFonts w:ascii="宋体" w:hAnsi="宋体" w:cs="宋体"/>
      <w:kern w:val="0"/>
    </w:rPr>
  </w:style>
  <w:style w:type="paragraph" w:customStyle="1" w:styleId="2fffe">
    <w:name w:val="样式 题注 + 首行缩进:  2 字符"/>
    <w:basedOn w:val="a9"/>
    <w:qFormat/>
    <w:rsid w:val="000127F0"/>
    <w:pPr>
      <w:widowControl/>
      <w:spacing w:line="520" w:lineRule="exact"/>
      <w:jc w:val="center"/>
    </w:pPr>
    <w:rPr>
      <w:rFonts w:ascii="Arial" w:hAnsi="Arial" w:cs="Arial"/>
      <w:sz w:val="24"/>
      <w:szCs w:val="22"/>
    </w:rPr>
  </w:style>
  <w:style w:type="paragraph" w:customStyle="1" w:styleId="2ffff">
    <w:name w:val="表中文字2"/>
    <w:basedOn w:val="a"/>
    <w:qFormat/>
    <w:rsid w:val="000127F0"/>
    <w:pPr>
      <w:widowControl/>
      <w:adjustRightInd w:val="0"/>
      <w:spacing w:line="240" w:lineRule="atLeast"/>
      <w:ind w:rightChars="-20" w:right="-42"/>
      <w:jc w:val="center"/>
      <w:textAlignment w:val="baseline"/>
    </w:pPr>
    <w:rPr>
      <w:rFonts w:ascii="宋体" w:hAnsi="宋体" w:cs="宋体"/>
      <w:kern w:val="0"/>
      <w:szCs w:val="21"/>
    </w:rPr>
  </w:style>
  <w:style w:type="paragraph" w:customStyle="1" w:styleId="afffffffffffffffffff6">
    <w:name w:val="小四表格"/>
    <w:basedOn w:val="a"/>
    <w:qFormat/>
    <w:rsid w:val="000127F0"/>
    <w:pPr>
      <w:keepNext/>
      <w:widowControl/>
      <w:autoSpaceDE w:val="0"/>
      <w:autoSpaceDN w:val="0"/>
      <w:adjustRightInd w:val="0"/>
      <w:spacing w:line="480" w:lineRule="atLeast"/>
      <w:jc w:val="center"/>
    </w:pPr>
    <w:rPr>
      <w:rFonts w:ascii="宋体" w:hAnsi="宋体" w:cs="宋体"/>
      <w:color w:val="000000"/>
      <w:kern w:val="0"/>
      <w:szCs w:val="20"/>
    </w:rPr>
  </w:style>
  <w:style w:type="paragraph" w:customStyle="1" w:styleId="5fe">
    <w:name w:val="表内5中"/>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ParaChar3">
    <w:name w:val="默认段落字体 Para Char3"/>
    <w:basedOn w:val="a"/>
    <w:qFormat/>
    <w:rsid w:val="000127F0"/>
    <w:pPr>
      <w:widowControl/>
      <w:jc w:val="left"/>
    </w:pPr>
    <w:rPr>
      <w:rFonts w:ascii="宋体" w:hAnsi="宋体" w:cs="宋体"/>
      <w:kern w:val="0"/>
    </w:rPr>
  </w:style>
  <w:style w:type="paragraph" w:customStyle="1" w:styleId="541">
    <w:name w:val="表内宋5中4"/>
    <w:basedOn w:val="a"/>
    <w:qFormat/>
    <w:rsid w:val="000127F0"/>
    <w:pPr>
      <w:widowControl/>
      <w:adjustRightInd w:val="0"/>
      <w:snapToGrid w:val="0"/>
      <w:spacing w:line="240" w:lineRule="auto"/>
      <w:jc w:val="left"/>
      <w:textAlignment w:val="baseline"/>
    </w:pPr>
    <w:rPr>
      <w:rFonts w:ascii="宋体" w:hAnsi="宋体" w:cs="宋体"/>
      <w:color w:val="000000"/>
      <w:kern w:val="0"/>
      <w:szCs w:val="20"/>
    </w:rPr>
  </w:style>
  <w:style w:type="paragraph" w:customStyle="1" w:styleId="2120">
    <w:name w:val="表内文字小21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3ff7">
    <w:name w:val="燕山正文3"/>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2ffff0">
    <w:name w:val="环评正文2"/>
    <w:qFormat/>
    <w:rsid w:val="000127F0"/>
    <w:pPr>
      <w:spacing w:line="440" w:lineRule="exact"/>
      <w:ind w:firstLineChars="200" w:firstLine="200"/>
    </w:pPr>
    <w:rPr>
      <w:rFonts w:ascii="Times New Roman" w:eastAsia="宋体" w:hAnsi="Times New Roman" w:cs="Times New Roman"/>
      <w:bCs/>
      <w:kern w:val="2"/>
      <w:sz w:val="24"/>
      <w:szCs w:val="24"/>
    </w:rPr>
  </w:style>
  <w:style w:type="paragraph" w:customStyle="1" w:styleId="Char3212">
    <w:name w:val="Char321"/>
    <w:basedOn w:val="a"/>
    <w:qFormat/>
    <w:rsid w:val="000127F0"/>
    <w:pPr>
      <w:widowControl/>
      <w:spacing w:line="240" w:lineRule="auto"/>
      <w:ind w:left="-48"/>
      <w:jc w:val="left"/>
    </w:pPr>
    <w:rPr>
      <w:rFonts w:ascii="宋体" w:hAnsi="宋体" w:cs="宋体"/>
      <w:kern w:val="0"/>
    </w:rPr>
  </w:style>
  <w:style w:type="paragraph" w:customStyle="1" w:styleId="111H1h11headingHeader1stPageh1chapte">
    <w:name w:val="样式 标题 1标题 1宋旭峰标题1章节H1h11headingHeader 1st Pageh1 chapte..."/>
    <w:basedOn w:val="1"/>
    <w:qFormat/>
    <w:rsid w:val="000127F0"/>
    <w:pPr>
      <w:widowControl/>
      <w:jc w:val="left"/>
    </w:pPr>
    <w:rPr>
      <w:rFonts w:eastAsia="黑体"/>
      <w:kern w:val="0"/>
      <w:szCs w:val="30"/>
    </w:rPr>
  </w:style>
  <w:style w:type="paragraph" w:customStyle="1" w:styleId="12a">
    <w:name w:val="正文修改12"/>
    <w:basedOn w:val="afffffffffffff0"/>
    <w:qFormat/>
    <w:rsid w:val="000127F0"/>
    <w:rPr>
      <w:rFonts w:eastAsia="宋体" w:hAnsi="宋体" w:cs="宋体"/>
      <w:color w:val="000000"/>
      <w:szCs w:val="24"/>
    </w:rPr>
  </w:style>
  <w:style w:type="paragraph" w:customStyle="1" w:styleId="1ffffc">
    <w:name w:val="1级标题"/>
    <w:basedOn w:val="1"/>
    <w:qFormat/>
    <w:rsid w:val="000127F0"/>
    <w:pPr>
      <w:keepNext w:val="0"/>
      <w:keepLines w:val="0"/>
      <w:widowControl/>
      <w:jc w:val="left"/>
    </w:pPr>
    <w:rPr>
      <w:rFonts w:ascii="黑体" w:eastAsia="黑体"/>
      <w:b w:val="0"/>
      <w:szCs w:val="30"/>
    </w:rPr>
  </w:style>
  <w:style w:type="paragraph" w:customStyle="1" w:styleId="afffffffffffffffffff7">
    <w:name w:val="条款"/>
    <w:basedOn w:val="a"/>
    <w:qFormat/>
    <w:rsid w:val="000127F0"/>
    <w:pPr>
      <w:widowControl/>
      <w:spacing w:line="240" w:lineRule="auto"/>
      <w:jc w:val="left"/>
    </w:pPr>
    <w:rPr>
      <w:rFonts w:ascii="宋体" w:hAnsi="宋体" w:cs="宋体"/>
      <w:kern w:val="0"/>
      <w:szCs w:val="20"/>
    </w:rPr>
  </w:style>
  <w:style w:type="paragraph" w:customStyle="1" w:styleId="414">
    <w:name w:val="样式 标题 4 + 四号 段前: 1 行"/>
    <w:basedOn w:val="4"/>
    <w:qFormat/>
    <w:rsid w:val="000127F0"/>
    <w:pPr>
      <w:keepNext/>
      <w:keepLines/>
      <w:widowControl/>
      <w:tabs>
        <w:tab w:val="left" w:pos="1680"/>
      </w:tabs>
      <w:spacing w:beforeLines="100" w:line="420" w:lineRule="exact"/>
      <w:ind w:left="560"/>
      <w:jc w:val="left"/>
    </w:pPr>
    <w:rPr>
      <w:rFonts w:ascii="Arial" w:eastAsia="黑体" w:hAnsi="Arial"/>
      <w:bCs w:val="0"/>
      <w:kern w:val="0"/>
      <w:sz w:val="28"/>
      <w:szCs w:val="20"/>
    </w:rPr>
  </w:style>
  <w:style w:type="paragraph" w:customStyle="1" w:styleId="CharCharCharCharCharCharChar111">
    <w:name w:val="Char Char Char Char Char Char Char111"/>
    <w:basedOn w:val="a"/>
    <w:qFormat/>
    <w:rsid w:val="000127F0"/>
    <w:pPr>
      <w:widowControl/>
      <w:spacing w:line="240" w:lineRule="auto"/>
      <w:jc w:val="left"/>
    </w:pPr>
    <w:rPr>
      <w:rFonts w:ascii="宋体" w:hAnsi="宋体" w:cs="宋体"/>
      <w:kern w:val="0"/>
    </w:rPr>
  </w:style>
  <w:style w:type="paragraph" w:customStyle="1" w:styleId="5311">
    <w:name w:val="表内5311"/>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415">
    <w:name w:val="表题41"/>
    <w:basedOn w:val="114"/>
    <w:qFormat/>
    <w:rsid w:val="000127F0"/>
    <w:pPr>
      <w:tabs>
        <w:tab w:val="left" w:pos="4305"/>
      </w:tabs>
      <w:adjustRightInd w:val="0"/>
      <w:snapToGrid w:val="0"/>
      <w:ind w:firstLine="561"/>
    </w:pPr>
    <w:rPr>
      <w:rFonts w:ascii="宋体" w:eastAsia="宋体" w:cs="宋体"/>
      <w:color w:val="000000"/>
      <w:kern w:val="2"/>
      <w:sz w:val="24"/>
    </w:rPr>
  </w:style>
  <w:style w:type="paragraph" w:customStyle="1" w:styleId="Char715">
    <w:name w:val="Char71"/>
    <w:basedOn w:val="a"/>
    <w:qFormat/>
    <w:rsid w:val="000127F0"/>
    <w:pPr>
      <w:widowControl/>
      <w:spacing w:line="240" w:lineRule="auto"/>
      <w:ind w:left="-48"/>
      <w:jc w:val="left"/>
    </w:pPr>
    <w:rPr>
      <w:rFonts w:ascii="宋体" w:hAnsi="宋体" w:cs="宋体"/>
      <w:kern w:val="0"/>
    </w:rPr>
  </w:style>
  <w:style w:type="paragraph" w:customStyle="1" w:styleId="afffffffffffffffffff8">
    <w:name w:val="图文字"/>
    <w:basedOn w:val="a"/>
    <w:qFormat/>
    <w:rsid w:val="000127F0"/>
    <w:pPr>
      <w:widowControl/>
      <w:spacing w:line="280" w:lineRule="exact"/>
      <w:jc w:val="center"/>
    </w:pPr>
    <w:rPr>
      <w:rFonts w:ascii="宋体" w:hAnsi="宋体" w:cs="宋体"/>
      <w:kern w:val="0"/>
    </w:rPr>
  </w:style>
  <w:style w:type="paragraph" w:customStyle="1" w:styleId="afffffffffffffffffff9">
    <w:name w:val="表内式样"/>
    <w:qFormat/>
    <w:rsid w:val="000127F0"/>
    <w:pPr>
      <w:keepLines/>
      <w:widowControl w:val="0"/>
      <w:kinsoku w:val="0"/>
      <w:overflowPunct w:val="0"/>
      <w:adjustRightInd w:val="0"/>
      <w:spacing w:line="360" w:lineRule="atLeast"/>
      <w:jc w:val="center"/>
    </w:pPr>
    <w:rPr>
      <w:rFonts w:ascii="宋体" w:eastAsia="宋体" w:hAnsi="Times New Roman" w:cs="Times New Roman"/>
      <w:kern w:val="21"/>
      <w:sz w:val="21"/>
    </w:rPr>
  </w:style>
  <w:style w:type="paragraph" w:customStyle="1" w:styleId="3000">
    <w:name w:val="样式 标题 3 + 五号 加粗 段前: 0 磅 段后: 0 磅 行距: 单倍行距"/>
    <w:basedOn w:val="3"/>
    <w:qFormat/>
    <w:rsid w:val="000127F0"/>
    <w:pPr>
      <w:widowControl/>
      <w:spacing w:line="240" w:lineRule="auto"/>
      <w:jc w:val="left"/>
    </w:pPr>
    <w:rPr>
      <w:rFonts w:cs="宋体"/>
      <w:b w:val="0"/>
      <w:szCs w:val="21"/>
    </w:rPr>
  </w:style>
  <w:style w:type="paragraph" w:customStyle="1" w:styleId="Char3112">
    <w:name w:val="Char311"/>
    <w:basedOn w:val="a"/>
    <w:qFormat/>
    <w:rsid w:val="000127F0"/>
    <w:pPr>
      <w:widowControl/>
      <w:spacing w:line="240" w:lineRule="auto"/>
      <w:ind w:left="-48"/>
      <w:jc w:val="left"/>
    </w:pPr>
    <w:rPr>
      <w:rFonts w:ascii="宋体" w:hAnsi="宋体" w:cs="宋体"/>
      <w:kern w:val="0"/>
    </w:rPr>
  </w:style>
  <w:style w:type="paragraph" w:customStyle="1" w:styleId="ParaCharCharCharChar6">
    <w:name w:val="默认段落字体 Para Char Char Char Char6"/>
    <w:basedOn w:val="a"/>
    <w:qFormat/>
    <w:rsid w:val="000127F0"/>
    <w:pPr>
      <w:widowControl/>
      <w:spacing w:line="240" w:lineRule="auto"/>
      <w:jc w:val="left"/>
    </w:pPr>
    <w:rPr>
      <w:rFonts w:ascii="宋体" w:hAnsi="宋体" w:cs="宋体"/>
      <w:kern w:val="0"/>
    </w:rPr>
  </w:style>
  <w:style w:type="paragraph" w:customStyle="1" w:styleId="225">
    <w:name w:val="附件22"/>
    <w:basedOn w:val="1"/>
    <w:next w:val="affffffffffffa"/>
    <w:qFormat/>
    <w:rsid w:val="000127F0"/>
    <w:pPr>
      <w:widowControl/>
      <w:adjustRightInd/>
      <w:snapToGrid/>
      <w:jc w:val="left"/>
    </w:pPr>
    <w:rPr>
      <w:rFonts w:ascii="黑体" w:eastAsia="黑体"/>
      <w:b w:val="0"/>
    </w:rPr>
  </w:style>
  <w:style w:type="paragraph" w:customStyle="1" w:styleId="Char1100">
    <w:name w:val="Char110"/>
    <w:basedOn w:val="a"/>
    <w:qFormat/>
    <w:rsid w:val="000127F0"/>
    <w:pPr>
      <w:widowControl/>
      <w:spacing w:line="240" w:lineRule="auto"/>
      <w:ind w:left="-48"/>
      <w:jc w:val="left"/>
    </w:pPr>
    <w:rPr>
      <w:rFonts w:ascii="宋体" w:hAnsi="宋体" w:cs="宋体"/>
      <w:kern w:val="0"/>
    </w:rPr>
  </w:style>
  <w:style w:type="paragraph" w:customStyle="1" w:styleId="-5">
    <w:name w:val="文-5"/>
    <w:basedOn w:val="a"/>
    <w:qFormat/>
    <w:rsid w:val="000127F0"/>
    <w:pPr>
      <w:widowControl/>
      <w:tabs>
        <w:tab w:val="right" w:leader="dot" w:pos="8789"/>
      </w:tabs>
      <w:spacing w:before="120" w:line="240" w:lineRule="auto"/>
      <w:ind w:left="1276" w:firstLine="482"/>
      <w:jc w:val="left"/>
    </w:pPr>
    <w:rPr>
      <w:rFonts w:ascii="宋体" w:hAnsi="宋体" w:cs="宋体"/>
      <w:kern w:val="0"/>
      <w:szCs w:val="20"/>
    </w:rPr>
  </w:style>
  <w:style w:type="paragraph" w:customStyle="1" w:styleId="416">
    <w:name w:val="样式41"/>
    <w:basedOn w:val="af1"/>
    <w:qFormat/>
    <w:rsid w:val="000127F0"/>
    <w:pPr>
      <w:widowControl/>
      <w:tabs>
        <w:tab w:val="left" w:pos="1820"/>
      </w:tabs>
      <w:spacing w:line="240" w:lineRule="atLeast"/>
    </w:pPr>
    <w:rPr>
      <w:rFonts w:ascii="Calibri" w:eastAsia="幼圆" w:hAnsi="Calibri"/>
      <w:kern w:val="0"/>
      <w:szCs w:val="20"/>
    </w:rPr>
  </w:style>
  <w:style w:type="paragraph" w:customStyle="1" w:styleId="11220">
    <w:name w:val="燕山正文1122"/>
    <w:basedOn w:val="a"/>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ParaChar31">
    <w:name w:val="默认段落字体 Para Char31"/>
    <w:basedOn w:val="a"/>
    <w:qFormat/>
    <w:rsid w:val="000127F0"/>
    <w:pPr>
      <w:widowControl/>
      <w:jc w:val="left"/>
    </w:pPr>
    <w:rPr>
      <w:rFonts w:ascii="宋体" w:hAnsi="宋体" w:cs="宋体"/>
      <w:kern w:val="0"/>
    </w:rPr>
  </w:style>
  <w:style w:type="paragraph" w:customStyle="1" w:styleId="afffffffffffffffffffa">
    <w:name w:val="表格标注"/>
    <w:basedOn w:val="1f3"/>
    <w:qFormat/>
    <w:rsid w:val="000127F0"/>
    <w:pPr>
      <w:widowControl/>
      <w:spacing w:beforeLines="20" w:afterLines="15" w:line="240" w:lineRule="exact"/>
    </w:pPr>
    <w:rPr>
      <w:rFonts w:ascii="宋体" w:hAnsi="宋体" w:cs="宋体"/>
      <w:sz w:val="24"/>
    </w:rPr>
  </w:style>
  <w:style w:type="paragraph" w:customStyle="1" w:styleId="FaxHeader11">
    <w:name w:val="Fax Header11"/>
    <w:basedOn w:val="a"/>
    <w:qFormat/>
    <w:rsid w:val="000127F0"/>
    <w:pPr>
      <w:widowControl/>
      <w:spacing w:before="240" w:after="60" w:line="240" w:lineRule="auto"/>
      <w:jc w:val="left"/>
    </w:pPr>
    <w:rPr>
      <w:rFonts w:ascii="宋体" w:hAnsi="宋体" w:cs="宋体"/>
      <w:kern w:val="0"/>
      <w:sz w:val="20"/>
      <w:szCs w:val="20"/>
    </w:rPr>
  </w:style>
  <w:style w:type="paragraph" w:customStyle="1" w:styleId="533">
    <w:name w:val="正文格式＝53"/>
    <w:basedOn w:val="affffffffffffa"/>
    <w:next w:val="affffffffffffa"/>
    <w:qFormat/>
    <w:rsid w:val="000127F0"/>
    <w:rPr>
      <w:rFonts w:hAnsi="宋体"/>
      <w:szCs w:val="24"/>
    </w:rPr>
  </w:style>
  <w:style w:type="paragraph" w:customStyle="1" w:styleId="afffffffffffffffffffb">
    <w:name w:val="样式 五号 居中"/>
    <w:basedOn w:val="a"/>
    <w:qFormat/>
    <w:rsid w:val="000127F0"/>
    <w:pPr>
      <w:widowControl/>
      <w:spacing w:line="240" w:lineRule="auto"/>
      <w:jc w:val="center"/>
    </w:pPr>
    <w:rPr>
      <w:rFonts w:ascii="宋体" w:hAnsi="宋体" w:cs="宋体"/>
      <w:snapToGrid w:val="0"/>
      <w:kern w:val="0"/>
      <w:szCs w:val="21"/>
    </w:rPr>
  </w:style>
  <w:style w:type="paragraph" w:customStyle="1" w:styleId="21e">
    <w:name w:val="表内文字小2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1ffffd">
    <w:name w:val="正文格式＝1"/>
    <w:basedOn w:val="affffffffffffa"/>
    <w:next w:val="affffffffffffa"/>
    <w:qFormat/>
    <w:rsid w:val="000127F0"/>
    <w:rPr>
      <w:rFonts w:hAnsi="宋体"/>
      <w:szCs w:val="24"/>
    </w:rPr>
  </w:style>
  <w:style w:type="paragraph" w:customStyle="1" w:styleId="1ffffe">
    <w:name w:val="正文缩1"/>
    <w:basedOn w:val="a"/>
    <w:qFormat/>
    <w:rsid w:val="000127F0"/>
    <w:pPr>
      <w:widowControl/>
      <w:adjustRightInd w:val="0"/>
      <w:snapToGrid w:val="0"/>
      <w:spacing w:line="480" w:lineRule="atLeast"/>
      <w:ind w:firstLine="567"/>
      <w:jc w:val="left"/>
      <w:textAlignment w:val="baseline"/>
    </w:pPr>
    <w:rPr>
      <w:rFonts w:ascii="宋体" w:hAnsi="宋体" w:cs="宋体"/>
      <w:color w:val="000080"/>
      <w:spacing w:val="6"/>
      <w:kern w:val="0"/>
      <w:sz w:val="28"/>
      <w:szCs w:val="20"/>
    </w:rPr>
  </w:style>
  <w:style w:type="paragraph" w:customStyle="1" w:styleId="2ffff1">
    <w:name w:val="图表名称2"/>
    <w:basedOn w:val="1f4"/>
    <w:qFormat/>
    <w:rsid w:val="000127F0"/>
    <w:pPr>
      <w:widowControl/>
      <w:spacing w:after="0" w:line="480" w:lineRule="exact"/>
      <w:ind w:leftChars="0" w:left="0" w:firstLineChars="0" w:firstLine="0"/>
      <w:textAlignment w:val="auto"/>
    </w:pPr>
    <w:rPr>
      <w:rFonts w:ascii="宋体" w:hAnsi="宋体"/>
      <w:bCs/>
      <w:kern w:val="2"/>
    </w:rPr>
  </w:style>
  <w:style w:type="paragraph" w:customStyle="1" w:styleId="1fffff">
    <w:name w:val="正文样式1"/>
    <w:basedOn w:val="a"/>
    <w:qFormat/>
    <w:rsid w:val="000127F0"/>
    <w:pPr>
      <w:widowControl/>
      <w:adjustRightInd w:val="0"/>
      <w:spacing w:line="400" w:lineRule="atLeast"/>
      <w:ind w:firstLine="454"/>
      <w:jc w:val="left"/>
      <w:textAlignment w:val="baseline"/>
    </w:pPr>
    <w:rPr>
      <w:rFonts w:ascii="宋体" w:hAnsi="宋体" w:cs="宋体"/>
      <w:b/>
      <w:kern w:val="24"/>
      <w:szCs w:val="20"/>
    </w:rPr>
  </w:style>
  <w:style w:type="paragraph" w:customStyle="1" w:styleId="920">
    <w:name w:val="表题92"/>
    <w:basedOn w:val="2fff0"/>
    <w:qFormat/>
    <w:rsid w:val="000127F0"/>
    <w:pPr>
      <w:adjustRightInd w:val="0"/>
      <w:snapToGrid w:val="0"/>
      <w:spacing w:line="300" w:lineRule="auto"/>
      <w:jc w:val="center"/>
    </w:pPr>
    <w:rPr>
      <w:rFonts w:ascii="黑体" w:eastAsia="黑体"/>
      <w:sz w:val="24"/>
      <w:szCs w:val="22"/>
    </w:rPr>
  </w:style>
  <w:style w:type="paragraph" w:customStyle="1" w:styleId="65">
    <w:name w:val="正文格式＝6"/>
    <w:basedOn w:val="affffffffffffa"/>
    <w:next w:val="affffffffffffa"/>
    <w:qFormat/>
    <w:rsid w:val="000127F0"/>
    <w:rPr>
      <w:rFonts w:hAnsi="宋体"/>
      <w:szCs w:val="24"/>
    </w:rPr>
  </w:style>
  <w:style w:type="paragraph" w:customStyle="1" w:styleId="431">
    <w:name w:val="标题431"/>
    <w:basedOn w:val="a"/>
    <w:qFormat/>
    <w:rsid w:val="000127F0"/>
    <w:pPr>
      <w:widowControl/>
      <w:adjustRightInd w:val="0"/>
      <w:snapToGrid w:val="0"/>
      <w:spacing w:line="480" w:lineRule="exact"/>
      <w:jc w:val="center"/>
    </w:pPr>
    <w:rPr>
      <w:rFonts w:ascii="宋体" w:hAnsi="宋体" w:cs="宋体"/>
      <w:kern w:val="0"/>
    </w:rPr>
  </w:style>
  <w:style w:type="paragraph" w:customStyle="1" w:styleId="21310">
    <w:name w:val="表内文字小2131"/>
    <w:basedOn w:val="a"/>
    <w:qFormat/>
    <w:rsid w:val="000127F0"/>
    <w:pPr>
      <w:widowControl/>
      <w:adjustRightInd w:val="0"/>
      <w:snapToGrid w:val="0"/>
      <w:spacing w:line="240" w:lineRule="auto"/>
      <w:jc w:val="center"/>
      <w:textAlignment w:val="baseline"/>
    </w:pPr>
    <w:rPr>
      <w:rFonts w:ascii="宋体" w:hAnsi="Times" w:cs="宋体"/>
      <w:bCs/>
      <w:color w:val="000000"/>
      <w:kern w:val="0"/>
      <w:szCs w:val="20"/>
    </w:rPr>
  </w:style>
  <w:style w:type="paragraph" w:customStyle="1" w:styleId="85">
    <w:name w:val="表内文字小8"/>
    <w:basedOn w:val="a"/>
    <w:rsid w:val="000127F0"/>
    <w:pPr>
      <w:widowControl/>
      <w:adjustRightInd w:val="0"/>
      <w:snapToGrid w:val="0"/>
      <w:spacing w:line="240" w:lineRule="auto"/>
      <w:jc w:val="center"/>
    </w:pPr>
    <w:rPr>
      <w:rFonts w:ascii="宋体" w:hAnsi="Times" w:cs="宋体"/>
      <w:kern w:val="0"/>
      <w:szCs w:val="20"/>
    </w:rPr>
  </w:style>
  <w:style w:type="paragraph" w:customStyle="1" w:styleId="Char1CharCharCharCharChar">
    <w:name w:val="Char1 Char Char Char Char Char"/>
    <w:basedOn w:val="a"/>
    <w:qFormat/>
    <w:rsid w:val="000127F0"/>
    <w:pPr>
      <w:widowControl/>
      <w:spacing w:line="240" w:lineRule="auto"/>
      <w:jc w:val="left"/>
    </w:pPr>
    <w:rPr>
      <w:rFonts w:ascii="宋体" w:hAnsi="宋体" w:cs="宋体"/>
      <w:kern w:val="0"/>
      <w:szCs w:val="21"/>
    </w:rPr>
  </w:style>
  <w:style w:type="paragraph" w:customStyle="1" w:styleId="226">
    <w:name w:val="正文修改22"/>
    <w:basedOn w:val="afffffffffffff0"/>
    <w:qFormat/>
    <w:rsid w:val="000127F0"/>
    <w:rPr>
      <w:rFonts w:eastAsia="宋体" w:hAnsi="宋体" w:cs="宋体"/>
      <w:color w:val="000000"/>
      <w:szCs w:val="24"/>
    </w:rPr>
  </w:style>
  <w:style w:type="paragraph" w:customStyle="1" w:styleId="2lxb2211H2h2Char41SeHea">
    <w:name w:val="样式 标题 2二级标题标题 lxb2标题21.1H2h2第一层条二级标题 Char单位名4.1SeHea..."/>
    <w:basedOn w:val="affffffff9"/>
    <w:next w:val="affffffff9"/>
    <w:qFormat/>
    <w:rsid w:val="000127F0"/>
    <w:pPr>
      <w:widowControl/>
      <w:ind w:firstLineChars="0" w:firstLine="0"/>
      <w:jc w:val="left"/>
      <w:textAlignment w:val="auto"/>
    </w:pPr>
    <w:rPr>
      <w:rFonts w:ascii="Calibri" w:eastAsia="黑体" w:hAnsi="Calibri" w:cs="宋体"/>
      <w:b/>
    </w:rPr>
  </w:style>
  <w:style w:type="paragraph" w:customStyle="1" w:styleId="afffffffffffffffffffc">
    <w:name w:val="段落"/>
    <w:basedOn w:val="a"/>
    <w:qFormat/>
    <w:rsid w:val="000127F0"/>
    <w:pPr>
      <w:widowControl/>
      <w:jc w:val="left"/>
    </w:pPr>
    <w:rPr>
      <w:rFonts w:ascii="宋体" w:hAnsi="宋体" w:cs="宋体"/>
      <w:kern w:val="0"/>
    </w:rPr>
  </w:style>
  <w:style w:type="paragraph" w:customStyle="1" w:styleId="3131">
    <w:name w:val="表题3131"/>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afffffffffffffffffffd">
    <w:name w:val="项目名称"/>
    <w:basedOn w:val="a"/>
    <w:next w:val="a"/>
    <w:qFormat/>
    <w:rsid w:val="000127F0"/>
    <w:pPr>
      <w:widowControl/>
      <w:spacing w:line="800" w:lineRule="atLeast"/>
      <w:jc w:val="center"/>
      <w:outlineLvl w:val="0"/>
    </w:pPr>
    <w:rPr>
      <w:rFonts w:ascii="黑体" w:eastAsia="黑体" w:hAnsi="宋体" w:cs="宋体"/>
      <w:kern w:val="0"/>
      <w:sz w:val="52"/>
      <w:szCs w:val="52"/>
    </w:rPr>
  </w:style>
  <w:style w:type="paragraph" w:customStyle="1" w:styleId="CharCharCharCharCharCharChar221">
    <w:name w:val="Char Char Char Char Char Char Char221"/>
    <w:basedOn w:val="a"/>
    <w:qFormat/>
    <w:rsid w:val="000127F0"/>
    <w:pPr>
      <w:widowControl/>
      <w:spacing w:line="240" w:lineRule="auto"/>
      <w:jc w:val="left"/>
    </w:pPr>
    <w:rPr>
      <w:rFonts w:ascii="宋体" w:hAnsi="宋体" w:cs="宋体"/>
      <w:kern w:val="0"/>
    </w:rPr>
  </w:style>
  <w:style w:type="paragraph" w:customStyle="1" w:styleId="Char4CharCharCharCharCharChar1">
    <w:name w:val="Char4 Char Char Char Char Char Char1"/>
    <w:basedOn w:val="a"/>
    <w:qFormat/>
    <w:rsid w:val="000127F0"/>
    <w:pPr>
      <w:widowControl/>
      <w:spacing w:line="240" w:lineRule="auto"/>
      <w:jc w:val="left"/>
    </w:pPr>
    <w:rPr>
      <w:rFonts w:ascii="宋体" w:hAnsi="宋体" w:cs="宋体"/>
      <w:kern w:val="0"/>
    </w:rPr>
  </w:style>
  <w:style w:type="paragraph" w:customStyle="1" w:styleId="417">
    <w:name w:val="小4黑居中行1"/>
    <w:qFormat/>
    <w:rsid w:val="000127F0"/>
    <w:pPr>
      <w:spacing w:line="360" w:lineRule="auto"/>
      <w:jc w:val="center"/>
    </w:pPr>
    <w:rPr>
      <w:rFonts w:ascii="Times New Roman" w:eastAsia="宋体" w:hAnsi="Times New Roman" w:cs="Times New Roman"/>
      <w:kern w:val="2"/>
      <w:sz w:val="21"/>
      <w:szCs w:val="21"/>
    </w:rPr>
  </w:style>
  <w:style w:type="paragraph" w:customStyle="1" w:styleId="5ff">
    <w:name w:val="表格内字体5"/>
    <w:basedOn w:val="affffffffffffa"/>
    <w:next w:val="affffffffffffa"/>
    <w:qFormat/>
    <w:rsid w:val="000127F0"/>
    <w:pPr>
      <w:adjustRightInd w:val="0"/>
      <w:snapToGrid w:val="0"/>
      <w:spacing w:line="240" w:lineRule="auto"/>
      <w:ind w:firstLine="0"/>
    </w:pPr>
    <w:rPr>
      <w:rFonts w:hAnsi="宋体"/>
      <w:sz w:val="21"/>
      <w:szCs w:val="24"/>
    </w:rPr>
  </w:style>
  <w:style w:type="paragraph" w:customStyle="1" w:styleId="2121">
    <w:name w:val="正文212"/>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a10">
    <w:name w:val="a1"/>
    <w:basedOn w:val="a"/>
    <w:qFormat/>
    <w:rsid w:val="000127F0"/>
    <w:pPr>
      <w:widowControl/>
      <w:spacing w:before="100" w:beforeAutospacing="1" w:after="100" w:afterAutospacing="1" w:line="240" w:lineRule="auto"/>
      <w:jc w:val="left"/>
    </w:pPr>
    <w:rPr>
      <w:rFonts w:ascii="宋体" w:hAnsi="宋体" w:cs="宋体"/>
      <w:kern w:val="0"/>
    </w:rPr>
  </w:style>
  <w:style w:type="paragraph" w:customStyle="1" w:styleId="1116">
    <w:name w:val="表题111"/>
    <w:basedOn w:val="a9"/>
    <w:qFormat/>
    <w:rsid w:val="000127F0"/>
    <w:pPr>
      <w:widowControl/>
      <w:spacing w:line="360" w:lineRule="auto"/>
      <w:jc w:val="center"/>
    </w:pPr>
    <w:rPr>
      <w:rFonts w:ascii="黑体" w:hAnsi="Arial" w:cs="Arial"/>
      <w:b/>
      <w:sz w:val="24"/>
      <w:szCs w:val="22"/>
    </w:rPr>
  </w:style>
  <w:style w:type="paragraph" w:customStyle="1" w:styleId="11e">
    <w:name w:val="正文样式11"/>
    <w:basedOn w:val="a"/>
    <w:rsid w:val="000127F0"/>
    <w:pPr>
      <w:widowControl/>
      <w:ind w:firstLine="480"/>
      <w:jc w:val="left"/>
    </w:pPr>
    <w:rPr>
      <w:rFonts w:ascii="宋体" w:hAnsi="宋体" w:cs="Arial"/>
      <w:bCs/>
      <w:color w:val="000000"/>
      <w:kern w:val="0"/>
    </w:rPr>
  </w:style>
  <w:style w:type="paragraph" w:customStyle="1" w:styleId="ParaChar1">
    <w:name w:val="默认段落字体 Para Char1"/>
    <w:basedOn w:val="a"/>
    <w:next w:val="a"/>
    <w:qFormat/>
    <w:rsid w:val="000127F0"/>
    <w:pPr>
      <w:widowControl/>
      <w:spacing w:line="480" w:lineRule="exact"/>
      <w:jc w:val="left"/>
    </w:pPr>
    <w:rPr>
      <w:rFonts w:ascii="宋体" w:eastAsia="汉鼎简书宋" w:hAnsi="宋体" w:cs="宋体"/>
      <w:kern w:val="0"/>
      <w:sz w:val="28"/>
    </w:rPr>
  </w:style>
  <w:style w:type="paragraph" w:customStyle="1" w:styleId="2211H2h22Header2ndPageABCh2mainhead">
    <w:name w:val="样式 标题 2标题21.1H2h2第一层条2Header 2nd PageA.B.C.h2 main head..."/>
    <w:basedOn w:val="2"/>
    <w:qFormat/>
    <w:rsid w:val="000127F0"/>
    <w:pPr>
      <w:widowControl/>
      <w:jc w:val="left"/>
    </w:pPr>
    <w:rPr>
      <w:rFonts w:eastAsia="黑体"/>
      <w:bCs/>
    </w:rPr>
  </w:style>
  <w:style w:type="paragraph" w:customStyle="1" w:styleId="2chen">
    <w:name w:val="谏壁标题2(chen）"/>
    <w:basedOn w:val="a"/>
    <w:qFormat/>
    <w:rsid w:val="000127F0"/>
    <w:pPr>
      <w:keepNext/>
      <w:keepLines/>
      <w:widowControl/>
      <w:spacing w:after="120"/>
      <w:jc w:val="left"/>
      <w:outlineLvl w:val="1"/>
    </w:pPr>
    <w:rPr>
      <w:rFonts w:ascii="宋体" w:eastAsia="黑体" w:hAnsi="宋体" w:cs="宋体"/>
      <w:kern w:val="0"/>
      <w:sz w:val="32"/>
      <w:szCs w:val="32"/>
    </w:rPr>
  </w:style>
  <w:style w:type="paragraph" w:customStyle="1" w:styleId="190">
    <w:name w:val="样式19"/>
    <w:basedOn w:val="2"/>
    <w:qFormat/>
    <w:rsid w:val="000127F0"/>
    <w:pPr>
      <w:keepNext w:val="0"/>
      <w:keepLines w:val="0"/>
      <w:widowControl/>
      <w:tabs>
        <w:tab w:val="clear" w:pos="1266"/>
        <w:tab w:val="left" w:pos="630"/>
        <w:tab w:val="left" w:pos="840"/>
        <w:tab w:val="left" w:pos="1287"/>
        <w:tab w:val="left" w:pos="3920"/>
        <w:tab w:val="left" w:pos="5670"/>
      </w:tabs>
      <w:spacing w:line="520" w:lineRule="exact"/>
      <w:ind w:firstLine="567"/>
      <w:jc w:val="left"/>
    </w:pPr>
    <w:rPr>
      <w:rFonts w:eastAsia="华文行楷"/>
      <w:color w:val="000000"/>
      <w:kern w:val="0"/>
    </w:rPr>
  </w:style>
  <w:style w:type="paragraph" w:customStyle="1" w:styleId="2ffff2">
    <w:name w:val="正文格式2"/>
    <w:basedOn w:val="a"/>
    <w:qFormat/>
    <w:rsid w:val="000127F0"/>
    <w:pPr>
      <w:widowControl/>
      <w:ind w:firstLine="482"/>
      <w:jc w:val="left"/>
    </w:pPr>
    <w:rPr>
      <w:rFonts w:ascii="宋体" w:hAnsi="宋体" w:cs="宋体"/>
      <w:kern w:val="0"/>
    </w:rPr>
  </w:style>
  <w:style w:type="paragraph" w:customStyle="1" w:styleId="66">
    <w:name w:val="正文格式6"/>
    <w:basedOn w:val="a"/>
    <w:qFormat/>
    <w:rsid w:val="000127F0"/>
    <w:pPr>
      <w:widowControl/>
      <w:ind w:firstLine="482"/>
      <w:jc w:val="left"/>
    </w:pPr>
    <w:rPr>
      <w:rFonts w:ascii="宋体" w:hAnsi="宋体" w:cs="宋体"/>
      <w:kern w:val="0"/>
    </w:rPr>
  </w:style>
  <w:style w:type="paragraph" w:customStyle="1" w:styleId="231">
    <w:name w:val="表格内字体23"/>
    <w:basedOn w:val="affffffffffffa"/>
    <w:next w:val="affffffffffffa"/>
    <w:qFormat/>
    <w:rsid w:val="000127F0"/>
    <w:pPr>
      <w:spacing w:line="240" w:lineRule="auto"/>
      <w:ind w:firstLine="0"/>
      <w:jc w:val="center"/>
    </w:pPr>
    <w:rPr>
      <w:rFonts w:hAnsi="宋体"/>
      <w:sz w:val="21"/>
      <w:szCs w:val="24"/>
    </w:rPr>
  </w:style>
  <w:style w:type="paragraph" w:customStyle="1" w:styleId="Char3CharCharCharCharCharCharCharChar">
    <w:name w:val="Char3 Char Char Char Char Char Char Char Char"/>
    <w:basedOn w:val="a"/>
    <w:qFormat/>
    <w:rsid w:val="000127F0"/>
    <w:pPr>
      <w:widowControl/>
      <w:spacing w:line="340" w:lineRule="exact"/>
      <w:ind w:firstLineChars="4" w:firstLine="10"/>
      <w:jc w:val="left"/>
    </w:pPr>
    <w:rPr>
      <w:rFonts w:ascii="宋体" w:hAnsi="宋体" w:cs="宋体"/>
      <w:kern w:val="0"/>
      <w:sz w:val="28"/>
      <w:szCs w:val="28"/>
    </w:rPr>
  </w:style>
  <w:style w:type="paragraph" w:customStyle="1" w:styleId="ParaChar41">
    <w:name w:val="默认段落字体 Para Char41"/>
    <w:basedOn w:val="a"/>
    <w:next w:val="a"/>
    <w:qFormat/>
    <w:rsid w:val="000127F0"/>
    <w:pPr>
      <w:widowControl/>
      <w:spacing w:line="480" w:lineRule="exact"/>
      <w:jc w:val="left"/>
    </w:pPr>
    <w:rPr>
      <w:rFonts w:ascii="宋体" w:eastAsia="汉鼎简书宋" w:hAnsi="宋体" w:cs="宋体"/>
      <w:kern w:val="0"/>
      <w:sz w:val="28"/>
    </w:rPr>
  </w:style>
  <w:style w:type="paragraph" w:customStyle="1" w:styleId="CharChar2CharCharCharChar1">
    <w:name w:val="Char Char2 Char Char Char Char1"/>
    <w:basedOn w:val="a"/>
    <w:qFormat/>
    <w:rsid w:val="000127F0"/>
    <w:pPr>
      <w:widowControl/>
      <w:spacing w:line="240" w:lineRule="auto"/>
      <w:jc w:val="left"/>
    </w:pPr>
    <w:rPr>
      <w:rFonts w:ascii="宋体" w:hAnsi="宋体" w:cs="宋体"/>
      <w:kern w:val="0"/>
    </w:rPr>
  </w:style>
  <w:style w:type="paragraph" w:customStyle="1" w:styleId="75">
    <w:name w:val="表中文字7"/>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CharCharCharCharCharCharChar151">
    <w:name w:val="Char Char Char Char Char Char Char151"/>
    <w:basedOn w:val="a"/>
    <w:qFormat/>
    <w:rsid w:val="000127F0"/>
    <w:pPr>
      <w:widowControl/>
      <w:spacing w:line="240" w:lineRule="auto"/>
      <w:jc w:val="left"/>
    </w:pPr>
    <w:rPr>
      <w:rFonts w:ascii="宋体" w:hAnsi="宋体" w:cs="宋体"/>
      <w:kern w:val="0"/>
      <w:szCs w:val="20"/>
    </w:rPr>
  </w:style>
  <w:style w:type="paragraph" w:customStyle="1" w:styleId="afffffffffffffffffffe">
    <w:name w:val="文本框五号"/>
    <w:qFormat/>
    <w:rsid w:val="000127F0"/>
    <w:pPr>
      <w:adjustRightInd w:val="0"/>
      <w:spacing w:line="240" w:lineRule="atLeast"/>
      <w:jc w:val="center"/>
    </w:pPr>
    <w:rPr>
      <w:rFonts w:ascii="Times New Roman" w:eastAsia="仿宋_GB2312" w:hAnsi="Times New Roman" w:cs="Times New Roman"/>
      <w:snapToGrid w:val="0"/>
      <w:kern w:val="2"/>
      <w:sz w:val="21"/>
      <w:szCs w:val="21"/>
    </w:rPr>
  </w:style>
  <w:style w:type="paragraph" w:customStyle="1" w:styleId="21f">
    <w:name w:val="列表编号 21"/>
    <w:basedOn w:val="a"/>
    <w:qFormat/>
    <w:rsid w:val="000127F0"/>
    <w:pPr>
      <w:widowControl/>
      <w:tabs>
        <w:tab w:val="left" w:pos="780"/>
      </w:tabs>
      <w:spacing w:line="240" w:lineRule="auto"/>
      <w:ind w:left="780" w:hanging="360"/>
      <w:jc w:val="left"/>
    </w:pPr>
    <w:rPr>
      <w:rFonts w:ascii="宋体" w:hAnsi="宋体" w:cs="宋体"/>
      <w:kern w:val="0"/>
    </w:rPr>
  </w:style>
  <w:style w:type="paragraph" w:customStyle="1" w:styleId="151">
    <w:name w:val="样式 小四 加粗 行距: 1.5 倍行距"/>
    <w:basedOn w:val="a"/>
    <w:qFormat/>
    <w:rsid w:val="000127F0"/>
    <w:pPr>
      <w:widowControl/>
      <w:jc w:val="left"/>
    </w:pPr>
    <w:rPr>
      <w:rFonts w:ascii="宋体" w:hAnsi="宋体" w:cs="宋体"/>
      <w:b/>
      <w:bCs/>
      <w:kern w:val="0"/>
      <w:szCs w:val="20"/>
    </w:rPr>
  </w:style>
  <w:style w:type="paragraph" w:customStyle="1" w:styleId="CharCharCharCharCharCharCharCharChar2">
    <w:name w:val="Char Char Char Char Char Char Char Char Char2"/>
    <w:basedOn w:val="a"/>
    <w:qFormat/>
    <w:rsid w:val="000127F0"/>
    <w:pPr>
      <w:widowControl/>
      <w:spacing w:line="240" w:lineRule="auto"/>
      <w:jc w:val="left"/>
    </w:pPr>
    <w:rPr>
      <w:rFonts w:ascii="宋体" w:hAnsi="宋体" w:cs="宋体"/>
      <w:kern w:val="0"/>
    </w:rPr>
  </w:style>
  <w:style w:type="paragraph" w:customStyle="1" w:styleId="5313">
    <w:name w:val="表内5313"/>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430">
    <w:name w:val="图题43"/>
    <w:basedOn w:val="affffffffffffa"/>
    <w:next w:val="affffffffffffa"/>
    <w:qFormat/>
    <w:rsid w:val="000127F0"/>
    <w:pPr>
      <w:ind w:firstLine="0"/>
      <w:jc w:val="center"/>
    </w:pPr>
    <w:rPr>
      <w:rFonts w:ascii="黑体" w:eastAsia="黑体" w:hAnsi="宋体" w:cs="宋体"/>
      <w:b/>
      <w:bCs/>
      <w:szCs w:val="24"/>
    </w:rPr>
  </w:style>
  <w:style w:type="paragraph" w:customStyle="1" w:styleId="07715">
    <w:name w:val="样式 首行缩进:  0.77 厘米 行距: 1.5 倍行距"/>
    <w:basedOn w:val="a"/>
    <w:qFormat/>
    <w:rsid w:val="000127F0"/>
    <w:pPr>
      <w:widowControl/>
      <w:ind w:firstLine="435"/>
      <w:jc w:val="left"/>
    </w:pPr>
    <w:rPr>
      <w:rFonts w:ascii="宋体" w:hAnsi="宋体" w:cs="宋体"/>
      <w:snapToGrid w:val="0"/>
      <w:kern w:val="0"/>
    </w:rPr>
  </w:style>
  <w:style w:type="paragraph" w:customStyle="1" w:styleId="3ff8">
    <w:name w:val="正文格式3"/>
    <w:basedOn w:val="a"/>
    <w:qFormat/>
    <w:rsid w:val="000127F0"/>
    <w:pPr>
      <w:widowControl/>
      <w:ind w:firstLine="482"/>
      <w:jc w:val="left"/>
    </w:pPr>
    <w:rPr>
      <w:rFonts w:ascii="宋体" w:hAnsi="宋体" w:cs="宋体"/>
      <w:kern w:val="0"/>
    </w:rPr>
  </w:style>
  <w:style w:type="paragraph" w:customStyle="1" w:styleId="CharCharCharCharCharCharCharCharCharCharCharCharCharCharCharCharChar1Char1">
    <w:name w:val="Char Char Char Char Char Char Char Char Char Char Char Char Char Char Char Char Char1 Char1"/>
    <w:basedOn w:val="a"/>
    <w:qFormat/>
    <w:rsid w:val="000127F0"/>
    <w:pPr>
      <w:widowControl/>
      <w:spacing w:line="240" w:lineRule="auto"/>
      <w:jc w:val="left"/>
    </w:pPr>
    <w:rPr>
      <w:rFonts w:ascii="宋体" w:hAnsi="宋体" w:cs="宋体"/>
      <w:kern w:val="0"/>
    </w:rPr>
  </w:style>
  <w:style w:type="paragraph" w:customStyle="1" w:styleId="CharCharCharCharCharCharChar0">
    <w:name w:val="样式 正文缩进正文（首行缩进两字）正文（首行缩进两字） Char Char Char Char Char Char Char..."/>
    <w:basedOn w:val="a"/>
    <w:qFormat/>
    <w:rsid w:val="000127F0"/>
    <w:pPr>
      <w:widowControl/>
      <w:tabs>
        <w:tab w:val="left" w:pos="3360"/>
      </w:tabs>
      <w:adjustRightInd w:val="0"/>
      <w:snapToGrid w:val="0"/>
      <w:ind w:firstLine="480"/>
      <w:jc w:val="left"/>
      <w:textAlignment w:val="baseline"/>
    </w:pPr>
    <w:rPr>
      <w:rFonts w:ascii="楷体_GB2312" w:eastAsia="楷体_GB2312" w:hAnsi="Calibri"/>
      <w:snapToGrid w:val="0"/>
      <w:kern w:val="0"/>
      <w:szCs w:val="22"/>
    </w:rPr>
  </w:style>
  <w:style w:type="paragraph" w:customStyle="1" w:styleId="12b">
    <w:name w:val="表格内字体12"/>
    <w:basedOn w:val="affffffffffffa"/>
    <w:next w:val="affffffffffffa"/>
    <w:qFormat/>
    <w:rsid w:val="000127F0"/>
    <w:pPr>
      <w:spacing w:line="240" w:lineRule="auto"/>
      <w:ind w:firstLine="0"/>
      <w:jc w:val="center"/>
    </w:pPr>
    <w:rPr>
      <w:rFonts w:hAnsi="宋体"/>
      <w:sz w:val="21"/>
      <w:szCs w:val="24"/>
    </w:rPr>
  </w:style>
  <w:style w:type="paragraph" w:customStyle="1" w:styleId="8210">
    <w:name w:val="样式 正文(首行缩进) + 8 磅 加粗 首行缩进:  2 字符1"/>
    <w:basedOn w:val="a"/>
    <w:qFormat/>
    <w:rsid w:val="000127F0"/>
    <w:pPr>
      <w:widowControl/>
      <w:adjustRightInd w:val="0"/>
      <w:snapToGrid w:val="0"/>
      <w:spacing w:line="240" w:lineRule="auto"/>
      <w:jc w:val="left"/>
    </w:pPr>
    <w:rPr>
      <w:rFonts w:ascii="宋体" w:hAnsi="宋体" w:cs="宋体"/>
      <w:b/>
      <w:bCs/>
      <w:snapToGrid w:val="0"/>
      <w:kern w:val="0"/>
      <w:sz w:val="16"/>
      <w:szCs w:val="20"/>
    </w:rPr>
  </w:style>
  <w:style w:type="paragraph" w:customStyle="1" w:styleId="CharCharCharCharCharCharCharChar1CharCharCharCharCharCharCharCharCharCharCharChar1">
    <w:name w:val="Char Char Char Char Char Char Char Char1 Char Char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43121">
    <w:name w:val="标题43121"/>
    <w:basedOn w:val="a"/>
    <w:qFormat/>
    <w:rsid w:val="000127F0"/>
    <w:pPr>
      <w:widowControl/>
      <w:adjustRightInd w:val="0"/>
      <w:snapToGrid w:val="0"/>
      <w:spacing w:line="480" w:lineRule="exact"/>
      <w:jc w:val="center"/>
    </w:pPr>
    <w:rPr>
      <w:rFonts w:ascii="宋体" w:hAnsi="宋体" w:cs="宋体"/>
      <w:kern w:val="0"/>
    </w:rPr>
  </w:style>
  <w:style w:type="paragraph" w:customStyle="1" w:styleId="affffffffffffffffffff">
    <w:name w:val="正文仿宋"/>
    <w:basedOn w:val="a"/>
    <w:qFormat/>
    <w:rsid w:val="000127F0"/>
    <w:pPr>
      <w:widowControl/>
      <w:adjustRightInd w:val="0"/>
      <w:snapToGrid w:val="0"/>
      <w:ind w:firstLine="567"/>
      <w:jc w:val="left"/>
    </w:pPr>
    <w:rPr>
      <w:rFonts w:ascii="宋体" w:eastAsia="仿宋_GB2312" w:hAnsi="宋体" w:cs="宋体"/>
      <w:snapToGrid w:val="0"/>
      <w:kern w:val="0"/>
      <w:szCs w:val="20"/>
    </w:rPr>
  </w:style>
  <w:style w:type="paragraph" w:customStyle="1" w:styleId="3130">
    <w:name w:val="表题313"/>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Char522">
    <w:name w:val="Char52"/>
    <w:basedOn w:val="a"/>
    <w:rsid w:val="000127F0"/>
    <w:pPr>
      <w:widowControl/>
      <w:adjustRightInd w:val="0"/>
      <w:snapToGrid w:val="0"/>
      <w:spacing w:line="240" w:lineRule="auto"/>
      <w:ind w:left="-45"/>
      <w:jc w:val="left"/>
    </w:pPr>
    <w:rPr>
      <w:rFonts w:ascii="宋体" w:hAnsi="宋体" w:cs="宋体"/>
      <w:kern w:val="0"/>
    </w:rPr>
  </w:style>
  <w:style w:type="paragraph" w:customStyle="1" w:styleId="4chen">
    <w:name w:val="谏壁标题4(chen)"/>
    <w:basedOn w:val="a"/>
    <w:qFormat/>
    <w:rsid w:val="000127F0"/>
    <w:pPr>
      <w:widowControl/>
      <w:snapToGrid w:val="0"/>
      <w:spacing w:beforeLines="50"/>
      <w:jc w:val="left"/>
      <w:outlineLvl w:val="3"/>
    </w:pPr>
    <w:rPr>
      <w:rFonts w:ascii="宋体" w:eastAsia="楷体_GB2312" w:hAnsi="宋体" w:cs="宋体"/>
      <w:kern w:val="0"/>
      <w:sz w:val="28"/>
    </w:rPr>
  </w:style>
  <w:style w:type="paragraph" w:customStyle="1" w:styleId="137">
    <w:name w:val="表格内字体13"/>
    <w:basedOn w:val="affffffffffffa"/>
    <w:next w:val="affffffffffffa"/>
    <w:qFormat/>
    <w:rsid w:val="000127F0"/>
    <w:pPr>
      <w:spacing w:line="240" w:lineRule="auto"/>
      <w:ind w:firstLine="0"/>
      <w:jc w:val="center"/>
    </w:pPr>
    <w:rPr>
      <w:rFonts w:hAnsi="宋体"/>
      <w:sz w:val="21"/>
      <w:szCs w:val="24"/>
    </w:rPr>
  </w:style>
  <w:style w:type="paragraph" w:customStyle="1" w:styleId="5310">
    <w:name w:val="表内531"/>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5410">
    <w:name w:val="表内54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ParaCharCharCharChar41">
    <w:name w:val="默认段落字体 Para Char Char Char Char41"/>
    <w:basedOn w:val="a"/>
    <w:qFormat/>
    <w:rsid w:val="000127F0"/>
    <w:pPr>
      <w:widowControl/>
      <w:spacing w:line="240" w:lineRule="auto"/>
      <w:jc w:val="left"/>
    </w:pPr>
    <w:rPr>
      <w:rFonts w:ascii="宋体" w:hAnsi="宋体" w:cs="宋体"/>
      <w:kern w:val="0"/>
    </w:rPr>
  </w:style>
  <w:style w:type="paragraph" w:customStyle="1" w:styleId="11f">
    <w:name w:val="燕山正文11"/>
    <w:basedOn w:val="a"/>
    <w:qFormat/>
    <w:rsid w:val="000127F0"/>
    <w:pPr>
      <w:widowControl/>
      <w:tabs>
        <w:tab w:val="left" w:pos="4680"/>
      </w:tabs>
      <w:adjustRightInd w:val="0"/>
      <w:snapToGrid w:val="0"/>
      <w:ind w:firstLine="480"/>
      <w:jc w:val="left"/>
    </w:pPr>
    <w:rPr>
      <w:rFonts w:ascii="宋体" w:hAnsi="宋体" w:cs="宋体"/>
      <w:bCs/>
      <w:snapToGrid w:val="0"/>
      <w:color w:val="000000"/>
      <w:kern w:val="0"/>
    </w:rPr>
  </w:style>
  <w:style w:type="paragraph" w:customStyle="1" w:styleId="524">
    <w:name w:val="表内5中2"/>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4311">
    <w:name w:val="标题4311"/>
    <w:basedOn w:val="a"/>
    <w:qFormat/>
    <w:rsid w:val="000127F0"/>
    <w:pPr>
      <w:widowControl/>
      <w:adjustRightInd w:val="0"/>
      <w:snapToGrid w:val="0"/>
      <w:spacing w:line="480" w:lineRule="exact"/>
      <w:jc w:val="center"/>
    </w:pPr>
    <w:rPr>
      <w:rFonts w:ascii="宋体" w:hAnsi="宋体" w:cs="宋体"/>
      <w:kern w:val="0"/>
    </w:rPr>
  </w:style>
  <w:style w:type="paragraph" w:customStyle="1" w:styleId="2ffff3">
    <w:name w:val="表2"/>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21f0">
    <w:name w:val="样式 图表 + 首行缩进:  2 字符1"/>
    <w:basedOn w:val="a"/>
    <w:qFormat/>
    <w:rsid w:val="000127F0"/>
    <w:pPr>
      <w:widowControl/>
      <w:adjustRightInd w:val="0"/>
      <w:snapToGrid w:val="0"/>
      <w:spacing w:beforeLines="20" w:afterLines="20" w:line="240" w:lineRule="auto"/>
      <w:ind w:leftChars="-50" w:left="-102" w:rightChars="-50" w:right="-105" w:hanging="3"/>
      <w:jc w:val="center"/>
    </w:pPr>
    <w:rPr>
      <w:rFonts w:ascii="宋体" w:eastAsia="仿宋_GB2312" w:hAnsi="宋体" w:cs="宋体"/>
      <w:color w:val="000000"/>
      <w:kern w:val="0"/>
    </w:rPr>
  </w:style>
  <w:style w:type="paragraph" w:customStyle="1" w:styleId="affffffffffffffffffff0">
    <w:name w:val="右五"/>
    <w:basedOn w:val="affffffffffffffffffff1"/>
    <w:next w:val="a"/>
    <w:qFormat/>
    <w:rsid w:val="000127F0"/>
    <w:pPr>
      <w:jc w:val="right"/>
    </w:pPr>
  </w:style>
  <w:style w:type="paragraph" w:customStyle="1" w:styleId="affffffffffffffffffff1">
    <w:name w:val="左五"/>
    <w:basedOn w:val="a"/>
    <w:qFormat/>
    <w:rsid w:val="000127F0"/>
    <w:pPr>
      <w:widowControl/>
      <w:adjustRightInd w:val="0"/>
      <w:snapToGrid w:val="0"/>
      <w:spacing w:line="280" w:lineRule="exact"/>
      <w:jc w:val="left"/>
    </w:pPr>
    <w:rPr>
      <w:rFonts w:ascii="宋体" w:hAnsi="Symusic" w:cs="宋体"/>
      <w:color w:val="000000"/>
      <w:kern w:val="0"/>
      <w:sz w:val="18"/>
    </w:rPr>
  </w:style>
  <w:style w:type="paragraph" w:customStyle="1" w:styleId="1510">
    <w:name w:val="表题151"/>
    <w:basedOn w:val="a9"/>
    <w:qFormat/>
    <w:rsid w:val="000127F0"/>
    <w:pPr>
      <w:widowControl/>
      <w:spacing w:line="360" w:lineRule="auto"/>
      <w:jc w:val="center"/>
    </w:pPr>
    <w:rPr>
      <w:rFonts w:ascii="黑体" w:hAnsi="Arial" w:cs="Arial"/>
      <w:b/>
      <w:sz w:val="24"/>
      <w:szCs w:val="22"/>
    </w:rPr>
  </w:style>
  <w:style w:type="paragraph" w:customStyle="1" w:styleId="affffffffffffffffffff2">
    <w:name w:val="表左"/>
    <w:basedOn w:val="a"/>
    <w:qFormat/>
    <w:rsid w:val="000127F0"/>
    <w:pPr>
      <w:widowControl/>
      <w:spacing w:line="280" w:lineRule="exact"/>
      <w:jc w:val="left"/>
    </w:pPr>
    <w:rPr>
      <w:rFonts w:ascii="宋体" w:hAnsi="宋体" w:cs="宋体"/>
      <w:color w:val="000000"/>
      <w:kern w:val="0"/>
      <w:sz w:val="18"/>
    </w:rPr>
  </w:style>
  <w:style w:type="paragraph" w:customStyle="1" w:styleId="affffffffffffffffffff3">
    <w:name w:val="引言"/>
    <w:basedOn w:val="a"/>
    <w:next w:val="a"/>
    <w:qFormat/>
    <w:rsid w:val="000127F0"/>
    <w:pPr>
      <w:widowControl/>
      <w:snapToGrid w:val="0"/>
      <w:spacing w:line="240" w:lineRule="auto"/>
      <w:jc w:val="center"/>
    </w:pPr>
    <w:rPr>
      <w:rFonts w:ascii="仿宋_GB2312" w:eastAsia="仿宋_GB2312" w:hAnsi="宋体" w:cs="宋体"/>
      <w:color w:val="000000"/>
      <w:kern w:val="0"/>
    </w:rPr>
  </w:style>
  <w:style w:type="paragraph" w:customStyle="1" w:styleId="2ffff4">
    <w:name w:val="附件2"/>
    <w:basedOn w:val="1"/>
    <w:next w:val="affffffffffffa"/>
    <w:qFormat/>
    <w:rsid w:val="000127F0"/>
    <w:pPr>
      <w:widowControl/>
      <w:adjustRightInd/>
      <w:snapToGrid/>
      <w:jc w:val="left"/>
    </w:pPr>
    <w:rPr>
      <w:rFonts w:ascii="黑体" w:eastAsia="黑体"/>
      <w:b w:val="0"/>
    </w:rPr>
  </w:style>
  <w:style w:type="paragraph" w:customStyle="1" w:styleId="205">
    <w:name w:val="样式 标题 2 + 段后: 0.5 行"/>
    <w:basedOn w:val="2"/>
    <w:qFormat/>
    <w:rsid w:val="000127F0"/>
    <w:pPr>
      <w:keepNext w:val="0"/>
      <w:keepLines w:val="0"/>
      <w:widowControl/>
      <w:tabs>
        <w:tab w:val="clear" w:pos="1266"/>
        <w:tab w:val="left" w:pos="630"/>
        <w:tab w:val="left" w:pos="840"/>
        <w:tab w:val="left" w:pos="1287"/>
        <w:tab w:val="left" w:pos="3920"/>
        <w:tab w:val="left" w:pos="5670"/>
      </w:tabs>
      <w:ind w:firstLine="567"/>
      <w:jc w:val="left"/>
    </w:pPr>
    <w:rPr>
      <w:bCs/>
      <w:color w:val="000000"/>
      <w:szCs w:val="32"/>
    </w:rPr>
  </w:style>
  <w:style w:type="paragraph" w:customStyle="1" w:styleId="1221">
    <w:name w:val="样式122"/>
    <w:basedOn w:val="314"/>
    <w:qFormat/>
    <w:rsid w:val="000127F0"/>
    <w:pPr>
      <w:spacing w:line="240" w:lineRule="auto"/>
      <w:ind w:firstLine="0"/>
      <w:jc w:val="center"/>
    </w:pPr>
    <w:rPr>
      <w:rFonts w:cs="Times New Roman"/>
      <w:b/>
      <w:color w:val="auto"/>
      <w:szCs w:val="20"/>
    </w:rPr>
  </w:style>
  <w:style w:type="paragraph" w:customStyle="1" w:styleId="CharCharCharCharCharCharCharCharCharCharChar1CharCharCharCharCharChar2">
    <w:name w:val="Char Char Char Char Char Char Char Char Char Char Char1 Char Char Char Char Char Char2"/>
    <w:basedOn w:val="a"/>
    <w:qFormat/>
    <w:rsid w:val="000127F0"/>
    <w:pPr>
      <w:widowControl/>
      <w:spacing w:line="240" w:lineRule="auto"/>
      <w:jc w:val="left"/>
    </w:pPr>
    <w:rPr>
      <w:rFonts w:ascii="宋体" w:hAnsi="宋体" w:cs="宋体"/>
      <w:kern w:val="0"/>
    </w:rPr>
  </w:style>
  <w:style w:type="paragraph" w:customStyle="1" w:styleId="1fffff0">
    <w:name w:val="正文格式1"/>
    <w:basedOn w:val="a"/>
    <w:qFormat/>
    <w:rsid w:val="000127F0"/>
    <w:pPr>
      <w:widowControl/>
      <w:ind w:firstLine="482"/>
      <w:jc w:val="left"/>
    </w:pPr>
    <w:rPr>
      <w:rFonts w:ascii="宋体" w:hAnsi="宋体" w:cs="宋体"/>
      <w:kern w:val="0"/>
    </w:rPr>
  </w:style>
  <w:style w:type="paragraph" w:customStyle="1" w:styleId="3ff9">
    <w:name w:val="图题3"/>
    <w:basedOn w:val="affffffffffffa"/>
    <w:next w:val="affffffffffffa"/>
    <w:qFormat/>
    <w:rsid w:val="000127F0"/>
    <w:pPr>
      <w:ind w:firstLine="0"/>
      <w:jc w:val="center"/>
    </w:pPr>
    <w:rPr>
      <w:rFonts w:ascii="黑体" w:eastAsia="黑体" w:hAnsi="宋体" w:cs="宋体"/>
      <w:b/>
      <w:bCs/>
      <w:szCs w:val="24"/>
    </w:rPr>
  </w:style>
  <w:style w:type="paragraph" w:customStyle="1" w:styleId="5ff0">
    <w:name w:val="黑体三号5"/>
    <w:basedOn w:val="affffffffffffa"/>
    <w:qFormat/>
    <w:rsid w:val="000127F0"/>
    <w:pPr>
      <w:jc w:val="center"/>
    </w:pPr>
    <w:rPr>
      <w:rFonts w:ascii="黑体" w:eastAsia="黑体" w:hAnsi="宋体" w:cs="宋体"/>
      <w:b/>
      <w:bCs/>
      <w:sz w:val="32"/>
      <w:szCs w:val="20"/>
    </w:rPr>
  </w:style>
  <w:style w:type="paragraph" w:customStyle="1" w:styleId="2115">
    <w:name w:val="表内文字小21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3132">
    <w:name w:val="表内文字小313"/>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affffffffffffffffffff4">
    <w:name w:val="正文仿宋小四"/>
    <w:basedOn w:val="a"/>
    <w:qFormat/>
    <w:rsid w:val="000127F0"/>
    <w:pPr>
      <w:widowControl/>
      <w:adjustRightInd w:val="0"/>
      <w:snapToGrid w:val="0"/>
      <w:ind w:firstLine="480"/>
      <w:jc w:val="left"/>
    </w:pPr>
    <w:rPr>
      <w:rFonts w:ascii="宋体" w:eastAsia="仿宋_GB2312" w:hAnsi="宋体" w:cs="宋体"/>
      <w:kern w:val="0"/>
    </w:rPr>
  </w:style>
  <w:style w:type="paragraph" w:customStyle="1" w:styleId="affffffffffffffffffff5">
    <w:name w:val="表内文字小"/>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418">
    <w:name w:val="表中文字41"/>
    <w:basedOn w:val="a"/>
    <w:qFormat/>
    <w:rsid w:val="000127F0"/>
    <w:pPr>
      <w:widowControl/>
      <w:snapToGrid w:val="0"/>
      <w:spacing w:line="340" w:lineRule="exact"/>
      <w:ind w:firstLine="480"/>
      <w:jc w:val="center"/>
    </w:pPr>
    <w:rPr>
      <w:rFonts w:ascii="Arial" w:hAnsi="Arial" w:cs="宋体"/>
      <w:kern w:val="0"/>
      <w:sz w:val="20"/>
      <w:lang w:eastAsia="zh-TW"/>
    </w:rPr>
  </w:style>
  <w:style w:type="paragraph" w:customStyle="1" w:styleId="419">
    <w:name w:val="标题41"/>
    <w:basedOn w:val="4"/>
    <w:next w:val="a"/>
    <w:qFormat/>
    <w:rsid w:val="000127F0"/>
    <w:pPr>
      <w:keepNext/>
      <w:keepLines/>
      <w:widowControl/>
      <w:spacing w:before="160" w:after="170"/>
      <w:jc w:val="left"/>
    </w:pPr>
    <w:rPr>
      <w:rFonts w:ascii="黑体" w:eastAsia="黑体" w:hAnsi="Arial"/>
      <w:kern w:val="0"/>
    </w:rPr>
  </w:style>
  <w:style w:type="paragraph" w:customStyle="1" w:styleId="1fffff1">
    <w:name w:val="正文修改1"/>
    <w:basedOn w:val="afffffffffffff0"/>
    <w:qFormat/>
    <w:rsid w:val="000127F0"/>
    <w:rPr>
      <w:rFonts w:eastAsia="宋体" w:hAnsi="宋体" w:cs="宋体"/>
      <w:color w:val="000000"/>
      <w:szCs w:val="24"/>
    </w:rPr>
  </w:style>
  <w:style w:type="paragraph" w:customStyle="1" w:styleId="5113">
    <w:name w:val="表内宋5中11"/>
    <w:basedOn w:val="a"/>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31120">
    <w:name w:val="表题3112"/>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2ffff5">
    <w:name w:val="表内文字边2"/>
    <w:basedOn w:val="a"/>
    <w:qFormat/>
    <w:rsid w:val="000127F0"/>
    <w:pPr>
      <w:widowControl/>
      <w:adjustRightInd w:val="0"/>
      <w:snapToGrid w:val="0"/>
      <w:spacing w:line="240" w:lineRule="atLeast"/>
      <w:ind w:leftChars="-10" w:left="-21" w:rightChars="-20" w:right="-42"/>
      <w:jc w:val="left"/>
    </w:pPr>
    <w:rPr>
      <w:rFonts w:ascii="宋体" w:hAnsi="宋体" w:cs="宋体"/>
      <w:kern w:val="0"/>
      <w:szCs w:val="21"/>
    </w:rPr>
  </w:style>
  <w:style w:type="paragraph" w:customStyle="1" w:styleId="-0161">
    <w:name w:val="样式 左侧:  -0.16 厘米1"/>
    <w:basedOn w:val="a"/>
    <w:qFormat/>
    <w:rsid w:val="000127F0"/>
    <w:pPr>
      <w:widowControl/>
      <w:spacing w:line="240" w:lineRule="auto"/>
      <w:ind w:left="-90"/>
      <w:jc w:val="left"/>
    </w:pPr>
    <w:rPr>
      <w:rFonts w:ascii="宋体" w:hAnsi="宋体" w:cs="宋体"/>
      <w:snapToGrid w:val="0"/>
      <w:kern w:val="0"/>
    </w:rPr>
  </w:style>
  <w:style w:type="paragraph" w:customStyle="1" w:styleId="41a">
    <w:name w:val="附件41"/>
    <w:basedOn w:val="1"/>
    <w:next w:val="affffffffffffa"/>
    <w:qFormat/>
    <w:rsid w:val="000127F0"/>
    <w:pPr>
      <w:widowControl/>
      <w:adjustRightInd/>
      <w:snapToGrid/>
      <w:jc w:val="left"/>
    </w:pPr>
    <w:rPr>
      <w:rFonts w:ascii="黑体" w:eastAsia="黑体"/>
    </w:rPr>
  </w:style>
  <w:style w:type="paragraph" w:customStyle="1" w:styleId="affffffffffffffffffff6">
    <w:name w:val="图框"/>
    <w:basedOn w:val="a"/>
    <w:qFormat/>
    <w:rsid w:val="000127F0"/>
    <w:pPr>
      <w:widowControl/>
      <w:spacing w:line="240" w:lineRule="auto"/>
      <w:jc w:val="center"/>
    </w:pPr>
    <w:rPr>
      <w:rFonts w:ascii="宋体" w:hAnsi="宋体" w:cs="宋体"/>
      <w:kern w:val="0"/>
      <w:szCs w:val="21"/>
    </w:rPr>
  </w:style>
  <w:style w:type="paragraph" w:customStyle="1" w:styleId="CharCharChar1CharCharCharCharCharCharCharCharCharChar">
    <w:name w:val="Char Char Char1 Char Char Char Char Char Char Char Char Char Char"/>
    <w:basedOn w:val="a"/>
    <w:qFormat/>
    <w:rsid w:val="000127F0"/>
    <w:pPr>
      <w:widowControl/>
      <w:spacing w:line="240" w:lineRule="auto"/>
      <w:jc w:val="left"/>
    </w:pPr>
    <w:rPr>
      <w:rFonts w:ascii="宋体" w:hAnsi="宋体" w:cs="宋体"/>
      <w:kern w:val="0"/>
    </w:rPr>
  </w:style>
  <w:style w:type="paragraph" w:customStyle="1" w:styleId="CharCharCharCharCharCharCharCharCharCharChar1CharCharCharCharCharChar11">
    <w:name w:val="Char Char Char Char Char Char Char Char Char Char Char1 Char Char Char Char Char Char11"/>
    <w:basedOn w:val="a"/>
    <w:qFormat/>
    <w:rsid w:val="000127F0"/>
    <w:pPr>
      <w:widowControl/>
      <w:spacing w:line="240" w:lineRule="auto"/>
      <w:jc w:val="left"/>
    </w:pPr>
    <w:rPr>
      <w:rFonts w:ascii="宋体" w:hAnsi="宋体" w:cs="宋体"/>
      <w:kern w:val="0"/>
    </w:rPr>
  </w:style>
  <w:style w:type="paragraph" w:customStyle="1" w:styleId="Content">
    <w:name w:val="Content"/>
    <w:basedOn w:val="a"/>
    <w:qFormat/>
    <w:rsid w:val="000127F0"/>
    <w:pPr>
      <w:widowControl/>
      <w:tabs>
        <w:tab w:val="left" w:pos="9480"/>
        <w:tab w:val="left" w:pos="9600"/>
      </w:tabs>
      <w:spacing w:before="120" w:after="120" w:line="240" w:lineRule="atLeast"/>
      <w:jc w:val="center"/>
    </w:pPr>
    <w:rPr>
      <w:rFonts w:ascii="Arial" w:hAnsi="Arial" w:cs="宋体"/>
      <w:b/>
      <w:kern w:val="0"/>
      <w:sz w:val="28"/>
      <w:szCs w:val="20"/>
    </w:rPr>
  </w:style>
  <w:style w:type="paragraph" w:customStyle="1" w:styleId="86">
    <w:name w:val="正文格式＝8"/>
    <w:basedOn w:val="affffffffffffa"/>
    <w:next w:val="affffffffffffa"/>
    <w:qFormat/>
    <w:rsid w:val="000127F0"/>
    <w:rPr>
      <w:rFonts w:hAnsi="宋体"/>
      <w:szCs w:val="24"/>
    </w:rPr>
  </w:style>
  <w:style w:type="paragraph" w:customStyle="1" w:styleId="51110">
    <w:name w:val="表内宋5中111"/>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affffffffffffffffffff7">
    <w:name w:val="图表名称"/>
    <w:basedOn w:val="1f4"/>
    <w:qFormat/>
    <w:rsid w:val="000127F0"/>
    <w:pPr>
      <w:widowControl/>
      <w:spacing w:after="0" w:line="480" w:lineRule="exact"/>
      <w:ind w:leftChars="0" w:left="0" w:firstLineChars="0" w:firstLine="0"/>
      <w:textAlignment w:val="auto"/>
    </w:pPr>
    <w:rPr>
      <w:rFonts w:ascii="宋体" w:hAnsi="宋体"/>
      <w:bCs/>
      <w:kern w:val="2"/>
    </w:rPr>
  </w:style>
  <w:style w:type="paragraph" w:customStyle="1" w:styleId="1411">
    <w:name w:val="表题1411"/>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1fffff2">
    <w:name w:val="正文.1"/>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31a">
    <w:name w:val="列表接续 31"/>
    <w:basedOn w:val="a"/>
    <w:qFormat/>
    <w:rsid w:val="000127F0"/>
    <w:pPr>
      <w:widowControl/>
      <w:spacing w:after="120" w:line="240" w:lineRule="auto"/>
      <w:ind w:leftChars="600" w:left="1260"/>
      <w:jc w:val="left"/>
    </w:pPr>
    <w:rPr>
      <w:rFonts w:ascii="宋体" w:hAnsi="宋体" w:cs="宋体"/>
      <w:kern w:val="0"/>
    </w:rPr>
  </w:style>
  <w:style w:type="paragraph" w:customStyle="1" w:styleId="232">
    <w:name w:val="表内文字小23"/>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41b">
    <w:name w:val="列表接续 41"/>
    <w:basedOn w:val="a"/>
    <w:qFormat/>
    <w:rsid w:val="000127F0"/>
    <w:pPr>
      <w:widowControl/>
      <w:spacing w:after="120" w:line="240" w:lineRule="auto"/>
      <w:ind w:leftChars="800" w:left="1680"/>
      <w:jc w:val="left"/>
    </w:pPr>
    <w:rPr>
      <w:rFonts w:ascii="宋体" w:hAnsi="宋体" w:cs="宋体"/>
      <w:kern w:val="0"/>
    </w:rPr>
  </w:style>
  <w:style w:type="paragraph" w:customStyle="1" w:styleId="11f0">
    <w:name w:val="黑体三号11"/>
    <w:basedOn w:val="affffffffffffa"/>
    <w:qFormat/>
    <w:rsid w:val="000127F0"/>
    <w:pPr>
      <w:jc w:val="center"/>
    </w:pPr>
    <w:rPr>
      <w:rFonts w:ascii="黑体" w:eastAsia="黑体" w:hAnsi="宋体" w:cs="宋体"/>
      <w:b/>
      <w:bCs/>
      <w:sz w:val="32"/>
      <w:szCs w:val="20"/>
    </w:rPr>
  </w:style>
  <w:style w:type="paragraph" w:customStyle="1" w:styleId="5416">
    <w:name w:val="表内5416"/>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1fffff3">
    <w:name w:val="样式 表格内字体1 +"/>
    <w:basedOn w:val="1fffff4"/>
    <w:next w:val="afffffffffffffe"/>
    <w:qFormat/>
    <w:rsid w:val="000127F0"/>
    <w:rPr>
      <w:rFonts w:hAnsi="Times New Roman" w:cs="宋体"/>
      <w:szCs w:val="20"/>
    </w:rPr>
  </w:style>
  <w:style w:type="paragraph" w:customStyle="1" w:styleId="1fffff4">
    <w:name w:val="表格内字体1"/>
    <w:basedOn w:val="affffffffffffa"/>
    <w:next w:val="affffffffffffa"/>
    <w:qFormat/>
    <w:rsid w:val="000127F0"/>
    <w:pPr>
      <w:spacing w:line="240" w:lineRule="auto"/>
      <w:ind w:firstLine="0"/>
      <w:jc w:val="center"/>
    </w:pPr>
    <w:rPr>
      <w:rFonts w:hAnsi="宋体"/>
      <w:sz w:val="21"/>
      <w:szCs w:val="24"/>
    </w:rPr>
  </w:style>
  <w:style w:type="paragraph" w:customStyle="1" w:styleId="5120">
    <w:name w:val="表内宋5中12"/>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Char3CharCharCharCharCharCharCharCharCharChar">
    <w:name w:val="Char3 Char Char Char Char Char Char Char Char Char Char"/>
    <w:basedOn w:val="a"/>
    <w:qFormat/>
    <w:rsid w:val="000127F0"/>
    <w:pPr>
      <w:widowControl/>
      <w:spacing w:line="340" w:lineRule="exact"/>
      <w:ind w:firstLineChars="4" w:firstLine="10"/>
      <w:jc w:val="left"/>
    </w:pPr>
    <w:rPr>
      <w:rFonts w:ascii="宋体" w:hAnsi="宋体" w:cs="宋体"/>
      <w:kern w:val="0"/>
      <w:sz w:val="28"/>
      <w:szCs w:val="28"/>
    </w:rPr>
  </w:style>
  <w:style w:type="paragraph" w:customStyle="1" w:styleId="2ffff6">
    <w:name w:val="框图格式2"/>
    <w:basedOn w:val="a"/>
    <w:qFormat/>
    <w:rsid w:val="000127F0"/>
    <w:pPr>
      <w:widowControl/>
      <w:spacing w:line="240" w:lineRule="auto"/>
      <w:jc w:val="left"/>
    </w:pPr>
    <w:rPr>
      <w:rFonts w:ascii="宋体" w:hAnsi="宋体" w:cs="宋体"/>
      <w:kern w:val="0"/>
      <w:sz w:val="18"/>
    </w:rPr>
  </w:style>
  <w:style w:type="paragraph" w:customStyle="1" w:styleId="0992">
    <w:name w:val="首行缩进:  0.99 厘米 + 首行缩进:  2 字符"/>
    <w:basedOn w:val="a"/>
    <w:qFormat/>
    <w:rsid w:val="000127F0"/>
    <w:pPr>
      <w:widowControl/>
      <w:topLinePunct/>
      <w:spacing w:line="480" w:lineRule="exact"/>
      <w:ind w:firstLine="420"/>
      <w:jc w:val="center"/>
    </w:pPr>
    <w:rPr>
      <w:rFonts w:ascii="宋体" w:hAnsi="宋体" w:cs="宋体"/>
      <w:snapToGrid w:val="0"/>
      <w:color w:val="FF0000"/>
      <w:kern w:val="0"/>
      <w:szCs w:val="21"/>
    </w:rPr>
  </w:style>
  <w:style w:type="paragraph" w:customStyle="1" w:styleId="Char1119">
    <w:name w:val="Char111"/>
    <w:basedOn w:val="a"/>
    <w:qFormat/>
    <w:rsid w:val="000127F0"/>
    <w:pPr>
      <w:widowControl/>
      <w:spacing w:line="240" w:lineRule="auto"/>
      <w:ind w:left="-48"/>
      <w:jc w:val="left"/>
    </w:pPr>
    <w:rPr>
      <w:rFonts w:ascii="宋体" w:hAnsi="宋体" w:cs="宋体"/>
      <w:kern w:val="0"/>
    </w:rPr>
  </w:style>
  <w:style w:type="paragraph" w:customStyle="1" w:styleId="09921">
    <w:name w:val="首行缩进:  0.99 厘米 + 首行缩进:  2 字符1"/>
    <w:basedOn w:val="a"/>
    <w:qFormat/>
    <w:rsid w:val="000127F0"/>
    <w:pPr>
      <w:widowControl/>
      <w:topLinePunct/>
      <w:spacing w:line="480" w:lineRule="exact"/>
      <w:ind w:firstLine="420"/>
      <w:jc w:val="center"/>
    </w:pPr>
    <w:rPr>
      <w:rFonts w:ascii="宋体" w:hAnsi="宋体" w:cs="宋体"/>
      <w:snapToGrid w:val="0"/>
      <w:color w:val="FF0000"/>
      <w:kern w:val="0"/>
      <w:szCs w:val="21"/>
    </w:rPr>
  </w:style>
  <w:style w:type="paragraph" w:customStyle="1" w:styleId="Charffffff9">
    <w:name w:val="Char 正文"/>
    <w:basedOn w:val="1"/>
    <w:rsid w:val="000127F0"/>
    <w:pPr>
      <w:widowControl/>
      <w:spacing w:beforeLines="100" w:afterLines="100" w:line="348" w:lineRule="auto"/>
      <w:jc w:val="left"/>
    </w:pPr>
    <w:rPr>
      <w:rFonts w:ascii="Tahoma" w:hAnsi="Tahoma"/>
      <w:bCs w:val="0"/>
      <w:sz w:val="24"/>
      <w:szCs w:val="20"/>
    </w:rPr>
  </w:style>
  <w:style w:type="paragraph" w:customStyle="1" w:styleId="CharCharCharCharCharCharCharCharCharCharCharCharCharChar1">
    <w:name w:val="Char Char Char Char Char Char Char Char Char Char Char Char Char Char1"/>
    <w:basedOn w:val="a"/>
    <w:qFormat/>
    <w:rsid w:val="000127F0"/>
    <w:pPr>
      <w:widowControl/>
      <w:spacing w:line="240" w:lineRule="auto"/>
      <w:jc w:val="left"/>
    </w:pPr>
    <w:rPr>
      <w:rFonts w:ascii="宋体" w:hAnsi="宋体" w:cs="宋体"/>
      <w:kern w:val="0"/>
    </w:rPr>
  </w:style>
  <w:style w:type="paragraph" w:customStyle="1" w:styleId="4fc">
    <w:name w:val="黑体三号4"/>
    <w:basedOn w:val="affffffffffffa"/>
    <w:qFormat/>
    <w:rsid w:val="000127F0"/>
    <w:pPr>
      <w:jc w:val="center"/>
    </w:pPr>
    <w:rPr>
      <w:rFonts w:ascii="黑体" w:eastAsia="黑体" w:hAnsi="宋体" w:cs="宋体"/>
      <w:b/>
      <w:bCs/>
      <w:sz w:val="32"/>
      <w:szCs w:val="20"/>
    </w:rPr>
  </w:style>
  <w:style w:type="paragraph" w:customStyle="1" w:styleId="CharCharCharCharCharCharCharCharChar1">
    <w:name w:val="Char Char Char Char Char Char Char Char Char1"/>
    <w:basedOn w:val="a"/>
    <w:qFormat/>
    <w:rsid w:val="000127F0"/>
    <w:pPr>
      <w:widowControl/>
      <w:spacing w:line="240" w:lineRule="auto"/>
      <w:jc w:val="left"/>
    </w:pPr>
    <w:rPr>
      <w:rFonts w:ascii="宋体" w:hAnsi="宋体" w:cs="宋体"/>
      <w:kern w:val="0"/>
    </w:rPr>
  </w:style>
  <w:style w:type="paragraph" w:customStyle="1" w:styleId="414H4H4141H42H41114211">
    <w:name w:val="样式 标题 4无效格式无效格式1河石管道4H4H41小小节河石管道41H42H411小小节1河石管道42...11"/>
    <w:basedOn w:val="4"/>
    <w:qFormat/>
    <w:rsid w:val="000127F0"/>
    <w:pPr>
      <w:keepNext/>
      <w:keepLines/>
      <w:widowControl/>
      <w:ind w:left="664" w:hanging="864"/>
      <w:jc w:val="left"/>
    </w:pPr>
    <w:rPr>
      <w:rFonts w:ascii="黑体" w:eastAsia="黑体" w:hAnsi="Arial" w:cs="宋体"/>
      <w:bCs w:val="0"/>
      <w:szCs w:val="20"/>
    </w:rPr>
  </w:style>
  <w:style w:type="paragraph" w:customStyle="1" w:styleId="5ff1">
    <w:name w:val="表内5"/>
    <w:basedOn w:val="a"/>
    <w:qFormat/>
    <w:rsid w:val="000127F0"/>
    <w:pPr>
      <w:widowControl/>
      <w:adjustRightInd w:val="0"/>
      <w:snapToGrid w:val="0"/>
      <w:spacing w:line="300" w:lineRule="auto"/>
      <w:jc w:val="left"/>
    </w:pPr>
    <w:rPr>
      <w:rFonts w:ascii="宋体" w:hAnsi="宋体" w:cs="宋体"/>
      <w:kern w:val="0"/>
      <w:sz w:val="18"/>
      <w:szCs w:val="20"/>
    </w:rPr>
  </w:style>
  <w:style w:type="paragraph" w:customStyle="1" w:styleId="542">
    <w:name w:val="表内54"/>
    <w:basedOn w:val="a"/>
    <w:qFormat/>
    <w:rsid w:val="000127F0"/>
    <w:pPr>
      <w:widowControl/>
      <w:adjustRightInd w:val="0"/>
      <w:snapToGrid w:val="0"/>
      <w:spacing w:line="300" w:lineRule="auto"/>
      <w:jc w:val="left"/>
    </w:pPr>
    <w:rPr>
      <w:rFonts w:ascii="宋体" w:hAnsi="宋体" w:cs="宋体"/>
      <w:kern w:val="0"/>
      <w:sz w:val="18"/>
      <w:szCs w:val="20"/>
    </w:rPr>
  </w:style>
  <w:style w:type="paragraph" w:customStyle="1" w:styleId="1fffff5">
    <w:name w:val="表名1"/>
    <w:basedOn w:val="afffff6"/>
    <w:qFormat/>
    <w:rsid w:val="000127F0"/>
    <w:pPr>
      <w:keepNext/>
      <w:widowControl/>
      <w:overflowPunct w:val="0"/>
      <w:snapToGrid w:val="0"/>
      <w:spacing w:before="0" w:after="0" w:line="240" w:lineRule="auto"/>
      <w:ind w:firstLine="0"/>
      <w:textAlignment w:val="baseline"/>
    </w:pPr>
    <w:rPr>
      <w:rFonts w:eastAsia="黑体" w:cs="宋体"/>
      <w:kern w:val="24"/>
      <w:sz w:val="21"/>
      <w:szCs w:val="21"/>
    </w:rPr>
  </w:style>
  <w:style w:type="paragraph" w:customStyle="1" w:styleId="CharCharChar11">
    <w:name w:val="Char Char Char11"/>
    <w:basedOn w:val="a"/>
    <w:qFormat/>
    <w:rsid w:val="000127F0"/>
    <w:pPr>
      <w:widowControl/>
      <w:spacing w:line="240" w:lineRule="auto"/>
      <w:jc w:val="left"/>
    </w:pPr>
    <w:rPr>
      <w:rFonts w:ascii="宋体" w:hAnsi="宋体" w:cs="宋体"/>
      <w:kern w:val="0"/>
    </w:rPr>
  </w:style>
  <w:style w:type="paragraph" w:customStyle="1" w:styleId="affffffffffffffffffff8">
    <w:name w:val="黑体三号"/>
    <w:basedOn w:val="affffffffffffa"/>
    <w:qFormat/>
    <w:rsid w:val="000127F0"/>
    <w:pPr>
      <w:jc w:val="center"/>
    </w:pPr>
    <w:rPr>
      <w:rFonts w:ascii="黑体" w:eastAsia="黑体" w:hAnsi="宋体" w:cs="宋体"/>
      <w:b/>
      <w:bCs/>
      <w:sz w:val="32"/>
      <w:szCs w:val="20"/>
    </w:rPr>
  </w:style>
  <w:style w:type="paragraph" w:customStyle="1" w:styleId="Char4311">
    <w:name w:val="Char4311"/>
    <w:basedOn w:val="a"/>
    <w:qFormat/>
    <w:rsid w:val="000127F0"/>
    <w:pPr>
      <w:widowControl/>
      <w:spacing w:line="240" w:lineRule="auto"/>
      <w:ind w:left="-48"/>
      <w:jc w:val="left"/>
    </w:pPr>
    <w:rPr>
      <w:rFonts w:ascii="宋体" w:hAnsi="宋体" w:cs="宋体"/>
      <w:kern w:val="0"/>
    </w:rPr>
  </w:style>
  <w:style w:type="paragraph" w:customStyle="1" w:styleId="94">
    <w:name w:val="表题9"/>
    <w:basedOn w:val="2fff0"/>
    <w:qFormat/>
    <w:rsid w:val="000127F0"/>
    <w:pPr>
      <w:adjustRightInd w:val="0"/>
      <w:snapToGrid w:val="0"/>
      <w:spacing w:line="300" w:lineRule="auto"/>
      <w:jc w:val="center"/>
    </w:pPr>
    <w:rPr>
      <w:rFonts w:ascii="黑体" w:eastAsia="黑体"/>
      <w:sz w:val="24"/>
      <w:szCs w:val="22"/>
    </w:rPr>
  </w:style>
  <w:style w:type="paragraph" w:customStyle="1" w:styleId="Char912">
    <w:name w:val="Char91"/>
    <w:basedOn w:val="a"/>
    <w:qFormat/>
    <w:rsid w:val="000127F0"/>
    <w:pPr>
      <w:widowControl/>
      <w:spacing w:line="240" w:lineRule="auto"/>
      <w:ind w:left="-48"/>
      <w:jc w:val="left"/>
    </w:pPr>
    <w:rPr>
      <w:rFonts w:ascii="宋体" w:hAnsi="宋体" w:cs="宋体"/>
      <w:kern w:val="0"/>
    </w:rPr>
  </w:style>
  <w:style w:type="paragraph" w:customStyle="1" w:styleId="ENUM">
    <w:name w:val="ENUM"/>
    <w:basedOn w:val="a"/>
    <w:qFormat/>
    <w:rsid w:val="000127F0"/>
    <w:pPr>
      <w:widowControl/>
      <w:tabs>
        <w:tab w:val="left" w:pos="840"/>
        <w:tab w:val="left" w:pos="1418"/>
      </w:tabs>
      <w:spacing w:before="60" w:after="60" w:line="240" w:lineRule="auto"/>
      <w:ind w:left="1418" w:hanging="284"/>
      <w:jc w:val="left"/>
    </w:pPr>
    <w:rPr>
      <w:rFonts w:ascii="Arial" w:hAnsi="Arial" w:cs="宋体"/>
      <w:kern w:val="0"/>
      <w:sz w:val="22"/>
      <w:szCs w:val="20"/>
    </w:rPr>
  </w:style>
  <w:style w:type="paragraph" w:customStyle="1" w:styleId="affffffffffffffffffff9">
    <w:name w:val="正文图五"/>
    <w:basedOn w:val="a"/>
    <w:qFormat/>
    <w:rsid w:val="000127F0"/>
    <w:pPr>
      <w:widowControl/>
      <w:adjustRightInd w:val="0"/>
      <w:snapToGrid w:val="0"/>
      <w:spacing w:line="240" w:lineRule="auto"/>
      <w:jc w:val="center"/>
    </w:pPr>
    <w:rPr>
      <w:rFonts w:ascii="宋体" w:eastAsia="仿宋_GB2312" w:hAnsi="宋体" w:cs="宋体"/>
      <w:snapToGrid w:val="0"/>
      <w:spacing w:val="6"/>
      <w:kern w:val="0"/>
      <w:szCs w:val="20"/>
    </w:rPr>
  </w:style>
  <w:style w:type="paragraph" w:customStyle="1" w:styleId="affffffffffffffffffffa">
    <w:name w:val="表中居中文字!"/>
    <w:basedOn w:val="a"/>
    <w:rsid w:val="000127F0"/>
    <w:pPr>
      <w:widowControl/>
      <w:adjustRightInd w:val="0"/>
      <w:snapToGrid w:val="0"/>
      <w:spacing w:line="240" w:lineRule="auto"/>
      <w:jc w:val="center"/>
    </w:pPr>
    <w:rPr>
      <w:rFonts w:ascii="宋体" w:hAnsi="宋体" w:cs="Arial"/>
      <w:snapToGrid w:val="0"/>
      <w:kern w:val="0"/>
    </w:rPr>
  </w:style>
  <w:style w:type="paragraph" w:customStyle="1" w:styleId="08523">
    <w:name w:val="样式 首行缩进:  0.85 厘米 行距: 固定值 23 磅"/>
    <w:basedOn w:val="a"/>
    <w:qFormat/>
    <w:rsid w:val="000127F0"/>
    <w:pPr>
      <w:widowControl/>
      <w:spacing w:line="480" w:lineRule="exact"/>
      <w:ind w:firstLine="560"/>
      <w:jc w:val="left"/>
    </w:pPr>
    <w:rPr>
      <w:rFonts w:ascii="宋体" w:eastAsia="仿宋_GB2312" w:hAnsi="宋体" w:cs="宋体"/>
      <w:color w:val="000000"/>
      <w:kern w:val="0"/>
      <w:sz w:val="28"/>
      <w:szCs w:val="20"/>
    </w:rPr>
  </w:style>
  <w:style w:type="paragraph" w:customStyle="1" w:styleId="chen3">
    <w:name w:val="谏壁表头（chen）"/>
    <w:basedOn w:val="a"/>
    <w:qFormat/>
    <w:rsid w:val="000127F0"/>
    <w:pPr>
      <w:widowControl/>
      <w:jc w:val="center"/>
    </w:pPr>
    <w:rPr>
      <w:rFonts w:ascii="宋体" w:hAnsi="宋体" w:cs="宋体"/>
      <w:b/>
      <w:bCs/>
      <w:kern w:val="0"/>
    </w:rPr>
  </w:style>
  <w:style w:type="paragraph" w:customStyle="1" w:styleId="affffffffffffffffffffb">
    <w:name w:val="表中"/>
    <w:qFormat/>
    <w:rsid w:val="000127F0"/>
    <w:pPr>
      <w:adjustRightInd w:val="0"/>
      <w:snapToGrid w:val="0"/>
      <w:jc w:val="center"/>
    </w:pPr>
    <w:rPr>
      <w:rFonts w:ascii="Times New Roman" w:eastAsia="宋体" w:hAnsi="Times New Roman" w:cs="Times New Roman"/>
      <w:kern w:val="44"/>
      <w:sz w:val="18"/>
    </w:rPr>
  </w:style>
  <w:style w:type="paragraph" w:customStyle="1" w:styleId="1131">
    <w:name w:val="表内文字小113"/>
    <w:basedOn w:val="a"/>
    <w:qFormat/>
    <w:rsid w:val="000127F0"/>
    <w:pPr>
      <w:widowControl/>
      <w:adjustRightInd w:val="0"/>
      <w:snapToGrid w:val="0"/>
      <w:spacing w:line="240" w:lineRule="auto"/>
      <w:jc w:val="left"/>
    </w:pPr>
    <w:rPr>
      <w:rFonts w:ascii="宋体" w:hAnsi="Times" w:cs="宋体"/>
      <w:kern w:val="0"/>
      <w:szCs w:val="20"/>
    </w:rPr>
  </w:style>
  <w:style w:type="paragraph" w:customStyle="1" w:styleId="1fffff6">
    <w:name w:val="样式 表格内字体 +1"/>
    <w:basedOn w:val="afffffffffffffe"/>
    <w:qFormat/>
    <w:rsid w:val="000127F0"/>
    <w:pPr>
      <w:spacing w:line="280" w:lineRule="exact"/>
      <w:ind w:firstLine="36"/>
      <w:jc w:val="both"/>
    </w:pPr>
    <w:rPr>
      <w:rFonts w:hAnsi="宋体"/>
      <w:sz w:val="21"/>
      <w:szCs w:val="24"/>
    </w:rPr>
  </w:style>
  <w:style w:type="paragraph" w:customStyle="1" w:styleId="23-471">
    <w:name w:val="23-47表名1"/>
    <w:basedOn w:val="a"/>
    <w:qFormat/>
    <w:rsid w:val="000127F0"/>
    <w:pPr>
      <w:widowControl/>
      <w:spacing w:afterLines="50" w:line="440" w:lineRule="exact"/>
      <w:jc w:val="center"/>
    </w:pPr>
    <w:rPr>
      <w:rFonts w:ascii="宋体" w:hAnsi="宋体" w:cs="宋体"/>
      <w:b/>
      <w:kern w:val="0"/>
    </w:rPr>
  </w:style>
  <w:style w:type="paragraph" w:customStyle="1" w:styleId="21f1">
    <w:name w:val="样式 样式 宋体 + 首行缩进:  2 字符1"/>
    <w:basedOn w:val="a"/>
    <w:qFormat/>
    <w:rsid w:val="000127F0"/>
    <w:pPr>
      <w:widowControl/>
      <w:ind w:firstLine="480"/>
      <w:jc w:val="left"/>
    </w:pPr>
    <w:rPr>
      <w:rFonts w:ascii="宋体" w:hAnsi="宋体" w:cs="宋体"/>
      <w:kern w:val="0"/>
    </w:rPr>
  </w:style>
  <w:style w:type="paragraph" w:customStyle="1" w:styleId="ParaChar52">
    <w:name w:val="默认段落字体 Para Char52"/>
    <w:basedOn w:val="a"/>
    <w:next w:val="a"/>
    <w:qFormat/>
    <w:rsid w:val="000127F0"/>
    <w:pPr>
      <w:widowControl/>
      <w:spacing w:line="480" w:lineRule="exact"/>
      <w:jc w:val="left"/>
    </w:pPr>
    <w:rPr>
      <w:rFonts w:ascii="宋体" w:eastAsia="汉鼎简书宋" w:hAnsi="宋体" w:cs="宋体"/>
      <w:kern w:val="0"/>
      <w:sz w:val="28"/>
    </w:rPr>
  </w:style>
  <w:style w:type="paragraph" w:customStyle="1" w:styleId="534">
    <w:name w:val="正文格式53"/>
    <w:basedOn w:val="a"/>
    <w:qFormat/>
    <w:rsid w:val="000127F0"/>
    <w:pPr>
      <w:widowControl/>
      <w:ind w:firstLine="482"/>
      <w:jc w:val="left"/>
    </w:pPr>
    <w:rPr>
      <w:rFonts w:ascii="宋体" w:hAnsi="宋体" w:cs="宋体"/>
      <w:kern w:val="0"/>
    </w:rPr>
  </w:style>
  <w:style w:type="paragraph" w:customStyle="1" w:styleId="ParaChar2">
    <w:name w:val="默认段落字体 Para Char2"/>
    <w:basedOn w:val="a"/>
    <w:next w:val="a"/>
    <w:qFormat/>
    <w:rsid w:val="000127F0"/>
    <w:pPr>
      <w:widowControl/>
      <w:spacing w:line="480" w:lineRule="exact"/>
      <w:jc w:val="left"/>
    </w:pPr>
    <w:rPr>
      <w:rFonts w:ascii="宋体" w:eastAsia="汉鼎简书宋" w:hAnsi="宋体" w:cs="宋体"/>
      <w:kern w:val="0"/>
      <w:sz w:val="28"/>
    </w:rPr>
  </w:style>
  <w:style w:type="paragraph" w:customStyle="1" w:styleId="67">
    <w:name w:val="表格内字体6"/>
    <w:basedOn w:val="affffffffffffa"/>
    <w:next w:val="affffffffffffa"/>
    <w:qFormat/>
    <w:rsid w:val="000127F0"/>
    <w:pPr>
      <w:spacing w:line="240" w:lineRule="auto"/>
      <w:ind w:firstLine="0"/>
      <w:jc w:val="center"/>
    </w:pPr>
    <w:rPr>
      <w:rFonts w:hAnsi="宋体"/>
      <w:sz w:val="21"/>
      <w:szCs w:val="24"/>
    </w:rPr>
  </w:style>
  <w:style w:type="paragraph" w:customStyle="1" w:styleId="11f1">
    <w:name w:val="正文格式11"/>
    <w:basedOn w:val="a"/>
    <w:qFormat/>
    <w:rsid w:val="000127F0"/>
    <w:pPr>
      <w:widowControl/>
      <w:ind w:firstLine="482"/>
      <w:jc w:val="left"/>
    </w:pPr>
    <w:rPr>
      <w:rFonts w:ascii="宋体" w:hAnsi="宋体" w:cs="宋体"/>
      <w:kern w:val="0"/>
    </w:rPr>
  </w:style>
  <w:style w:type="paragraph" w:customStyle="1" w:styleId="affffffffffffffffffffc">
    <w:name w:val="正文图"/>
    <w:basedOn w:val="a"/>
    <w:qFormat/>
    <w:rsid w:val="000127F0"/>
    <w:pPr>
      <w:widowControl/>
      <w:adjustRightInd w:val="0"/>
      <w:snapToGrid w:val="0"/>
      <w:spacing w:before="40" w:line="240" w:lineRule="auto"/>
      <w:jc w:val="center"/>
      <w:textAlignment w:val="baseline"/>
    </w:pPr>
    <w:rPr>
      <w:rFonts w:ascii="宋体" w:hAnsi="宋体" w:cs="宋体"/>
      <w:kern w:val="0"/>
      <w:szCs w:val="20"/>
    </w:rPr>
  </w:style>
  <w:style w:type="paragraph" w:customStyle="1" w:styleId="5320">
    <w:name w:val="表文字532"/>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2510">
    <w:name w:val="样式 表格 + 左  25 字符1"/>
    <w:basedOn w:val="affff2"/>
    <w:rsid w:val="000127F0"/>
    <w:pPr>
      <w:snapToGrid/>
      <w:spacing w:line="240" w:lineRule="auto"/>
    </w:pPr>
    <w:rPr>
      <w:rFonts w:ascii="Calibri" w:cs="宋体"/>
      <w:sz w:val="18"/>
    </w:rPr>
  </w:style>
  <w:style w:type="paragraph" w:customStyle="1" w:styleId="152">
    <w:name w:val="表题15"/>
    <w:basedOn w:val="a9"/>
    <w:qFormat/>
    <w:rsid w:val="000127F0"/>
    <w:pPr>
      <w:widowControl/>
      <w:spacing w:line="360" w:lineRule="auto"/>
      <w:jc w:val="center"/>
    </w:pPr>
    <w:rPr>
      <w:rFonts w:ascii="黑体" w:hAnsi="Arial" w:cs="Arial"/>
      <w:b/>
      <w:sz w:val="24"/>
      <w:szCs w:val="22"/>
    </w:rPr>
  </w:style>
  <w:style w:type="paragraph" w:customStyle="1" w:styleId="227">
    <w:name w:val="正文格式22"/>
    <w:basedOn w:val="a"/>
    <w:qFormat/>
    <w:rsid w:val="000127F0"/>
    <w:pPr>
      <w:widowControl/>
      <w:ind w:firstLine="482"/>
      <w:jc w:val="left"/>
    </w:pPr>
    <w:rPr>
      <w:rFonts w:ascii="宋体" w:hAnsi="宋体" w:cs="宋体"/>
      <w:kern w:val="0"/>
    </w:rPr>
  </w:style>
  <w:style w:type="paragraph" w:customStyle="1" w:styleId="affffffffffffffffffffd">
    <w:name w:val="初设正文"/>
    <w:basedOn w:val="a"/>
    <w:qFormat/>
    <w:rsid w:val="000127F0"/>
    <w:pPr>
      <w:widowControl/>
      <w:spacing w:after="120" w:line="440" w:lineRule="exact"/>
      <w:ind w:left="425" w:firstLine="425"/>
      <w:jc w:val="left"/>
    </w:pPr>
    <w:rPr>
      <w:rFonts w:ascii="Arial" w:hAnsi="Arial" w:cs="宋体"/>
      <w:kern w:val="0"/>
      <w:szCs w:val="20"/>
    </w:rPr>
  </w:style>
  <w:style w:type="paragraph" w:customStyle="1" w:styleId="affffffffffffffffffffe">
    <w:name w:val="正文单倍行距"/>
    <w:basedOn w:val="a"/>
    <w:qFormat/>
    <w:rsid w:val="000127F0"/>
    <w:pPr>
      <w:widowControl/>
      <w:tabs>
        <w:tab w:val="left" w:pos="8640"/>
      </w:tabs>
      <w:snapToGrid w:val="0"/>
      <w:spacing w:line="240" w:lineRule="auto"/>
      <w:jc w:val="left"/>
    </w:pPr>
    <w:rPr>
      <w:rFonts w:ascii="宋体" w:eastAsia="仿宋_GB2312" w:hAnsi="宋体" w:cs="宋体"/>
      <w:kern w:val="0"/>
    </w:rPr>
  </w:style>
  <w:style w:type="paragraph" w:customStyle="1" w:styleId="afffffffffffffffffffff">
    <w:name w:val="表 头"/>
    <w:basedOn w:val="a"/>
    <w:qFormat/>
    <w:rsid w:val="000127F0"/>
    <w:pPr>
      <w:widowControl/>
      <w:adjustRightInd w:val="0"/>
      <w:spacing w:before="120" w:after="120" w:line="360" w:lineRule="atLeast"/>
      <w:jc w:val="center"/>
    </w:pPr>
    <w:rPr>
      <w:rFonts w:ascii="宋体" w:eastAsia="黑体" w:hAnsi="宋体" w:cs="宋体"/>
      <w:spacing w:val="10"/>
      <w:kern w:val="0"/>
      <w:szCs w:val="20"/>
    </w:rPr>
  </w:style>
  <w:style w:type="paragraph" w:customStyle="1" w:styleId="4120">
    <w:name w:val="标题412"/>
    <w:basedOn w:val="4"/>
    <w:next w:val="a"/>
    <w:qFormat/>
    <w:rsid w:val="000127F0"/>
    <w:pPr>
      <w:keepNext/>
      <w:keepLines/>
      <w:widowControl/>
      <w:spacing w:before="160" w:after="170"/>
      <w:jc w:val="left"/>
    </w:pPr>
    <w:rPr>
      <w:rFonts w:ascii="黑体" w:eastAsia="黑体" w:hAnsi="Arial"/>
      <w:kern w:val="0"/>
    </w:rPr>
  </w:style>
  <w:style w:type="paragraph" w:customStyle="1" w:styleId="11f2">
    <w:name w:val="表内文字小11"/>
    <w:basedOn w:val="a"/>
    <w:qFormat/>
    <w:rsid w:val="000127F0"/>
    <w:pPr>
      <w:widowControl/>
      <w:adjustRightInd w:val="0"/>
      <w:snapToGrid w:val="0"/>
      <w:spacing w:line="240" w:lineRule="auto"/>
      <w:jc w:val="left"/>
    </w:pPr>
    <w:rPr>
      <w:rFonts w:ascii="宋体" w:hAnsi="Times" w:cs="宋体"/>
      <w:kern w:val="0"/>
      <w:szCs w:val="20"/>
    </w:rPr>
  </w:style>
  <w:style w:type="paragraph" w:customStyle="1" w:styleId="4fd">
    <w:name w:val="表格内字体4"/>
    <w:basedOn w:val="affffffffffffa"/>
    <w:next w:val="affffffffffffa"/>
    <w:qFormat/>
    <w:rsid w:val="000127F0"/>
    <w:pPr>
      <w:spacing w:line="240" w:lineRule="auto"/>
      <w:ind w:firstLine="0"/>
      <w:jc w:val="center"/>
    </w:pPr>
    <w:rPr>
      <w:rFonts w:hAnsi="宋体"/>
      <w:sz w:val="21"/>
      <w:szCs w:val="24"/>
    </w:rPr>
  </w:style>
  <w:style w:type="paragraph" w:customStyle="1" w:styleId="11f3">
    <w:name w:val="表题11"/>
    <w:basedOn w:val="a9"/>
    <w:qFormat/>
    <w:rsid w:val="000127F0"/>
    <w:pPr>
      <w:widowControl/>
      <w:spacing w:line="360" w:lineRule="auto"/>
      <w:jc w:val="center"/>
    </w:pPr>
    <w:rPr>
      <w:rFonts w:ascii="黑体" w:hAnsi="Arial" w:cs="Arial"/>
      <w:sz w:val="24"/>
      <w:szCs w:val="22"/>
    </w:rPr>
  </w:style>
  <w:style w:type="paragraph" w:customStyle="1" w:styleId="11f4">
    <w:name w:val="文本块11"/>
    <w:basedOn w:val="a"/>
    <w:qFormat/>
    <w:rsid w:val="000127F0"/>
    <w:pPr>
      <w:widowControl/>
      <w:ind w:left="13" w:right="-40" w:firstLine="480"/>
      <w:jc w:val="left"/>
    </w:pPr>
    <w:rPr>
      <w:rFonts w:ascii="DFKai-SB" w:hAnsi="PMingLiU" w:cs="宋体"/>
      <w:kern w:val="0"/>
    </w:rPr>
  </w:style>
  <w:style w:type="paragraph" w:customStyle="1" w:styleId="41c">
    <w:name w:val="列表编号 41"/>
    <w:basedOn w:val="a"/>
    <w:qFormat/>
    <w:rsid w:val="000127F0"/>
    <w:pPr>
      <w:widowControl/>
      <w:tabs>
        <w:tab w:val="left" w:pos="1620"/>
      </w:tabs>
      <w:spacing w:line="240" w:lineRule="auto"/>
      <w:ind w:left="1620" w:hanging="360"/>
      <w:jc w:val="left"/>
    </w:pPr>
    <w:rPr>
      <w:rFonts w:ascii="宋体" w:hAnsi="宋体" w:cs="宋体"/>
      <w:kern w:val="0"/>
    </w:rPr>
  </w:style>
  <w:style w:type="paragraph" w:customStyle="1" w:styleId="2ffff7">
    <w:name w:val="图题2"/>
    <w:basedOn w:val="affffffffffffa"/>
    <w:next w:val="affffffffffffa"/>
    <w:qFormat/>
    <w:rsid w:val="000127F0"/>
    <w:pPr>
      <w:ind w:firstLine="0"/>
      <w:jc w:val="center"/>
    </w:pPr>
    <w:rPr>
      <w:rFonts w:ascii="黑体" w:eastAsia="黑体" w:hAnsi="宋体" w:cs="宋体"/>
      <w:b/>
      <w:bCs/>
      <w:szCs w:val="24"/>
    </w:rPr>
  </w:style>
  <w:style w:type="paragraph" w:customStyle="1" w:styleId="54112">
    <w:name w:val="表内54112"/>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3113">
    <w:name w:val="表中文字311"/>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Char470">
    <w:name w:val="Char47"/>
    <w:basedOn w:val="a"/>
    <w:qFormat/>
    <w:rsid w:val="000127F0"/>
    <w:pPr>
      <w:widowControl/>
      <w:spacing w:line="240" w:lineRule="auto"/>
      <w:ind w:left="-48"/>
      <w:jc w:val="left"/>
    </w:pPr>
    <w:rPr>
      <w:rFonts w:ascii="宋体" w:hAnsi="宋体" w:cs="宋体"/>
      <w:kern w:val="0"/>
    </w:rPr>
  </w:style>
  <w:style w:type="paragraph" w:customStyle="1" w:styleId="21221">
    <w:name w:val="表内文字小2122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54121">
    <w:name w:val="表内5412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543">
    <w:name w:val="表中文字54"/>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Char93">
    <w:name w:val="Char93"/>
    <w:basedOn w:val="a"/>
    <w:qFormat/>
    <w:rsid w:val="000127F0"/>
    <w:pPr>
      <w:widowControl/>
      <w:spacing w:line="240" w:lineRule="auto"/>
      <w:ind w:left="-48"/>
      <w:jc w:val="left"/>
    </w:pPr>
    <w:rPr>
      <w:rFonts w:ascii="宋体" w:hAnsi="宋体" w:cs="宋体"/>
      <w:kern w:val="0"/>
    </w:rPr>
  </w:style>
  <w:style w:type="paragraph" w:customStyle="1" w:styleId="31213">
    <w:name w:val="表题31213"/>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Char350">
    <w:name w:val="Char35"/>
    <w:basedOn w:val="a"/>
    <w:qFormat/>
    <w:rsid w:val="000127F0"/>
    <w:pPr>
      <w:widowControl/>
      <w:spacing w:line="240" w:lineRule="auto"/>
      <w:ind w:left="-48"/>
      <w:jc w:val="left"/>
    </w:pPr>
    <w:rPr>
      <w:rFonts w:ascii="宋体" w:hAnsi="宋体" w:cs="宋体"/>
      <w:kern w:val="0"/>
    </w:rPr>
  </w:style>
  <w:style w:type="paragraph" w:customStyle="1" w:styleId="Char3121">
    <w:name w:val="Char312"/>
    <w:basedOn w:val="a"/>
    <w:qFormat/>
    <w:rsid w:val="000127F0"/>
    <w:pPr>
      <w:widowControl/>
      <w:spacing w:line="240" w:lineRule="auto"/>
      <w:ind w:left="-48"/>
      <w:jc w:val="left"/>
    </w:pPr>
    <w:rPr>
      <w:rFonts w:ascii="宋体" w:hAnsi="宋体" w:cs="宋体"/>
      <w:kern w:val="0"/>
    </w:rPr>
  </w:style>
  <w:style w:type="paragraph" w:customStyle="1" w:styleId="41d">
    <w:name w:val="黑体三号41"/>
    <w:basedOn w:val="affffffffffffa"/>
    <w:qFormat/>
    <w:rsid w:val="000127F0"/>
    <w:pPr>
      <w:jc w:val="center"/>
    </w:pPr>
    <w:rPr>
      <w:rFonts w:ascii="黑体" w:eastAsia="黑体" w:hAnsi="宋体" w:cs="宋体"/>
      <w:b/>
      <w:bCs/>
      <w:sz w:val="32"/>
      <w:szCs w:val="20"/>
    </w:rPr>
  </w:style>
  <w:style w:type="paragraph" w:customStyle="1" w:styleId="2320">
    <w:name w:val="表内文字小23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138">
    <w:name w:val="正文修改13"/>
    <w:basedOn w:val="afffffffffffff0"/>
    <w:qFormat/>
    <w:rsid w:val="000127F0"/>
    <w:rPr>
      <w:rFonts w:eastAsia="宋体" w:hAnsi="宋体" w:cs="宋体"/>
      <w:color w:val="000000"/>
      <w:szCs w:val="24"/>
    </w:rPr>
  </w:style>
  <w:style w:type="paragraph" w:customStyle="1" w:styleId="139">
    <w:name w:val="附件13"/>
    <w:basedOn w:val="1"/>
    <w:next w:val="affffffffffffa"/>
    <w:qFormat/>
    <w:rsid w:val="000127F0"/>
    <w:pPr>
      <w:widowControl/>
    </w:pPr>
    <w:rPr>
      <w:rFonts w:ascii="黑体" w:eastAsia="黑体"/>
    </w:rPr>
  </w:style>
  <w:style w:type="paragraph" w:customStyle="1" w:styleId="Char1520">
    <w:name w:val="Char152"/>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ParaCharCharCharCharChar2">
    <w:name w:val="默认段落字体 Para Char Char Char Char Char2"/>
    <w:basedOn w:val="a"/>
    <w:qFormat/>
    <w:rsid w:val="000127F0"/>
    <w:pPr>
      <w:widowControl/>
      <w:spacing w:line="240" w:lineRule="auto"/>
      <w:jc w:val="left"/>
    </w:pPr>
    <w:rPr>
      <w:rFonts w:ascii="宋体" w:hAnsi="宋体" w:cs="宋体"/>
      <w:kern w:val="0"/>
    </w:rPr>
  </w:style>
  <w:style w:type="paragraph" w:customStyle="1" w:styleId="5121">
    <w:name w:val="表内512"/>
    <w:basedOn w:val="a"/>
    <w:rsid w:val="000127F0"/>
    <w:pPr>
      <w:widowControl/>
      <w:adjustRightInd w:val="0"/>
      <w:snapToGrid w:val="0"/>
      <w:spacing w:line="240" w:lineRule="auto"/>
      <w:jc w:val="center"/>
    </w:pPr>
    <w:rPr>
      <w:rFonts w:ascii="宋体" w:hAnsi="宋体" w:cs="宋体"/>
      <w:kern w:val="0"/>
      <w:sz w:val="20"/>
      <w:szCs w:val="20"/>
    </w:rPr>
  </w:style>
  <w:style w:type="paragraph" w:customStyle="1" w:styleId="1fffff7">
    <w:name w:val="表内文字小1"/>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31111">
    <w:name w:val="表内文字小31111"/>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1140">
    <w:name w:val="燕山正文114"/>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1123">
    <w:name w:val="燕山正文1123"/>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2310">
    <w:name w:val="表内文字小23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Char730">
    <w:name w:val="Char73"/>
    <w:basedOn w:val="a"/>
    <w:qFormat/>
    <w:rsid w:val="000127F0"/>
    <w:pPr>
      <w:widowControl/>
      <w:spacing w:line="240" w:lineRule="auto"/>
      <w:ind w:left="-48"/>
      <w:jc w:val="left"/>
    </w:pPr>
    <w:rPr>
      <w:rFonts w:ascii="宋体" w:hAnsi="宋体" w:cs="宋体"/>
      <w:kern w:val="0"/>
    </w:rPr>
  </w:style>
  <w:style w:type="paragraph" w:customStyle="1" w:styleId="43113">
    <w:name w:val="标题43113"/>
    <w:basedOn w:val="a"/>
    <w:qFormat/>
    <w:rsid w:val="000127F0"/>
    <w:pPr>
      <w:widowControl/>
      <w:adjustRightInd w:val="0"/>
      <w:snapToGrid w:val="0"/>
      <w:spacing w:line="480" w:lineRule="exact"/>
      <w:jc w:val="center"/>
    </w:pPr>
    <w:rPr>
      <w:rFonts w:ascii="宋体" w:hAnsi="宋体" w:cs="宋体"/>
      <w:kern w:val="0"/>
    </w:rPr>
  </w:style>
  <w:style w:type="paragraph" w:customStyle="1" w:styleId="Char224">
    <w:name w:val="Char224"/>
    <w:basedOn w:val="a"/>
    <w:qFormat/>
    <w:rsid w:val="000127F0"/>
    <w:pPr>
      <w:widowControl/>
      <w:spacing w:line="240" w:lineRule="auto"/>
      <w:ind w:left="-48"/>
      <w:jc w:val="left"/>
    </w:pPr>
    <w:rPr>
      <w:rFonts w:ascii="宋体" w:hAnsi="宋体" w:cs="宋体"/>
      <w:kern w:val="0"/>
    </w:rPr>
  </w:style>
  <w:style w:type="paragraph" w:customStyle="1" w:styleId="CharCharCharChar1CharCharChar26">
    <w:name w:val="Char Char Char Char1 Char Char Char26"/>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Char11310">
    <w:name w:val="Char1131"/>
    <w:basedOn w:val="a"/>
    <w:qFormat/>
    <w:rsid w:val="000127F0"/>
    <w:pPr>
      <w:widowControl/>
      <w:spacing w:line="240" w:lineRule="auto"/>
      <w:ind w:left="-48"/>
      <w:jc w:val="left"/>
    </w:pPr>
    <w:rPr>
      <w:rFonts w:ascii="宋体" w:hAnsi="宋体" w:cs="宋体"/>
      <w:kern w:val="0"/>
    </w:rPr>
  </w:style>
  <w:style w:type="paragraph" w:customStyle="1" w:styleId="233">
    <w:name w:val="黑体三号23"/>
    <w:basedOn w:val="affffffffffffa"/>
    <w:qFormat/>
    <w:rsid w:val="000127F0"/>
    <w:pPr>
      <w:jc w:val="center"/>
    </w:pPr>
    <w:rPr>
      <w:rFonts w:ascii="黑体" w:eastAsia="黑体" w:hAnsi="宋体" w:cs="宋体"/>
      <w:b/>
      <w:bCs/>
      <w:sz w:val="32"/>
      <w:szCs w:val="20"/>
    </w:rPr>
  </w:style>
  <w:style w:type="paragraph" w:customStyle="1" w:styleId="1311">
    <w:name w:val="燕山正文1311"/>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Char182">
    <w:name w:val="Char18"/>
    <w:basedOn w:val="a"/>
    <w:qFormat/>
    <w:rsid w:val="000127F0"/>
    <w:pPr>
      <w:widowControl/>
      <w:spacing w:line="240" w:lineRule="auto"/>
      <w:ind w:left="-48"/>
      <w:jc w:val="left"/>
    </w:pPr>
    <w:rPr>
      <w:rFonts w:ascii="宋体" w:hAnsi="宋体" w:cs="宋体"/>
      <w:kern w:val="0"/>
    </w:rPr>
  </w:style>
  <w:style w:type="paragraph" w:customStyle="1" w:styleId="2ffff8">
    <w:name w:val="正文缩2"/>
    <w:basedOn w:val="a"/>
    <w:qFormat/>
    <w:rsid w:val="000127F0"/>
    <w:pPr>
      <w:widowControl/>
      <w:adjustRightInd w:val="0"/>
      <w:snapToGrid w:val="0"/>
      <w:spacing w:line="480" w:lineRule="atLeast"/>
      <w:ind w:firstLine="567"/>
      <w:jc w:val="left"/>
      <w:textAlignment w:val="baseline"/>
    </w:pPr>
    <w:rPr>
      <w:rFonts w:ascii="宋体" w:hAnsi="宋体" w:cs="宋体"/>
      <w:color w:val="000080"/>
      <w:spacing w:val="6"/>
      <w:kern w:val="0"/>
      <w:sz w:val="28"/>
      <w:szCs w:val="20"/>
    </w:rPr>
  </w:style>
  <w:style w:type="paragraph" w:customStyle="1" w:styleId="11120">
    <w:name w:val="燕山正文1112"/>
    <w:basedOn w:val="a"/>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68">
    <w:name w:val="黑体三号6"/>
    <w:basedOn w:val="affffffffffffa"/>
    <w:qFormat/>
    <w:rsid w:val="000127F0"/>
    <w:pPr>
      <w:jc w:val="center"/>
    </w:pPr>
    <w:rPr>
      <w:rFonts w:ascii="黑体" w:eastAsia="黑体" w:hAnsi="宋体" w:cs="宋体"/>
      <w:b/>
      <w:bCs/>
      <w:sz w:val="32"/>
      <w:szCs w:val="20"/>
    </w:rPr>
  </w:style>
  <w:style w:type="paragraph" w:customStyle="1" w:styleId="1212">
    <w:name w:val="样式1212"/>
    <w:basedOn w:val="314"/>
    <w:qFormat/>
    <w:rsid w:val="000127F0"/>
    <w:pPr>
      <w:spacing w:line="240" w:lineRule="auto"/>
      <w:ind w:firstLine="0"/>
      <w:jc w:val="center"/>
    </w:pPr>
    <w:rPr>
      <w:rFonts w:cs="Times New Roman"/>
      <w:b/>
      <w:color w:val="auto"/>
      <w:szCs w:val="20"/>
    </w:rPr>
  </w:style>
  <w:style w:type="paragraph" w:customStyle="1" w:styleId="Char103">
    <w:name w:val="Char10"/>
    <w:basedOn w:val="a"/>
    <w:qFormat/>
    <w:rsid w:val="000127F0"/>
    <w:pPr>
      <w:widowControl/>
      <w:adjustRightInd w:val="0"/>
      <w:snapToGrid w:val="0"/>
      <w:jc w:val="left"/>
    </w:pPr>
    <w:rPr>
      <w:rFonts w:ascii="宋体" w:hAnsi="宋体" w:cs="宋体"/>
      <w:kern w:val="0"/>
    </w:rPr>
  </w:style>
  <w:style w:type="paragraph" w:customStyle="1" w:styleId="5415">
    <w:name w:val="表内5415"/>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21f2">
    <w:name w:val="样式21"/>
    <w:basedOn w:val="a"/>
    <w:qFormat/>
    <w:rsid w:val="000127F0"/>
    <w:pPr>
      <w:widowControl/>
      <w:adjustRightInd w:val="0"/>
      <w:jc w:val="center"/>
      <w:textAlignment w:val="baseline"/>
      <w:outlineLvl w:val="0"/>
    </w:pPr>
    <w:rPr>
      <w:rFonts w:ascii="宋体" w:hAnsi="宋体" w:cs="宋体"/>
      <w:kern w:val="0"/>
      <w:szCs w:val="20"/>
    </w:rPr>
  </w:style>
  <w:style w:type="paragraph" w:customStyle="1" w:styleId="ParaCharCharCharChar53">
    <w:name w:val="默认段落字体 Para Char Char Char Char53"/>
    <w:basedOn w:val="a"/>
    <w:qFormat/>
    <w:rsid w:val="000127F0"/>
    <w:pPr>
      <w:widowControl/>
      <w:spacing w:line="240" w:lineRule="auto"/>
      <w:jc w:val="left"/>
    </w:pPr>
    <w:rPr>
      <w:rFonts w:ascii="宋体" w:hAnsi="宋体" w:cs="宋体"/>
      <w:kern w:val="0"/>
    </w:rPr>
  </w:style>
  <w:style w:type="paragraph" w:customStyle="1" w:styleId="3160">
    <w:name w:val="表内文字小316"/>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1132">
    <w:name w:val="表中文字113"/>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432">
    <w:name w:val="正文格式＝43"/>
    <w:basedOn w:val="affffffffffffa"/>
    <w:next w:val="affffffffffffa"/>
    <w:qFormat/>
    <w:rsid w:val="000127F0"/>
    <w:rPr>
      <w:rFonts w:hAnsi="宋体"/>
      <w:szCs w:val="24"/>
    </w:rPr>
  </w:style>
  <w:style w:type="paragraph" w:customStyle="1" w:styleId="CharCharCharCharCharCharChar26">
    <w:name w:val="Char Char Char Char Char Char Char26"/>
    <w:basedOn w:val="a"/>
    <w:qFormat/>
    <w:rsid w:val="000127F0"/>
    <w:pPr>
      <w:widowControl/>
      <w:spacing w:line="240" w:lineRule="auto"/>
      <w:jc w:val="left"/>
    </w:pPr>
    <w:rPr>
      <w:rFonts w:ascii="宋体" w:hAnsi="宋体" w:cs="宋体"/>
      <w:kern w:val="0"/>
    </w:rPr>
  </w:style>
  <w:style w:type="paragraph" w:customStyle="1" w:styleId="21f3">
    <w:name w:val="正文格式＝21"/>
    <w:basedOn w:val="affffffffffffa"/>
    <w:next w:val="affffffffffffa"/>
    <w:qFormat/>
    <w:rsid w:val="000127F0"/>
    <w:rPr>
      <w:rFonts w:hAnsi="宋体"/>
      <w:szCs w:val="24"/>
    </w:rPr>
  </w:style>
  <w:style w:type="paragraph" w:customStyle="1" w:styleId="5130">
    <w:name w:val="表内宋513"/>
    <w:basedOn w:val="5fa"/>
    <w:qFormat/>
    <w:rsid w:val="000127F0"/>
    <w:pPr>
      <w:autoSpaceDE w:val="0"/>
      <w:autoSpaceDN w:val="0"/>
      <w:textAlignment w:val="auto"/>
    </w:pPr>
    <w:rPr>
      <w:color w:val="auto"/>
      <w:w w:val="90"/>
    </w:rPr>
  </w:style>
  <w:style w:type="paragraph" w:customStyle="1" w:styleId="Char622">
    <w:name w:val="Char62"/>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FaxHeader">
    <w:name w:val="Fax Header"/>
    <w:basedOn w:val="a"/>
    <w:qFormat/>
    <w:rsid w:val="000127F0"/>
    <w:pPr>
      <w:widowControl/>
      <w:spacing w:before="240" w:after="60" w:line="240" w:lineRule="auto"/>
      <w:jc w:val="left"/>
    </w:pPr>
    <w:rPr>
      <w:rFonts w:ascii="宋体" w:hAnsi="宋体" w:cs="宋体"/>
      <w:kern w:val="0"/>
      <w:sz w:val="20"/>
      <w:szCs w:val="20"/>
    </w:rPr>
  </w:style>
  <w:style w:type="paragraph" w:customStyle="1" w:styleId="234">
    <w:name w:val="表23"/>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21f4">
    <w:name w:val="标准21"/>
    <w:basedOn w:val="a"/>
    <w:qFormat/>
    <w:rsid w:val="000127F0"/>
    <w:pPr>
      <w:widowControl/>
      <w:adjustRightInd w:val="0"/>
      <w:spacing w:before="120" w:line="336" w:lineRule="auto"/>
      <w:jc w:val="center"/>
      <w:textAlignment w:val="baseline"/>
    </w:pPr>
    <w:rPr>
      <w:rFonts w:ascii="黑体" w:eastAsia="黑体" w:hAnsi="宋体" w:cs="宋体"/>
      <w:kern w:val="0"/>
      <w:szCs w:val="20"/>
    </w:rPr>
  </w:style>
  <w:style w:type="paragraph" w:customStyle="1" w:styleId="31211">
    <w:name w:val="表题3121"/>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CharCharCharCharCharCharChar17">
    <w:name w:val="Char Char Char Char Char Char Char17"/>
    <w:basedOn w:val="a"/>
    <w:qFormat/>
    <w:rsid w:val="000127F0"/>
    <w:pPr>
      <w:widowControl/>
      <w:spacing w:line="240" w:lineRule="auto"/>
      <w:jc w:val="left"/>
    </w:pPr>
    <w:rPr>
      <w:rFonts w:ascii="宋体" w:hAnsi="宋体" w:cs="宋体"/>
      <w:kern w:val="0"/>
    </w:rPr>
  </w:style>
  <w:style w:type="paragraph" w:customStyle="1" w:styleId="593">
    <w:name w:val="表内593"/>
    <w:basedOn w:val="a"/>
    <w:qFormat/>
    <w:rsid w:val="000127F0"/>
    <w:pPr>
      <w:widowControl/>
      <w:adjustRightInd w:val="0"/>
      <w:snapToGrid w:val="0"/>
      <w:spacing w:line="300" w:lineRule="auto"/>
      <w:jc w:val="center"/>
    </w:pPr>
    <w:rPr>
      <w:rFonts w:ascii="宋体" w:hAnsi="宋体" w:cs="宋体"/>
      <w:snapToGrid w:val="0"/>
      <w:kern w:val="0"/>
      <w:szCs w:val="21"/>
    </w:rPr>
  </w:style>
  <w:style w:type="paragraph" w:customStyle="1" w:styleId="Char1611">
    <w:name w:val="Char161"/>
    <w:basedOn w:val="a"/>
    <w:qFormat/>
    <w:rsid w:val="000127F0"/>
    <w:pPr>
      <w:widowControl/>
      <w:spacing w:line="240" w:lineRule="auto"/>
      <w:ind w:left="-48"/>
      <w:jc w:val="left"/>
    </w:pPr>
    <w:rPr>
      <w:rFonts w:ascii="宋体" w:hAnsi="宋体" w:cs="宋体"/>
      <w:kern w:val="0"/>
    </w:rPr>
  </w:style>
  <w:style w:type="paragraph" w:customStyle="1" w:styleId="CharCharCharCharCharCharChar214">
    <w:name w:val="Char Char Char Char Char Char Char214"/>
    <w:basedOn w:val="a"/>
    <w:qFormat/>
    <w:rsid w:val="000127F0"/>
    <w:pPr>
      <w:widowControl/>
      <w:spacing w:line="240" w:lineRule="auto"/>
      <w:jc w:val="left"/>
    </w:pPr>
    <w:rPr>
      <w:rFonts w:ascii="宋体" w:hAnsi="宋体" w:cs="宋体"/>
      <w:kern w:val="0"/>
    </w:rPr>
  </w:style>
  <w:style w:type="paragraph" w:customStyle="1" w:styleId="3ffa">
    <w:name w:val="表内文字小3"/>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51120">
    <w:name w:val="表内宋5中112"/>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5312">
    <w:name w:val="表内5中31"/>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518">
    <w:name w:val="表中文字51"/>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21120">
    <w:name w:val="表题2112"/>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ParaCharCharCharCharChar3">
    <w:name w:val="默认段落字体 Para Char Char Char Char Char3"/>
    <w:basedOn w:val="a"/>
    <w:qFormat/>
    <w:rsid w:val="000127F0"/>
    <w:pPr>
      <w:widowControl/>
      <w:spacing w:line="240" w:lineRule="auto"/>
      <w:jc w:val="left"/>
    </w:pPr>
    <w:rPr>
      <w:rFonts w:ascii="宋体" w:hAnsi="宋体" w:cs="宋体"/>
      <w:kern w:val="0"/>
    </w:rPr>
  </w:style>
  <w:style w:type="paragraph" w:customStyle="1" w:styleId="CharChar2CharCharCharChar21">
    <w:name w:val="Char Char2 Char Char Char Char21"/>
    <w:basedOn w:val="a"/>
    <w:qFormat/>
    <w:rsid w:val="000127F0"/>
    <w:pPr>
      <w:widowControl/>
      <w:spacing w:line="240" w:lineRule="auto"/>
      <w:jc w:val="left"/>
    </w:pPr>
    <w:rPr>
      <w:rFonts w:ascii="宋体" w:hAnsi="宋体" w:cs="宋体"/>
      <w:kern w:val="0"/>
    </w:rPr>
  </w:style>
  <w:style w:type="paragraph" w:customStyle="1" w:styleId="541311">
    <w:name w:val="表内54131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11110">
    <w:name w:val="附件1111"/>
    <w:basedOn w:val="1"/>
    <w:next w:val="affffffffffffa"/>
    <w:qFormat/>
    <w:rsid w:val="000127F0"/>
    <w:pPr>
      <w:widowControl/>
      <w:adjustRightInd/>
      <w:snapToGrid/>
      <w:jc w:val="left"/>
    </w:pPr>
    <w:rPr>
      <w:rFonts w:ascii="黑体" w:eastAsia="黑体"/>
      <w:b w:val="0"/>
    </w:rPr>
  </w:style>
  <w:style w:type="paragraph" w:customStyle="1" w:styleId="2ffff9">
    <w:name w:val="正文斜体2"/>
    <w:basedOn w:val="affffffffffffa"/>
    <w:next w:val="affffffffffffa"/>
    <w:qFormat/>
    <w:rsid w:val="000127F0"/>
    <w:rPr>
      <w:rFonts w:hAnsi="宋体"/>
      <w:i/>
      <w:iCs/>
      <w:szCs w:val="24"/>
    </w:rPr>
  </w:style>
  <w:style w:type="paragraph" w:customStyle="1" w:styleId="13a">
    <w:name w:val="样式 表格内字体1 +3"/>
    <w:basedOn w:val="1fffff4"/>
    <w:next w:val="afffffffffffffe"/>
    <w:qFormat/>
    <w:rsid w:val="000127F0"/>
    <w:rPr>
      <w:rFonts w:hAnsi="Times New Roman" w:cs="宋体"/>
      <w:szCs w:val="20"/>
    </w:rPr>
  </w:style>
  <w:style w:type="paragraph" w:customStyle="1" w:styleId="1fffff8">
    <w:name w:val="标准1"/>
    <w:basedOn w:val="a"/>
    <w:qFormat/>
    <w:rsid w:val="000127F0"/>
    <w:pPr>
      <w:widowControl/>
      <w:adjustRightInd w:val="0"/>
      <w:spacing w:before="120" w:line="336" w:lineRule="auto"/>
      <w:jc w:val="center"/>
      <w:textAlignment w:val="baseline"/>
    </w:pPr>
    <w:rPr>
      <w:rFonts w:ascii="黑体" w:eastAsia="黑体" w:hAnsi="宋体" w:cs="宋体"/>
      <w:kern w:val="0"/>
      <w:szCs w:val="20"/>
    </w:rPr>
  </w:style>
  <w:style w:type="paragraph" w:customStyle="1" w:styleId="433">
    <w:name w:val="标题43"/>
    <w:basedOn w:val="a"/>
    <w:qFormat/>
    <w:rsid w:val="000127F0"/>
    <w:pPr>
      <w:widowControl/>
      <w:adjustRightInd w:val="0"/>
      <w:snapToGrid w:val="0"/>
      <w:spacing w:line="300" w:lineRule="auto"/>
      <w:jc w:val="left"/>
    </w:pPr>
    <w:rPr>
      <w:rFonts w:ascii="黑体" w:eastAsia="黑体" w:hAnsi="宋体" w:cs="宋体"/>
      <w:bCs/>
      <w:kern w:val="0"/>
    </w:rPr>
  </w:style>
  <w:style w:type="paragraph" w:customStyle="1" w:styleId="21111">
    <w:name w:val="表内文字小2111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541112">
    <w:name w:val="表内541112"/>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4fe">
    <w:name w:val="文本框4"/>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1133">
    <w:name w:val="正文格式＝113"/>
    <w:basedOn w:val="affffffffffffa"/>
    <w:next w:val="affffffffffffa"/>
    <w:qFormat/>
    <w:rsid w:val="000127F0"/>
    <w:rPr>
      <w:rFonts w:hAnsi="宋体"/>
      <w:szCs w:val="24"/>
    </w:rPr>
  </w:style>
  <w:style w:type="paragraph" w:customStyle="1" w:styleId="CharCharCharChar1CharCharChar111">
    <w:name w:val="Char Char Char Char1 Char Char Char111"/>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31b">
    <w:name w:val="正文修改31"/>
    <w:basedOn w:val="afffffffffffff0"/>
    <w:qFormat/>
    <w:rsid w:val="000127F0"/>
    <w:rPr>
      <w:rFonts w:eastAsia="宋体" w:hAnsi="宋体" w:cs="宋体"/>
      <w:color w:val="000000"/>
      <w:szCs w:val="24"/>
    </w:rPr>
  </w:style>
  <w:style w:type="paragraph" w:customStyle="1" w:styleId="4130">
    <w:name w:val="表题413"/>
    <w:basedOn w:val="114"/>
    <w:qFormat/>
    <w:rsid w:val="000127F0"/>
    <w:pPr>
      <w:tabs>
        <w:tab w:val="left" w:pos="4305"/>
      </w:tabs>
      <w:adjustRightInd w:val="0"/>
      <w:snapToGrid w:val="0"/>
      <w:spacing w:line="240" w:lineRule="auto"/>
      <w:ind w:firstLine="0"/>
      <w:jc w:val="center"/>
    </w:pPr>
    <w:rPr>
      <w:rFonts w:ascii="宋体" w:eastAsia="宋体" w:cs="宋体"/>
      <w:color w:val="000000"/>
      <w:kern w:val="2"/>
      <w:sz w:val="24"/>
    </w:rPr>
  </w:style>
  <w:style w:type="paragraph" w:customStyle="1" w:styleId="1124">
    <w:name w:val="表中文字112"/>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1160">
    <w:name w:val="燕山正文116"/>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2116">
    <w:name w:val="表211"/>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11f5">
    <w:name w:val="正文斜体11"/>
    <w:basedOn w:val="affffffffffffa"/>
    <w:next w:val="affffffffffffa"/>
    <w:qFormat/>
    <w:rsid w:val="000127F0"/>
    <w:rPr>
      <w:rFonts w:hAnsi="宋体"/>
      <w:i/>
      <w:iCs/>
      <w:szCs w:val="24"/>
    </w:rPr>
  </w:style>
  <w:style w:type="paragraph" w:customStyle="1" w:styleId="31121">
    <w:name w:val="表内文字小3112"/>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541211">
    <w:name w:val="表内54121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414H4H4141H42H4111424">
    <w:name w:val="样式 标题 4无效格式无效格式1河石管道4H4H41小小节河石管道41H42H411小小节1河石管道42...4"/>
    <w:basedOn w:val="4"/>
    <w:qFormat/>
    <w:rsid w:val="000127F0"/>
    <w:pPr>
      <w:keepNext/>
      <w:keepLines/>
      <w:widowControl/>
      <w:ind w:left="664" w:hanging="864"/>
      <w:jc w:val="left"/>
    </w:pPr>
    <w:rPr>
      <w:rFonts w:ascii="黑体" w:eastAsia="黑体" w:hAnsi="Arial"/>
      <w:bCs w:val="0"/>
    </w:rPr>
  </w:style>
  <w:style w:type="paragraph" w:customStyle="1" w:styleId="Char700">
    <w:name w:val="Char70"/>
    <w:basedOn w:val="a"/>
    <w:qFormat/>
    <w:rsid w:val="000127F0"/>
    <w:pPr>
      <w:widowControl/>
      <w:spacing w:line="240" w:lineRule="auto"/>
      <w:ind w:left="-48"/>
      <w:jc w:val="left"/>
    </w:pPr>
    <w:rPr>
      <w:rFonts w:ascii="宋体" w:hAnsi="宋体" w:cs="宋体"/>
      <w:kern w:val="0"/>
    </w:rPr>
  </w:style>
  <w:style w:type="paragraph" w:customStyle="1" w:styleId="12c">
    <w:name w:val="图表名称12"/>
    <w:basedOn w:val="1f4"/>
    <w:qFormat/>
    <w:rsid w:val="000127F0"/>
    <w:pPr>
      <w:widowControl/>
      <w:spacing w:after="0" w:line="480" w:lineRule="exact"/>
      <w:ind w:leftChars="0" w:left="0" w:firstLineChars="0" w:firstLine="0"/>
      <w:textAlignment w:val="auto"/>
    </w:pPr>
    <w:rPr>
      <w:rFonts w:ascii="宋体" w:hAnsi="宋体"/>
      <w:bCs/>
      <w:kern w:val="2"/>
    </w:rPr>
  </w:style>
  <w:style w:type="paragraph" w:customStyle="1" w:styleId="c3">
    <w:name w:val="c3"/>
    <w:qFormat/>
    <w:rsid w:val="000127F0"/>
    <w:pPr>
      <w:widowControl w:val="0"/>
      <w:autoSpaceDE w:val="0"/>
      <w:autoSpaceDN w:val="0"/>
      <w:adjustRightInd w:val="0"/>
      <w:jc w:val="both"/>
    </w:pPr>
    <w:rPr>
      <w:rFonts w:ascii="Arial" w:eastAsia="宋体" w:hAnsi="Arial" w:cs="Times New Roman"/>
      <w:sz w:val="24"/>
    </w:rPr>
  </w:style>
  <w:style w:type="paragraph" w:customStyle="1" w:styleId="31310">
    <w:name w:val="表内文字小3131"/>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3114">
    <w:name w:val="正文格式＝311"/>
    <w:basedOn w:val="affffffffffffa"/>
    <w:next w:val="affffffffffffa"/>
    <w:qFormat/>
    <w:rsid w:val="000127F0"/>
    <w:rPr>
      <w:rFonts w:hAnsi="宋体"/>
      <w:szCs w:val="24"/>
    </w:rPr>
  </w:style>
  <w:style w:type="paragraph" w:customStyle="1" w:styleId="4112">
    <w:name w:val="表中文字411"/>
    <w:basedOn w:val="a"/>
    <w:qFormat/>
    <w:rsid w:val="000127F0"/>
    <w:pPr>
      <w:widowControl/>
      <w:snapToGrid w:val="0"/>
      <w:spacing w:line="340" w:lineRule="exact"/>
      <w:ind w:firstLine="480"/>
      <w:jc w:val="center"/>
    </w:pPr>
    <w:rPr>
      <w:rFonts w:ascii="Arial" w:hAnsi="Arial" w:cs="宋体"/>
      <w:kern w:val="0"/>
      <w:sz w:val="20"/>
      <w:lang w:eastAsia="zh-TW"/>
    </w:rPr>
  </w:style>
  <w:style w:type="paragraph" w:customStyle="1" w:styleId="414H4H4141H42H411142">
    <w:name w:val="样式 标题 4无效格式无效格式1河石管道4H4H41小小节河石管道41H42H411小小节1河石管道42..."/>
    <w:basedOn w:val="4"/>
    <w:qFormat/>
    <w:rsid w:val="000127F0"/>
    <w:pPr>
      <w:keepNext/>
      <w:keepLines/>
      <w:widowControl/>
      <w:ind w:left="664" w:hanging="864"/>
      <w:jc w:val="left"/>
    </w:pPr>
    <w:rPr>
      <w:rFonts w:ascii="黑体" w:eastAsia="黑体" w:hAnsi="Arial"/>
      <w:bCs w:val="0"/>
    </w:rPr>
  </w:style>
  <w:style w:type="paragraph" w:customStyle="1" w:styleId="95">
    <w:name w:val="正文格式＝9"/>
    <w:basedOn w:val="affffffffffffa"/>
    <w:next w:val="affffffffffffa"/>
    <w:qFormat/>
    <w:rsid w:val="000127F0"/>
    <w:rPr>
      <w:rFonts w:hAnsi="宋体"/>
      <w:szCs w:val="24"/>
    </w:rPr>
  </w:style>
  <w:style w:type="paragraph" w:customStyle="1" w:styleId="Char281">
    <w:name w:val="Char28"/>
    <w:basedOn w:val="a"/>
    <w:qFormat/>
    <w:rsid w:val="000127F0"/>
    <w:pPr>
      <w:widowControl/>
      <w:spacing w:line="240" w:lineRule="auto"/>
      <w:ind w:left="-48"/>
      <w:jc w:val="left"/>
    </w:pPr>
    <w:rPr>
      <w:rFonts w:ascii="宋体" w:hAnsi="宋体" w:cs="宋体"/>
      <w:kern w:val="0"/>
    </w:rPr>
  </w:style>
  <w:style w:type="paragraph" w:customStyle="1" w:styleId="2210">
    <w:name w:val="表内文字小22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5114">
    <w:name w:val="表格内字体511"/>
    <w:basedOn w:val="affffffffffffa"/>
    <w:next w:val="affffffffffffa"/>
    <w:qFormat/>
    <w:rsid w:val="000127F0"/>
    <w:pPr>
      <w:adjustRightInd w:val="0"/>
      <w:snapToGrid w:val="0"/>
      <w:spacing w:line="240" w:lineRule="auto"/>
      <w:ind w:firstLine="0"/>
    </w:pPr>
    <w:rPr>
      <w:rFonts w:hAnsi="宋体"/>
      <w:sz w:val="21"/>
      <w:szCs w:val="24"/>
    </w:rPr>
  </w:style>
  <w:style w:type="paragraph" w:customStyle="1" w:styleId="235">
    <w:name w:val="表中文字23"/>
    <w:basedOn w:val="a"/>
    <w:qFormat/>
    <w:rsid w:val="000127F0"/>
    <w:pPr>
      <w:widowControl/>
      <w:adjustRightInd w:val="0"/>
      <w:spacing w:line="240" w:lineRule="atLeast"/>
      <w:ind w:rightChars="-20" w:right="-42"/>
      <w:jc w:val="center"/>
      <w:textAlignment w:val="baseline"/>
    </w:pPr>
    <w:rPr>
      <w:rFonts w:ascii="宋体" w:hAnsi="宋体" w:cs="宋体"/>
      <w:kern w:val="0"/>
      <w:szCs w:val="21"/>
    </w:rPr>
  </w:style>
  <w:style w:type="paragraph" w:customStyle="1" w:styleId="12d">
    <w:name w:val="燕山正文1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Char920">
    <w:name w:val="Char92"/>
    <w:basedOn w:val="a"/>
    <w:qFormat/>
    <w:rsid w:val="000127F0"/>
    <w:pPr>
      <w:widowControl/>
      <w:spacing w:line="240" w:lineRule="auto"/>
      <w:ind w:left="-48"/>
      <w:jc w:val="left"/>
    </w:pPr>
    <w:rPr>
      <w:rFonts w:ascii="宋体" w:hAnsi="宋体" w:cs="宋体"/>
      <w:kern w:val="0"/>
    </w:rPr>
  </w:style>
  <w:style w:type="paragraph" w:customStyle="1" w:styleId="3133">
    <w:name w:val="表题3133"/>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CharChar2CharCharCharChar3">
    <w:name w:val="Char Char2 Char Char Char Char3"/>
    <w:basedOn w:val="a"/>
    <w:qFormat/>
    <w:rsid w:val="000127F0"/>
    <w:pPr>
      <w:widowControl/>
      <w:spacing w:line="240" w:lineRule="auto"/>
      <w:jc w:val="left"/>
    </w:pPr>
    <w:rPr>
      <w:rFonts w:ascii="宋体" w:hAnsi="宋体" w:cs="宋体"/>
      <w:kern w:val="0"/>
    </w:rPr>
  </w:style>
  <w:style w:type="paragraph" w:customStyle="1" w:styleId="4210">
    <w:name w:val="标题421"/>
    <w:basedOn w:val="a"/>
    <w:qFormat/>
    <w:rsid w:val="000127F0"/>
    <w:pPr>
      <w:widowControl/>
      <w:adjustRightInd w:val="0"/>
      <w:snapToGrid w:val="0"/>
      <w:spacing w:line="300" w:lineRule="auto"/>
      <w:jc w:val="left"/>
    </w:pPr>
    <w:rPr>
      <w:rFonts w:ascii="黑体" w:eastAsia="黑体" w:hAnsi="宋体" w:cs="宋体"/>
      <w:bCs/>
      <w:kern w:val="0"/>
    </w:rPr>
  </w:style>
  <w:style w:type="paragraph" w:customStyle="1" w:styleId="CharChar2CharCharCharChar9">
    <w:name w:val="Char Char2 Char Char Char Char9"/>
    <w:basedOn w:val="a"/>
    <w:qFormat/>
    <w:rsid w:val="000127F0"/>
    <w:pPr>
      <w:widowControl/>
      <w:spacing w:line="240" w:lineRule="auto"/>
      <w:jc w:val="left"/>
    </w:pPr>
    <w:rPr>
      <w:rFonts w:ascii="宋体" w:hAnsi="宋体" w:cs="宋体"/>
      <w:kern w:val="0"/>
    </w:rPr>
  </w:style>
  <w:style w:type="paragraph" w:customStyle="1" w:styleId="CharCharCharCharCharCharChar22">
    <w:name w:val="Char Char Char Char Char Char Char22"/>
    <w:basedOn w:val="a"/>
    <w:qFormat/>
    <w:rsid w:val="000127F0"/>
    <w:pPr>
      <w:widowControl/>
      <w:spacing w:line="240" w:lineRule="auto"/>
      <w:jc w:val="left"/>
    </w:pPr>
    <w:rPr>
      <w:rFonts w:ascii="宋体" w:hAnsi="宋体" w:cs="宋体"/>
      <w:kern w:val="0"/>
    </w:rPr>
  </w:style>
  <w:style w:type="paragraph" w:customStyle="1" w:styleId="332">
    <w:name w:val="正文格式＝33"/>
    <w:basedOn w:val="affffffffffffa"/>
    <w:next w:val="affffffffffffa"/>
    <w:qFormat/>
    <w:rsid w:val="000127F0"/>
    <w:rPr>
      <w:rFonts w:hAnsi="宋体"/>
      <w:szCs w:val="24"/>
    </w:rPr>
  </w:style>
  <w:style w:type="paragraph" w:customStyle="1" w:styleId="FaxHeader2">
    <w:name w:val="Fax Header2"/>
    <w:basedOn w:val="a"/>
    <w:qFormat/>
    <w:rsid w:val="000127F0"/>
    <w:pPr>
      <w:widowControl/>
      <w:spacing w:before="240" w:after="60" w:line="240" w:lineRule="auto"/>
      <w:jc w:val="left"/>
    </w:pPr>
    <w:rPr>
      <w:rFonts w:ascii="宋体" w:hAnsi="宋体" w:cs="宋体"/>
      <w:kern w:val="0"/>
      <w:sz w:val="20"/>
      <w:szCs w:val="20"/>
    </w:rPr>
  </w:style>
  <w:style w:type="paragraph" w:customStyle="1" w:styleId="Char1020">
    <w:name w:val="Char102"/>
    <w:basedOn w:val="a"/>
    <w:qFormat/>
    <w:rsid w:val="000127F0"/>
    <w:pPr>
      <w:widowControl/>
      <w:adjustRightInd w:val="0"/>
      <w:snapToGrid w:val="0"/>
      <w:jc w:val="left"/>
    </w:pPr>
    <w:rPr>
      <w:rFonts w:ascii="宋体" w:hAnsi="宋体" w:cs="宋体"/>
      <w:kern w:val="0"/>
    </w:rPr>
  </w:style>
  <w:style w:type="paragraph" w:customStyle="1" w:styleId="Char8110">
    <w:name w:val="Char811"/>
    <w:basedOn w:val="a"/>
    <w:qFormat/>
    <w:rsid w:val="000127F0"/>
    <w:pPr>
      <w:widowControl/>
      <w:spacing w:line="240" w:lineRule="auto"/>
      <w:ind w:left="-48"/>
      <w:jc w:val="left"/>
    </w:pPr>
    <w:rPr>
      <w:rFonts w:ascii="宋体" w:hAnsi="宋体" w:cs="宋体"/>
      <w:kern w:val="0"/>
    </w:rPr>
  </w:style>
  <w:style w:type="paragraph" w:customStyle="1" w:styleId="12e">
    <w:name w:val="正文斜体12"/>
    <w:basedOn w:val="affffffffffffa"/>
    <w:next w:val="affffffffffffa"/>
    <w:qFormat/>
    <w:rsid w:val="000127F0"/>
    <w:rPr>
      <w:rFonts w:hAnsi="宋体"/>
      <w:i/>
      <w:iCs/>
      <w:szCs w:val="24"/>
    </w:rPr>
  </w:style>
  <w:style w:type="paragraph" w:customStyle="1" w:styleId="1fffff9">
    <w:name w:val="福建正文缩进1"/>
    <w:basedOn w:val="a"/>
    <w:qFormat/>
    <w:rsid w:val="000127F0"/>
    <w:pPr>
      <w:widowControl/>
      <w:adjustRightInd w:val="0"/>
      <w:snapToGrid w:val="0"/>
      <w:ind w:firstLine="567"/>
      <w:jc w:val="left"/>
    </w:pPr>
    <w:rPr>
      <w:rFonts w:ascii="宋体" w:hAnsi="Calibri"/>
      <w:kern w:val="0"/>
      <w:szCs w:val="22"/>
    </w:rPr>
  </w:style>
  <w:style w:type="paragraph" w:customStyle="1" w:styleId="5430">
    <w:name w:val="表内5中43"/>
    <w:basedOn w:val="a"/>
    <w:qFormat/>
    <w:rsid w:val="000127F0"/>
    <w:pPr>
      <w:widowControl/>
      <w:adjustRightInd w:val="0"/>
      <w:snapToGrid w:val="0"/>
      <w:spacing w:line="240" w:lineRule="auto"/>
      <w:jc w:val="center"/>
    </w:pPr>
    <w:rPr>
      <w:rFonts w:ascii="宋体" w:hAnsi="宋体" w:cs="宋体"/>
      <w:bCs/>
      <w:kern w:val="0"/>
      <w:szCs w:val="20"/>
    </w:rPr>
  </w:style>
  <w:style w:type="paragraph" w:customStyle="1" w:styleId="CharCharCharCharCharCharChar46">
    <w:name w:val="Char Char Char Char Char Char Char46"/>
    <w:basedOn w:val="a"/>
    <w:qFormat/>
    <w:rsid w:val="000127F0"/>
    <w:pPr>
      <w:widowControl/>
      <w:spacing w:line="240" w:lineRule="auto"/>
      <w:jc w:val="left"/>
    </w:pPr>
    <w:rPr>
      <w:rFonts w:ascii="宋体" w:hAnsi="宋体" w:cs="宋体"/>
      <w:kern w:val="0"/>
    </w:rPr>
  </w:style>
  <w:style w:type="paragraph" w:customStyle="1" w:styleId="326">
    <w:name w:val="黑体三号32"/>
    <w:basedOn w:val="affffffffffffa"/>
    <w:qFormat/>
    <w:rsid w:val="000127F0"/>
    <w:pPr>
      <w:jc w:val="center"/>
    </w:pPr>
    <w:rPr>
      <w:rFonts w:ascii="黑体" w:eastAsia="黑体" w:hAnsi="宋体" w:cs="宋体"/>
      <w:b/>
      <w:bCs/>
      <w:sz w:val="32"/>
      <w:szCs w:val="20"/>
    </w:rPr>
  </w:style>
  <w:style w:type="paragraph" w:customStyle="1" w:styleId="4113">
    <w:name w:val="样式411"/>
    <w:basedOn w:val="af1"/>
    <w:qFormat/>
    <w:rsid w:val="000127F0"/>
    <w:pPr>
      <w:widowControl/>
      <w:tabs>
        <w:tab w:val="left" w:pos="1820"/>
      </w:tabs>
      <w:spacing w:line="240" w:lineRule="atLeast"/>
    </w:pPr>
    <w:rPr>
      <w:rFonts w:ascii="Calibri" w:eastAsia="幼圆" w:hAnsi="Calibri"/>
      <w:kern w:val="0"/>
      <w:szCs w:val="20"/>
    </w:rPr>
  </w:style>
  <w:style w:type="paragraph" w:customStyle="1" w:styleId="434">
    <w:name w:val="表中文字43"/>
    <w:basedOn w:val="a"/>
    <w:qFormat/>
    <w:rsid w:val="000127F0"/>
    <w:pPr>
      <w:widowControl/>
      <w:snapToGrid w:val="0"/>
      <w:spacing w:line="340" w:lineRule="exact"/>
      <w:ind w:firstLine="480"/>
      <w:jc w:val="center"/>
    </w:pPr>
    <w:rPr>
      <w:rFonts w:ascii="Arial" w:hAnsi="Arial" w:cs="宋体"/>
      <w:kern w:val="0"/>
      <w:sz w:val="20"/>
      <w:lang w:eastAsia="zh-TW"/>
    </w:rPr>
  </w:style>
  <w:style w:type="paragraph" w:customStyle="1" w:styleId="1fffffa">
    <w:name w:val="正文斜体1"/>
    <w:basedOn w:val="affffffffffffa"/>
    <w:next w:val="affffffffffffa"/>
    <w:qFormat/>
    <w:rsid w:val="000127F0"/>
    <w:rPr>
      <w:rFonts w:hAnsi="宋体"/>
      <w:i/>
      <w:iCs/>
      <w:szCs w:val="24"/>
    </w:rPr>
  </w:style>
  <w:style w:type="paragraph" w:customStyle="1" w:styleId="Char1317">
    <w:name w:val="Char131"/>
    <w:basedOn w:val="a"/>
    <w:qFormat/>
    <w:rsid w:val="000127F0"/>
    <w:pPr>
      <w:widowControl/>
      <w:spacing w:line="240" w:lineRule="auto"/>
      <w:ind w:left="-48"/>
      <w:jc w:val="left"/>
    </w:pPr>
    <w:rPr>
      <w:rFonts w:ascii="宋体" w:hAnsi="宋体" w:cs="宋体"/>
      <w:kern w:val="0"/>
    </w:rPr>
  </w:style>
  <w:style w:type="paragraph" w:customStyle="1" w:styleId="2122">
    <w:name w:val="正文修改212"/>
    <w:basedOn w:val="afffffffffffff0"/>
    <w:qFormat/>
    <w:rsid w:val="000127F0"/>
    <w:rPr>
      <w:rFonts w:eastAsia="宋体" w:hAnsi="宋体" w:cs="宋体"/>
      <w:color w:val="000000"/>
      <w:szCs w:val="24"/>
    </w:rPr>
  </w:style>
  <w:style w:type="paragraph" w:customStyle="1" w:styleId="910">
    <w:name w:val="表题91"/>
    <w:basedOn w:val="2fff0"/>
    <w:qFormat/>
    <w:rsid w:val="000127F0"/>
    <w:pPr>
      <w:adjustRightInd w:val="0"/>
      <w:snapToGrid w:val="0"/>
      <w:spacing w:line="300" w:lineRule="auto"/>
      <w:jc w:val="center"/>
    </w:pPr>
    <w:rPr>
      <w:rFonts w:ascii="黑体" w:eastAsia="黑体"/>
      <w:sz w:val="24"/>
      <w:szCs w:val="22"/>
    </w:rPr>
  </w:style>
  <w:style w:type="paragraph" w:customStyle="1" w:styleId="xl6311">
    <w:name w:val="xl6311"/>
    <w:basedOn w:val="a"/>
    <w:qFormat/>
    <w:rsid w:val="000127F0"/>
    <w:pPr>
      <w:widowControl/>
      <w:spacing w:before="100" w:beforeAutospacing="1" w:after="100" w:afterAutospacing="1" w:line="240" w:lineRule="auto"/>
      <w:jc w:val="center"/>
      <w:textAlignment w:val="center"/>
    </w:pPr>
    <w:rPr>
      <w:rFonts w:ascii="黑体" w:eastAsia="黑体" w:hAnsi="宋体" w:cs="宋体" w:hint="eastAsia"/>
      <w:kern w:val="0"/>
    </w:rPr>
  </w:style>
  <w:style w:type="paragraph" w:customStyle="1" w:styleId="ParaChar33">
    <w:name w:val="默认段落字体 Para Char33"/>
    <w:basedOn w:val="a"/>
    <w:qFormat/>
    <w:rsid w:val="000127F0"/>
    <w:pPr>
      <w:widowControl/>
      <w:jc w:val="left"/>
    </w:pPr>
    <w:rPr>
      <w:rFonts w:ascii="宋体" w:hAnsi="宋体" w:cs="宋体"/>
      <w:kern w:val="0"/>
    </w:rPr>
  </w:style>
  <w:style w:type="paragraph" w:customStyle="1" w:styleId="5115">
    <w:name w:val="表内511"/>
    <w:basedOn w:val="a"/>
    <w:qFormat/>
    <w:rsid w:val="000127F0"/>
    <w:pPr>
      <w:widowControl/>
      <w:adjustRightInd w:val="0"/>
      <w:snapToGrid w:val="0"/>
      <w:spacing w:line="240" w:lineRule="auto"/>
      <w:jc w:val="center"/>
    </w:pPr>
    <w:rPr>
      <w:rFonts w:ascii="宋体" w:hAnsi="宋体" w:cs="宋体"/>
      <w:kern w:val="0"/>
      <w:sz w:val="20"/>
      <w:szCs w:val="20"/>
    </w:rPr>
  </w:style>
  <w:style w:type="paragraph" w:customStyle="1" w:styleId="Char1011">
    <w:name w:val="Char1011"/>
    <w:basedOn w:val="a"/>
    <w:qFormat/>
    <w:rsid w:val="000127F0"/>
    <w:pPr>
      <w:widowControl/>
      <w:adjustRightInd w:val="0"/>
      <w:snapToGrid w:val="0"/>
      <w:jc w:val="left"/>
    </w:pPr>
    <w:rPr>
      <w:rFonts w:ascii="宋体" w:hAnsi="宋体" w:cs="宋体"/>
      <w:kern w:val="0"/>
    </w:rPr>
  </w:style>
  <w:style w:type="paragraph" w:customStyle="1" w:styleId="Char1133">
    <w:name w:val="Char113"/>
    <w:basedOn w:val="a"/>
    <w:qFormat/>
    <w:rsid w:val="000127F0"/>
    <w:pPr>
      <w:widowControl/>
      <w:spacing w:line="240" w:lineRule="auto"/>
      <w:ind w:left="-48"/>
      <w:jc w:val="left"/>
    </w:pPr>
    <w:rPr>
      <w:rFonts w:ascii="宋体" w:hAnsi="宋体" w:cs="宋体"/>
      <w:kern w:val="0"/>
    </w:rPr>
  </w:style>
  <w:style w:type="paragraph" w:customStyle="1" w:styleId="69">
    <w:name w:val="燕山正文6"/>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519">
    <w:name w:val="正文修改51"/>
    <w:basedOn w:val="afffffffffffff0"/>
    <w:qFormat/>
    <w:rsid w:val="000127F0"/>
    <w:rPr>
      <w:rFonts w:eastAsia="宋体" w:hAnsi="宋体" w:cs="宋体"/>
      <w:color w:val="000000"/>
      <w:szCs w:val="24"/>
    </w:rPr>
  </w:style>
  <w:style w:type="paragraph" w:customStyle="1" w:styleId="ParaCharCharCharChar32">
    <w:name w:val="默认段落字体 Para Char Char Char Char32"/>
    <w:basedOn w:val="a"/>
    <w:qFormat/>
    <w:rsid w:val="000127F0"/>
    <w:pPr>
      <w:widowControl/>
      <w:spacing w:line="240" w:lineRule="auto"/>
      <w:jc w:val="left"/>
    </w:pPr>
    <w:rPr>
      <w:rFonts w:ascii="宋体" w:hAnsi="宋体" w:cs="宋体"/>
      <w:kern w:val="0"/>
    </w:rPr>
  </w:style>
  <w:style w:type="paragraph" w:customStyle="1" w:styleId="5116">
    <w:name w:val="样式 表内小5 + 黑体 加粗 倾斜 下划线11"/>
    <w:basedOn w:val="a"/>
    <w:qFormat/>
    <w:rsid w:val="000127F0"/>
    <w:pPr>
      <w:widowControl/>
      <w:adjustRightInd w:val="0"/>
      <w:snapToGrid w:val="0"/>
      <w:spacing w:line="300" w:lineRule="auto"/>
      <w:jc w:val="left"/>
    </w:pPr>
    <w:rPr>
      <w:rFonts w:ascii="黑体" w:eastAsia="黑体" w:hAnsi="黑体" w:cs="宋体"/>
      <w:b/>
      <w:bCs/>
      <w:i/>
      <w:iCs/>
      <w:kern w:val="0"/>
      <w:sz w:val="18"/>
      <w:u w:val="single"/>
    </w:rPr>
  </w:style>
  <w:style w:type="paragraph" w:customStyle="1" w:styleId="153">
    <w:name w:val="燕山正文15"/>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A21">
    <w:name w:val="A正文2"/>
    <w:basedOn w:val="a"/>
    <w:qFormat/>
    <w:rsid w:val="000127F0"/>
    <w:pPr>
      <w:widowControl/>
      <w:overflowPunct w:val="0"/>
      <w:autoSpaceDE w:val="0"/>
      <w:autoSpaceDN w:val="0"/>
      <w:adjustRightInd w:val="0"/>
      <w:jc w:val="left"/>
      <w:textAlignment w:val="baseline"/>
    </w:pPr>
    <w:rPr>
      <w:rFonts w:ascii="宋体" w:eastAsia="仿宋_GB2312" w:hAnsi="宋体" w:cs="宋体"/>
      <w:kern w:val="0"/>
    </w:rPr>
  </w:style>
  <w:style w:type="paragraph" w:customStyle="1" w:styleId="5211">
    <w:name w:val="表内宋5中211"/>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ParaCharCharCharChar51">
    <w:name w:val="默认段落字体 Para Char Char Char Char51"/>
    <w:basedOn w:val="a"/>
    <w:qFormat/>
    <w:rsid w:val="000127F0"/>
    <w:pPr>
      <w:widowControl/>
      <w:spacing w:line="240" w:lineRule="auto"/>
      <w:jc w:val="left"/>
    </w:pPr>
    <w:rPr>
      <w:rFonts w:ascii="宋体" w:hAnsi="宋体" w:cs="宋体"/>
      <w:kern w:val="0"/>
    </w:rPr>
  </w:style>
  <w:style w:type="paragraph" w:customStyle="1" w:styleId="631">
    <w:name w:val="正文格式＝63"/>
    <w:basedOn w:val="affffffffffffa"/>
    <w:next w:val="affffffffffffa"/>
    <w:qFormat/>
    <w:rsid w:val="000127F0"/>
    <w:rPr>
      <w:rFonts w:hAnsi="宋体"/>
      <w:szCs w:val="24"/>
    </w:rPr>
  </w:style>
  <w:style w:type="paragraph" w:customStyle="1" w:styleId="11210">
    <w:name w:val="燕山正文1121"/>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11f6">
    <w:name w:val="正文格式＝11"/>
    <w:basedOn w:val="affffffffffffa"/>
    <w:next w:val="affffffffffffa"/>
    <w:qFormat/>
    <w:rsid w:val="000127F0"/>
    <w:rPr>
      <w:rFonts w:hAnsi="宋体"/>
      <w:szCs w:val="24"/>
    </w:rPr>
  </w:style>
  <w:style w:type="paragraph" w:customStyle="1" w:styleId="5131">
    <w:name w:val="表内513"/>
    <w:basedOn w:val="a"/>
    <w:qFormat/>
    <w:rsid w:val="000127F0"/>
    <w:pPr>
      <w:widowControl/>
      <w:adjustRightInd w:val="0"/>
      <w:snapToGrid w:val="0"/>
      <w:spacing w:line="240" w:lineRule="auto"/>
      <w:jc w:val="center"/>
    </w:pPr>
    <w:rPr>
      <w:rFonts w:ascii="宋体" w:hAnsi="宋体" w:cs="宋体"/>
      <w:kern w:val="0"/>
      <w:szCs w:val="21"/>
    </w:rPr>
  </w:style>
  <w:style w:type="paragraph" w:customStyle="1" w:styleId="21f5">
    <w:name w:val="表格内容21"/>
    <w:qFormat/>
    <w:rsid w:val="000127F0"/>
    <w:pPr>
      <w:jc w:val="center"/>
    </w:pPr>
    <w:rPr>
      <w:rFonts w:ascii="Times New Roman" w:eastAsia="宋体" w:hAnsi="Times New Roman" w:cs="Times New Roman"/>
      <w:kern w:val="2"/>
      <w:sz w:val="21"/>
      <w:szCs w:val="21"/>
    </w:rPr>
  </w:style>
  <w:style w:type="paragraph" w:customStyle="1" w:styleId="21121">
    <w:name w:val="表内文字小211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912">
    <w:name w:val="表题912"/>
    <w:basedOn w:val="2fff0"/>
    <w:qFormat/>
    <w:rsid w:val="000127F0"/>
    <w:pPr>
      <w:adjustRightInd w:val="0"/>
      <w:snapToGrid w:val="0"/>
      <w:spacing w:line="300" w:lineRule="auto"/>
      <w:jc w:val="center"/>
    </w:pPr>
    <w:rPr>
      <w:rFonts w:ascii="黑体" w:eastAsia="黑体"/>
      <w:sz w:val="24"/>
      <w:szCs w:val="22"/>
    </w:rPr>
  </w:style>
  <w:style w:type="paragraph" w:customStyle="1" w:styleId="76">
    <w:name w:val="正文格式＝7"/>
    <w:basedOn w:val="affffffffffffa"/>
    <w:next w:val="affffffffffffa"/>
    <w:qFormat/>
    <w:rsid w:val="000127F0"/>
    <w:rPr>
      <w:rFonts w:hAnsi="宋体"/>
      <w:szCs w:val="24"/>
    </w:rPr>
  </w:style>
  <w:style w:type="paragraph" w:customStyle="1" w:styleId="5ff2">
    <w:name w:val="表内文字小5"/>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CharCharCharCharCharCharChar32">
    <w:name w:val="Char Char Char Char Char Char Char32"/>
    <w:basedOn w:val="a"/>
    <w:qFormat/>
    <w:rsid w:val="000127F0"/>
    <w:pPr>
      <w:widowControl/>
      <w:spacing w:line="240" w:lineRule="auto"/>
      <w:jc w:val="left"/>
    </w:pPr>
    <w:rPr>
      <w:rFonts w:ascii="宋体" w:hAnsi="宋体" w:cs="宋体"/>
      <w:kern w:val="0"/>
    </w:rPr>
  </w:style>
  <w:style w:type="paragraph" w:customStyle="1" w:styleId="Char41b">
    <w:name w:val="Char41"/>
    <w:basedOn w:val="a"/>
    <w:qFormat/>
    <w:rsid w:val="000127F0"/>
    <w:pPr>
      <w:widowControl/>
      <w:spacing w:line="240" w:lineRule="auto"/>
      <w:ind w:left="-48"/>
      <w:jc w:val="left"/>
    </w:pPr>
    <w:rPr>
      <w:rFonts w:ascii="宋体" w:hAnsi="宋体" w:cs="宋体"/>
      <w:kern w:val="0"/>
    </w:rPr>
  </w:style>
  <w:style w:type="paragraph" w:customStyle="1" w:styleId="440">
    <w:name w:val="标题44"/>
    <w:basedOn w:val="a"/>
    <w:qFormat/>
    <w:rsid w:val="000127F0"/>
    <w:pPr>
      <w:widowControl/>
      <w:adjustRightInd w:val="0"/>
      <w:snapToGrid w:val="0"/>
      <w:spacing w:line="300" w:lineRule="auto"/>
      <w:jc w:val="left"/>
    </w:pPr>
    <w:rPr>
      <w:rFonts w:ascii="黑体" w:eastAsia="黑体" w:hAnsi="宋体" w:cs="宋体"/>
      <w:bCs/>
      <w:kern w:val="0"/>
    </w:rPr>
  </w:style>
  <w:style w:type="paragraph" w:customStyle="1" w:styleId="1117">
    <w:name w:val="文本框111"/>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13b">
    <w:name w:val="表中文字13"/>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Char16110">
    <w:name w:val="Char1611"/>
    <w:basedOn w:val="a"/>
    <w:qFormat/>
    <w:rsid w:val="000127F0"/>
    <w:pPr>
      <w:widowControl/>
      <w:spacing w:line="240" w:lineRule="auto"/>
      <w:ind w:left="-48"/>
      <w:jc w:val="left"/>
    </w:pPr>
    <w:rPr>
      <w:rFonts w:ascii="宋体" w:hAnsi="宋体" w:cs="宋体"/>
      <w:kern w:val="0"/>
    </w:rPr>
  </w:style>
  <w:style w:type="paragraph" w:customStyle="1" w:styleId="1125">
    <w:name w:val="附件112"/>
    <w:basedOn w:val="1"/>
    <w:next w:val="affffffffffffa"/>
    <w:qFormat/>
    <w:rsid w:val="000127F0"/>
    <w:pPr>
      <w:widowControl/>
      <w:adjustRightInd/>
      <w:snapToGrid/>
      <w:jc w:val="left"/>
    </w:pPr>
    <w:rPr>
      <w:rFonts w:ascii="黑体" w:eastAsia="黑体"/>
      <w:b w:val="0"/>
    </w:rPr>
  </w:style>
  <w:style w:type="paragraph" w:customStyle="1" w:styleId="840">
    <w:name w:val="表内文字小84"/>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51130">
    <w:name w:val="表内宋5中113"/>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ParaCharCharCharChar61">
    <w:name w:val="默认段落字体 Para Char Char Char Char61"/>
    <w:basedOn w:val="a"/>
    <w:qFormat/>
    <w:rsid w:val="000127F0"/>
    <w:pPr>
      <w:widowControl/>
      <w:spacing w:line="240" w:lineRule="auto"/>
      <w:jc w:val="left"/>
    </w:pPr>
    <w:rPr>
      <w:rFonts w:ascii="宋体" w:hAnsi="宋体" w:cs="宋体"/>
      <w:kern w:val="0"/>
    </w:rPr>
  </w:style>
  <w:style w:type="paragraph" w:customStyle="1" w:styleId="Char7110">
    <w:name w:val="Char711"/>
    <w:basedOn w:val="a"/>
    <w:qFormat/>
    <w:rsid w:val="000127F0"/>
    <w:pPr>
      <w:widowControl/>
      <w:spacing w:line="240" w:lineRule="auto"/>
      <w:ind w:left="-48"/>
      <w:jc w:val="left"/>
    </w:pPr>
    <w:rPr>
      <w:rFonts w:ascii="宋体" w:hAnsi="宋体" w:cs="宋体"/>
      <w:kern w:val="0"/>
    </w:rPr>
  </w:style>
  <w:style w:type="paragraph" w:customStyle="1" w:styleId="Char440">
    <w:name w:val="Char44"/>
    <w:basedOn w:val="a"/>
    <w:qFormat/>
    <w:rsid w:val="000127F0"/>
    <w:pPr>
      <w:widowControl/>
      <w:spacing w:line="240" w:lineRule="auto"/>
      <w:ind w:left="-48"/>
      <w:jc w:val="left"/>
    </w:pPr>
    <w:rPr>
      <w:rFonts w:ascii="宋体" w:hAnsi="宋体" w:cs="宋体"/>
      <w:kern w:val="0"/>
    </w:rPr>
  </w:style>
  <w:style w:type="paragraph" w:customStyle="1" w:styleId="CharChar2CharCharCharChar12">
    <w:name w:val="Char Char2 Char Char Char Char12"/>
    <w:basedOn w:val="a"/>
    <w:qFormat/>
    <w:rsid w:val="000127F0"/>
    <w:pPr>
      <w:widowControl/>
      <w:spacing w:line="240" w:lineRule="auto"/>
      <w:jc w:val="left"/>
    </w:pPr>
    <w:rPr>
      <w:rFonts w:ascii="宋体" w:hAnsi="宋体" w:cs="宋体"/>
      <w:kern w:val="0"/>
    </w:rPr>
  </w:style>
  <w:style w:type="paragraph" w:customStyle="1" w:styleId="5314">
    <w:name w:val="表内宋5中31"/>
    <w:basedOn w:val="a"/>
    <w:qFormat/>
    <w:rsid w:val="000127F0"/>
    <w:pPr>
      <w:widowControl/>
      <w:adjustRightInd w:val="0"/>
      <w:snapToGrid w:val="0"/>
      <w:spacing w:line="240" w:lineRule="auto"/>
      <w:jc w:val="left"/>
      <w:textAlignment w:val="baseline"/>
    </w:pPr>
    <w:rPr>
      <w:rFonts w:ascii="宋体" w:hAnsi="宋体" w:cs="宋体"/>
      <w:color w:val="000000"/>
      <w:kern w:val="0"/>
      <w:szCs w:val="20"/>
    </w:rPr>
  </w:style>
  <w:style w:type="paragraph" w:customStyle="1" w:styleId="327">
    <w:name w:val="表32"/>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525">
    <w:name w:val="表内小5中2"/>
    <w:basedOn w:val="a"/>
    <w:qFormat/>
    <w:rsid w:val="000127F0"/>
    <w:pPr>
      <w:widowControl/>
      <w:adjustRightInd w:val="0"/>
      <w:snapToGrid w:val="0"/>
      <w:spacing w:line="240" w:lineRule="auto"/>
      <w:jc w:val="center"/>
    </w:pPr>
    <w:rPr>
      <w:rFonts w:ascii="宋体" w:hAnsi="宋体" w:cs="宋体"/>
      <w:kern w:val="0"/>
      <w:sz w:val="18"/>
      <w:szCs w:val="20"/>
    </w:rPr>
  </w:style>
  <w:style w:type="paragraph" w:customStyle="1" w:styleId="242">
    <w:name w:val="附件24"/>
    <w:basedOn w:val="1"/>
    <w:next w:val="affffffffffffa"/>
    <w:qFormat/>
    <w:rsid w:val="000127F0"/>
    <w:pPr>
      <w:widowControl/>
      <w:adjustRightInd/>
      <w:snapToGrid/>
      <w:jc w:val="left"/>
    </w:pPr>
    <w:rPr>
      <w:rFonts w:ascii="黑体" w:eastAsia="黑体"/>
      <w:b w:val="0"/>
    </w:rPr>
  </w:style>
  <w:style w:type="paragraph" w:customStyle="1" w:styleId="11f7">
    <w:name w:val="正文修改11"/>
    <w:basedOn w:val="afffffffffffff0"/>
    <w:qFormat/>
    <w:rsid w:val="000127F0"/>
    <w:rPr>
      <w:rFonts w:eastAsia="宋体" w:hAnsi="宋体" w:cs="宋体"/>
      <w:color w:val="000000"/>
      <w:szCs w:val="24"/>
    </w:rPr>
  </w:style>
  <w:style w:type="paragraph" w:customStyle="1" w:styleId="2123">
    <w:name w:val="表212"/>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CharChar2CharCharCharChar22">
    <w:name w:val="Char Char2 Char Char Char Char22"/>
    <w:basedOn w:val="a"/>
    <w:qFormat/>
    <w:rsid w:val="000127F0"/>
    <w:pPr>
      <w:widowControl/>
      <w:spacing w:line="240" w:lineRule="auto"/>
      <w:jc w:val="left"/>
    </w:pPr>
    <w:rPr>
      <w:rFonts w:ascii="宋体" w:hAnsi="宋体" w:cs="宋体"/>
      <w:kern w:val="0"/>
    </w:rPr>
  </w:style>
  <w:style w:type="paragraph" w:customStyle="1" w:styleId="ParaCharCharCharCharChar11">
    <w:name w:val="默认段落字体 Para Char Char Char Char Char11"/>
    <w:basedOn w:val="a"/>
    <w:qFormat/>
    <w:rsid w:val="000127F0"/>
    <w:pPr>
      <w:widowControl/>
      <w:spacing w:line="240" w:lineRule="auto"/>
      <w:jc w:val="left"/>
    </w:pPr>
    <w:rPr>
      <w:rFonts w:ascii="宋体" w:hAnsi="宋体" w:cs="宋体"/>
      <w:kern w:val="0"/>
    </w:rPr>
  </w:style>
  <w:style w:type="paragraph" w:customStyle="1" w:styleId="Char1030">
    <w:name w:val="Char103"/>
    <w:basedOn w:val="a"/>
    <w:qFormat/>
    <w:rsid w:val="000127F0"/>
    <w:pPr>
      <w:widowControl/>
      <w:adjustRightInd w:val="0"/>
      <w:snapToGrid w:val="0"/>
      <w:jc w:val="left"/>
    </w:pPr>
    <w:rPr>
      <w:rFonts w:ascii="宋体" w:hAnsi="宋体" w:cs="宋体"/>
      <w:kern w:val="0"/>
    </w:rPr>
  </w:style>
  <w:style w:type="paragraph" w:customStyle="1" w:styleId="11f8">
    <w:name w:val="附件11"/>
    <w:basedOn w:val="1"/>
    <w:next w:val="affffffffffffa"/>
    <w:qFormat/>
    <w:rsid w:val="000127F0"/>
    <w:pPr>
      <w:widowControl/>
      <w:adjustRightInd/>
      <w:snapToGrid/>
      <w:jc w:val="left"/>
    </w:pPr>
    <w:rPr>
      <w:rFonts w:ascii="黑体" w:eastAsia="黑体"/>
      <w:b w:val="0"/>
    </w:rPr>
  </w:style>
  <w:style w:type="paragraph" w:customStyle="1" w:styleId="Default11">
    <w:name w:val="Default11"/>
    <w:qFormat/>
    <w:rsid w:val="000127F0"/>
    <w:pPr>
      <w:widowControl w:val="0"/>
      <w:autoSpaceDE w:val="0"/>
      <w:autoSpaceDN w:val="0"/>
      <w:adjustRightInd w:val="0"/>
    </w:pPr>
    <w:rPr>
      <w:rFonts w:ascii="宋体" w:eastAsia="宋体" w:hAnsi="Times New Roman" w:cs="Times New Roman"/>
      <w:color w:val="000000"/>
      <w:sz w:val="24"/>
      <w:szCs w:val="24"/>
    </w:rPr>
  </w:style>
  <w:style w:type="paragraph" w:customStyle="1" w:styleId="Char1720">
    <w:name w:val="Char172"/>
    <w:basedOn w:val="a"/>
    <w:qFormat/>
    <w:rsid w:val="000127F0"/>
    <w:pPr>
      <w:widowControl/>
      <w:spacing w:line="240" w:lineRule="auto"/>
      <w:ind w:left="-48"/>
      <w:jc w:val="left"/>
    </w:pPr>
    <w:rPr>
      <w:rFonts w:ascii="宋体" w:hAnsi="宋体" w:cs="宋体"/>
      <w:kern w:val="0"/>
    </w:rPr>
  </w:style>
  <w:style w:type="paragraph" w:customStyle="1" w:styleId="2132">
    <w:name w:val="表内文字小2132"/>
    <w:basedOn w:val="a"/>
    <w:qFormat/>
    <w:rsid w:val="000127F0"/>
    <w:pPr>
      <w:widowControl/>
      <w:adjustRightInd w:val="0"/>
      <w:snapToGrid w:val="0"/>
      <w:spacing w:line="240" w:lineRule="auto"/>
      <w:jc w:val="center"/>
      <w:textAlignment w:val="baseline"/>
    </w:pPr>
    <w:rPr>
      <w:rFonts w:ascii="宋体" w:hAnsi="Times" w:cs="宋体"/>
      <w:bCs/>
      <w:color w:val="000000"/>
      <w:kern w:val="0"/>
      <w:szCs w:val="20"/>
    </w:rPr>
  </w:style>
  <w:style w:type="paragraph" w:customStyle="1" w:styleId="1210">
    <w:name w:val="表中文字121"/>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51122">
    <w:name w:val="表内宋51122"/>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099212">
    <w:name w:val="首行缩进:  0.99 厘米 + 首行缩进:  2 字符12"/>
    <w:basedOn w:val="a"/>
    <w:qFormat/>
    <w:rsid w:val="000127F0"/>
    <w:pPr>
      <w:widowControl/>
      <w:topLinePunct/>
      <w:spacing w:line="480" w:lineRule="exact"/>
      <w:ind w:firstLine="420"/>
      <w:jc w:val="center"/>
    </w:pPr>
    <w:rPr>
      <w:rFonts w:ascii="宋体" w:hAnsi="宋体" w:cs="宋体"/>
      <w:snapToGrid w:val="0"/>
      <w:color w:val="FF0000"/>
      <w:kern w:val="0"/>
      <w:szCs w:val="21"/>
    </w:rPr>
  </w:style>
  <w:style w:type="paragraph" w:customStyle="1" w:styleId="4114">
    <w:name w:val="正文格式＝411"/>
    <w:basedOn w:val="affffffffffffa"/>
    <w:next w:val="affffffffffffa"/>
    <w:qFormat/>
    <w:rsid w:val="000127F0"/>
    <w:rPr>
      <w:rFonts w:hAnsi="宋体"/>
      <w:szCs w:val="24"/>
    </w:rPr>
  </w:style>
  <w:style w:type="paragraph" w:customStyle="1" w:styleId="11111">
    <w:name w:val="样式1111"/>
    <w:basedOn w:val="314"/>
    <w:qFormat/>
    <w:rsid w:val="000127F0"/>
    <w:pPr>
      <w:spacing w:line="240" w:lineRule="auto"/>
      <w:ind w:firstLine="0"/>
      <w:jc w:val="center"/>
    </w:pPr>
    <w:rPr>
      <w:rFonts w:cs="Times New Roman"/>
      <w:b/>
      <w:color w:val="auto"/>
      <w:szCs w:val="20"/>
    </w:rPr>
  </w:style>
  <w:style w:type="paragraph" w:customStyle="1" w:styleId="4ff">
    <w:name w:val="正文.4"/>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51a">
    <w:name w:val="正文格式＝51"/>
    <w:basedOn w:val="affffffffffffa"/>
    <w:next w:val="affffffffffffa"/>
    <w:qFormat/>
    <w:rsid w:val="000127F0"/>
    <w:rPr>
      <w:rFonts w:hAnsi="宋体"/>
      <w:szCs w:val="24"/>
    </w:rPr>
  </w:style>
  <w:style w:type="paragraph" w:customStyle="1" w:styleId="2ffffa">
    <w:name w:val="表格内容2"/>
    <w:qFormat/>
    <w:rsid w:val="000127F0"/>
    <w:pPr>
      <w:jc w:val="center"/>
    </w:pPr>
    <w:rPr>
      <w:rFonts w:ascii="Times New Roman" w:eastAsia="宋体" w:hAnsi="Times New Roman" w:cs="Times New Roman"/>
      <w:kern w:val="2"/>
      <w:sz w:val="21"/>
      <w:szCs w:val="21"/>
    </w:rPr>
  </w:style>
  <w:style w:type="paragraph" w:customStyle="1" w:styleId="Char15110">
    <w:name w:val="Char1511"/>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43122">
    <w:name w:val="标题43122"/>
    <w:basedOn w:val="a"/>
    <w:qFormat/>
    <w:rsid w:val="000127F0"/>
    <w:pPr>
      <w:widowControl/>
      <w:adjustRightInd w:val="0"/>
      <w:snapToGrid w:val="0"/>
      <w:spacing w:line="480" w:lineRule="exact"/>
      <w:jc w:val="center"/>
    </w:pPr>
    <w:rPr>
      <w:rFonts w:ascii="宋体" w:hAnsi="宋体" w:cs="宋体"/>
      <w:kern w:val="0"/>
    </w:rPr>
  </w:style>
  <w:style w:type="paragraph" w:customStyle="1" w:styleId="1118">
    <w:name w:val="正文.111"/>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ParaCharCharCharChar52">
    <w:name w:val="默认段落字体 Para Char Char Char Char52"/>
    <w:basedOn w:val="a"/>
    <w:qFormat/>
    <w:rsid w:val="000127F0"/>
    <w:pPr>
      <w:widowControl/>
      <w:spacing w:line="240" w:lineRule="auto"/>
      <w:jc w:val="left"/>
    </w:pPr>
    <w:rPr>
      <w:rFonts w:ascii="宋体" w:hAnsi="宋体" w:cs="宋体"/>
      <w:kern w:val="0"/>
    </w:rPr>
  </w:style>
  <w:style w:type="paragraph" w:customStyle="1" w:styleId="CharChar2CharCharCharChar2">
    <w:name w:val="Char Char2 Char Char Char Char2"/>
    <w:basedOn w:val="a"/>
    <w:qFormat/>
    <w:rsid w:val="000127F0"/>
    <w:pPr>
      <w:widowControl/>
      <w:spacing w:line="240" w:lineRule="auto"/>
      <w:jc w:val="left"/>
    </w:pPr>
    <w:rPr>
      <w:rFonts w:ascii="宋体" w:hAnsi="宋体" w:cs="宋体"/>
      <w:kern w:val="0"/>
    </w:rPr>
  </w:style>
  <w:style w:type="paragraph" w:customStyle="1" w:styleId="613">
    <w:name w:val="正文格式＝613"/>
    <w:basedOn w:val="affffffffffffa"/>
    <w:next w:val="affffffffffffa"/>
    <w:qFormat/>
    <w:rsid w:val="000127F0"/>
    <w:rPr>
      <w:rFonts w:hAnsi="宋体"/>
      <w:szCs w:val="24"/>
    </w:rPr>
  </w:style>
  <w:style w:type="paragraph" w:customStyle="1" w:styleId="CharCharCharCharCharCharChar311">
    <w:name w:val="Char Char Char Char Char Char Char311"/>
    <w:basedOn w:val="a"/>
    <w:qFormat/>
    <w:rsid w:val="000127F0"/>
    <w:pPr>
      <w:widowControl/>
      <w:spacing w:line="240" w:lineRule="auto"/>
      <w:jc w:val="left"/>
    </w:pPr>
    <w:rPr>
      <w:rFonts w:ascii="宋体" w:hAnsi="宋体" w:cs="宋体"/>
      <w:kern w:val="0"/>
    </w:rPr>
  </w:style>
  <w:style w:type="paragraph" w:customStyle="1" w:styleId="1134">
    <w:name w:val="样式113"/>
    <w:basedOn w:val="314"/>
    <w:qFormat/>
    <w:rsid w:val="000127F0"/>
    <w:pPr>
      <w:spacing w:line="240" w:lineRule="auto"/>
      <w:ind w:firstLine="0"/>
      <w:jc w:val="center"/>
    </w:pPr>
    <w:rPr>
      <w:rFonts w:cs="Times New Roman"/>
      <w:b/>
      <w:color w:val="auto"/>
      <w:szCs w:val="20"/>
    </w:rPr>
  </w:style>
  <w:style w:type="paragraph" w:customStyle="1" w:styleId="3ffb">
    <w:name w:val="标准3"/>
    <w:basedOn w:val="a"/>
    <w:qFormat/>
    <w:rsid w:val="000127F0"/>
    <w:pPr>
      <w:widowControl/>
      <w:adjustRightInd w:val="0"/>
      <w:spacing w:before="120" w:line="336" w:lineRule="auto"/>
      <w:jc w:val="center"/>
      <w:textAlignment w:val="baseline"/>
    </w:pPr>
    <w:rPr>
      <w:rFonts w:ascii="黑体" w:eastAsia="黑体" w:hAnsi="宋体" w:cs="宋体"/>
      <w:kern w:val="0"/>
      <w:szCs w:val="20"/>
    </w:rPr>
  </w:style>
  <w:style w:type="paragraph" w:customStyle="1" w:styleId="Char290">
    <w:name w:val="Char29"/>
    <w:basedOn w:val="a"/>
    <w:qFormat/>
    <w:rsid w:val="000127F0"/>
    <w:pPr>
      <w:widowControl/>
      <w:spacing w:line="240" w:lineRule="auto"/>
      <w:ind w:left="-48"/>
      <w:jc w:val="left"/>
    </w:pPr>
    <w:rPr>
      <w:rFonts w:ascii="宋体" w:hAnsi="宋体" w:cs="宋体"/>
      <w:kern w:val="0"/>
    </w:rPr>
  </w:style>
  <w:style w:type="paragraph" w:customStyle="1" w:styleId="435">
    <w:name w:val="黑体三号43"/>
    <w:basedOn w:val="affffffffffffa"/>
    <w:qFormat/>
    <w:rsid w:val="000127F0"/>
    <w:pPr>
      <w:jc w:val="center"/>
    </w:pPr>
    <w:rPr>
      <w:rFonts w:ascii="黑体" w:eastAsia="黑体" w:hAnsi="宋体" w:cs="宋体"/>
      <w:b/>
      <w:bCs/>
      <w:sz w:val="32"/>
      <w:szCs w:val="20"/>
    </w:rPr>
  </w:style>
  <w:style w:type="paragraph" w:customStyle="1" w:styleId="1126">
    <w:name w:val="正文修改112"/>
    <w:basedOn w:val="afffffffffffff0"/>
    <w:qFormat/>
    <w:rsid w:val="000127F0"/>
    <w:rPr>
      <w:rFonts w:eastAsia="宋体" w:hAnsi="宋体" w:cs="宋体"/>
      <w:color w:val="000000"/>
      <w:szCs w:val="24"/>
    </w:rPr>
  </w:style>
  <w:style w:type="paragraph" w:customStyle="1" w:styleId="c1">
    <w:name w:val="c1"/>
    <w:qFormat/>
    <w:rsid w:val="000127F0"/>
    <w:pPr>
      <w:widowControl w:val="0"/>
      <w:autoSpaceDE w:val="0"/>
      <w:autoSpaceDN w:val="0"/>
      <w:adjustRightInd w:val="0"/>
      <w:jc w:val="both"/>
    </w:pPr>
    <w:rPr>
      <w:rFonts w:ascii="Arial" w:eastAsia="宋体" w:hAnsi="Arial" w:cs="Times New Roman"/>
      <w:sz w:val="24"/>
    </w:rPr>
  </w:style>
  <w:style w:type="paragraph" w:customStyle="1" w:styleId="CharCharCharCharCharCharChar48">
    <w:name w:val="Char Char Char Char Char Char Char48"/>
    <w:basedOn w:val="a"/>
    <w:qFormat/>
    <w:rsid w:val="000127F0"/>
    <w:pPr>
      <w:widowControl/>
      <w:spacing w:line="240" w:lineRule="auto"/>
      <w:jc w:val="left"/>
    </w:pPr>
    <w:rPr>
      <w:rFonts w:ascii="宋体" w:hAnsi="宋体" w:cs="宋体"/>
      <w:kern w:val="0"/>
    </w:rPr>
  </w:style>
  <w:style w:type="paragraph" w:customStyle="1" w:styleId="620">
    <w:name w:val="正文格式＝62"/>
    <w:basedOn w:val="affffffffffffa"/>
    <w:next w:val="affffffffffffa"/>
    <w:qFormat/>
    <w:rsid w:val="000127F0"/>
    <w:rPr>
      <w:rFonts w:hAnsi="宋体"/>
      <w:szCs w:val="24"/>
    </w:rPr>
  </w:style>
  <w:style w:type="paragraph" w:customStyle="1" w:styleId="CharCharCharChar1CharCharChar211">
    <w:name w:val="Char Char Char Char1 Char Char Char211"/>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Char2211">
    <w:name w:val="Char2211"/>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732">
    <w:name w:val="正文格式＝73"/>
    <w:basedOn w:val="affffffffffffa"/>
    <w:next w:val="affffffffffffa"/>
    <w:qFormat/>
    <w:rsid w:val="000127F0"/>
    <w:rPr>
      <w:rFonts w:hAnsi="宋体"/>
      <w:szCs w:val="24"/>
    </w:rPr>
  </w:style>
  <w:style w:type="paragraph" w:customStyle="1" w:styleId="51111">
    <w:name w:val="表内5中111"/>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Default1">
    <w:name w:val="Default1"/>
    <w:qFormat/>
    <w:rsid w:val="000127F0"/>
    <w:pPr>
      <w:widowControl w:val="0"/>
      <w:autoSpaceDE w:val="0"/>
      <w:autoSpaceDN w:val="0"/>
      <w:adjustRightInd w:val="0"/>
    </w:pPr>
    <w:rPr>
      <w:rFonts w:ascii="宋体" w:eastAsia="宋体" w:hAnsi="Times New Roman" w:cs="Times New Roman"/>
      <w:color w:val="000000"/>
      <w:sz w:val="24"/>
      <w:szCs w:val="24"/>
    </w:rPr>
  </w:style>
  <w:style w:type="paragraph" w:customStyle="1" w:styleId="A31">
    <w:name w:val="A正文3"/>
    <w:basedOn w:val="a"/>
    <w:qFormat/>
    <w:rsid w:val="000127F0"/>
    <w:pPr>
      <w:widowControl/>
      <w:overflowPunct w:val="0"/>
      <w:autoSpaceDE w:val="0"/>
      <w:autoSpaceDN w:val="0"/>
      <w:adjustRightInd w:val="0"/>
      <w:jc w:val="left"/>
      <w:textAlignment w:val="baseline"/>
    </w:pPr>
    <w:rPr>
      <w:rFonts w:ascii="宋体" w:eastAsia="仿宋_GB2312" w:hAnsi="宋体" w:cs="宋体"/>
      <w:kern w:val="0"/>
    </w:rPr>
  </w:style>
  <w:style w:type="paragraph" w:customStyle="1" w:styleId="54152">
    <w:name w:val="表内54152"/>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41110">
    <w:name w:val="标题4111"/>
    <w:basedOn w:val="a"/>
    <w:qFormat/>
    <w:rsid w:val="000127F0"/>
    <w:pPr>
      <w:widowControl/>
      <w:adjustRightInd w:val="0"/>
      <w:snapToGrid w:val="0"/>
      <w:spacing w:line="300" w:lineRule="auto"/>
      <w:jc w:val="left"/>
    </w:pPr>
    <w:rPr>
      <w:rFonts w:ascii="黑体" w:eastAsia="黑体" w:hAnsi="宋体" w:cs="宋体"/>
      <w:bCs/>
      <w:kern w:val="0"/>
      <w:szCs w:val="20"/>
    </w:rPr>
  </w:style>
  <w:style w:type="paragraph" w:customStyle="1" w:styleId="3ffc">
    <w:name w:val="福建正文缩进3"/>
    <w:basedOn w:val="a"/>
    <w:qFormat/>
    <w:rsid w:val="000127F0"/>
    <w:pPr>
      <w:widowControl/>
      <w:tabs>
        <w:tab w:val="left" w:pos="5837"/>
      </w:tabs>
      <w:adjustRightInd w:val="0"/>
      <w:snapToGrid w:val="0"/>
      <w:spacing w:line="480" w:lineRule="exact"/>
      <w:jc w:val="left"/>
    </w:pPr>
    <w:rPr>
      <w:rFonts w:ascii="宋体" w:hAnsi="宋体" w:cs="宋体"/>
      <w:color w:val="000000"/>
      <w:kern w:val="0"/>
      <w:szCs w:val="22"/>
    </w:rPr>
  </w:style>
  <w:style w:type="paragraph" w:customStyle="1" w:styleId="31311">
    <w:name w:val="表题31311"/>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5321">
    <w:name w:val="表内532"/>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3123">
    <w:name w:val="黑体三号312"/>
    <w:basedOn w:val="affffffffffffa"/>
    <w:qFormat/>
    <w:rsid w:val="000127F0"/>
    <w:pPr>
      <w:jc w:val="center"/>
    </w:pPr>
    <w:rPr>
      <w:rFonts w:ascii="黑体" w:eastAsia="黑体" w:hAnsi="宋体" w:cs="宋体"/>
      <w:b/>
      <w:bCs/>
      <w:sz w:val="32"/>
      <w:szCs w:val="20"/>
    </w:rPr>
  </w:style>
  <w:style w:type="paragraph" w:customStyle="1" w:styleId="21230">
    <w:name w:val="表内文字小2123"/>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21f6">
    <w:name w:val="表21"/>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41121">
    <w:name w:val="标题41121"/>
    <w:basedOn w:val="a"/>
    <w:uiPriority w:val="99"/>
    <w:qFormat/>
    <w:rsid w:val="000127F0"/>
    <w:pPr>
      <w:widowControl/>
      <w:adjustRightInd w:val="0"/>
      <w:snapToGrid w:val="0"/>
      <w:spacing w:line="300" w:lineRule="auto"/>
      <w:jc w:val="left"/>
    </w:pPr>
    <w:rPr>
      <w:rFonts w:ascii="黑体" w:eastAsia="黑体" w:hAnsi="宋体" w:cs="宋体"/>
      <w:bCs/>
      <w:kern w:val="0"/>
      <w:szCs w:val="20"/>
    </w:rPr>
  </w:style>
  <w:style w:type="paragraph" w:customStyle="1" w:styleId="4ff0">
    <w:name w:val="燕山正文4"/>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1141">
    <w:name w:val="燕山正文1141"/>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CharChar2CharCharCharChar13">
    <w:name w:val="Char Char2 Char Char Char Char13"/>
    <w:basedOn w:val="a"/>
    <w:qFormat/>
    <w:rsid w:val="000127F0"/>
    <w:pPr>
      <w:widowControl/>
      <w:spacing w:line="240" w:lineRule="auto"/>
      <w:jc w:val="left"/>
    </w:pPr>
    <w:rPr>
      <w:rFonts w:ascii="宋体" w:hAnsi="宋体" w:cs="宋体"/>
      <w:kern w:val="0"/>
    </w:rPr>
  </w:style>
  <w:style w:type="paragraph" w:customStyle="1" w:styleId="228">
    <w:name w:val="黑体三号22"/>
    <w:basedOn w:val="affffffffffffa"/>
    <w:qFormat/>
    <w:rsid w:val="000127F0"/>
    <w:pPr>
      <w:jc w:val="center"/>
    </w:pPr>
    <w:rPr>
      <w:rFonts w:ascii="黑体" w:eastAsia="黑体" w:hAnsi="宋体" w:cs="宋体"/>
      <w:b/>
      <w:bCs/>
      <w:sz w:val="32"/>
      <w:szCs w:val="20"/>
    </w:rPr>
  </w:style>
  <w:style w:type="paragraph" w:customStyle="1" w:styleId="21212">
    <w:name w:val="表内文字小2121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333">
    <w:name w:val="表内文字小33"/>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526">
    <w:name w:val="正文格式＝52"/>
    <w:basedOn w:val="affffffffffffa"/>
    <w:next w:val="affffffffffffa"/>
    <w:qFormat/>
    <w:rsid w:val="000127F0"/>
    <w:rPr>
      <w:rFonts w:hAnsi="宋体"/>
      <w:szCs w:val="24"/>
    </w:rPr>
  </w:style>
  <w:style w:type="paragraph" w:customStyle="1" w:styleId="Char360">
    <w:name w:val="Char36"/>
    <w:basedOn w:val="a"/>
    <w:qFormat/>
    <w:rsid w:val="000127F0"/>
    <w:pPr>
      <w:widowControl/>
      <w:spacing w:line="240" w:lineRule="auto"/>
      <w:ind w:left="-48"/>
      <w:jc w:val="left"/>
    </w:pPr>
    <w:rPr>
      <w:rFonts w:ascii="宋体" w:hAnsi="宋体" w:cs="宋体"/>
      <w:kern w:val="0"/>
    </w:rPr>
  </w:style>
  <w:style w:type="paragraph" w:customStyle="1" w:styleId="252">
    <w:name w:val="表内文字小25"/>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2ffffb">
    <w:name w:val="文本框2"/>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Char6111">
    <w:name w:val="Char611"/>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560">
    <w:name w:val="表内56"/>
    <w:basedOn w:val="a"/>
    <w:qFormat/>
    <w:rsid w:val="000127F0"/>
    <w:pPr>
      <w:widowControl/>
      <w:adjustRightInd w:val="0"/>
      <w:snapToGrid w:val="0"/>
      <w:spacing w:line="300" w:lineRule="auto"/>
      <w:jc w:val="left"/>
    </w:pPr>
    <w:rPr>
      <w:rFonts w:ascii="宋体" w:hAnsi="宋体" w:cs="宋体"/>
      <w:kern w:val="0"/>
      <w:sz w:val="18"/>
      <w:szCs w:val="20"/>
    </w:rPr>
  </w:style>
  <w:style w:type="paragraph" w:customStyle="1" w:styleId="811">
    <w:name w:val="表内文字小811"/>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11f9">
    <w:name w:val="表格内容11"/>
    <w:qFormat/>
    <w:rsid w:val="000127F0"/>
    <w:pPr>
      <w:jc w:val="center"/>
    </w:pPr>
    <w:rPr>
      <w:rFonts w:ascii="Times New Roman" w:eastAsia="宋体" w:hAnsi="Times New Roman" w:cs="Times New Roman"/>
      <w:kern w:val="2"/>
      <w:sz w:val="21"/>
      <w:szCs w:val="21"/>
    </w:rPr>
  </w:style>
  <w:style w:type="paragraph" w:customStyle="1" w:styleId="54143">
    <w:name w:val="表内54143"/>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51131">
    <w:name w:val="表内宋5113"/>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CharCharCharCharCharCharChar27">
    <w:name w:val="Char Char Char Char Char Char Char27"/>
    <w:basedOn w:val="a"/>
    <w:qFormat/>
    <w:rsid w:val="000127F0"/>
    <w:pPr>
      <w:widowControl/>
      <w:spacing w:line="240" w:lineRule="auto"/>
      <w:jc w:val="left"/>
    </w:pPr>
    <w:rPr>
      <w:rFonts w:ascii="宋体" w:hAnsi="宋体" w:cs="宋体"/>
      <w:kern w:val="0"/>
    </w:rPr>
  </w:style>
  <w:style w:type="paragraph" w:customStyle="1" w:styleId="541411">
    <w:name w:val="表内54141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CharCharCharCharCharCharChar141">
    <w:name w:val="Char Char Char Char Char Char Char141"/>
    <w:basedOn w:val="a"/>
    <w:qFormat/>
    <w:rsid w:val="000127F0"/>
    <w:pPr>
      <w:widowControl/>
      <w:spacing w:line="240" w:lineRule="auto"/>
      <w:jc w:val="left"/>
    </w:pPr>
    <w:rPr>
      <w:rFonts w:ascii="宋体" w:hAnsi="宋体" w:cs="宋体"/>
      <w:kern w:val="0"/>
    </w:rPr>
  </w:style>
  <w:style w:type="paragraph" w:customStyle="1" w:styleId="xl243">
    <w:name w:val="xl243"/>
    <w:basedOn w:val="a"/>
    <w:qFormat/>
    <w:rsid w:val="000127F0"/>
    <w:pPr>
      <w:widowControl/>
      <w:pBdr>
        <w:bottom w:val="single" w:sz="4" w:space="0" w:color="auto"/>
        <w:right w:val="single" w:sz="4" w:space="0" w:color="auto"/>
      </w:pBdr>
      <w:spacing w:before="100" w:beforeAutospacing="1" w:after="100" w:afterAutospacing="1" w:line="240" w:lineRule="auto"/>
      <w:jc w:val="center"/>
    </w:pPr>
    <w:rPr>
      <w:rFonts w:ascii="宋体" w:hAnsi="宋体" w:cs="宋体"/>
      <w:kern w:val="0"/>
      <w:szCs w:val="21"/>
    </w:rPr>
  </w:style>
  <w:style w:type="paragraph" w:customStyle="1" w:styleId="Char2410">
    <w:name w:val="Char241"/>
    <w:basedOn w:val="a"/>
    <w:qFormat/>
    <w:rsid w:val="000127F0"/>
    <w:pPr>
      <w:widowControl/>
      <w:spacing w:line="240" w:lineRule="auto"/>
      <w:ind w:left="-48"/>
      <w:jc w:val="left"/>
    </w:pPr>
    <w:rPr>
      <w:rFonts w:ascii="宋体" w:hAnsi="宋体" w:cs="宋体"/>
      <w:kern w:val="0"/>
    </w:rPr>
  </w:style>
  <w:style w:type="paragraph" w:customStyle="1" w:styleId="CharCharCharCharCharCharChar121">
    <w:name w:val="Char Char Char Char Char Char Char121"/>
    <w:basedOn w:val="a"/>
    <w:qFormat/>
    <w:rsid w:val="000127F0"/>
    <w:pPr>
      <w:widowControl/>
      <w:spacing w:line="240" w:lineRule="auto"/>
      <w:jc w:val="left"/>
    </w:pPr>
    <w:rPr>
      <w:rFonts w:ascii="宋体" w:hAnsi="宋体" w:cs="宋体"/>
      <w:kern w:val="0"/>
      <w:szCs w:val="20"/>
    </w:rPr>
  </w:style>
  <w:style w:type="paragraph" w:customStyle="1" w:styleId="11fa">
    <w:name w:val="环评正文11"/>
    <w:qFormat/>
    <w:rsid w:val="000127F0"/>
    <w:pPr>
      <w:spacing w:line="440" w:lineRule="exact"/>
      <w:ind w:firstLineChars="200" w:firstLine="200"/>
    </w:pPr>
    <w:rPr>
      <w:rFonts w:ascii="Times New Roman" w:eastAsia="宋体" w:hAnsi="Times New Roman" w:cs="Times New Roman"/>
      <w:bCs/>
      <w:kern w:val="2"/>
      <w:sz w:val="24"/>
      <w:szCs w:val="24"/>
    </w:rPr>
  </w:style>
  <w:style w:type="paragraph" w:customStyle="1" w:styleId="CharCharCharChar1CharCharChar18">
    <w:name w:val="Char Char Char Char1 Char Char Char18"/>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54122">
    <w:name w:val="表内54122"/>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414H4H4141H42H41114221">
    <w:name w:val="样式 标题 4无效格式无效格式1河石管道4H4H41小小节河石管道41H42H411小小节1河石管道42...21"/>
    <w:basedOn w:val="4"/>
    <w:qFormat/>
    <w:rsid w:val="000127F0"/>
    <w:pPr>
      <w:keepNext/>
      <w:keepLines/>
      <w:widowControl/>
      <w:ind w:left="664" w:hanging="864"/>
      <w:jc w:val="left"/>
    </w:pPr>
    <w:rPr>
      <w:rFonts w:ascii="黑体" w:eastAsia="黑体" w:hAnsi="Arial"/>
      <w:bCs w:val="0"/>
    </w:rPr>
  </w:style>
  <w:style w:type="paragraph" w:customStyle="1" w:styleId="13c">
    <w:name w:val="表内文字边13"/>
    <w:basedOn w:val="a"/>
    <w:qFormat/>
    <w:rsid w:val="000127F0"/>
    <w:pPr>
      <w:widowControl/>
      <w:adjustRightInd w:val="0"/>
      <w:snapToGrid w:val="0"/>
      <w:spacing w:line="240" w:lineRule="atLeast"/>
      <w:ind w:leftChars="-10" w:left="-21" w:rightChars="-20" w:right="-42"/>
      <w:jc w:val="left"/>
    </w:pPr>
    <w:rPr>
      <w:rFonts w:ascii="宋体" w:hAnsi="宋体" w:cs="宋体"/>
      <w:kern w:val="0"/>
      <w:szCs w:val="21"/>
    </w:rPr>
  </w:style>
  <w:style w:type="paragraph" w:customStyle="1" w:styleId="CharCharCharCharCharCharChar115">
    <w:name w:val="Char Char Char Char Char Char Char115"/>
    <w:basedOn w:val="a"/>
    <w:qFormat/>
    <w:rsid w:val="000127F0"/>
    <w:pPr>
      <w:widowControl/>
      <w:spacing w:line="240" w:lineRule="auto"/>
      <w:jc w:val="left"/>
    </w:pPr>
    <w:rPr>
      <w:rFonts w:ascii="宋体" w:hAnsi="宋体" w:cs="宋体"/>
      <w:kern w:val="0"/>
    </w:rPr>
  </w:style>
  <w:style w:type="paragraph" w:customStyle="1" w:styleId="11112">
    <w:name w:val="燕山正文11112"/>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431111">
    <w:name w:val="标题431111"/>
    <w:basedOn w:val="a"/>
    <w:qFormat/>
    <w:rsid w:val="000127F0"/>
    <w:pPr>
      <w:widowControl/>
      <w:adjustRightInd w:val="0"/>
      <w:snapToGrid w:val="0"/>
      <w:spacing w:line="480" w:lineRule="exact"/>
      <w:jc w:val="center"/>
    </w:pPr>
    <w:rPr>
      <w:rFonts w:ascii="宋体" w:hAnsi="宋体" w:cs="宋体"/>
      <w:kern w:val="0"/>
    </w:rPr>
  </w:style>
  <w:style w:type="paragraph" w:customStyle="1" w:styleId="1119">
    <w:name w:val="样式 表格内字体1 +11"/>
    <w:basedOn w:val="1fffff4"/>
    <w:next w:val="afffffffffffffe"/>
    <w:qFormat/>
    <w:rsid w:val="000127F0"/>
    <w:rPr>
      <w:rFonts w:hAnsi="Times New Roman" w:cs="宋体"/>
      <w:szCs w:val="20"/>
    </w:rPr>
  </w:style>
  <w:style w:type="paragraph" w:customStyle="1" w:styleId="334">
    <w:name w:val="正文修改33"/>
    <w:basedOn w:val="afffffffffffff0"/>
    <w:qFormat/>
    <w:rsid w:val="000127F0"/>
    <w:rPr>
      <w:rFonts w:eastAsia="宋体" w:hAnsi="宋体" w:cs="宋体"/>
      <w:color w:val="000000"/>
      <w:szCs w:val="24"/>
    </w:rPr>
  </w:style>
  <w:style w:type="paragraph" w:customStyle="1" w:styleId="xl2411">
    <w:name w:val="xl2411"/>
    <w:basedOn w:val="a"/>
    <w:qFormat/>
    <w:rsid w:val="000127F0"/>
    <w:pPr>
      <w:widowControl/>
      <w:pBdr>
        <w:bottom w:val="single" w:sz="4" w:space="0" w:color="auto"/>
        <w:right w:val="single" w:sz="4" w:space="0" w:color="auto"/>
      </w:pBdr>
      <w:spacing w:before="100" w:beforeAutospacing="1" w:after="100" w:afterAutospacing="1" w:line="240" w:lineRule="auto"/>
      <w:jc w:val="center"/>
    </w:pPr>
    <w:rPr>
      <w:rFonts w:ascii="宋体" w:hAnsi="宋体" w:cs="宋体"/>
      <w:kern w:val="0"/>
      <w:szCs w:val="21"/>
    </w:rPr>
  </w:style>
  <w:style w:type="paragraph" w:customStyle="1" w:styleId="111a">
    <w:name w:val="封面标准文稿编辑信息111"/>
    <w:qFormat/>
    <w:rsid w:val="000127F0"/>
    <w:pPr>
      <w:spacing w:before="180" w:line="180" w:lineRule="exact"/>
      <w:jc w:val="center"/>
    </w:pPr>
    <w:rPr>
      <w:rFonts w:ascii="宋体" w:eastAsia="宋体" w:hAnsi="Times New Roman" w:cs="Times New Roman"/>
      <w:sz w:val="21"/>
    </w:rPr>
  </w:style>
  <w:style w:type="paragraph" w:customStyle="1" w:styleId="1313">
    <w:name w:val="样式131"/>
    <w:basedOn w:val="314"/>
    <w:qFormat/>
    <w:rsid w:val="000127F0"/>
    <w:pPr>
      <w:spacing w:line="240" w:lineRule="auto"/>
      <w:ind w:firstLine="0"/>
      <w:jc w:val="center"/>
    </w:pPr>
    <w:rPr>
      <w:rFonts w:cs="Times New Roman"/>
      <w:b/>
      <w:color w:val="auto"/>
      <w:szCs w:val="20"/>
    </w:rPr>
  </w:style>
  <w:style w:type="paragraph" w:customStyle="1" w:styleId="229">
    <w:name w:val="样式22"/>
    <w:basedOn w:val="a"/>
    <w:qFormat/>
    <w:rsid w:val="000127F0"/>
    <w:pPr>
      <w:widowControl/>
      <w:adjustRightInd w:val="0"/>
      <w:jc w:val="center"/>
      <w:textAlignment w:val="baseline"/>
      <w:outlineLvl w:val="0"/>
    </w:pPr>
    <w:rPr>
      <w:rFonts w:ascii="宋体" w:hAnsi="宋体" w:cs="宋体"/>
      <w:kern w:val="0"/>
      <w:szCs w:val="20"/>
    </w:rPr>
  </w:style>
  <w:style w:type="paragraph" w:customStyle="1" w:styleId="2212">
    <w:name w:val="表内文字小221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13d">
    <w:name w:val="黑体三号13"/>
    <w:basedOn w:val="affffffffffffa"/>
    <w:qFormat/>
    <w:rsid w:val="000127F0"/>
    <w:pPr>
      <w:jc w:val="center"/>
    </w:pPr>
    <w:rPr>
      <w:rFonts w:ascii="黑体" w:eastAsia="黑体" w:hAnsi="宋体" w:cs="宋体"/>
      <w:b/>
      <w:bCs/>
      <w:sz w:val="32"/>
      <w:szCs w:val="20"/>
    </w:rPr>
  </w:style>
  <w:style w:type="paragraph" w:customStyle="1" w:styleId="2221">
    <w:name w:val="表内文字小22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422">
    <w:name w:val="燕山正文4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ParaCharCharCharChar42">
    <w:name w:val="默认段落字体 Para Char Char Char Char42"/>
    <w:basedOn w:val="a"/>
    <w:qFormat/>
    <w:rsid w:val="000127F0"/>
    <w:pPr>
      <w:widowControl/>
      <w:spacing w:line="240" w:lineRule="auto"/>
      <w:jc w:val="left"/>
    </w:pPr>
    <w:rPr>
      <w:rFonts w:ascii="宋体" w:hAnsi="宋体" w:cs="宋体"/>
      <w:kern w:val="0"/>
    </w:rPr>
  </w:style>
  <w:style w:type="paragraph" w:customStyle="1" w:styleId="5911">
    <w:name w:val="表内5911"/>
    <w:basedOn w:val="a"/>
    <w:qFormat/>
    <w:rsid w:val="000127F0"/>
    <w:pPr>
      <w:widowControl/>
      <w:adjustRightInd w:val="0"/>
      <w:snapToGrid w:val="0"/>
      <w:spacing w:line="300" w:lineRule="auto"/>
      <w:jc w:val="center"/>
    </w:pPr>
    <w:rPr>
      <w:rFonts w:ascii="宋体" w:hAnsi="宋体" w:cs="宋体"/>
      <w:snapToGrid w:val="0"/>
      <w:kern w:val="0"/>
      <w:szCs w:val="21"/>
    </w:rPr>
  </w:style>
  <w:style w:type="paragraph" w:customStyle="1" w:styleId="3210">
    <w:name w:val="燕山正文321"/>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5330">
    <w:name w:val="表内533"/>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ParaCharCharCharChar411">
    <w:name w:val="默认段落字体 Para Char Char Char Char411"/>
    <w:basedOn w:val="a"/>
    <w:qFormat/>
    <w:rsid w:val="000127F0"/>
    <w:pPr>
      <w:widowControl/>
      <w:spacing w:line="240" w:lineRule="auto"/>
      <w:jc w:val="left"/>
    </w:pPr>
    <w:rPr>
      <w:rFonts w:ascii="宋体" w:hAnsi="宋体" w:cs="宋体"/>
      <w:kern w:val="0"/>
    </w:rPr>
  </w:style>
  <w:style w:type="paragraph" w:customStyle="1" w:styleId="5220">
    <w:name w:val="表内5中22"/>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2141">
    <w:name w:val="表内文字小214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5322">
    <w:name w:val="表内5322"/>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154">
    <w:name w:val="表内文字小15"/>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FaxHeader1">
    <w:name w:val="Fax Header1"/>
    <w:basedOn w:val="a"/>
    <w:qFormat/>
    <w:rsid w:val="000127F0"/>
    <w:pPr>
      <w:widowControl/>
      <w:spacing w:before="240" w:after="60" w:line="240" w:lineRule="auto"/>
      <w:jc w:val="left"/>
    </w:pPr>
    <w:rPr>
      <w:rFonts w:ascii="宋体" w:hAnsi="宋体" w:cs="宋体"/>
      <w:kern w:val="0"/>
      <w:sz w:val="20"/>
      <w:szCs w:val="20"/>
    </w:rPr>
  </w:style>
  <w:style w:type="paragraph" w:customStyle="1" w:styleId="5117">
    <w:name w:val="表内小5中11"/>
    <w:basedOn w:val="a"/>
    <w:qFormat/>
    <w:rsid w:val="000127F0"/>
    <w:pPr>
      <w:widowControl/>
      <w:adjustRightInd w:val="0"/>
      <w:snapToGrid w:val="0"/>
      <w:spacing w:line="240" w:lineRule="auto"/>
      <w:jc w:val="center"/>
    </w:pPr>
    <w:rPr>
      <w:rFonts w:ascii="宋体" w:hAnsi="宋体" w:cs="宋体"/>
      <w:kern w:val="0"/>
      <w:sz w:val="18"/>
      <w:szCs w:val="20"/>
    </w:rPr>
  </w:style>
  <w:style w:type="paragraph" w:customStyle="1" w:styleId="2124">
    <w:name w:val="黑体三号212"/>
    <w:basedOn w:val="affffffffffffa"/>
    <w:qFormat/>
    <w:rsid w:val="000127F0"/>
    <w:pPr>
      <w:jc w:val="center"/>
    </w:pPr>
    <w:rPr>
      <w:rFonts w:ascii="黑体" w:eastAsia="黑体" w:hAnsi="宋体" w:cs="宋体"/>
      <w:b/>
      <w:bCs/>
      <w:sz w:val="32"/>
      <w:szCs w:val="20"/>
    </w:rPr>
  </w:style>
  <w:style w:type="paragraph" w:customStyle="1" w:styleId="51b">
    <w:name w:val="表内宋51"/>
    <w:basedOn w:val="5fa"/>
    <w:qFormat/>
    <w:rsid w:val="000127F0"/>
    <w:pPr>
      <w:autoSpaceDE w:val="0"/>
      <w:autoSpaceDN w:val="0"/>
      <w:textAlignment w:val="auto"/>
    </w:pPr>
    <w:rPr>
      <w:color w:val="auto"/>
      <w:w w:val="90"/>
    </w:rPr>
  </w:style>
  <w:style w:type="paragraph" w:customStyle="1" w:styleId="511110">
    <w:name w:val="表内宋51111"/>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13e">
    <w:name w:val="表13"/>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Char262">
    <w:name w:val="Char26"/>
    <w:basedOn w:val="a"/>
    <w:qFormat/>
    <w:rsid w:val="000127F0"/>
    <w:pPr>
      <w:widowControl/>
      <w:spacing w:line="240" w:lineRule="auto"/>
      <w:ind w:left="-48"/>
      <w:jc w:val="left"/>
    </w:pPr>
    <w:rPr>
      <w:rFonts w:ascii="宋体" w:hAnsi="宋体" w:cs="宋体"/>
      <w:kern w:val="0"/>
    </w:rPr>
  </w:style>
  <w:style w:type="paragraph" w:customStyle="1" w:styleId="423">
    <w:name w:val="表42"/>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41120">
    <w:name w:val="表题4112"/>
    <w:basedOn w:val="114"/>
    <w:qFormat/>
    <w:rsid w:val="000127F0"/>
    <w:pPr>
      <w:tabs>
        <w:tab w:val="left" w:pos="4305"/>
      </w:tabs>
      <w:adjustRightInd w:val="0"/>
      <w:snapToGrid w:val="0"/>
      <w:spacing w:line="240" w:lineRule="auto"/>
      <w:ind w:firstLine="0"/>
      <w:jc w:val="center"/>
    </w:pPr>
    <w:rPr>
      <w:rFonts w:ascii="宋体" w:eastAsia="宋体" w:cs="宋体"/>
      <w:color w:val="000000"/>
      <w:kern w:val="2"/>
      <w:sz w:val="24"/>
    </w:rPr>
  </w:style>
  <w:style w:type="paragraph" w:customStyle="1" w:styleId="145">
    <w:name w:val="燕山正文14"/>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550">
    <w:name w:val="表内5中5"/>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5210">
    <w:name w:val="表内521"/>
    <w:basedOn w:val="a"/>
    <w:qFormat/>
    <w:rsid w:val="000127F0"/>
    <w:pPr>
      <w:widowControl/>
      <w:adjustRightInd w:val="0"/>
      <w:snapToGrid w:val="0"/>
      <w:spacing w:line="300" w:lineRule="auto"/>
      <w:jc w:val="left"/>
    </w:pPr>
    <w:rPr>
      <w:rFonts w:ascii="宋体" w:hAnsi="宋体" w:cs="宋体"/>
      <w:kern w:val="0"/>
      <w:sz w:val="18"/>
      <w:szCs w:val="20"/>
    </w:rPr>
  </w:style>
  <w:style w:type="paragraph" w:customStyle="1" w:styleId="Char2113">
    <w:name w:val="Char211"/>
    <w:basedOn w:val="a"/>
    <w:qFormat/>
    <w:rsid w:val="000127F0"/>
    <w:pPr>
      <w:widowControl/>
      <w:spacing w:line="240" w:lineRule="auto"/>
      <w:ind w:left="-48"/>
      <w:jc w:val="left"/>
    </w:pPr>
    <w:rPr>
      <w:rFonts w:ascii="宋体" w:hAnsi="宋体" w:cs="宋体"/>
      <w:kern w:val="0"/>
    </w:rPr>
  </w:style>
  <w:style w:type="paragraph" w:customStyle="1" w:styleId="930">
    <w:name w:val="表题93"/>
    <w:basedOn w:val="2fff0"/>
    <w:qFormat/>
    <w:rsid w:val="000127F0"/>
    <w:pPr>
      <w:adjustRightInd w:val="0"/>
      <w:snapToGrid w:val="0"/>
      <w:spacing w:line="300" w:lineRule="auto"/>
      <w:jc w:val="center"/>
    </w:pPr>
    <w:rPr>
      <w:rFonts w:ascii="黑体" w:eastAsia="黑体"/>
      <w:sz w:val="24"/>
      <w:szCs w:val="22"/>
    </w:rPr>
  </w:style>
  <w:style w:type="paragraph" w:customStyle="1" w:styleId="13f">
    <w:name w:val="封面标准文稿编辑信息13"/>
    <w:qFormat/>
    <w:rsid w:val="000127F0"/>
    <w:pPr>
      <w:spacing w:before="180" w:line="180" w:lineRule="exact"/>
      <w:jc w:val="center"/>
    </w:pPr>
    <w:rPr>
      <w:rFonts w:ascii="宋体" w:eastAsia="宋体" w:hAnsi="Times New Roman" w:cs="Times New Roman"/>
      <w:sz w:val="21"/>
    </w:rPr>
  </w:style>
  <w:style w:type="paragraph" w:customStyle="1" w:styleId="31220">
    <w:name w:val="样式 标题 3 + 段前: 12 磅2"/>
    <w:basedOn w:val="3"/>
    <w:qFormat/>
    <w:rsid w:val="000127F0"/>
    <w:pPr>
      <w:keepNext w:val="0"/>
      <w:keepLines w:val="0"/>
      <w:widowControl/>
      <w:autoSpaceDE w:val="0"/>
      <w:autoSpaceDN w:val="0"/>
    </w:pPr>
    <w:rPr>
      <w:rFonts w:ascii="黑体" w:eastAsia="黑体" w:hAnsi="宋体" w:cs="宋体"/>
      <w:b w:val="0"/>
      <w:bCs w:val="0"/>
      <w:color w:val="000000"/>
      <w:kern w:val="21"/>
      <w:sz w:val="24"/>
      <w:szCs w:val="20"/>
    </w:rPr>
  </w:style>
  <w:style w:type="paragraph" w:customStyle="1" w:styleId="FaxHeader3">
    <w:name w:val="Fax Header3"/>
    <w:basedOn w:val="a"/>
    <w:qFormat/>
    <w:rsid w:val="000127F0"/>
    <w:pPr>
      <w:widowControl/>
      <w:spacing w:before="240" w:after="60" w:line="240" w:lineRule="auto"/>
      <w:jc w:val="left"/>
    </w:pPr>
    <w:rPr>
      <w:rFonts w:ascii="宋体" w:hAnsi="宋体" w:cs="宋体"/>
      <w:kern w:val="0"/>
      <w:sz w:val="20"/>
      <w:szCs w:val="20"/>
    </w:rPr>
  </w:style>
  <w:style w:type="paragraph" w:customStyle="1" w:styleId="54151">
    <w:name w:val="表内5415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ParaCharCharCharCharChar12">
    <w:name w:val="默认段落字体 Para Char Char Char Char Char12"/>
    <w:basedOn w:val="a"/>
    <w:qFormat/>
    <w:rsid w:val="000127F0"/>
    <w:pPr>
      <w:widowControl/>
      <w:spacing w:line="240" w:lineRule="auto"/>
      <w:jc w:val="left"/>
    </w:pPr>
    <w:rPr>
      <w:rFonts w:ascii="宋体" w:hAnsi="宋体" w:cs="宋体"/>
      <w:kern w:val="0"/>
    </w:rPr>
  </w:style>
  <w:style w:type="paragraph" w:customStyle="1" w:styleId="3124">
    <w:name w:val="燕山正文31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4220">
    <w:name w:val="标题422"/>
    <w:basedOn w:val="a"/>
    <w:qFormat/>
    <w:rsid w:val="000127F0"/>
    <w:pPr>
      <w:widowControl/>
      <w:adjustRightInd w:val="0"/>
      <w:snapToGrid w:val="0"/>
      <w:spacing w:line="300" w:lineRule="auto"/>
      <w:jc w:val="left"/>
    </w:pPr>
    <w:rPr>
      <w:rFonts w:ascii="黑体" w:eastAsia="黑体" w:hAnsi="宋体" w:cs="宋体"/>
      <w:bCs/>
      <w:kern w:val="0"/>
    </w:rPr>
  </w:style>
  <w:style w:type="paragraph" w:customStyle="1" w:styleId="611">
    <w:name w:val="表中文字61"/>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236">
    <w:name w:val="正文格式＝23"/>
    <w:basedOn w:val="affffffffffffa"/>
    <w:next w:val="affffffffffffa"/>
    <w:qFormat/>
    <w:rsid w:val="000127F0"/>
    <w:rPr>
      <w:rFonts w:hAnsi="宋体"/>
      <w:szCs w:val="24"/>
    </w:rPr>
  </w:style>
  <w:style w:type="paragraph" w:customStyle="1" w:styleId="Char1414">
    <w:name w:val="Char141"/>
    <w:basedOn w:val="a"/>
    <w:qFormat/>
    <w:rsid w:val="000127F0"/>
    <w:pPr>
      <w:widowControl/>
      <w:spacing w:line="240" w:lineRule="auto"/>
      <w:ind w:left="-48"/>
      <w:jc w:val="left"/>
    </w:pPr>
    <w:rPr>
      <w:rFonts w:ascii="宋体" w:hAnsi="宋体" w:cs="宋体"/>
      <w:kern w:val="0"/>
    </w:rPr>
  </w:style>
  <w:style w:type="paragraph" w:customStyle="1" w:styleId="2117">
    <w:name w:val="附件211"/>
    <w:basedOn w:val="1"/>
    <w:next w:val="affffffffffffa"/>
    <w:qFormat/>
    <w:rsid w:val="000127F0"/>
    <w:pPr>
      <w:widowControl/>
      <w:adjustRightInd/>
      <w:snapToGrid/>
      <w:jc w:val="left"/>
    </w:pPr>
    <w:rPr>
      <w:rFonts w:ascii="黑体" w:eastAsia="黑体"/>
      <w:b w:val="0"/>
    </w:rPr>
  </w:style>
  <w:style w:type="paragraph" w:customStyle="1" w:styleId="31112">
    <w:name w:val="表题31112"/>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21f7">
    <w:name w:val="正文修改21"/>
    <w:basedOn w:val="afffffffffffff0"/>
    <w:qFormat/>
    <w:rsid w:val="000127F0"/>
    <w:rPr>
      <w:rFonts w:eastAsia="宋体" w:hAnsi="宋体" w:cs="宋体"/>
      <w:color w:val="000000"/>
      <w:szCs w:val="24"/>
    </w:rPr>
  </w:style>
  <w:style w:type="paragraph" w:customStyle="1" w:styleId="CharCharCharCharCharCharChar411">
    <w:name w:val="Char Char Char Char Char Char Char411"/>
    <w:basedOn w:val="a"/>
    <w:qFormat/>
    <w:rsid w:val="000127F0"/>
    <w:pPr>
      <w:widowControl/>
      <w:spacing w:line="240" w:lineRule="auto"/>
      <w:jc w:val="left"/>
    </w:pPr>
    <w:rPr>
      <w:rFonts w:ascii="宋体" w:hAnsi="宋体" w:cs="宋体"/>
      <w:kern w:val="0"/>
    </w:rPr>
  </w:style>
  <w:style w:type="paragraph" w:customStyle="1" w:styleId="Char2311">
    <w:name w:val="Char2311"/>
    <w:basedOn w:val="a"/>
    <w:qFormat/>
    <w:rsid w:val="000127F0"/>
    <w:pPr>
      <w:widowControl/>
      <w:spacing w:line="240" w:lineRule="auto"/>
      <w:ind w:left="-48"/>
      <w:jc w:val="left"/>
    </w:pPr>
    <w:rPr>
      <w:rFonts w:ascii="宋体" w:hAnsi="宋体" w:cs="宋体"/>
      <w:kern w:val="0"/>
    </w:rPr>
  </w:style>
  <w:style w:type="paragraph" w:customStyle="1" w:styleId="Char431">
    <w:name w:val="Char431"/>
    <w:basedOn w:val="a"/>
    <w:qFormat/>
    <w:rsid w:val="000127F0"/>
    <w:pPr>
      <w:widowControl/>
      <w:spacing w:line="240" w:lineRule="auto"/>
      <w:ind w:left="-48"/>
      <w:jc w:val="left"/>
    </w:pPr>
    <w:rPr>
      <w:rFonts w:ascii="宋体" w:hAnsi="宋体" w:cs="宋体"/>
      <w:kern w:val="0"/>
    </w:rPr>
  </w:style>
  <w:style w:type="paragraph" w:customStyle="1" w:styleId="Char2121">
    <w:name w:val="Char212"/>
    <w:basedOn w:val="a"/>
    <w:qFormat/>
    <w:rsid w:val="000127F0"/>
    <w:pPr>
      <w:widowControl/>
      <w:spacing w:line="240" w:lineRule="auto"/>
      <w:ind w:left="-48"/>
      <w:jc w:val="left"/>
    </w:pPr>
    <w:rPr>
      <w:rFonts w:ascii="宋体" w:hAnsi="宋体" w:cs="宋体"/>
      <w:kern w:val="0"/>
    </w:rPr>
  </w:style>
  <w:style w:type="paragraph" w:customStyle="1" w:styleId="ParaCharCharCharChar12">
    <w:name w:val="默认段落字体 Para Char Char Char Char12"/>
    <w:basedOn w:val="a"/>
    <w:qFormat/>
    <w:rsid w:val="000127F0"/>
    <w:pPr>
      <w:widowControl/>
      <w:spacing w:line="240" w:lineRule="auto"/>
      <w:jc w:val="left"/>
    </w:pPr>
    <w:rPr>
      <w:rFonts w:ascii="宋体" w:hAnsi="宋体" w:cs="宋体"/>
      <w:kern w:val="0"/>
    </w:rPr>
  </w:style>
  <w:style w:type="paragraph" w:customStyle="1" w:styleId="424">
    <w:name w:val="表中文字42"/>
    <w:basedOn w:val="a"/>
    <w:qFormat/>
    <w:rsid w:val="000127F0"/>
    <w:pPr>
      <w:widowControl/>
      <w:snapToGrid w:val="0"/>
      <w:spacing w:line="340" w:lineRule="exact"/>
      <w:ind w:firstLine="480"/>
      <w:jc w:val="center"/>
    </w:pPr>
    <w:rPr>
      <w:rFonts w:ascii="Arial" w:hAnsi="Arial" w:cs="宋体"/>
      <w:kern w:val="0"/>
      <w:sz w:val="20"/>
      <w:lang w:eastAsia="zh-TW"/>
    </w:rPr>
  </w:style>
  <w:style w:type="paragraph" w:customStyle="1" w:styleId="1222">
    <w:name w:val="表中文字122"/>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ParaCharCharCharChar11">
    <w:name w:val="默认段落字体 Para Char Char Char Char11"/>
    <w:basedOn w:val="a"/>
    <w:qFormat/>
    <w:rsid w:val="000127F0"/>
    <w:pPr>
      <w:widowControl/>
      <w:spacing w:line="240" w:lineRule="auto"/>
      <w:jc w:val="left"/>
    </w:pPr>
    <w:rPr>
      <w:rFonts w:ascii="宋体" w:hAnsi="宋体" w:cs="宋体"/>
      <w:kern w:val="0"/>
    </w:rPr>
  </w:style>
  <w:style w:type="paragraph" w:customStyle="1" w:styleId="CharCharCharChar1CharCharChar5">
    <w:name w:val="Char Char Char Char1 Char Char Char5"/>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11fb">
    <w:name w:val="标准11"/>
    <w:basedOn w:val="a"/>
    <w:qFormat/>
    <w:rsid w:val="000127F0"/>
    <w:pPr>
      <w:widowControl/>
      <w:adjustRightInd w:val="0"/>
      <w:spacing w:before="120" w:line="336" w:lineRule="auto"/>
      <w:jc w:val="center"/>
      <w:textAlignment w:val="baseline"/>
    </w:pPr>
    <w:rPr>
      <w:rFonts w:ascii="黑体" w:eastAsia="黑体" w:hAnsi="宋体" w:cs="宋体"/>
      <w:kern w:val="0"/>
      <w:szCs w:val="20"/>
    </w:rPr>
  </w:style>
  <w:style w:type="paragraph" w:customStyle="1" w:styleId="146">
    <w:name w:val="表中文字14"/>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13130">
    <w:name w:val="燕山正文1313"/>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21112">
    <w:name w:val="表内文字小21112"/>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CharCharCharCharCharCharChar100">
    <w:name w:val="Char Char Char Char Char Char Char10"/>
    <w:basedOn w:val="a"/>
    <w:qFormat/>
    <w:rsid w:val="000127F0"/>
    <w:pPr>
      <w:widowControl/>
      <w:spacing w:line="240" w:lineRule="auto"/>
      <w:jc w:val="left"/>
    </w:pPr>
    <w:rPr>
      <w:rFonts w:ascii="宋体" w:hAnsi="宋体" w:cs="宋体"/>
      <w:kern w:val="0"/>
    </w:rPr>
  </w:style>
  <w:style w:type="paragraph" w:customStyle="1" w:styleId="2125">
    <w:name w:val="表中文字212"/>
    <w:basedOn w:val="a"/>
    <w:qFormat/>
    <w:rsid w:val="000127F0"/>
    <w:pPr>
      <w:widowControl/>
      <w:adjustRightInd w:val="0"/>
      <w:spacing w:line="240" w:lineRule="atLeast"/>
      <w:ind w:rightChars="-20" w:right="-42"/>
      <w:jc w:val="center"/>
      <w:textAlignment w:val="baseline"/>
    </w:pPr>
    <w:rPr>
      <w:rFonts w:ascii="宋体" w:hAnsi="宋体" w:cs="宋体"/>
      <w:kern w:val="0"/>
      <w:szCs w:val="21"/>
    </w:rPr>
  </w:style>
  <w:style w:type="paragraph" w:customStyle="1" w:styleId="Char32110">
    <w:name w:val="Char3211"/>
    <w:basedOn w:val="a"/>
    <w:qFormat/>
    <w:rsid w:val="000127F0"/>
    <w:pPr>
      <w:widowControl/>
      <w:spacing w:line="240" w:lineRule="auto"/>
      <w:ind w:left="-48"/>
      <w:jc w:val="left"/>
    </w:pPr>
    <w:rPr>
      <w:rFonts w:ascii="宋体" w:hAnsi="宋体" w:cs="宋体"/>
      <w:kern w:val="0"/>
    </w:rPr>
  </w:style>
  <w:style w:type="paragraph" w:customStyle="1" w:styleId="xl633">
    <w:name w:val="xl633"/>
    <w:basedOn w:val="a"/>
    <w:qFormat/>
    <w:rsid w:val="000127F0"/>
    <w:pPr>
      <w:widowControl/>
      <w:spacing w:before="100" w:beforeAutospacing="1" w:after="100" w:afterAutospacing="1" w:line="240" w:lineRule="auto"/>
      <w:jc w:val="center"/>
      <w:textAlignment w:val="center"/>
    </w:pPr>
    <w:rPr>
      <w:rFonts w:ascii="黑体" w:eastAsia="黑体" w:hAnsi="宋体" w:cs="宋体" w:hint="eastAsia"/>
      <w:kern w:val="0"/>
    </w:rPr>
  </w:style>
  <w:style w:type="paragraph" w:customStyle="1" w:styleId="Char460">
    <w:name w:val="Char46"/>
    <w:basedOn w:val="a"/>
    <w:qFormat/>
    <w:rsid w:val="000127F0"/>
    <w:pPr>
      <w:widowControl/>
      <w:spacing w:line="240" w:lineRule="auto"/>
      <w:ind w:left="-48"/>
      <w:jc w:val="left"/>
    </w:pPr>
    <w:rPr>
      <w:rFonts w:ascii="宋体" w:hAnsi="宋体" w:cs="宋体"/>
      <w:kern w:val="0"/>
    </w:rPr>
  </w:style>
  <w:style w:type="paragraph" w:customStyle="1" w:styleId="Char480">
    <w:name w:val="Char48"/>
    <w:basedOn w:val="a"/>
    <w:qFormat/>
    <w:rsid w:val="000127F0"/>
    <w:pPr>
      <w:widowControl/>
      <w:spacing w:line="240" w:lineRule="auto"/>
      <w:ind w:left="-48"/>
      <w:jc w:val="left"/>
    </w:pPr>
    <w:rPr>
      <w:rFonts w:ascii="宋体" w:hAnsi="宋体" w:cs="宋体"/>
      <w:kern w:val="0"/>
    </w:rPr>
  </w:style>
  <w:style w:type="paragraph" w:customStyle="1" w:styleId="77">
    <w:name w:val="黑体三号7"/>
    <w:basedOn w:val="affffffffffffa"/>
    <w:qFormat/>
    <w:rsid w:val="000127F0"/>
    <w:pPr>
      <w:jc w:val="center"/>
    </w:pPr>
    <w:rPr>
      <w:rFonts w:ascii="黑体" w:eastAsia="黑体" w:hAnsi="宋体" w:cs="宋体"/>
      <w:b/>
      <w:bCs/>
      <w:sz w:val="32"/>
      <w:szCs w:val="20"/>
    </w:rPr>
  </w:style>
  <w:style w:type="paragraph" w:customStyle="1" w:styleId="3ffd">
    <w:name w:val="正文缩3"/>
    <w:basedOn w:val="a"/>
    <w:qFormat/>
    <w:rsid w:val="000127F0"/>
    <w:pPr>
      <w:widowControl/>
      <w:adjustRightInd w:val="0"/>
      <w:snapToGrid w:val="0"/>
      <w:spacing w:line="480" w:lineRule="atLeast"/>
      <w:ind w:firstLine="567"/>
      <w:jc w:val="left"/>
      <w:textAlignment w:val="baseline"/>
    </w:pPr>
    <w:rPr>
      <w:rFonts w:ascii="宋体" w:hAnsi="宋体" w:cs="宋体"/>
      <w:color w:val="000080"/>
      <w:spacing w:val="6"/>
      <w:kern w:val="0"/>
      <w:sz w:val="28"/>
      <w:szCs w:val="20"/>
    </w:rPr>
  </w:style>
  <w:style w:type="paragraph" w:customStyle="1" w:styleId="3140">
    <w:name w:val="表题314"/>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2118">
    <w:name w:val="样式211"/>
    <w:basedOn w:val="a"/>
    <w:qFormat/>
    <w:rsid w:val="000127F0"/>
    <w:pPr>
      <w:widowControl/>
      <w:adjustRightInd w:val="0"/>
      <w:jc w:val="center"/>
      <w:textAlignment w:val="baseline"/>
      <w:outlineLvl w:val="0"/>
    </w:pPr>
    <w:rPr>
      <w:rFonts w:ascii="宋体" w:hAnsi="宋体" w:cs="宋体"/>
      <w:kern w:val="0"/>
      <w:szCs w:val="20"/>
    </w:rPr>
  </w:style>
  <w:style w:type="paragraph" w:customStyle="1" w:styleId="c12">
    <w:name w:val="c12"/>
    <w:qFormat/>
    <w:rsid w:val="000127F0"/>
    <w:pPr>
      <w:widowControl w:val="0"/>
      <w:autoSpaceDE w:val="0"/>
      <w:autoSpaceDN w:val="0"/>
      <w:adjustRightInd w:val="0"/>
      <w:jc w:val="both"/>
    </w:pPr>
    <w:rPr>
      <w:rFonts w:ascii="Arial" w:eastAsia="宋体" w:hAnsi="Arial" w:cs="Times New Roman"/>
      <w:sz w:val="24"/>
    </w:rPr>
  </w:style>
  <w:style w:type="paragraph" w:customStyle="1" w:styleId="111b">
    <w:name w:val="样式111"/>
    <w:basedOn w:val="314"/>
    <w:qFormat/>
    <w:rsid w:val="000127F0"/>
    <w:pPr>
      <w:spacing w:line="240" w:lineRule="auto"/>
      <w:ind w:firstLine="0"/>
      <w:jc w:val="center"/>
    </w:pPr>
    <w:rPr>
      <w:rFonts w:cs="Times New Roman"/>
      <w:b/>
      <w:color w:val="auto"/>
      <w:szCs w:val="20"/>
    </w:rPr>
  </w:style>
  <w:style w:type="paragraph" w:customStyle="1" w:styleId="1412">
    <w:name w:val="表题1412"/>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527">
    <w:name w:val="表内宋52"/>
    <w:basedOn w:val="5fa"/>
    <w:qFormat/>
    <w:rsid w:val="000127F0"/>
    <w:pPr>
      <w:autoSpaceDE w:val="0"/>
      <w:autoSpaceDN w:val="0"/>
      <w:textAlignment w:val="auto"/>
    </w:pPr>
    <w:rPr>
      <w:color w:val="auto"/>
      <w:w w:val="90"/>
    </w:rPr>
  </w:style>
  <w:style w:type="paragraph" w:customStyle="1" w:styleId="31212">
    <w:name w:val="表内文字小31212"/>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541212">
    <w:name w:val="表内541212"/>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41111">
    <w:name w:val="表题4111"/>
    <w:basedOn w:val="114"/>
    <w:qFormat/>
    <w:rsid w:val="000127F0"/>
    <w:pPr>
      <w:tabs>
        <w:tab w:val="left" w:pos="4305"/>
      </w:tabs>
      <w:adjustRightInd w:val="0"/>
      <w:snapToGrid w:val="0"/>
      <w:spacing w:line="240" w:lineRule="auto"/>
      <w:ind w:firstLine="0"/>
      <w:jc w:val="center"/>
    </w:pPr>
    <w:rPr>
      <w:rFonts w:ascii="宋体" w:eastAsia="宋体" w:cs="宋体"/>
      <w:color w:val="000000"/>
      <w:kern w:val="2"/>
      <w:sz w:val="24"/>
    </w:rPr>
  </w:style>
  <w:style w:type="paragraph" w:customStyle="1" w:styleId="328">
    <w:name w:val="表内文字小32"/>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c11">
    <w:name w:val="c11"/>
    <w:qFormat/>
    <w:rsid w:val="000127F0"/>
    <w:pPr>
      <w:widowControl w:val="0"/>
      <w:autoSpaceDE w:val="0"/>
      <w:autoSpaceDN w:val="0"/>
      <w:adjustRightInd w:val="0"/>
      <w:jc w:val="both"/>
    </w:pPr>
    <w:rPr>
      <w:rFonts w:ascii="Arial" w:eastAsia="宋体" w:hAnsi="Arial" w:cs="Times New Roman"/>
      <w:sz w:val="24"/>
    </w:rPr>
  </w:style>
  <w:style w:type="paragraph" w:customStyle="1" w:styleId="12f">
    <w:name w:val="附件12"/>
    <w:basedOn w:val="1"/>
    <w:next w:val="affffffffffffa"/>
    <w:qFormat/>
    <w:rsid w:val="000127F0"/>
    <w:pPr>
      <w:widowControl/>
      <w:adjustRightInd/>
      <w:snapToGrid/>
      <w:jc w:val="left"/>
    </w:pPr>
    <w:rPr>
      <w:rFonts w:ascii="黑体" w:eastAsia="黑体"/>
      <w:b w:val="0"/>
    </w:rPr>
  </w:style>
  <w:style w:type="paragraph" w:customStyle="1" w:styleId="311120">
    <w:name w:val="表内文字小31112"/>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Char2180">
    <w:name w:val="Char218"/>
    <w:basedOn w:val="a"/>
    <w:qFormat/>
    <w:rsid w:val="000127F0"/>
    <w:pPr>
      <w:widowControl/>
      <w:spacing w:line="240" w:lineRule="auto"/>
      <w:ind w:left="-48"/>
      <w:jc w:val="left"/>
    </w:pPr>
    <w:rPr>
      <w:rFonts w:ascii="宋体" w:hAnsi="宋体" w:cs="宋体"/>
      <w:kern w:val="0"/>
    </w:rPr>
  </w:style>
  <w:style w:type="paragraph" w:customStyle="1" w:styleId="441">
    <w:name w:val="正文格式＝44"/>
    <w:basedOn w:val="affffffffffffa"/>
    <w:next w:val="affffffffffffa"/>
    <w:qFormat/>
    <w:rsid w:val="000127F0"/>
    <w:rPr>
      <w:rFonts w:hAnsi="宋体"/>
      <w:szCs w:val="24"/>
    </w:rPr>
  </w:style>
  <w:style w:type="paragraph" w:customStyle="1" w:styleId="535">
    <w:name w:val="表内宋53"/>
    <w:basedOn w:val="5fa"/>
    <w:qFormat/>
    <w:rsid w:val="000127F0"/>
    <w:pPr>
      <w:autoSpaceDE w:val="0"/>
      <w:autoSpaceDN w:val="0"/>
      <w:textAlignment w:val="auto"/>
    </w:pPr>
    <w:rPr>
      <w:color w:val="auto"/>
      <w:w w:val="90"/>
    </w:rPr>
  </w:style>
  <w:style w:type="paragraph" w:customStyle="1" w:styleId="CharChar2CharCharCharChar8">
    <w:name w:val="Char Char2 Char Char Char Char8"/>
    <w:basedOn w:val="a"/>
    <w:qFormat/>
    <w:rsid w:val="000127F0"/>
    <w:pPr>
      <w:widowControl/>
      <w:spacing w:line="240" w:lineRule="auto"/>
      <w:jc w:val="left"/>
    </w:pPr>
    <w:rPr>
      <w:rFonts w:ascii="宋体" w:hAnsi="宋体" w:cs="宋体"/>
      <w:kern w:val="0"/>
    </w:rPr>
  </w:style>
  <w:style w:type="paragraph" w:customStyle="1" w:styleId="436">
    <w:name w:val="样式43"/>
    <w:basedOn w:val="af1"/>
    <w:qFormat/>
    <w:rsid w:val="000127F0"/>
    <w:pPr>
      <w:widowControl/>
      <w:tabs>
        <w:tab w:val="left" w:pos="1820"/>
      </w:tabs>
      <w:spacing w:line="240" w:lineRule="atLeast"/>
    </w:pPr>
    <w:rPr>
      <w:rFonts w:ascii="Calibri" w:eastAsia="幼圆" w:hAnsi="Calibri"/>
      <w:kern w:val="0"/>
      <w:szCs w:val="20"/>
    </w:rPr>
  </w:style>
  <w:style w:type="paragraph" w:customStyle="1" w:styleId="3ffe">
    <w:name w:val="表内文字边3"/>
    <w:basedOn w:val="a"/>
    <w:qFormat/>
    <w:rsid w:val="000127F0"/>
    <w:pPr>
      <w:widowControl/>
      <w:adjustRightInd w:val="0"/>
      <w:snapToGrid w:val="0"/>
      <w:spacing w:line="240" w:lineRule="atLeast"/>
      <w:ind w:leftChars="-10" w:left="-21" w:rightChars="-20" w:right="-42"/>
      <w:jc w:val="left"/>
    </w:pPr>
    <w:rPr>
      <w:rFonts w:ascii="宋体" w:hAnsi="宋体" w:cs="宋体"/>
      <w:kern w:val="0"/>
      <w:szCs w:val="21"/>
    </w:rPr>
  </w:style>
  <w:style w:type="paragraph" w:customStyle="1" w:styleId="21130">
    <w:name w:val="表内文字小2113"/>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Char4190">
    <w:name w:val="Char419"/>
    <w:basedOn w:val="a"/>
    <w:qFormat/>
    <w:rsid w:val="000127F0"/>
    <w:pPr>
      <w:widowControl/>
      <w:spacing w:line="240" w:lineRule="auto"/>
      <w:ind w:left="-48"/>
      <w:jc w:val="left"/>
    </w:pPr>
    <w:rPr>
      <w:rFonts w:ascii="宋体" w:hAnsi="宋体" w:cs="宋体"/>
      <w:kern w:val="0"/>
    </w:rPr>
  </w:style>
  <w:style w:type="paragraph" w:customStyle="1" w:styleId="5414">
    <w:name w:val="表内5414"/>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414H4H4141H42H41114213">
    <w:name w:val="样式 标题 4无效格式无效格式1河石管道4H4H41小小节河石管道41H42H411小小节1河石管道42...13"/>
    <w:basedOn w:val="4"/>
    <w:qFormat/>
    <w:rsid w:val="000127F0"/>
    <w:pPr>
      <w:keepNext/>
      <w:keepLines/>
      <w:widowControl/>
      <w:ind w:left="664" w:hanging="864"/>
      <w:jc w:val="left"/>
    </w:pPr>
    <w:rPr>
      <w:rFonts w:ascii="黑体" w:eastAsia="黑体" w:hAnsi="Arial" w:cs="宋体"/>
      <w:bCs w:val="0"/>
      <w:szCs w:val="20"/>
    </w:rPr>
  </w:style>
  <w:style w:type="paragraph" w:customStyle="1" w:styleId="4115">
    <w:name w:val="正文修改411"/>
    <w:basedOn w:val="afffffffffffff0"/>
    <w:qFormat/>
    <w:rsid w:val="000127F0"/>
    <w:rPr>
      <w:rFonts w:eastAsia="宋体" w:hAnsi="宋体" w:cs="宋体"/>
      <w:color w:val="000000"/>
      <w:szCs w:val="24"/>
    </w:rPr>
  </w:style>
  <w:style w:type="paragraph" w:customStyle="1" w:styleId="CharChar2CharCharCharChar4">
    <w:name w:val="Char Char2 Char Char Char Char4"/>
    <w:basedOn w:val="a"/>
    <w:qFormat/>
    <w:rsid w:val="000127F0"/>
    <w:pPr>
      <w:widowControl/>
      <w:spacing w:line="240" w:lineRule="auto"/>
      <w:jc w:val="left"/>
    </w:pPr>
    <w:rPr>
      <w:rFonts w:ascii="宋体" w:hAnsi="宋体" w:cs="宋体"/>
      <w:kern w:val="0"/>
    </w:rPr>
  </w:style>
  <w:style w:type="paragraph" w:customStyle="1" w:styleId="414H4H4141H42H411142211">
    <w:name w:val="样式 标题 4无效格式无效格式1河石管道4H4H41小小节河石管道41H42H411小小节1河石管道42...211"/>
    <w:basedOn w:val="4"/>
    <w:qFormat/>
    <w:rsid w:val="000127F0"/>
    <w:pPr>
      <w:keepNext/>
      <w:keepLines/>
      <w:widowControl/>
      <w:ind w:left="664" w:hanging="864"/>
      <w:jc w:val="left"/>
    </w:pPr>
    <w:rPr>
      <w:rFonts w:ascii="黑体" w:eastAsia="黑体" w:hAnsi="Arial"/>
      <w:bCs w:val="0"/>
    </w:rPr>
  </w:style>
  <w:style w:type="paragraph" w:customStyle="1" w:styleId="431112">
    <w:name w:val="标题431112"/>
    <w:basedOn w:val="a"/>
    <w:qFormat/>
    <w:rsid w:val="000127F0"/>
    <w:pPr>
      <w:widowControl/>
      <w:adjustRightInd w:val="0"/>
      <w:snapToGrid w:val="0"/>
      <w:spacing w:line="480" w:lineRule="exact"/>
      <w:jc w:val="center"/>
    </w:pPr>
    <w:rPr>
      <w:rFonts w:ascii="宋体" w:hAnsi="宋体" w:cs="宋体"/>
      <w:kern w:val="0"/>
    </w:rPr>
  </w:style>
  <w:style w:type="paragraph" w:customStyle="1" w:styleId="Char1170">
    <w:name w:val="Char117"/>
    <w:basedOn w:val="a"/>
    <w:qFormat/>
    <w:rsid w:val="000127F0"/>
    <w:pPr>
      <w:widowControl/>
      <w:spacing w:line="240" w:lineRule="auto"/>
      <w:ind w:left="-48"/>
      <w:jc w:val="left"/>
    </w:pPr>
    <w:rPr>
      <w:rFonts w:ascii="宋体" w:hAnsi="宋体" w:cs="宋体"/>
      <w:kern w:val="0"/>
    </w:rPr>
  </w:style>
  <w:style w:type="paragraph" w:customStyle="1" w:styleId="CharChar2CharCharCharChar111">
    <w:name w:val="Char Char2 Char Char Char Char111"/>
    <w:basedOn w:val="a"/>
    <w:qFormat/>
    <w:rsid w:val="000127F0"/>
    <w:pPr>
      <w:widowControl/>
      <w:spacing w:line="240" w:lineRule="auto"/>
      <w:jc w:val="left"/>
    </w:pPr>
    <w:rPr>
      <w:rFonts w:ascii="宋体" w:hAnsi="宋体" w:cs="宋体"/>
      <w:kern w:val="0"/>
    </w:rPr>
  </w:style>
  <w:style w:type="paragraph" w:customStyle="1" w:styleId="2119">
    <w:name w:val="表中文字211"/>
    <w:basedOn w:val="a"/>
    <w:qFormat/>
    <w:rsid w:val="000127F0"/>
    <w:pPr>
      <w:widowControl/>
      <w:adjustRightInd w:val="0"/>
      <w:spacing w:line="240" w:lineRule="atLeast"/>
      <w:ind w:rightChars="-20" w:right="-42"/>
      <w:jc w:val="center"/>
      <w:textAlignment w:val="baseline"/>
    </w:pPr>
    <w:rPr>
      <w:rFonts w:ascii="宋体" w:hAnsi="宋体" w:cs="宋体"/>
      <w:kern w:val="0"/>
      <w:szCs w:val="21"/>
    </w:rPr>
  </w:style>
  <w:style w:type="paragraph" w:customStyle="1" w:styleId="12f0">
    <w:name w:val="福建正文缩进12"/>
    <w:basedOn w:val="a"/>
    <w:qFormat/>
    <w:rsid w:val="000127F0"/>
    <w:pPr>
      <w:widowControl/>
      <w:adjustRightInd w:val="0"/>
      <w:snapToGrid w:val="0"/>
      <w:ind w:firstLine="567"/>
      <w:jc w:val="left"/>
    </w:pPr>
    <w:rPr>
      <w:rFonts w:ascii="宋体" w:hAnsi="Calibri"/>
      <w:kern w:val="0"/>
      <w:szCs w:val="22"/>
    </w:rPr>
  </w:style>
  <w:style w:type="paragraph" w:customStyle="1" w:styleId="51c">
    <w:name w:val="表内小5中1"/>
    <w:basedOn w:val="a"/>
    <w:qFormat/>
    <w:rsid w:val="000127F0"/>
    <w:pPr>
      <w:widowControl/>
      <w:adjustRightInd w:val="0"/>
      <w:snapToGrid w:val="0"/>
      <w:spacing w:line="240" w:lineRule="auto"/>
      <w:jc w:val="center"/>
    </w:pPr>
    <w:rPr>
      <w:rFonts w:ascii="宋体" w:hAnsi="宋体" w:cs="宋体"/>
      <w:kern w:val="0"/>
      <w:sz w:val="18"/>
      <w:szCs w:val="20"/>
    </w:rPr>
  </w:style>
  <w:style w:type="paragraph" w:customStyle="1" w:styleId="4ff1">
    <w:name w:val="表内文字小4"/>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41130">
    <w:name w:val="表题4113"/>
    <w:basedOn w:val="114"/>
    <w:qFormat/>
    <w:rsid w:val="000127F0"/>
    <w:pPr>
      <w:tabs>
        <w:tab w:val="left" w:pos="4305"/>
      </w:tabs>
      <w:adjustRightInd w:val="0"/>
      <w:snapToGrid w:val="0"/>
      <w:spacing w:line="240" w:lineRule="auto"/>
      <w:ind w:firstLine="0"/>
      <w:jc w:val="center"/>
    </w:pPr>
    <w:rPr>
      <w:rFonts w:ascii="宋体" w:eastAsia="宋体" w:cs="宋体"/>
      <w:color w:val="000000"/>
      <w:kern w:val="2"/>
      <w:sz w:val="24"/>
    </w:rPr>
  </w:style>
  <w:style w:type="paragraph" w:customStyle="1" w:styleId="Char1122">
    <w:name w:val="Char112"/>
    <w:basedOn w:val="a"/>
    <w:qFormat/>
    <w:rsid w:val="000127F0"/>
    <w:pPr>
      <w:widowControl/>
      <w:spacing w:line="240" w:lineRule="auto"/>
      <w:ind w:left="-48"/>
      <w:jc w:val="left"/>
    </w:pPr>
    <w:rPr>
      <w:rFonts w:ascii="宋体" w:hAnsi="宋体" w:cs="宋体"/>
      <w:kern w:val="0"/>
    </w:rPr>
  </w:style>
  <w:style w:type="paragraph" w:customStyle="1" w:styleId="237">
    <w:name w:val="附件23"/>
    <w:basedOn w:val="1"/>
    <w:next w:val="affffffffffffa"/>
    <w:qFormat/>
    <w:rsid w:val="000127F0"/>
    <w:pPr>
      <w:widowControl/>
    </w:pPr>
    <w:rPr>
      <w:rFonts w:ascii="黑体" w:eastAsia="黑体"/>
    </w:rPr>
  </w:style>
  <w:style w:type="paragraph" w:customStyle="1" w:styleId="CharChar2CharCharCharChar311">
    <w:name w:val="Char Char2 Char Char Char Char311"/>
    <w:basedOn w:val="a"/>
    <w:qFormat/>
    <w:rsid w:val="000127F0"/>
    <w:pPr>
      <w:widowControl/>
      <w:spacing w:line="240" w:lineRule="auto"/>
      <w:jc w:val="left"/>
    </w:pPr>
    <w:rPr>
      <w:rFonts w:ascii="宋体" w:hAnsi="宋体" w:cs="宋体"/>
      <w:kern w:val="0"/>
    </w:rPr>
  </w:style>
  <w:style w:type="paragraph" w:customStyle="1" w:styleId="211a">
    <w:name w:val="正文修改211"/>
    <w:basedOn w:val="afffffffffffff0"/>
    <w:qFormat/>
    <w:rsid w:val="000127F0"/>
    <w:rPr>
      <w:rFonts w:eastAsia="宋体" w:hAnsi="宋体" w:cs="宋体"/>
      <w:color w:val="000000"/>
      <w:szCs w:val="24"/>
    </w:rPr>
  </w:style>
  <w:style w:type="paragraph" w:customStyle="1" w:styleId="12f1">
    <w:name w:val="表中文字12"/>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Char631">
    <w:name w:val="Char63"/>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335">
    <w:name w:val="燕山正文33"/>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3fff">
    <w:name w:val="文本框3"/>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243">
    <w:name w:val="正文修改24"/>
    <w:basedOn w:val="afffffffffffff0"/>
    <w:qFormat/>
    <w:rsid w:val="000127F0"/>
    <w:rPr>
      <w:rFonts w:eastAsia="宋体" w:hAnsi="宋体" w:cs="宋体"/>
      <w:color w:val="000000"/>
      <w:szCs w:val="24"/>
    </w:rPr>
  </w:style>
  <w:style w:type="paragraph" w:customStyle="1" w:styleId="5118">
    <w:name w:val="正文格式＝511"/>
    <w:basedOn w:val="affffffffffffa"/>
    <w:next w:val="affffffffffffa"/>
    <w:qFormat/>
    <w:rsid w:val="000127F0"/>
    <w:rPr>
      <w:rFonts w:hAnsi="宋体"/>
      <w:szCs w:val="24"/>
    </w:rPr>
  </w:style>
  <w:style w:type="paragraph" w:customStyle="1" w:styleId="1314">
    <w:name w:val="燕山正文131"/>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CharCharCharChar1CharCharChar110">
    <w:name w:val="Char Char Char Char1 Char Char Char110"/>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551">
    <w:name w:val="表内宋5中5"/>
    <w:basedOn w:val="a"/>
    <w:qFormat/>
    <w:rsid w:val="000127F0"/>
    <w:pPr>
      <w:widowControl/>
      <w:adjustRightInd w:val="0"/>
      <w:snapToGrid w:val="0"/>
      <w:spacing w:line="240" w:lineRule="auto"/>
      <w:jc w:val="left"/>
      <w:textAlignment w:val="baseline"/>
    </w:pPr>
    <w:rPr>
      <w:rFonts w:ascii="宋体" w:hAnsi="宋体" w:cs="宋体"/>
      <w:color w:val="000000"/>
      <w:kern w:val="0"/>
      <w:szCs w:val="20"/>
    </w:rPr>
  </w:style>
  <w:style w:type="paragraph" w:customStyle="1" w:styleId="211110">
    <w:name w:val="表题21111"/>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21311">
    <w:name w:val="表内文字小21311"/>
    <w:basedOn w:val="a"/>
    <w:qFormat/>
    <w:rsid w:val="000127F0"/>
    <w:pPr>
      <w:widowControl/>
      <w:adjustRightInd w:val="0"/>
      <w:snapToGrid w:val="0"/>
      <w:spacing w:line="240" w:lineRule="auto"/>
      <w:jc w:val="center"/>
      <w:textAlignment w:val="baseline"/>
    </w:pPr>
    <w:rPr>
      <w:rFonts w:ascii="宋体" w:hAnsi="Times" w:cs="宋体"/>
      <w:bCs/>
      <w:color w:val="000000"/>
      <w:kern w:val="0"/>
      <w:szCs w:val="20"/>
    </w:rPr>
  </w:style>
  <w:style w:type="paragraph" w:customStyle="1" w:styleId="12f2">
    <w:name w:val="正文.12"/>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21f8">
    <w:name w:val="黑体三号21"/>
    <w:basedOn w:val="affffffffffffa"/>
    <w:qFormat/>
    <w:rsid w:val="000127F0"/>
    <w:pPr>
      <w:jc w:val="center"/>
    </w:pPr>
    <w:rPr>
      <w:rFonts w:ascii="黑体" w:eastAsia="黑体" w:hAnsi="宋体" w:cs="宋体"/>
      <w:b/>
      <w:bCs/>
      <w:sz w:val="32"/>
      <w:szCs w:val="20"/>
    </w:rPr>
  </w:style>
  <w:style w:type="paragraph" w:customStyle="1" w:styleId="425">
    <w:name w:val="黑体三号42"/>
    <w:basedOn w:val="affffffffffffa"/>
    <w:qFormat/>
    <w:rsid w:val="000127F0"/>
    <w:pPr>
      <w:jc w:val="center"/>
    </w:pPr>
    <w:rPr>
      <w:rFonts w:ascii="黑体" w:eastAsia="黑体" w:hAnsi="宋体" w:cs="宋体"/>
      <w:b/>
      <w:bCs/>
      <w:sz w:val="32"/>
      <w:szCs w:val="20"/>
    </w:rPr>
  </w:style>
  <w:style w:type="paragraph" w:customStyle="1" w:styleId="5221">
    <w:name w:val="表内宋5中22"/>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21211">
    <w:name w:val="表内文字小2121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Char1422">
    <w:name w:val="Char142"/>
    <w:basedOn w:val="a"/>
    <w:qFormat/>
    <w:rsid w:val="000127F0"/>
    <w:pPr>
      <w:widowControl/>
      <w:spacing w:line="240" w:lineRule="auto"/>
      <w:ind w:left="-48"/>
      <w:jc w:val="left"/>
    </w:pPr>
    <w:rPr>
      <w:rFonts w:ascii="宋体" w:hAnsi="宋体" w:cs="宋体"/>
      <w:kern w:val="0"/>
    </w:rPr>
  </w:style>
  <w:style w:type="paragraph" w:customStyle="1" w:styleId="CharCharCharCharCharCharChar18">
    <w:name w:val="Char Char Char Char Char Char Char18"/>
    <w:basedOn w:val="a"/>
    <w:qFormat/>
    <w:rsid w:val="000127F0"/>
    <w:pPr>
      <w:widowControl/>
      <w:spacing w:line="240" w:lineRule="auto"/>
      <w:jc w:val="left"/>
    </w:pPr>
    <w:rPr>
      <w:rFonts w:ascii="宋体" w:hAnsi="宋体" w:cs="宋体"/>
      <w:kern w:val="0"/>
    </w:rPr>
  </w:style>
  <w:style w:type="paragraph" w:customStyle="1" w:styleId="FaxHeader12">
    <w:name w:val="Fax Header12"/>
    <w:basedOn w:val="a"/>
    <w:qFormat/>
    <w:rsid w:val="000127F0"/>
    <w:pPr>
      <w:widowControl/>
      <w:spacing w:before="240" w:after="60" w:line="240" w:lineRule="auto"/>
      <w:jc w:val="left"/>
    </w:pPr>
    <w:rPr>
      <w:rFonts w:ascii="宋体" w:hAnsi="宋体" w:cs="宋体"/>
      <w:kern w:val="0"/>
      <w:sz w:val="20"/>
      <w:szCs w:val="20"/>
    </w:rPr>
  </w:style>
  <w:style w:type="paragraph" w:customStyle="1" w:styleId="147">
    <w:name w:val="表内文字小14"/>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3fff0">
    <w:name w:val="正文斜体3"/>
    <w:basedOn w:val="affffffffffffa"/>
    <w:next w:val="affffffffffffa"/>
    <w:qFormat/>
    <w:rsid w:val="000127F0"/>
    <w:rPr>
      <w:rFonts w:hAnsi="宋体"/>
      <w:i/>
      <w:iCs/>
      <w:szCs w:val="24"/>
    </w:rPr>
  </w:style>
  <w:style w:type="paragraph" w:customStyle="1" w:styleId="Char1217">
    <w:name w:val="Char121"/>
    <w:basedOn w:val="a"/>
    <w:qFormat/>
    <w:rsid w:val="000127F0"/>
    <w:pPr>
      <w:widowControl/>
      <w:adjustRightInd w:val="0"/>
      <w:snapToGrid w:val="0"/>
      <w:jc w:val="left"/>
    </w:pPr>
    <w:rPr>
      <w:rFonts w:ascii="宋体" w:hAnsi="宋体" w:cs="宋体"/>
      <w:kern w:val="0"/>
    </w:rPr>
  </w:style>
  <w:style w:type="paragraph" w:customStyle="1" w:styleId="Char4111">
    <w:name w:val="Char4111"/>
    <w:basedOn w:val="a"/>
    <w:qFormat/>
    <w:rsid w:val="000127F0"/>
    <w:pPr>
      <w:widowControl/>
      <w:spacing w:line="240" w:lineRule="auto"/>
      <w:ind w:left="-48"/>
      <w:jc w:val="left"/>
    </w:pPr>
    <w:rPr>
      <w:rFonts w:ascii="宋体" w:hAnsi="宋体" w:cs="宋体"/>
      <w:kern w:val="0"/>
    </w:rPr>
  </w:style>
  <w:style w:type="paragraph" w:customStyle="1" w:styleId="111c">
    <w:name w:val="表111"/>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612">
    <w:name w:val="正文格式＝61"/>
    <w:basedOn w:val="affffffffffffa"/>
    <w:next w:val="affffffffffffa"/>
    <w:qFormat/>
    <w:rsid w:val="000127F0"/>
    <w:rPr>
      <w:rFonts w:hAnsi="宋体"/>
      <w:szCs w:val="24"/>
    </w:rPr>
  </w:style>
  <w:style w:type="paragraph" w:customStyle="1" w:styleId="1211">
    <w:name w:val="表内文字小121"/>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21f9">
    <w:name w:val="文本框21"/>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3fff1">
    <w:name w:val="图表名称3"/>
    <w:basedOn w:val="1f4"/>
    <w:qFormat/>
    <w:rsid w:val="000127F0"/>
    <w:pPr>
      <w:widowControl/>
      <w:spacing w:after="0" w:line="480" w:lineRule="exact"/>
      <w:ind w:leftChars="0" w:left="0" w:firstLineChars="0" w:firstLine="0"/>
      <w:textAlignment w:val="auto"/>
    </w:pPr>
    <w:rPr>
      <w:rFonts w:ascii="宋体" w:hAnsi="宋体"/>
      <w:bCs/>
      <w:kern w:val="2"/>
    </w:rPr>
  </w:style>
  <w:style w:type="paragraph" w:customStyle="1" w:styleId="14113">
    <w:name w:val="表题14113"/>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822">
    <w:name w:val="表内文字小82"/>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2ffffc">
    <w:name w:val="正文.2"/>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ParaChar7">
    <w:name w:val="默认段落字体 Para Char7"/>
    <w:basedOn w:val="a"/>
    <w:qFormat/>
    <w:rsid w:val="000127F0"/>
    <w:pPr>
      <w:widowControl/>
      <w:jc w:val="left"/>
    </w:pPr>
    <w:rPr>
      <w:rFonts w:ascii="宋体" w:hAnsi="宋体" w:cs="宋体"/>
      <w:kern w:val="0"/>
    </w:rPr>
  </w:style>
  <w:style w:type="paragraph" w:customStyle="1" w:styleId="Char300">
    <w:name w:val="Char30"/>
    <w:basedOn w:val="a"/>
    <w:qFormat/>
    <w:rsid w:val="000127F0"/>
    <w:pPr>
      <w:widowControl/>
      <w:spacing w:line="240" w:lineRule="auto"/>
      <w:ind w:left="-48"/>
      <w:jc w:val="left"/>
    </w:pPr>
    <w:rPr>
      <w:rFonts w:ascii="宋体" w:hAnsi="宋体" w:cs="宋体"/>
      <w:kern w:val="0"/>
    </w:rPr>
  </w:style>
  <w:style w:type="paragraph" w:customStyle="1" w:styleId="Char200">
    <w:name w:val="Char20"/>
    <w:basedOn w:val="a"/>
    <w:qFormat/>
    <w:rsid w:val="000127F0"/>
    <w:pPr>
      <w:widowControl/>
      <w:spacing w:line="240" w:lineRule="auto"/>
      <w:ind w:left="-48"/>
      <w:jc w:val="left"/>
    </w:pPr>
    <w:rPr>
      <w:rFonts w:ascii="宋体" w:hAnsi="宋体" w:cs="宋体"/>
      <w:kern w:val="0"/>
    </w:rPr>
  </w:style>
  <w:style w:type="paragraph" w:customStyle="1" w:styleId="53112">
    <w:name w:val="表内53112"/>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Char450">
    <w:name w:val="Char45"/>
    <w:basedOn w:val="a"/>
    <w:qFormat/>
    <w:rsid w:val="000127F0"/>
    <w:pPr>
      <w:widowControl/>
      <w:spacing w:line="240" w:lineRule="auto"/>
      <w:ind w:left="-48"/>
      <w:jc w:val="left"/>
    </w:pPr>
    <w:rPr>
      <w:rFonts w:ascii="宋体" w:hAnsi="宋体" w:cs="宋体"/>
      <w:kern w:val="0"/>
    </w:rPr>
  </w:style>
  <w:style w:type="paragraph" w:customStyle="1" w:styleId="31110">
    <w:name w:val="表内文字小3111"/>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Char720">
    <w:name w:val="Char72"/>
    <w:basedOn w:val="a"/>
    <w:qFormat/>
    <w:rsid w:val="000127F0"/>
    <w:pPr>
      <w:widowControl/>
      <w:spacing w:line="240" w:lineRule="auto"/>
      <w:ind w:left="-48"/>
      <w:jc w:val="left"/>
    </w:pPr>
    <w:rPr>
      <w:rFonts w:ascii="宋体" w:hAnsi="宋体" w:cs="宋体"/>
      <w:kern w:val="0"/>
    </w:rPr>
  </w:style>
  <w:style w:type="paragraph" w:customStyle="1" w:styleId="536">
    <w:name w:val="表格内字体53"/>
    <w:basedOn w:val="affffffffffffa"/>
    <w:next w:val="affffffffffffa"/>
    <w:qFormat/>
    <w:rsid w:val="000127F0"/>
    <w:pPr>
      <w:adjustRightInd w:val="0"/>
      <w:snapToGrid w:val="0"/>
      <w:spacing w:line="240" w:lineRule="auto"/>
      <w:ind w:firstLine="0"/>
    </w:pPr>
    <w:rPr>
      <w:rFonts w:hAnsi="宋体"/>
      <w:sz w:val="21"/>
      <w:szCs w:val="24"/>
    </w:rPr>
  </w:style>
  <w:style w:type="paragraph" w:customStyle="1" w:styleId="31230">
    <w:name w:val="表内文字小3123"/>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1fffffb">
    <w:name w:val="图表名称1"/>
    <w:basedOn w:val="1f4"/>
    <w:qFormat/>
    <w:rsid w:val="000127F0"/>
    <w:pPr>
      <w:widowControl/>
      <w:spacing w:after="0" w:line="480" w:lineRule="exact"/>
      <w:ind w:leftChars="0" w:left="0" w:firstLineChars="0" w:firstLine="0"/>
      <w:textAlignment w:val="auto"/>
    </w:pPr>
    <w:rPr>
      <w:rFonts w:ascii="宋体" w:hAnsi="宋体"/>
      <w:bCs/>
      <w:kern w:val="2"/>
    </w:rPr>
  </w:style>
  <w:style w:type="paragraph" w:customStyle="1" w:styleId="4315">
    <w:name w:val="标题4315"/>
    <w:basedOn w:val="a"/>
    <w:qFormat/>
    <w:rsid w:val="000127F0"/>
    <w:pPr>
      <w:widowControl/>
      <w:adjustRightInd w:val="0"/>
      <w:snapToGrid w:val="0"/>
      <w:spacing w:line="480" w:lineRule="exact"/>
      <w:jc w:val="center"/>
    </w:pPr>
    <w:rPr>
      <w:rFonts w:ascii="宋体" w:hAnsi="宋体" w:cs="宋体"/>
      <w:kern w:val="0"/>
    </w:rPr>
  </w:style>
  <w:style w:type="paragraph" w:customStyle="1" w:styleId="CharCharCharChar1CharCharChar1">
    <w:name w:val="Char Char Char Char1 Char Char Char1"/>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537">
    <w:name w:val="样式 表内小5 + 黑体 加粗 倾斜 下划线3"/>
    <w:basedOn w:val="a"/>
    <w:qFormat/>
    <w:rsid w:val="000127F0"/>
    <w:pPr>
      <w:widowControl/>
      <w:adjustRightInd w:val="0"/>
      <w:snapToGrid w:val="0"/>
      <w:spacing w:line="300" w:lineRule="auto"/>
      <w:jc w:val="left"/>
    </w:pPr>
    <w:rPr>
      <w:rFonts w:ascii="黑体" w:eastAsia="黑体" w:hAnsi="黑体" w:cs="宋体"/>
      <w:b/>
      <w:bCs/>
      <w:i/>
      <w:iCs/>
      <w:kern w:val="0"/>
      <w:sz w:val="18"/>
      <w:u w:val="single"/>
    </w:rPr>
  </w:style>
  <w:style w:type="paragraph" w:customStyle="1" w:styleId="11fc">
    <w:name w:val="正文缩11"/>
    <w:basedOn w:val="a"/>
    <w:qFormat/>
    <w:rsid w:val="000127F0"/>
    <w:pPr>
      <w:widowControl/>
      <w:adjustRightInd w:val="0"/>
      <w:snapToGrid w:val="0"/>
      <w:spacing w:line="480" w:lineRule="atLeast"/>
      <w:ind w:firstLine="567"/>
      <w:jc w:val="left"/>
      <w:textAlignment w:val="baseline"/>
    </w:pPr>
    <w:rPr>
      <w:rFonts w:ascii="宋体" w:hAnsi="宋体" w:cs="宋体"/>
      <w:color w:val="000080"/>
      <w:spacing w:val="6"/>
      <w:kern w:val="0"/>
      <w:sz w:val="28"/>
      <w:szCs w:val="20"/>
    </w:rPr>
  </w:style>
  <w:style w:type="paragraph" w:customStyle="1" w:styleId="1fffffc">
    <w:name w:val="封面标准文稿编辑信息1"/>
    <w:qFormat/>
    <w:rsid w:val="000127F0"/>
    <w:pPr>
      <w:spacing w:before="180" w:line="180" w:lineRule="exact"/>
      <w:jc w:val="center"/>
    </w:pPr>
    <w:rPr>
      <w:rFonts w:ascii="宋体" w:eastAsia="宋体" w:hAnsi="Times New Roman" w:cs="Times New Roman"/>
      <w:sz w:val="21"/>
    </w:rPr>
  </w:style>
  <w:style w:type="paragraph" w:customStyle="1" w:styleId="11320">
    <w:name w:val="燕山正文1132"/>
    <w:basedOn w:val="a"/>
    <w:qFormat/>
    <w:rsid w:val="000127F0"/>
    <w:pPr>
      <w:widowControl/>
      <w:tabs>
        <w:tab w:val="left" w:pos="4680"/>
      </w:tabs>
      <w:adjustRightInd w:val="0"/>
      <w:snapToGrid w:val="0"/>
      <w:ind w:firstLine="480"/>
      <w:jc w:val="left"/>
    </w:pPr>
    <w:rPr>
      <w:rFonts w:ascii="宋体" w:hAnsi="宋体" w:cs="宋体"/>
      <w:bCs/>
      <w:snapToGrid w:val="0"/>
      <w:color w:val="000000"/>
      <w:kern w:val="0"/>
    </w:rPr>
  </w:style>
  <w:style w:type="paragraph" w:customStyle="1" w:styleId="CharCharCharCharCharCharChar25">
    <w:name w:val="Char Char Char Char Char Char Char25"/>
    <w:basedOn w:val="a"/>
    <w:qFormat/>
    <w:rsid w:val="000127F0"/>
    <w:pPr>
      <w:widowControl/>
      <w:spacing w:line="240" w:lineRule="auto"/>
      <w:jc w:val="left"/>
    </w:pPr>
    <w:rPr>
      <w:rFonts w:ascii="宋体" w:hAnsi="宋体" w:cs="宋体"/>
      <w:kern w:val="0"/>
    </w:rPr>
  </w:style>
  <w:style w:type="paragraph" w:customStyle="1" w:styleId="12f3">
    <w:name w:val="黑体三号12"/>
    <w:basedOn w:val="affffffffffffa"/>
    <w:qFormat/>
    <w:rsid w:val="000127F0"/>
    <w:pPr>
      <w:jc w:val="center"/>
    </w:pPr>
    <w:rPr>
      <w:rFonts w:ascii="黑体" w:eastAsia="黑体" w:hAnsi="宋体" w:cs="宋体"/>
      <w:b/>
      <w:bCs/>
      <w:sz w:val="32"/>
      <w:szCs w:val="20"/>
    </w:rPr>
  </w:style>
  <w:style w:type="paragraph" w:customStyle="1" w:styleId="Char3311">
    <w:name w:val="Char3311"/>
    <w:basedOn w:val="a"/>
    <w:qFormat/>
    <w:rsid w:val="000127F0"/>
    <w:pPr>
      <w:widowControl/>
      <w:spacing w:line="240" w:lineRule="auto"/>
      <w:ind w:left="-48"/>
      <w:jc w:val="left"/>
    </w:pPr>
    <w:rPr>
      <w:rFonts w:ascii="宋体" w:hAnsi="宋体" w:cs="宋体"/>
      <w:kern w:val="0"/>
    </w:rPr>
  </w:style>
  <w:style w:type="paragraph" w:customStyle="1" w:styleId="5122">
    <w:name w:val="表内小5中12"/>
    <w:basedOn w:val="a"/>
    <w:qFormat/>
    <w:rsid w:val="000127F0"/>
    <w:pPr>
      <w:widowControl/>
      <w:adjustRightInd w:val="0"/>
      <w:snapToGrid w:val="0"/>
      <w:spacing w:line="240" w:lineRule="auto"/>
      <w:jc w:val="center"/>
    </w:pPr>
    <w:rPr>
      <w:rFonts w:ascii="宋体" w:hAnsi="宋体" w:cs="宋体"/>
      <w:kern w:val="0"/>
      <w:sz w:val="18"/>
      <w:szCs w:val="20"/>
    </w:rPr>
  </w:style>
  <w:style w:type="paragraph" w:customStyle="1" w:styleId="54142">
    <w:name w:val="表内54142"/>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12f4">
    <w:name w:val="封面标准文稿编辑信息12"/>
    <w:qFormat/>
    <w:rsid w:val="000127F0"/>
    <w:pPr>
      <w:spacing w:before="180" w:line="180" w:lineRule="exact"/>
      <w:jc w:val="center"/>
    </w:pPr>
    <w:rPr>
      <w:rFonts w:ascii="宋体" w:eastAsia="宋体" w:hAnsi="Times New Roman" w:cs="Times New Roman"/>
      <w:sz w:val="21"/>
    </w:rPr>
  </w:style>
  <w:style w:type="paragraph" w:customStyle="1" w:styleId="3141">
    <w:name w:val="表题3141"/>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Char94">
    <w:name w:val="Char9"/>
    <w:basedOn w:val="a"/>
    <w:qFormat/>
    <w:rsid w:val="000127F0"/>
    <w:pPr>
      <w:widowControl/>
      <w:spacing w:line="240" w:lineRule="auto"/>
      <w:ind w:left="-48"/>
      <w:jc w:val="left"/>
    </w:pPr>
    <w:rPr>
      <w:rFonts w:ascii="宋体" w:hAnsi="宋体" w:cs="宋体"/>
      <w:kern w:val="0"/>
    </w:rPr>
  </w:style>
  <w:style w:type="paragraph" w:customStyle="1" w:styleId="5123">
    <w:name w:val="样式 表内小5 + 黑体 加粗 倾斜 下划线12"/>
    <w:basedOn w:val="a"/>
    <w:qFormat/>
    <w:rsid w:val="000127F0"/>
    <w:pPr>
      <w:widowControl/>
      <w:adjustRightInd w:val="0"/>
      <w:snapToGrid w:val="0"/>
      <w:spacing w:line="300" w:lineRule="auto"/>
      <w:jc w:val="left"/>
    </w:pPr>
    <w:rPr>
      <w:rFonts w:ascii="黑体" w:eastAsia="黑体" w:hAnsi="黑体" w:cs="宋体"/>
      <w:b/>
      <w:bCs/>
      <w:i/>
      <w:iCs/>
      <w:kern w:val="0"/>
      <w:sz w:val="18"/>
      <w:u w:val="single"/>
    </w:rPr>
  </w:style>
  <w:style w:type="paragraph" w:customStyle="1" w:styleId="1330">
    <w:name w:val="燕山正文133"/>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4314">
    <w:name w:val="标题4314"/>
    <w:basedOn w:val="a"/>
    <w:qFormat/>
    <w:rsid w:val="000127F0"/>
    <w:pPr>
      <w:widowControl/>
      <w:adjustRightInd w:val="0"/>
      <w:snapToGrid w:val="0"/>
      <w:spacing w:line="480" w:lineRule="exact"/>
      <w:jc w:val="center"/>
    </w:pPr>
    <w:rPr>
      <w:rFonts w:ascii="宋体" w:hAnsi="宋体" w:cs="宋体"/>
      <w:kern w:val="0"/>
    </w:rPr>
  </w:style>
  <w:style w:type="paragraph" w:customStyle="1" w:styleId="3211">
    <w:name w:val="黑体三号321"/>
    <w:basedOn w:val="affffffffffffa"/>
    <w:qFormat/>
    <w:rsid w:val="000127F0"/>
    <w:pPr>
      <w:jc w:val="center"/>
    </w:pPr>
    <w:rPr>
      <w:rFonts w:ascii="黑体" w:eastAsia="黑体" w:hAnsi="宋体" w:cs="宋体"/>
      <w:b/>
      <w:bCs/>
      <w:sz w:val="32"/>
      <w:szCs w:val="20"/>
    </w:rPr>
  </w:style>
  <w:style w:type="paragraph" w:customStyle="1" w:styleId="099211">
    <w:name w:val="首行缩进:  0.99 厘米 + 首行缩进:  2 字符11"/>
    <w:basedOn w:val="a"/>
    <w:qFormat/>
    <w:rsid w:val="000127F0"/>
    <w:pPr>
      <w:widowControl/>
      <w:topLinePunct/>
      <w:spacing w:line="480" w:lineRule="exact"/>
      <w:ind w:firstLine="420"/>
      <w:jc w:val="center"/>
    </w:pPr>
    <w:rPr>
      <w:rFonts w:ascii="宋体" w:hAnsi="宋体" w:cs="宋体"/>
      <w:snapToGrid w:val="0"/>
      <w:color w:val="FF0000"/>
      <w:kern w:val="0"/>
      <w:szCs w:val="21"/>
    </w:rPr>
  </w:style>
  <w:style w:type="paragraph" w:customStyle="1" w:styleId="54130">
    <w:name w:val="表内5中413"/>
    <w:basedOn w:val="a"/>
    <w:qFormat/>
    <w:rsid w:val="000127F0"/>
    <w:pPr>
      <w:widowControl/>
      <w:adjustRightInd w:val="0"/>
      <w:snapToGrid w:val="0"/>
      <w:spacing w:line="240" w:lineRule="auto"/>
      <w:jc w:val="center"/>
    </w:pPr>
    <w:rPr>
      <w:rFonts w:ascii="宋体" w:hAnsi="宋体" w:cs="宋体"/>
      <w:bCs/>
      <w:kern w:val="0"/>
      <w:szCs w:val="20"/>
    </w:rPr>
  </w:style>
  <w:style w:type="paragraph" w:customStyle="1" w:styleId="Char430">
    <w:name w:val="Char43"/>
    <w:basedOn w:val="a"/>
    <w:qFormat/>
    <w:rsid w:val="000127F0"/>
    <w:pPr>
      <w:widowControl/>
      <w:spacing w:line="240" w:lineRule="auto"/>
      <w:ind w:left="-48"/>
      <w:jc w:val="left"/>
    </w:pPr>
    <w:rPr>
      <w:rFonts w:ascii="宋体" w:hAnsi="宋体" w:cs="宋体"/>
      <w:kern w:val="0"/>
    </w:rPr>
  </w:style>
  <w:style w:type="paragraph" w:customStyle="1" w:styleId="ParaCharCharCharChar5">
    <w:name w:val="默认段落字体 Para Char Char Char Char5"/>
    <w:basedOn w:val="a"/>
    <w:qFormat/>
    <w:rsid w:val="000127F0"/>
    <w:pPr>
      <w:widowControl/>
      <w:spacing w:line="240" w:lineRule="auto"/>
      <w:jc w:val="left"/>
    </w:pPr>
    <w:rPr>
      <w:rFonts w:ascii="宋体" w:hAnsi="宋体" w:cs="宋体"/>
      <w:kern w:val="0"/>
    </w:rPr>
  </w:style>
  <w:style w:type="paragraph" w:customStyle="1" w:styleId="2ffffd">
    <w:name w:val="标准2"/>
    <w:basedOn w:val="a"/>
    <w:qFormat/>
    <w:rsid w:val="000127F0"/>
    <w:pPr>
      <w:widowControl/>
      <w:adjustRightInd w:val="0"/>
      <w:spacing w:before="120" w:line="336" w:lineRule="auto"/>
      <w:jc w:val="center"/>
      <w:textAlignment w:val="baseline"/>
    </w:pPr>
    <w:rPr>
      <w:rFonts w:ascii="黑体" w:eastAsia="黑体" w:hAnsi="宋体" w:cs="宋体"/>
      <w:kern w:val="0"/>
      <w:szCs w:val="20"/>
    </w:rPr>
  </w:style>
  <w:style w:type="paragraph" w:customStyle="1" w:styleId="Char228">
    <w:name w:val="Char228"/>
    <w:basedOn w:val="a"/>
    <w:qFormat/>
    <w:rsid w:val="000127F0"/>
    <w:pPr>
      <w:widowControl/>
      <w:spacing w:line="240" w:lineRule="auto"/>
      <w:ind w:left="-48"/>
      <w:jc w:val="left"/>
    </w:pPr>
    <w:rPr>
      <w:rFonts w:ascii="宋体" w:hAnsi="宋体" w:cs="宋体"/>
      <w:kern w:val="0"/>
    </w:rPr>
  </w:style>
  <w:style w:type="paragraph" w:customStyle="1" w:styleId="11fd">
    <w:name w:val="表11"/>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ParaCharCharCharChar211">
    <w:name w:val="默认段落字体 Para Char Char Char Char211"/>
    <w:basedOn w:val="a"/>
    <w:qFormat/>
    <w:rsid w:val="000127F0"/>
    <w:pPr>
      <w:widowControl/>
      <w:spacing w:line="240" w:lineRule="auto"/>
      <w:jc w:val="left"/>
    </w:pPr>
    <w:rPr>
      <w:rFonts w:ascii="宋体" w:hAnsi="宋体" w:cs="宋体"/>
      <w:kern w:val="0"/>
    </w:rPr>
  </w:style>
  <w:style w:type="paragraph" w:customStyle="1" w:styleId="CharCharCharChar1CharCharChar3">
    <w:name w:val="Char Char Char Char1 Char Char Char3"/>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11fe">
    <w:name w:val="表内文字边11"/>
    <w:basedOn w:val="a"/>
    <w:qFormat/>
    <w:rsid w:val="000127F0"/>
    <w:pPr>
      <w:widowControl/>
      <w:adjustRightInd w:val="0"/>
      <w:snapToGrid w:val="0"/>
      <w:spacing w:line="240" w:lineRule="atLeast"/>
      <w:ind w:leftChars="-10" w:left="-21" w:rightChars="-20" w:right="-42"/>
      <w:jc w:val="left"/>
    </w:pPr>
    <w:rPr>
      <w:rFonts w:ascii="宋体" w:hAnsi="宋体" w:cs="宋体"/>
      <w:kern w:val="0"/>
      <w:szCs w:val="21"/>
    </w:rPr>
  </w:style>
  <w:style w:type="paragraph" w:customStyle="1" w:styleId="313110">
    <w:name w:val="表内文字小31311"/>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31c">
    <w:name w:val="表31"/>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43123">
    <w:name w:val="标题43123"/>
    <w:basedOn w:val="a"/>
    <w:qFormat/>
    <w:rsid w:val="000127F0"/>
    <w:pPr>
      <w:widowControl/>
      <w:adjustRightInd w:val="0"/>
      <w:snapToGrid w:val="0"/>
      <w:spacing w:line="480" w:lineRule="exact"/>
      <w:jc w:val="center"/>
    </w:pPr>
    <w:rPr>
      <w:rFonts w:ascii="宋体" w:hAnsi="宋体" w:cs="宋体"/>
      <w:kern w:val="0"/>
    </w:rPr>
  </w:style>
  <w:style w:type="paragraph" w:customStyle="1" w:styleId="xl632">
    <w:name w:val="xl632"/>
    <w:basedOn w:val="a"/>
    <w:qFormat/>
    <w:rsid w:val="000127F0"/>
    <w:pPr>
      <w:widowControl/>
      <w:spacing w:before="100" w:beforeAutospacing="1" w:after="100" w:afterAutospacing="1" w:line="240" w:lineRule="auto"/>
      <w:jc w:val="center"/>
      <w:textAlignment w:val="center"/>
    </w:pPr>
    <w:rPr>
      <w:rFonts w:ascii="黑体" w:eastAsia="黑体" w:hAnsi="宋体" w:cs="宋体" w:hint="eastAsia"/>
      <w:kern w:val="0"/>
    </w:rPr>
  </w:style>
  <w:style w:type="paragraph" w:customStyle="1" w:styleId="Char370">
    <w:name w:val="Char37"/>
    <w:basedOn w:val="a"/>
    <w:qFormat/>
    <w:rsid w:val="000127F0"/>
    <w:pPr>
      <w:widowControl/>
      <w:spacing w:line="240" w:lineRule="auto"/>
      <w:ind w:left="-48"/>
      <w:jc w:val="left"/>
    </w:pPr>
    <w:rPr>
      <w:rFonts w:ascii="宋体" w:hAnsi="宋体" w:cs="宋体"/>
      <w:kern w:val="0"/>
    </w:rPr>
  </w:style>
  <w:style w:type="paragraph" w:customStyle="1" w:styleId="13f0">
    <w:name w:val="文本框13"/>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CharCharCharCharCharCharChar2111">
    <w:name w:val="Char Char Char Char Char Char Char2111"/>
    <w:basedOn w:val="a"/>
    <w:qFormat/>
    <w:rsid w:val="000127F0"/>
    <w:pPr>
      <w:widowControl/>
      <w:spacing w:line="240" w:lineRule="auto"/>
      <w:jc w:val="left"/>
    </w:pPr>
    <w:rPr>
      <w:rFonts w:ascii="宋体" w:hAnsi="宋体" w:cs="宋体"/>
      <w:kern w:val="0"/>
    </w:rPr>
  </w:style>
  <w:style w:type="paragraph" w:customStyle="1" w:styleId="411110">
    <w:name w:val="标题41111"/>
    <w:basedOn w:val="a"/>
    <w:qFormat/>
    <w:rsid w:val="000127F0"/>
    <w:pPr>
      <w:widowControl/>
      <w:adjustRightInd w:val="0"/>
      <w:snapToGrid w:val="0"/>
      <w:spacing w:line="300" w:lineRule="auto"/>
      <w:jc w:val="left"/>
    </w:pPr>
    <w:rPr>
      <w:rFonts w:ascii="黑体" w:eastAsia="黑体" w:hAnsi="宋体" w:cs="宋体"/>
      <w:bCs/>
      <w:kern w:val="0"/>
      <w:szCs w:val="20"/>
    </w:rPr>
  </w:style>
  <w:style w:type="paragraph" w:customStyle="1" w:styleId="31312">
    <w:name w:val="表题31312"/>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Char13110">
    <w:name w:val="Char1311"/>
    <w:basedOn w:val="a"/>
    <w:qFormat/>
    <w:rsid w:val="000127F0"/>
    <w:pPr>
      <w:widowControl/>
      <w:spacing w:line="240" w:lineRule="auto"/>
      <w:ind w:left="-48"/>
      <w:jc w:val="left"/>
    </w:pPr>
    <w:rPr>
      <w:rFonts w:ascii="宋体" w:hAnsi="宋体" w:cs="宋体"/>
      <w:kern w:val="0"/>
    </w:rPr>
  </w:style>
  <w:style w:type="paragraph" w:customStyle="1" w:styleId="CharChar2CharCharCharChar1111">
    <w:name w:val="Char Char2 Char Char Char Char1111"/>
    <w:basedOn w:val="a"/>
    <w:qFormat/>
    <w:rsid w:val="000127F0"/>
    <w:pPr>
      <w:widowControl/>
      <w:spacing w:line="240" w:lineRule="auto"/>
      <w:jc w:val="left"/>
    </w:pPr>
    <w:rPr>
      <w:rFonts w:ascii="宋体" w:hAnsi="宋体" w:cs="宋体"/>
      <w:kern w:val="0"/>
    </w:rPr>
  </w:style>
  <w:style w:type="paragraph" w:customStyle="1" w:styleId="329">
    <w:name w:val="正文格式＝32"/>
    <w:basedOn w:val="affffffffffffa"/>
    <w:next w:val="affffffffffffa"/>
    <w:qFormat/>
    <w:rsid w:val="000127F0"/>
    <w:rPr>
      <w:rFonts w:hAnsi="宋体"/>
      <w:szCs w:val="24"/>
    </w:rPr>
  </w:style>
  <w:style w:type="paragraph" w:customStyle="1" w:styleId="Char12110">
    <w:name w:val="Char1211"/>
    <w:basedOn w:val="a"/>
    <w:qFormat/>
    <w:rsid w:val="000127F0"/>
    <w:pPr>
      <w:widowControl/>
      <w:adjustRightInd w:val="0"/>
      <w:snapToGrid w:val="0"/>
      <w:jc w:val="left"/>
    </w:pPr>
    <w:rPr>
      <w:rFonts w:ascii="宋体" w:hAnsi="宋体" w:cs="宋体"/>
      <w:kern w:val="0"/>
    </w:rPr>
  </w:style>
  <w:style w:type="paragraph" w:customStyle="1" w:styleId="ParaCharCharCharChar311">
    <w:name w:val="默认段落字体 Para Char Char Char Char311"/>
    <w:basedOn w:val="a"/>
    <w:qFormat/>
    <w:rsid w:val="000127F0"/>
    <w:pPr>
      <w:widowControl/>
      <w:spacing w:line="240" w:lineRule="auto"/>
      <w:jc w:val="left"/>
    </w:pPr>
    <w:rPr>
      <w:rFonts w:ascii="宋体" w:hAnsi="宋体" w:cs="宋体"/>
      <w:kern w:val="0"/>
    </w:rPr>
  </w:style>
  <w:style w:type="paragraph" w:customStyle="1" w:styleId="ParaCharCharCharCharChar1">
    <w:name w:val="默认段落字体 Para Char Char Char Char Char1"/>
    <w:basedOn w:val="a"/>
    <w:qFormat/>
    <w:rsid w:val="000127F0"/>
    <w:pPr>
      <w:widowControl/>
      <w:spacing w:line="240" w:lineRule="auto"/>
      <w:jc w:val="left"/>
    </w:pPr>
    <w:rPr>
      <w:rFonts w:ascii="宋体" w:hAnsi="宋体" w:cs="宋体"/>
      <w:kern w:val="0"/>
    </w:rPr>
  </w:style>
  <w:style w:type="paragraph" w:customStyle="1" w:styleId="22a">
    <w:name w:val="文本框22"/>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xl634">
    <w:name w:val="xl634"/>
    <w:basedOn w:val="a"/>
    <w:qFormat/>
    <w:rsid w:val="000127F0"/>
    <w:pPr>
      <w:widowControl/>
      <w:spacing w:before="100" w:beforeAutospacing="1" w:after="100" w:afterAutospacing="1" w:line="240" w:lineRule="auto"/>
      <w:jc w:val="center"/>
      <w:textAlignment w:val="center"/>
    </w:pPr>
    <w:rPr>
      <w:rFonts w:ascii="黑体" w:eastAsia="黑体" w:hAnsi="宋体" w:cs="宋体" w:hint="eastAsia"/>
      <w:kern w:val="0"/>
    </w:rPr>
  </w:style>
  <w:style w:type="paragraph" w:customStyle="1" w:styleId="22b">
    <w:name w:val="正文格式＝22"/>
    <w:basedOn w:val="affffffffffffa"/>
    <w:next w:val="affffffffffffa"/>
    <w:qFormat/>
    <w:rsid w:val="000127F0"/>
    <w:rPr>
      <w:rFonts w:hAnsi="宋体"/>
      <w:szCs w:val="24"/>
    </w:rPr>
  </w:style>
  <w:style w:type="paragraph" w:customStyle="1" w:styleId="31130">
    <w:name w:val="表内文字小3113"/>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Char830">
    <w:name w:val="Char83"/>
    <w:basedOn w:val="a"/>
    <w:qFormat/>
    <w:rsid w:val="000127F0"/>
    <w:pPr>
      <w:widowControl/>
      <w:spacing w:line="240" w:lineRule="auto"/>
      <w:ind w:left="-48"/>
      <w:jc w:val="left"/>
    </w:pPr>
    <w:rPr>
      <w:rFonts w:ascii="宋体" w:hAnsi="宋体" w:cs="宋体"/>
      <w:kern w:val="0"/>
    </w:rPr>
  </w:style>
  <w:style w:type="paragraph" w:customStyle="1" w:styleId="Char4211">
    <w:name w:val="Char4211"/>
    <w:basedOn w:val="a"/>
    <w:qFormat/>
    <w:rsid w:val="000127F0"/>
    <w:pPr>
      <w:widowControl/>
      <w:spacing w:line="240" w:lineRule="auto"/>
      <w:ind w:left="-48"/>
      <w:jc w:val="left"/>
    </w:pPr>
    <w:rPr>
      <w:rFonts w:ascii="宋体" w:hAnsi="宋体" w:cs="宋体"/>
      <w:kern w:val="0"/>
    </w:rPr>
  </w:style>
  <w:style w:type="paragraph" w:customStyle="1" w:styleId="13f1">
    <w:name w:val="表内文字小13"/>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54111">
    <w:name w:val="表内5411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11113">
    <w:name w:val="表中文字1111"/>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21fa">
    <w:name w:val="福建正文缩进21"/>
    <w:basedOn w:val="a"/>
    <w:qFormat/>
    <w:rsid w:val="000127F0"/>
    <w:pPr>
      <w:widowControl/>
      <w:tabs>
        <w:tab w:val="left" w:pos="5837"/>
      </w:tabs>
      <w:adjustRightInd w:val="0"/>
      <w:snapToGrid w:val="0"/>
      <w:spacing w:line="480" w:lineRule="exact"/>
      <w:jc w:val="left"/>
    </w:pPr>
    <w:rPr>
      <w:rFonts w:ascii="宋体" w:hAnsi="宋体" w:cs="宋体"/>
      <w:color w:val="000000"/>
      <w:kern w:val="0"/>
      <w:szCs w:val="22"/>
    </w:rPr>
  </w:style>
  <w:style w:type="paragraph" w:customStyle="1" w:styleId="Char4110">
    <w:name w:val="Char411"/>
    <w:basedOn w:val="a"/>
    <w:qFormat/>
    <w:rsid w:val="000127F0"/>
    <w:pPr>
      <w:widowControl/>
      <w:spacing w:line="240" w:lineRule="auto"/>
      <w:ind w:left="-48"/>
      <w:jc w:val="left"/>
    </w:pPr>
    <w:rPr>
      <w:rFonts w:ascii="宋体" w:hAnsi="宋体" w:cs="宋体"/>
      <w:kern w:val="0"/>
    </w:rPr>
  </w:style>
  <w:style w:type="paragraph" w:customStyle="1" w:styleId="528">
    <w:name w:val="样式 表内小5 + 黑体 加粗 倾斜 下划线2"/>
    <w:basedOn w:val="a"/>
    <w:qFormat/>
    <w:rsid w:val="000127F0"/>
    <w:pPr>
      <w:widowControl/>
      <w:adjustRightInd w:val="0"/>
      <w:snapToGrid w:val="0"/>
      <w:spacing w:line="300" w:lineRule="auto"/>
      <w:jc w:val="left"/>
    </w:pPr>
    <w:rPr>
      <w:rFonts w:ascii="黑体" w:eastAsia="黑体" w:hAnsi="黑体" w:cs="宋体"/>
      <w:b/>
      <w:bCs/>
      <w:i/>
      <w:iCs/>
      <w:kern w:val="0"/>
      <w:sz w:val="18"/>
      <w:u w:val="single"/>
    </w:rPr>
  </w:style>
  <w:style w:type="paragraph" w:customStyle="1" w:styleId="2126">
    <w:name w:val="正文格式＝212"/>
    <w:basedOn w:val="affffffffffffa"/>
    <w:next w:val="affffffffffffa"/>
    <w:qFormat/>
    <w:rsid w:val="000127F0"/>
    <w:rPr>
      <w:rFonts w:hAnsi="宋体"/>
      <w:szCs w:val="24"/>
    </w:rPr>
  </w:style>
  <w:style w:type="paragraph" w:customStyle="1" w:styleId="11ff">
    <w:name w:val="样式 表格内字体1 +1"/>
    <w:basedOn w:val="1fffff4"/>
    <w:next w:val="afffffffffffffe"/>
    <w:qFormat/>
    <w:rsid w:val="000127F0"/>
    <w:rPr>
      <w:rFonts w:hAnsi="Times New Roman" w:cs="宋体"/>
      <w:szCs w:val="20"/>
    </w:rPr>
  </w:style>
  <w:style w:type="paragraph" w:customStyle="1" w:styleId="1127">
    <w:name w:val="文本框112"/>
    <w:basedOn w:val="a"/>
    <w:qFormat/>
    <w:rsid w:val="000127F0"/>
    <w:pPr>
      <w:widowControl/>
      <w:adjustRightInd w:val="0"/>
      <w:snapToGrid w:val="0"/>
      <w:spacing w:after="6" w:line="240" w:lineRule="auto"/>
      <w:jc w:val="center"/>
    </w:pPr>
    <w:rPr>
      <w:rFonts w:ascii="宋体" w:eastAsia="仿宋_GB2312" w:hAnsi="宋体" w:cs="宋体"/>
      <w:kern w:val="0"/>
    </w:rPr>
  </w:style>
  <w:style w:type="paragraph" w:customStyle="1" w:styleId="414H4H4141H42H4111423">
    <w:name w:val="样式 标题 4无效格式无效格式1河石管道4H4H41小小节河石管道41H42H411小小节1河石管道42...3"/>
    <w:basedOn w:val="4"/>
    <w:qFormat/>
    <w:rsid w:val="000127F0"/>
    <w:pPr>
      <w:keepNext/>
      <w:keepLines/>
      <w:widowControl/>
      <w:ind w:left="664" w:hanging="864"/>
      <w:jc w:val="left"/>
    </w:pPr>
    <w:rPr>
      <w:rFonts w:ascii="黑体" w:eastAsia="黑体" w:hAnsi="Arial"/>
      <w:bCs w:val="0"/>
    </w:rPr>
  </w:style>
  <w:style w:type="paragraph" w:customStyle="1" w:styleId="51140">
    <w:name w:val="表内宋5中114"/>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414H4H4141H42H4111422">
    <w:name w:val="样式 标题 4无效格式无效格式1河石管道4H4H41小小节河石管道41H42H411小小节1河石管道42...2"/>
    <w:basedOn w:val="4"/>
    <w:qFormat/>
    <w:rsid w:val="000127F0"/>
    <w:pPr>
      <w:keepNext/>
      <w:keepLines/>
      <w:widowControl/>
      <w:ind w:left="1404" w:hanging="864"/>
      <w:jc w:val="left"/>
    </w:pPr>
    <w:rPr>
      <w:rFonts w:ascii="黑体" w:eastAsia="黑体" w:hAnsi="Arial"/>
      <w:bCs w:val="0"/>
    </w:rPr>
  </w:style>
  <w:style w:type="paragraph" w:customStyle="1" w:styleId="5124">
    <w:name w:val="表内宋512"/>
    <w:basedOn w:val="5fa"/>
    <w:qFormat/>
    <w:rsid w:val="000127F0"/>
    <w:pPr>
      <w:autoSpaceDE w:val="0"/>
      <w:autoSpaceDN w:val="0"/>
      <w:textAlignment w:val="auto"/>
    </w:pPr>
    <w:rPr>
      <w:color w:val="auto"/>
      <w:w w:val="90"/>
    </w:rPr>
  </w:style>
  <w:style w:type="paragraph" w:customStyle="1" w:styleId="CharCharCharCharCharCharChar1311">
    <w:name w:val="Char Char Char Char Char Char Char1311"/>
    <w:basedOn w:val="a"/>
    <w:qFormat/>
    <w:rsid w:val="000127F0"/>
    <w:pPr>
      <w:widowControl/>
      <w:spacing w:line="240" w:lineRule="auto"/>
      <w:jc w:val="left"/>
    </w:pPr>
    <w:rPr>
      <w:rFonts w:ascii="宋体" w:hAnsi="宋体" w:cs="宋体"/>
      <w:kern w:val="0"/>
    </w:rPr>
  </w:style>
  <w:style w:type="paragraph" w:customStyle="1" w:styleId="3125">
    <w:name w:val="正文格式＝312"/>
    <w:basedOn w:val="affffffffffffa"/>
    <w:next w:val="affffffffffffa"/>
    <w:qFormat/>
    <w:rsid w:val="000127F0"/>
    <w:rPr>
      <w:rFonts w:hAnsi="宋体"/>
      <w:szCs w:val="24"/>
    </w:rPr>
  </w:style>
  <w:style w:type="paragraph" w:customStyle="1" w:styleId="2127">
    <w:name w:val="附件212"/>
    <w:basedOn w:val="1"/>
    <w:next w:val="affffffffffffa"/>
    <w:qFormat/>
    <w:rsid w:val="000127F0"/>
    <w:pPr>
      <w:widowControl/>
      <w:adjustRightInd/>
      <w:snapToGrid/>
      <w:jc w:val="left"/>
    </w:pPr>
    <w:rPr>
      <w:rFonts w:ascii="黑体" w:eastAsia="黑体"/>
      <w:b w:val="0"/>
    </w:rPr>
  </w:style>
  <w:style w:type="paragraph" w:customStyle="1" w:styleId="1320">
    <w:name w:val="样式132"/>
    <w:basedOn w:val="314"/>
    <w:qFormat/>
    <w:rsid w:val="000127F0"/>
    <w:pPr>
      <w:spacing w:line="240" w:lineRule="auto"/>
      <w:ind w:firstLine="0"/>
      <w:jc w:val="center"/>
    </w:pPr>
    <w:rPr>
      <w:rFonts w:cs="Times New Roman"/>
      <w:b/>
      <w:color w:val="auto"/>
      <w:szCs w:val="20"/>
    </w:rPr>
  </w:style>
  <w:style w:type="paragraph" w:customStyle="1" w:styleId="51d">
    <w:name w:val="表格内字体51"/>
    <w:basedOn w:val="affffffffffffa"/>
    <w:next w:val="affffffffffffa"/>
    <w:qFormat/>
    <w:rsid w:val="000127F0"/>
    <w:pPr>
      <w:adjustRightInd w:val="0"/>
      <w:snapToGrid w:val="0"/>
      <w:spacing w:line="240" w:lineRule="auto"/>
      <w:ind w:firstLine="0"/>
    </w:pPr>
    <w:rPr>
      <w:rFonts w:hAnsi="宋体"/>
      <w:sz w:val="21"/>
      <w:szCs w:val="24"/>
    </w:rPr>
  </w:style>
  <w:style w:type="paragraph" w:customStyle="1" w:styleId="31131">
    <w:name w:val="表题3113"/>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2ffffe">
    <w:name w:val="福建正文缩进2"/>
    <w:basedOn w:val="a"/>
    <w:qFormat/>
    <w:rsid w:val="000127F0"/>
    <w:pPr>
      <w:widowControl/>
      <w:tabs>
        <w:tab w:val="left" w:pos="5837"/>
      </w:tabs>
      <w:adjustRightInd w:val="0"/>
      <w:snapToGrid w:val="0"/>
      <w:spacing w:line="480" w:lineRule="exact"/>
      <w:jc w:val="left"/>
    </w:pPr>
    <w:rPr>
      <w:rFonts w:ascii="宋体" w:hAnsi="宋体" w:cs="宋体"/>
      <w:color w:val="000000"/>
      <w:kern w:val="0"/>
      <w:szCs w:val="22"/>
    </w:rPr>
  </w:style>
  <w:style w:type="paragraph" w:customStyle="1" w:styleId="2140">
    <w:name w:val="表内文字小214"/>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11121">
    <w:name w:val="样式1112"/>
    <w:basedOn w:val="314"/>
    <w:qFormat/>
    <w:rsid w:val="000127F0"/>
    <w:pPr>
      <w:spacing w:line="240" w:lineRule="auto"/>
      <w:ind w:firstLine="0"/>
      <w:jc w:val="center"/>
    </w:pPr>
    <w:rPr>
      <w:rFonts w:cs="Times New Roman"/>
      <w:b/>
      <w:color w:val="auto"/>
      <w:szCs w:val="20"/>
    </w:rPr>
  </w:style>
  <w:style w:type="paragraph" w:customStyle="1" w:styleId="CharCharCharCharCharCharChar15">
    <w:name w:val="Char Char Char Char Char Char Char15"/>
    <w:basedOn w:val="a"/>
    <w:qFormat/>
    <w:rsid w:val="000127F0"/>
    <w:pPr>
      <w:widowControl/>
      <w:spacing w:line="240" w:lineRule="auto"/>
      <w:jc w:val="left"/>
    </w:pPr>
    <w:rPr>
      <w:rFonts w:ascii="宋体" w:hAnsi="宋体" w:cs="宋体"/>
      <w:kern w:val="0"/>
      <w:szCs w:val="20"/>
    </w:rPr>
  </w:style>
  <w:style w:type="paragraph" w:customStyle="1" w:styleId="31330">
    <w:name w:val="表内文字小3133"/>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CharCharCharCharCharCharChar112">
    <w:name w:val="Char Char Char Char Char Char Char112"/>
    <w:basedOn w:val="a"/>
    <w:qFormat/>
    <w:rsid w:val="000127F0"/>
    <w:pPr>
      <w:widowControl/>
      <w:spacing w:line="240" w:lineRule="auto"/>
      <w:jc w:val="left"/>
    </w:pPr>
    <w:rPr>
      <w:rFonts w:ascii="宋体" w:hAnsi="宋体" w:cs="宋体"/>
      <w:kern w:val="0"/>
    </w:rPr>
  </w:style>
  <w:style w:type="paragraph" w:customStyle="1" w:styleId="51121">
    <w:name w:val="表内宋5112"/>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CharCharCharCharCharCharChar129">
    <w:name w:val="Char Char Char Char Char Char Char129"/>
    <w:basedOn w:val="a"/>
    <w:qFormat/>
    <w:rsid w:val="000127F0"/>
    <w:pPr>
      <w:widowControl/>
      <w:spacing w:line="240" w:lineRule="auto"/>
      <w:jc w:val="left"/>
    </w:pPr>
    <w:rPr>
      <w:rFonts w:ascii="宋体" w:hAnsi="宋体" w:cs="宋体"/>
      <w:kern w:val="0"/>
    </w:rPr>
  </w:style>
  <w:style w:type="paragraph" w:customStyle="1" w:styleId="51e">
    <w:name w:val="黑体三号51"/>
    <w:basedOn w:val="affffffffffffa"/>
    <w:qFormat/>
    <w:rsid w:val="000127F0"/>
    <w:pPr>
      <w:jc w:val="center"/>
    </w:pPr>
    <w:rPr>
      <w:rFonts w:ascii="黑体" w:eastAsia="黑体" w:hAnsi="宋体" w:cs="宋体"/>
      <w:b/>
      <w:bCs/>
      <w:sz w:val="32"/>
      <w:szCs w:val="20"/>
    </w:rPr>
  </w:style>
  <w:style w:type="paragraph" w:customStyle="1" w:styleId="CharCharCharCharCharCharChar211">
    <w:name w:val="Char Char Char Char Char Char Char211"/>
    <w:basedOn w:val="a"/>
    <w:qFormat/>
    <w:rsid w:val="000127F0"/>
    <w:pPr>
      <w:widowControl/>
      <w:spacing w:line="240" w:lineRule="auto"/>
      <w:jc w:val="left"/>
    </w:pPr>
    <w:rPr>
      <w:rFonts w:ascii="宋体" w:hAnsi="宋体" w:cs="宋体"/>
      <w:kern w:val="0"/>
    </w:rPr>
  </w:style>
  <w:style w:type="paragraph" w:customStyle="1" w:styleId="2230">
    <w:name w:val="表内文字小223"/>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21fb">
    <w:name w:val="正文.21"/>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Char740">
    <w:name w:val="Char74"/>
    <w:basedOn w:val="a"/>
    <w:qFormat/>
    <w:rsid w:val="000127F0"/>
    <w:pPr>
      <w:widowControl/>
      <w:spacing w:line="240" w:lineRule="auto"/>
      <w:ind w:left="-48"/>
      <w:jc w:val="left"/>
    </w:pPr>
    <w:rPr>
      <w:rFonts w:ascii="宋体" w:hAnsi="宋体" w:cs="宋体"/>
      <w:kern w:val="0"/>
    </w:rPr>
  </w:style>
  <w:style w:type="paragraph" w:customStyle="1" w:styleId="336">
    <w:name w:val="附件33"/>
    <w:basedOn w:val="1"/>
    <w:next w:val="affffffffffffa"/>
    <w:qFormat/>
    <w:rsid w:val="000127F0"/>
    <w:pPr>
      <w:widowControl/>
    </w:pPr>
    <w:rPr>
      <w:rFonts w:ascii="黑体" w:eastAsia="黑体"/>
    </w:rPr>
  </w:style>
  <w:style w:type="paragraph" w:customStyle="1" w:styleId="54120">
    <w:name w:val="表内5中412"/>
    <w:basedOn w:val="a"/>
    <w:qFormat/>
    <w:rsid w:val="000127F0"/>
    <w:pPr>
      <w:widowControl/>
      <w:adjustRightInd w:val="0"/>
      <w:snapToGrid w:val="0"/>
      <w:spacing w:line="240" w:lineRule="auto"/>
      <w:jc w:val="center"/>
    </w:pPr>
    <w:rPr>
      <w:rFonts w:ascii="宋体" w:hAnsi="宋体" w:cs="宋体"/>
      <w:bCs/>
      <w:kern w:val="0"/>
      <w:szCs w:val="20"/>
    </w:rPr>
  </w:style>
  <w:style w:type="paragraph" w:customStyle="1" w:styleId="911">
    <w:name w:val="表题911"/>
    <w:basedOn w:val="2fff0"/>
    <w:qFormat/>
    <w:rsid w:val="000127F0"/>
    <w:pPr>
      <w:adjustRightInd w:val="0"/>
      <w:snapToGrid w:val="0"/>
      <w:spacing w:line="300" w:lineRule="auto"/>
      <w:jc w:val="center"/>
    </w:pPr>
    <w:rPr>
      <w:rFonts w:ascii="黑体" w:eastAsia="黑体"/>
      <w:sz w:val="24"/>
      <w:szCs w:val="22"/>
    </w:rPr>
  </w:style>
  <w:style w:type="paragraph" w:customStyle="1" w:styleId="5212">
    <w:name w:val="表内宋5中21"/>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54113">
    <w:name w:val="表内54113"/>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312120">
    <w:name w:val="样式 标题 3 + 段前: 12 磅12"/>
    <w:basedOn w:val="3"/>
    <w:qFormat/>
    <w:rsid w:val="000127F0"/>
    <w:pPr>
      <w:keepNext w:val="0"/>
      <w:keepLines w:val="0"/>
      <w:widowControl/>
      <w:autoSpaceDE w:val="0"/>
      <w:autoSpaceDN w:val="0"/>
    </w:pPr>
    <w:rPr>
      <w:rFonts w:ascii="黑体" w:eastAsia="黑体" w:hAnsi="宋体" w:cs="宋体"/>
      <w:b w:val="0"/>
      <w:bCs w:val="0"/>
      <w:color w:val="000000"/>
      <w:kern w:val="21"/>
      <w:sz w:val="24"/>
      <w:szCs w:val="20"/>
    </w:rPr>
  </w:style>
  <w:style w:type="paragraph" w:customStyle="1" w:styleId="Char420">
    <w:name w:val="Char42"/>
    <w:basedOn w:val="a"/>
    <w:qFormat/>
    <w:rsid w:val="000127F0"/>
    <w:pPr>
      <w:widowControl/>
      <w:spacing w:line="240" w:lineRule="auto"/>
      <w:ind w:left="-48"/>
      <w:jc w:val="left"/>
    </w:pPr>
    <w:rPr>
      <w:rFonts w:ascii="宋体" w:hAnsi="宋体" w:cs="宋体"/>
      <w:kern w:val="0"/>
    </w:rPr>
  </w:style>
  <w:style w:type="paragraph" w:customStyle="1" w:styleId="Char31100">
    <w:name w:val="Char3110"/>
    <w:basedOn w:val="a"/>
    <w:qFormat/>
    <w:rsid w:val="000127F0"/>
    <w:pPr>
      <w:widowControl/>
      <w:spacing w:line="240" w:lineRule="auto"/>
      <w:ind w:left="-48"/>
      <w:jc w:val="left"/>
    </w:pPr>
    <w:rPr>
      <w:rFonts w:ascii="宋体" w:hAnsi="宋体" w:cs="宋体"/>
      <w:kern w:val="0"/>
    </w:rPr>
  </w:style>
  <w:style w:type="paragraph" w:customStyle="1" w:styleId="5340">
    <w:name w:val="表内534"/>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5ff3">
    <w:name w:val="表中文字5"/>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Char1430">
    <w:name w:val="Char143"/>
    <w:basedOn w:val="a"/>
    <w:qFormat/>
    <w:rsid w:val="000127F0"/>
    <w:pPr>
      <w:widowControl/>
      <w:spacing w:line="240" w:lineRule="auto"/>
      <w:ind w:left="-48"/>
      <w:jc w:val="left"/>
    </w:pPr>
    <w:rPr>
      <w:rFonts w:ascii="宋体" w:hAnsi="宋体" w:cs="宋体"/>
      <w:kern w:val="0"/>
    </w:rPr>
  </w:style>
  <w:style w:type="paragraph" w:customStyle="1" w:styleId="43112">
    <w:name w:val="标题43112"/>
    <w:basedOn w:val="a"/>
    <w:qFormat/>
    <w:rsid w:val="000127F0"/>
    <w:pPr>
      <w:widowControl/>
      <w:adjustRightInd w:val="0"/>
      <w:snapToGrid w:val="0"/>
      <w:spacing w:line="480" w:lineRule="exact"/>
      <w:jc w:val="center"/>
    </w:pPr>
    <w:rPr>
      <w:rFonts w:ascii="宋体" w:hAnsi="宋体" w:cs="宋体"/>
      <w:kern w:val="0"/>
    </w:rPr>
  </w:style>
  <w:style w:type="paragraph" w:customStyle="1" w:styleId="CharChar2CharCharCharChar6">
    <w:name w:val="Char Char2 Char Char Char Char6"/>
    <w:basedOn w:val="a"/>
    <w:qFormat/>
    <w:rsid w:val="000127F0"/>
    <w:pPr>
      <w:widowControl/>
      <w:spacing w:line="240" w:lineRule="auto"/>
      <w:jc w:val="left"/>
    </w:pPr>
    <w:rPr>
      <w:rFonts w:ascii="宋体" w:hAnsi="宋体" w:cs="宋体"/>
      <w:kern w:val="0"/>
    </w:rPr>
  </w:style>
  <w:style w:type="paragraph" w:customStyle="1" w:styleId="111d">
    <w:name w:val="正文修改111"/>
    <w:basedOn w:val="afffffffffffff0"/>
    <w:qFormat/>
    <w:rsid w:val="000127F0"/>
    <w:rPr>
      <w:rFonts w:eastAsia="宋体" w:hAnsi="宋体" w:cs="宋体"/>
      <w:color w:val="000000"/>
      <w:szCs w:val="24"/>
    </w:rPr>
  </w:style>
  <w:style w:type="paragraph" w:customStyle="1" w:styleId="1150">
    <w:name w:val="燕山正文115"/>
    <w:basedOn w:val="a"/>
    <w:qFormat/>
    <w:rsid w:val="000127F0"/>
    <w:pPr>
      <w:widowControl/>
      <w:tabs>
        <w:tab w:val="left" w:pos="4680"/>
      </w:tabs>
      <w:adjustRightInd w:val="0"/>
      <w:snapToGrid w:val="0"/>
      <w:ind w:firstLine="480"/>
      <w:jc w:val="left"/>
    </w:pPr>
    <w:rPr>
      <w:rFonts w:ascii="宋体" w:hAnsi="宋体" w:cs="宋体"/>
      <w:bCs/>
      <w:snapToGrid w:val="0"/>
      <w:color w:val="000000"/>
      <w:kern w:val="0"/>
    </w:rPr>
  </w:style>
  <w:style w:type="paragraph" w:customStyle="1" w:styleId="4ff2">
    <w:name w:val="表4"/>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53210">
    <w:name w:val="表内5321"/>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ParaCharCharCharChar212">
    <w:name w:val="默认段落字体 Para Char Char Char Char212"/>
    <w:basedOn w:val="a"/>
    <w:qFormat/>
    <w:rsid w:val="000127F0"/>
    <w:pPr>
      <w:widowControl/>
      <w:spacing w:line="240" w:lineRule="auto"/>
      <w:jc w:val="left"/>
    </w:pPr>
    <w:rPr>
      <w:rFonts w:ascii="宋体" w:hAnsi="宋体" w:cs="宋体"/>
      <w:kern w:val="0"/>
    </w:rPr>
  </w:style>
  <w:style w:type="paragraph" w:customStyle="1" w:styleId="CharCharCharChar1CharCharChar9">
    <w:name w:val="Char Char Char Char1 Char Char Char9"/>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54153">
    <w:name w:val="表内54153"/>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41131">
    <w:name w:val="标题4113"/>
    <w:basedOn w:val="a"/>
    <w:qFormat/>
    <w:rsid w:val="000127F0"/>
    <w:pPr>
      <w:widowControl/>
      <w:adjustRightInd w:val="0"/>
      <w:snapToGrid w:val="0"/>
      <w:spacing w:line="300" w:lineRule="auto"/>
      <w:jc w:val="left"/>
    </w:pPr>
    <w:rPr>
      <w:rFonts w:ascii="黑体" w:eastAsia="黑体" w:hAnsi="宋体" w:cs="宋体"/>
      <w:bCs/>
      <w:kern w:val="0"/>
      <w:szCs w:val="20"/>
    </w:rPr>
  </w:style>
  <w:style w:type="paragraph" w:customStyle="1" w:styleId="21fc">
    <w:name w:val="附件21"/>
    <w:basedOn w:val="1"/>
    <w:next w:val="affffffffffffa"/>
    <w:qFormat/>
    <w:rsid w:val="000127F0"/>
    <w:pPr>
      <w:widowControl/>
      <w:adjustRightInd/>
      <w:snapToGrid/>
      <w:jc w:val="left"/>
    </w:pPr>
    <w:rPr>
      <w:rFonts w:ascii="黑体" w:eastAsia="黑体"/>
      <w:b w:val="0"/>
    </w:rPr>
  </w:style>
  <w:style w:type="paragraph" w:customStyle="1" w:styleId="3161">
    <w:name w:val="表题316"/>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5125">
    <w:name w:val="表内5中12"/>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22c">
    <w:name w:val="表22"/>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ParaCharCharCharChar43">
    <w:name w:val="默认段落字体 Para Char Char Char Char43"/>
    <w:basedOn w:val="a"/>
    <w:qFormat/>
    <w:rsid w:val="000127F0"/>
    <w:pPr>
      <w:widowControl/>
      <w:spacing w:line="240" w:lineRule="auto"/>
      <w:jc w:val="left"/>
    </w:pPr>
    <w:rPr>
      <w:rFonts w:ascii="宋体" w:hAnsi="宋体" w:cs="宋体"/>
      <w:kern w:val="0"/>
    </w:rPr>
  </w:style>
  <w:style w:type="paragraph" w:customStyle="1" w:styleId="155">
    <w:name w:val="样式15"/>
    <w:basedOn w:val="314"/>
    <w:qFormat/>
    <w:rsid w:val="000127F0"/>
    <w:pPr>
      <w:spacing w:line="240" w:lineRule="auto"/>
      <w:ind w:firstLine="0"/>
      <w:jc w:val="center"/>
    </w:pPr>
    <w:rPr>
      <w:rFonts w:cs="Times New Roman"/>
      <w:b/>
      <w:color w:val="auto"/>
      <w:szCs w:val="20"/>
    </w:rPr>
  </w:style>
  <w:style w:type="paragraph" w:customStyle="1" w:styleId="31d">
    <w:name w:val="黑体三号31"/>
    <w:basedOn w:val="affffffffffffa"/>
    <w:qFormat/>
    <w:rsid w:val="000127F0"/>
    <w:pPr>
      <w:jc w:val="center"/>
    </w:pPr>
    <w:rPr>
      <w:rFonts w:ascii="黑体" w:eastAsia="黑体" w:hAnsi="宋体" w:cs="宋体"/>
      <w:b/>
      <w:bCs/>
      <w:sz w:val="32"/>
      <w:szCs w:val="20"/>
    </w:rPr>
  </w:style>
  <w:style w:type="paragraph" w:customStyle="1" w:styleId="2128">
    <w:name w:val="燕山正文21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6a">
    <w:name w:val="表6"/>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xl631">
    <w:name w:val="xl631"/>
    <w:basedOn w:val="a"/>
    <w:qFormat/>
    <w:rsid w:val="000127F0"/>
    <w:pPr>
      <w:widowControl/>
      <w:spacing w:before="100" w:beforeAutospacing="1" w:after="100" w:afterAutospacing="1" w:line="240" w:lineRule="auto"/>
      <w:jc w:val="center"/>
      <w:textAlignment w:val="center"/>
    </w:pPr>
    <w:rPr>
      <w:rFonts w:ascii="黑体" w:eastAsia="黑体" w:hAnsi="宋体" w:cs="宋体" w:hint="eastAsia"/>
      <w:kern w:val="0"/>
    </w:rPr>
  </w:style>
  <w:style w:type="paragraph" w:customStyle="1" w:styleId="5213">
    <w:name w:val="表内5中21"/>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41e">
    <w:name w:val="燕山正文41"/>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c2">
    <w:name w:val="c2"/>
    <w:qFormat/>
    <w:rsid w:val="000127F0"/>
    <w:pPr>
      <w:widowControl w:val="0"/>
      <w:autoSpaceDE w:val="0"/>
      <w:autoSpaceDN w:val="0"/>
      <w:adjustRightInd w:val="0"/>
      <w:jc w:val="both"/>
    </w:pPr>
    <w:rPr>
      <w:rFonts w:ascii="Arial" w:eastAsia="宋体" w:hAnsi="Arial" w:cs="Times New Roman"/>
      <w:sz w:val="24"/>
    </w:rPr>
  </w:style>
  <w:style w:type="paragraph" w:customStyle="1" w:styleId="541111">
    <w:name w:val="表内54111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3fff2">
    <w:name w:val="表格内容3"/>
    <w:qFormat/>
    <w:rsid w:val="000127F0"/>
    <w:pPr>
      <w:jc w:val="center"/>
    </w:pPr>
    <w:rPr>
      <w:rFonts w:ascii="Times New Roman" w:eastAsia="宋体" w:hAnsi="Times New Roman" w:cs="Times New Roman"/>
      <w:kern w:val="2"/>
      <w:sz w:val="21"/>
      <w:szCs w:val="21"/>
    </w:rPr>
  </w:style>
  <w:style w:type="paragraph" w:customStyle="1" w:styleId="5119">
    <w:name w:val="表内5中11"/>
    <w:basedOn w:val="a"/>
    <w:qFormat/>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Char1222">
    <w:name w:val="Char122"/>
    <w:basedOn w:val="a"/>
    <w:qFormat/>
    <w:rsid w:val="000127F0"/>
    <w:pPr>
      <w:widowControl/>
      <w:adjustRightInd w:val="0"/>
      <w:snapToGrid w:val="0"/>
      <w:jc w:val="left"/>
    </w:pPr>
    <w:rPr>
      <w:rFonts w:ascii="宋体" w:hAnsi="宋体" w:cs="宋体"/>
      <w:kern w:val="0"/>
    </w:rPr>
  </w:style>
  <w:style w:type="paragraph" w:customStyle="1" w:styleId="09923">
    <w:name w:val="首行缩进:  0.99 厘米 + 首行缩进:  2 字符3"/>
    <w:basedOn w:val="a"/>
    <w:qFormat/>
    <w:rsid w:val="000127F0"/>
    <w:pPr>
      <w:widowControl/>
      <w:topLinePunct/>
      <w:spacing w:line="480" w:lineRule="exact"/>
      <w:ind w:firstLine="420"/>
      <w:jc w:val="center"/>
    </w:pPr>
    <w:rPr>
      <w:rFonts w:ascii="宋体" w:hAnsi="宋体" w:cs="宋体"/>
      <w:snapToGrid w:val="0"/>
      <w:color w:val="FF0000"/>
      <w:kern w:val="0"/>
      <w:szCs w:val="21"/>
    </w:rPr>
  </w:style>
  <w:style w:type="paragraph" w:customStyle="1" w:styleId="CharCharCharCharCharCharChar16">
    <w:name w:val="Char Char Char Char Char Char Char16"/>
    <w:basedOn w:val="a"/>
    <w:qFormat/>
    <w:rsid w:val="000127F0"/>
    <w:pPr>
      <w:widowControl/>
      <w:spacing w:line="240" w:lineRule="auto"/>
      <w:jc w:val="left"/>
    </w:pPr>
    <w:rPr>
      <w:rFonts w:ascii="宋体" w:hAnsi="宋体" w:cs="宋体"/>
      <w:kern w:val="0"/>
    </w:rPr>
  </w:style>
  <w:style w:type="paragraph" w:customStyle="1" w:styleId="11211">
    <w:name w:val="燕山正文11211"/>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312121">
    <w:name w:val="表题31212"/>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CharCharCharChar1CharCharChar11">
    <w:name w:val="Char Char Char Char1 Char Char Char11"/>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CharCharCharChar1CharCharChar12">
    <w:name w:val="Char Char Char Char1 Char Char Char12"/>
    <w:basedOn w:val="a"/>
    <w:qFormat/>
    <w:rsid w:val="000127F0"/>
    <w:pPr>
      <w:widowControl/>
      <w:spacing w:after="160" w:line="240" w:lineRule="exact"/>
      <w:jc w:val="left"/>
    </w:pPr>
    <w:rPr>
      <w:rFonts w:ascii="Verdana" w:hAnsi="Verdana" w:cs="宋体"/>
      <w:kern w:val="0"/>
      <w:sz w:val="20"/>
      <w:szCs w:val="20"/>
      <w:lang w:eastAsia="en-US"/>
    </w:rPr>
  </w:style>
  <w:style w:type="paragraph" w:customStyle="1" w:styleId="ParaChar8">
    <w:name w:val="默认段落字体 Para Char8"/>
    <w:basedOn w:val="a"/>
    <w:qFormat/>
    <w:rsid w:val="000127F0"/>
    <w:pPr>
      <w:widowControl/>
      <w:jc w:val="left"/>
    </w:pPr>
    <w:rPr>
      <w:rFonts w:ascii="宋体" w:hAnsi="宋体" w:cs="宋体"/>
      <w:kern w:val="0"/>
    </w:rPr>
  </w:style>
  <w:style w:type="paragraph" w:customStyle="1" w:styleId="Char3310">
    <w:name w:val="Char331"/>
    <w:basedOn w:val="a"/>
    <w:qFormat/>
    <w:rsid w:val="000127F0"/>
    <w:pPr>
      <w:widowControl/>
      <w:spacing w:line="240" w:lineRule="auto"/>
      <w:ind w:left="-48"/>
      <w:jc w:val="left"/>
    </w:pPr>
    <w:rPr>
      <w:rFonts w:ascii="宋体" w:hAnsi="宋体" w:cs="宋体"/>
      <w:kern w:val="0"/>
    </w:rPr>
  </w:style>
  <w:style w:type="paragraph" w:customStyle="1" w:styleId="3115">
    <w:name w:val="表311"/>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Char2100">
    <w:name w:val="Char210"/>
    <w:basedOn w:val="a"/>
    <w:qFormat/>
    <w:rsid w:val="000127F0"/>
    <w:pPr>
      <w:widowControl/>
      <w:spacing w:line="240" w:lineRule="auto"/>
      <w:ind w:left="-48"/>
      <w:jc w:val="left"/>
    </w:pPr>
    <w:rPr>
      <w:rFonts w:ascii="宋体" w:hAnsi="宋体" w:cs="宋体"/>
      <w:kern w:val="0"/>
    </w:rPr>
  </w:style>
  <w:style w:type="paragraph" w:customStyle="1" w:styleId="21110">
    <w:name w:val="表内文字小211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2211">
    <w:name w:val="表内文字小221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ParaCharCharCharChar62">
    <w:name w:val="默认段落字体 Para Char Char Char Char62"/>
    <w:basedOn w:val="a"/>
    <w:qFormat/>
    <w:rsid w:val="000127F0"/>
    <w:pPr>
      <w:widowControl/>
      <w:spacing w:line="240" w:lineRule="auto"/>
      <w:jc w:val="left"/>
    </w:pPr>
    <w:rPr>
      <w:rFonts w:ascii="宋体" w:hAnsi="宋体" w:cs="宋体"/>
      <w:kern w:val="0"/>
    </w:rPr>
  </w:style>
  <w:style w:type="paragraph" w:customStyle="1" w:styleId="810">
    <w:name w:val="表内文字小81"/>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78">
    <w:name w:val="正文修改7"/>
    <w:basedOn w:val="afffffffffffff0"/>
    <w:qFormat/>
    <w:rsid w:val="000127F0"/>
    <w:rPr>
      <w:rFonts w:eastAsia="宋体" w:hAnsi="宋体" w:cs="宋体"/>
      <w:color w:val="000000"/>
      <w:szCs w:val="24"/>
    </w:rPr>
  </w:style>
  <w:style w:type="paragraph" w:customStyle="1" w:styleId="Char14110">
    <w:name w:val="Char1411"/>
    <w:basedOn w:val="a"/>
    <w:qFormat/>
    <w:rsid w:val="000127F0"/>
    <w:pPr>
      <w:widowControl/>
      <w:spacing w:line="240" w:lineRule="auto"/>
      <w:ind w:left="-48"/>
      <w:jc w:val="left"/>
    </w:pPr>
    <w:rPr>
      <w:rFonts w:ascii="宋体" w:hAnsi="宋体" w:cs="宋体"/>
      <w:kern w:val="0"/>
    </w:rPr>
  </w:style>
  <w:style w:type="paragraph" w:customStyle="1" w:styleId="CharCharCharCharCharCharChar2211">
    <w:name w:val="Char Char Char Char Char Char Char2211"/>
    <w:basedOn w:val="a"/>
    <w:qFormat/>
    <w:rsid w:val="000127F0"/>
    <w:pPr>
      <w:widowControl/>
      <w:spacing w:line="240" w:lineRule="auto"/>
      <w:jc w:val="left"/>
    </w:pPr>
    <w:rPr>
      <w:rFonts w:ascii="宋体" w:hAnsi="宋体" w:cs="宋体"/>
      <w:kern w:val="0"/>
    </w:rPr>
  </w:style>
  <w:style w:type="paragraph" w:customStyle="1" w:styleId="ParaChar32">
    <w:name w:val="默认段落字体 Para Char32"/>
    <w:basedOn w:val="a"/>
    <w:qFormat/>
    <w:rsid w:val="000127F0"/>
    <w:pPr>
      <w:widowControl/>
      <w:jc w:val="left"/>
    </w:pPr>
    <w:rPr>
      <w:rFonts w:ascii="宋体" w:hAnsi="宋体" w:cs="宋体"/>
      <w:kern w:val="0"/>
    </w:rPr>
  </w:style>
  <w:style w:type="paragraph" w:customStyle="1" w:styleId="53111">
    <w:name w:val="表内53111"/>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5ff4">
    <w:name w:val="表内小5中"/>
    <w:basedOn w:val="a"/>
    <w:qFormat/>
    <w:rsid w:val="000127F0"/>
    <w:pPr>
      <w:widowControl/>
      <w:adjustRightInd w:val="0"/>
      <w:snapToGrid w:val="0"/>
      <w:spacing w:line="240" w:lineRule="auto"/>
      <w:jc w:val="center"/>
    </w:pPr>
    <w:rPr>
      <w:rFonts w:ascii="宋体" w:hAnsi="宋体" w:cs="宋体"/>
      <w:kern w:val="0"/>
      <w:sz w:val="18"/>
      <w:szCs w:val="20"/>
    </w:rPr>
  </w:style>
  <w:style w:type="paragraph" w:customStyle="1" w:styleId="5222">
    <w:name w:val="表内522"/>
    <w:basedOn w:val="a"/>
    <w:qFormat/>
    <w:rsid w:val="000127F0"/>
    <w:pPr>
      <w:widowControl/>
      <w:adjustRightInd w:val="0"/>
      <w:snapToGrid w:val="0"/>
      <w:spacing w:line="300" w:lineRule="auto"/>
      <w:jc w:val="left"/>
    </w:pPr>
    <w:rPr>
      <w:rFonts w:ascii="宋体" w:hAnsi="宋体" w:cs="宋体"/>
      <w:kern w:val="0"/>
      <w:sz w:val="18"/>
      <w:szCs w:val="20"/>
    </w:rPr>
  </w:style>
  <w:style w:type="paragraph" w:customStyle="1" w:styleId="Char4120">
    <w:name w:val="Char412"/>
    <w:basedOn w:val="a"/>
    <w:qFormat/>
    <w:rsid w:val="000127F0"/>
    <w:pPr>
      <w:widowControl/>
      <w:spacing w:line="240" w:lineRule="auto"/>
      <w:ind w:left="-48"/>
      <w:jc w:val="left"/>
    </w:pPr>
    <w:rPr>
      <w:rFonts w:ascii="宋体" w:hAnsi="宋体" w:cs="宋体"/>
      <w:kern w:val="0"/>
    </w:rPr>
  </w:style>
  <w:style w:type="paragraph" w:customStyle="1" w:styleId="Char351">
    <w:name w:val="Char351"/>
    <w:basedOn w:val="a"/>
    <w:qFormat/>
    <w:rsid w:val="000127F0"/>
    <w:pPr>
      <w:widowControl/>
      <w:spacing w:line="240" w:lineRule="auto"/>
      <w:ind w:left="-48"/>
      <w:jc w:val="left"/>
    </w:pPr>
    <w:rPr>
      <w:rFonts w:ascii="宋体" w:hAnsi="宋体" w:cs="宋体"/>
      <w:kern w:val="0"/>
    </w:rPr>
  </w:style>
  <w:style w:type="paragraph" w:customStyle="1" w:styleId="312110">
    <w:name w:val="样式 标题 3 + 段前: 12 磅11"/>
    <w:basedOn w:val="3"/>
    <w:qFormat/>
    <w:rsid w:val="000127F0"/>
    <w:pPr>
      <w:keepNext w:val="0"/>
      <w:keepLines w:val="0"/>
      <w:widowControl/>
      <w:autoSpaceDE w:val="0"/>
      <w:autoSpaceDN w:val="0"/>
    </w:pPr>
    <w:rPr>
      <w:rFonts w:ascii="黑体" w:eastAsia="黑体" w:hAnsi="宋体" w:cs="宋体"/>
      <w:b w:val="0"/>
      <w:bCs w:val="0"/>
      <w:color w:val="000000"/>
      <w:kern w:val="21"/>
      <w:sz w:val="24"/>
      <w:szCs w:val="20"/>
    </w:rPr>
  </w:style>
  <w:style w:type="paragraph" w:customStyle="1" w:styleId="921">
    <w:name w:val="表题921"/>
    <w:basedOn w:val="2fff0"/>
    <w:qFormat/>
    <w:rsid w:val="000127F0"/>
    <w:pPr>
      <w:adjustRightInd w:val="0"/>
      <w:snapToGrid w:val="0"/>
      <w:spacing w:line="300" w:lineRule="auto"/>
      <w:jc w:val="center"/>
    </w:pPr>
    <w:rPr>
      <w:rFonts w:ascii="黑体" w:eastAsia="黑体"/>
      <w:sz w:val="24"/>
      <w:szCs w:val="22"/>
    </w:rPr>
  </w:style>
  <w:style w:type="paragraph" w:customStyle="1" w:styleId="31221">
    <w:name w:val="表内文字小3122"/>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111110">
    <w:name w:val="燕山正文11111"/>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3fff3">
    <w:name w:val="封面标准文稿编辑信息3"/>
    <w:qFormat/>
    <w:rsid w:val="000127F0"/>
    <w:pPr>
      <w:spacing w:before="180" w:line="180" w:lineRule="exact"/>
      <w:jc w:val="center"/>
    </w:pPr>
    <w:rPr>
      <w:rFonts w:ascii="宋体" w:eastAsia="宋体" w:hAnsi="Times New Roman" w:cs="Times New Roman"/>
      <w:sz w:val="21"/>
    </w:rPr>
  </w:style>
  <w:style w:type="paragraph" w:customStyle="1" w:styleId="31214">
    <w:name w:val="表内文字小3121"/>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11310">
    <w:name w:val="燕山正文1131"/>
    <w:basedOn w:val="a"/>
    <w:qFormat/>
    <w:rsid w:val="000127F0"/>
    <w:pPr>
      <w:widowControl/>
      <w:tabs>
        <w:tab w:val="left" w:pos="4680"/>
      </w:tabs>
      <w:adjustRightInd w:val="0"/>
      <w:snapToGrid w:val="0"/>
      <w:ind w:firstLine="480"/>
      <w:jc w:val="left"/>
    </w:pPr>
    <w:rPr>
      <w:rFonts w:ascii="宋体" w:hAnsi="宋体" w:cs="宋体"/>
      <w:bCs/>
      <w:snapToGrid w:val="0"/>
      <w:color w:val="000000"/>
      <w:kern w:val="0"/>
    </w:rPr>
  </w:style>
  <w:style w:type="paragraph" w:customStyle="1" w:styleId="4121">
    <w:name w:val="正文格式＝412"/>
    <w:basedOn w:val="affffffffffffa"/>
    <w:next w:val="affffffffffffa"/>
    <w:qFormat/>
    <w:rsid w:val="000127F0"/>
    <w:rPr>
      <w:rFonts w:hAnsi="宋体"/>
      <w:szCs w:val="24"/>
    </w:rPr>
  </w:style>
  <w:style w:type="paragraph" w:customStyle="1" w:styleId="6110">
    <w:name w:val="正文格式＝611"/>
    <w:basedOn w:val="affffffffffffa"/>
    <w:next w:val="affffffffffffa"/>
    <w:qFormat/>
    <w:rsid w:val="000127F0"/>
    <w:rPr>
      <w:rFonts w:hAnsi="宋体"/>
      <w:szCs w:val="24"/>
    </w:rPr>
  </w:style>
  <w:style w:type="paragraph" w:customStyle="1" w:styleId="21210">
    <w:name w:val="表内文字小212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CharCharCharCharCharCharChar24">
    <w:name w:val="Char Char Char Char Char Char Char24"/>
    <w:basedOn w:val="a"/>
    <w:qFormat/>
    <w:rsid w:val="000127F0"/>
    <w:pPr>
      <w:widowControl/>
      <w:spacing w:line="240" w:lineRule="auto"/>
      <w:jc w:val="left"/>
    </w:pPr>
    <w:rPr>
      <w:rFonts w:ascii="宋体" w:hAnsi="宋体" w:cs="宋体"/>
      <w:kern w:val="0"/>
    </w:rPr>
  </w:style>
  <w:style w:type="paragraph" w:customStyle="1" w:styleId="CharCharCharCharCharCharChar13">
    <w:name w:val="Char Char Char Char Char Char Char13"/>
    <w:basedOn w:val="a"/>
    <w:qFormat/>
    <w:rsid w:val="000127F0"/>
    <w:pPr>
      <w:widowControl/>
      <w:spacing w:line="240" w:lineRule="auto"/>
      <w:jc w:val="left"/>
    </w:pPr>
    <w:rPr>
      <w:rFonts w:ascii="宋体" w:hAnsi="宋体" w:cs="宋体"/>
      <w:kern w:val="0"/>
    </w:rPr>
  </w:style>
  <w:style w:type="paragraph" w:customStyle="1" w:styleId="3142">
    <w:name w:val="表题3142"/>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437">
    <w:name w:val="燕山正文43"/>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1128">
    <w:name w:val="正文格式＝112"/>
    <w:basedOn w:val="affffffffffffa"/>
    <w:next w:val="affffffffffffa"/>
    <w:qFormat/>
    <w:rsid w:val="000127F0"/>
    <w:rPr>
      <w:rFonts w:hAnsi="宋体"/>
      <w:szCs w:val="24"/>
    </w:rPr>
  </w:style>
  <w:style w:type="paragraph" w:customStyle="1" w:styleId="CharCharCharCharCharCharChar122">
    <w:name w:val="Char Char Char Char Char Char Char122"/>
    <w:basedOn w:val="a"/>
    <w:qFormat/>
    <w:rsid w:val="000127F0"/>
    <w:pPr>
      <w:widowControl/>
      <w:spacing w:line="240" w:lineRule="auto"/>
      <w:jc w:val="left"/>
    </w:pPr>
    <w:rPr>
      <w:rFonts w:ascii="宋体" w:hAnsi="宋体" w:cs="宋体"/>
      <w:kern w:val="0"/>
      <w:szCs w:val="20"/>
    </w:rPr>
  </w:style>
  <w:style w:type="paragraph" w:customStyle="1" w:styleId="3143">
    <w:name w:val="表内文字小314"/>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CharCharCharCharCharCharChar51">
    <w:name w:val="Char Char Char Char Char Char Char51"/>
    <w:basedOn w:val="a"/>
    <w:qFormat/>
    <w:rsid w:val="000127F0"/>
    <w:pPr>
      <w:widowControl/>
      <w:spacing w:line="240" w:lineRule="auto"/>
      <w:jc w:val="left"/>
    </w:pPr>
    <w:rPr>
      <w:rFonts w:ascii="宋体" w:hAnsi="宋体" w:cs="宋体"/>
      <w:kern w:val="0"/>
    </w:rPr>
  </w:style>
  <w:style w:type="paragraph" w:customStyle="1" w:styleId="11311">
    <w:name w:val="燕山正文11311"/>
    <w:basedOn w:val="a"/>
    <w:qFormat/>
    <w:rsid w:val="000127F0"/>
    <w:pPr>
      <w:widowControl/>
      <w:tabs>
        <w:tab w:val="left" w:pos="4680"/>
      </w:tabs>
      <w:adjustRightInd w:val="0"/>
      <w:snapToGrid w:val="0"/>
      <w:ind w:firstLine="480"/>
      <w:jc w:val="left"/>
    </w:pPr>
    <w:rPr>
      <w:rFonts w:ascii="宋体" w:hAnsi="宋体" w:cs="宋体"/>
      <w:bCs/>
      <w:snapToGrid w:val="0"/>
      <w:color w:val="000000"/>
      <w:kern w:val="0"/>
    </w:rPr>
  </w:style>
  <w:style w:type="paragraph" w:customStyle="1" w:styleId="Char1190">
    <w:name w:val="Char119"/>
    <w:basedOn w:val="a"/>
    <w:qFormat/>
    <w:rsid w:val="000127F0"/>
    <w:pPr>
      <w:widowControl/>
      <w:spacing w:line="240" w:lineRule="auto"/>
      <w:ind w:left="-48"/>
      <w:jc w:val="left"/>
    </w:pPr>
    <w:rPr>
      <w:rFonts w:ascii="宋体" w:hAnsi="宋体" w:cs="宋体"/>
      <w:kern w:val="0"/>
    </w:rPr>
  </w:style>
  <w:style w:type="paragraph" w:customStyle="1" w:styleId="511210">
    <w:name w:val="表内宋51121"/>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11312">
    <w:name w:val="燕山正文11312"/>
    <w:basedOn w:val="a"/>
    <w:qFormat/>
    <w:rsid w:val="000127F0"/>
    <w:pPr>
      <w:widowControl/>
      <w:tabs>
        <w:tab w:val="left" w:pos="4680"/>
      </w:tabs>
      <w:adjustRightInd w:val="0"/>
      <w:snapToGrid w:val="0"/>
      <w:ind w:firstLine="480"/>
      <w:jc w:val="left"/>
    </w:pPr>
    <w:rPr>
      <w:rFonts w:ascii="宋体" w:hAnsi="宋体" w:cs="宋体"/>
      <w:bCs/>
      <w:snapToGrid w:val="0"/>
      <w:color w:val="000000"/>
      <w:kern w:val="0"/>
    </w:rPr>
  </w:style>
  <w:style w:type="paragraph" w:customStyle="1" w:styleId="1321">
    <w:name w:val="燕山正文132"/>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Char615">
    <w:name w:val="Char61"/>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529">
    <w:name w:val="黑体三号52"/>
    <w:basedOn w:val="affffffffffffa"/>
    <w:qFormat/>
    <w:rsid w:val="000127F0"/>
    <w:pPr>
      <w:jc w:val="center"/>
    </w:pPr>
    <w:rPr>
      <w:rFonts w:ascii="黑体" w:eastAsia="黑体" w:hAnsi="宋体" w:cs="宋体"/>
      <w:b/>
      <w:bCs/>
      <w:sz w:val="32"/>
      <w:szCs w:val="20"/>
    </w:rPr>
  </w:style>
  <w:style w:type="paragraph" w:customStyle="1" w:styleId="22d">
    <w:name w:val="正文.22"/>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1fffffd">
    <w:name w:val="环评正文1"/>
    <w:qFormat/>
    <w:rsid w:val="000127F0"/>
    <w:pPr>
      <w:spacing w:line="440" w:lineRule="exact"/>
      <w:ind w:firstLineChars="200" w:firstLine="200"/>
    </w:pPr>
    <w:rPr>
      <w:rFonts w:ascii="Times New Roman" w:eastAsia="宋体" w:hAnsi="Times New Roman" w:cs="Times New Roman"/>
      <w:bCs/>
      <w:kern w:val="2"/>
      <w:sz w:val="24"/>
      <w:szCs w:val="24"/>
    </w:rPr>
  </w:style>
  <w:style w:type="paragraph" w:customStyle="1" w:styleId="211b">
    <w:name w:val="黑体三号211"/>
    <w:basedOn w:val="affffffffffffa"/>
    <w:qFormat/>
    <w:rsid w:val="000127F0"/>
    <w:pPr>
      <w:jc w:val="center"/>
    </w:pPr>
    <w:rPr>
      <w:rFonts w:ascii="黑体" w:eastAsia="黑体" w:hAnsi="宋体" w:cs="宋体"/>
      <w:b/>
      <w:bCs/>
      <w:sz w:val="32"/>
      <w:szCs w:val="20"/>
    </w:rPr>
  </w:style>
  <w:style w:type="paragraph" w:customStyle="1" w:styleId="337">
    <w:name w:val="黑体三号33"/>
    <w:basedOn w:val="affffffffffffa"/>
    <w:qFormat/>
    <w:rsid w:val="000127F0"/>
    <w:pPr>
      <w:jc w:val="center"/>
    </w:pPr>
    <w:rPr>
      <w:rFonts w:ascii="黑体" w:eastAsia="黑体" w:hAnsi="宋体" w:cs="宋体"/>
      <w:b/>
      <w:bCs/>
      <w:sz w:val="32"/>
      <w:szCs w:val="20"/>
    </w:rPr>
  </w:style>
  <w:style w:type="paragraph" w:customStyle="1" w:styleId="CharCharCharCharCharCharChar1211">
    <w:name w:val="Char Char Char Char Char Char Char1211"/>
    <w:basedOn w:val="a"/>
    <w:qFormat/>
    <w:rsid w:val="000127F0"/>
    <w:pPr>
      <w:widowControl/>
      <w:spacing w:line="240" w:lineRule="auto"/>
      <w:jc w:val="left"/>
    </w:pPr>
    <w:rPr>
      <w:rFonts w:ascii="宋体" w:hAnsi="宋体" w:cs="宋体"/>
      <w:kern w:val="0"/>
      <w:szCs w:val="20"/>
    </w:rPr>
  </w:style>
  <w:style w:type="paragraph" w:customStyle="1" w:styleId="ParaCharCharCharChar13">
    <w:name w:val="默认段落字体 Para Char Char Char Char13"/>
    <w:basedOn w:val="a"/>
    <w:qFormat/>
    <w:rsid w:val="000127F0"/>
    <w:pPr>
      <w:widowControl/>
      <w:spacing w:line="240" w:lineRule="auto"/>
      <w:jc w:val="left"/>
    </w:pPr>
    <w:rPr>
      <w:rFonts w:ascii="宋体" w:hAnsi="宋体" w:cs="宋体"/>
      <w:kern w:val="0"/>
    </w:rPr>
  </w:style>
  <w:style w:type="paragraph" w:customStyle="1" w:styleId="53120">
    <w:name w:val="表内5312"/>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ParaCharCharCharChar511">
    <w:name w:val="默认段落字体 Para Char Char Char Char511"/>
    <w:basedOn w:val="a"/>
    <w:qFormat/>
    <w:rsid w:val="000127F0"/>
    <w:pPr>
      <w:widowControl/>
      <w:spacing w:line="240" w:lineRule="auto"/>
      <w:jc w:val="left"/>
    </w:pPr>
    <w:rPr>
      <w:rFonts w:ascii="宋体" w:hAnsi="宋体" w:cs="宋体"/>
      <w:kern w:val="0"/>
    </w:rPr>
  </w:style>
  <w:style w:type="paragraph" w:customStyle="1" w:styleId="552">
    <w:name w:val="表内55"/>
    <w:basedOn w:val="a"/>
    <w:qFormat/>
    <w:rsid w:val="000127F0"/>
    <w:pPr>
      <w:widowControl/>
      <w:adjustRightInd w:val="0"/>
      <w:snapToGrid w:val="0"/>
      <w:spacing w:line="300" w:lineRule="auto"/>
      <w:jc w:val="left"/>
    </w:pPr>
    <w:rPr>
      <w:rFonts w:ascii="宋体" w:hAnsi="宋体" w:cs="宋体"/>
      <w:kern w:val="0"/>
      <w:sz w:val="18"/>
      <w:szCs w:val="20"/>
    </w:rPr>
  </w:style>
  <w:style w:type="paragraph" w:customStyle="1" w:styleId="5417">
    <w:name w:val="表内5中41"/>
    <w:basedOn w:val="a"/>
    <w:qFormat/>
    <w:rsid w:val="000127F0"/>
    <w:pPr>
      <w:widowControl/>
      <w:adjustRightInd w:val="0"/>
      <w:snapToGrid w:val="0"/>
      <w:spacing w:line="240" w:lineRule="auto"/>
      <w:jc w:val="center"/>
    </w:pPr>
    <w:rPr>
      <w:rFonts w:ascii="宋体" w:hAnsi="宋体" w:cs="宋体"/>
      <w:bCs/>
      <w:kern w:val="0"/>
      <w:szCs w:val="20"/>
    </w:rPr>
  </w:style>
  <w:style w:type="paragraph" w:customStyle="1" w:styleId="426">
    <w:name w:val="正文修改42"/>
    <w:basedOn w:val="afffffffffffff0"/>
    <w:qFormat/>
    <w:rsid w:val="000127F0"/>
    <w:rPr>
      <w:rFonts w:eastAsia="宋体" w:hAnsi="宋体" w:cs="宋体"/>
      <w:color w:val="000000"/>
      <w:szCs w:val="24"/>
    </w:rPr>
  </w:style>
  <w:style w:type="paragraph" w:customStyle="1" w:styleId="Char1150">
    <w:name w:val="Char115"/>
    <w:basedOn w:val="a"/>
    <w:qFormat/>
    <w:rsid w:val="000127F0"/>
    <w:pPr>
      <w:widowControl/>
      <w:spacing w:line="240" w:lineRule="auto"/>
      <w:ind w:left="-48"/>
      <w:jc w:val="left"/>
    </w:pPr>
    <w:rPr>
      <w:rFonts w:ascii="宋体" w:hAnsi="宋体" w:cs="宋体"/>
      <w:kern w:val="0"/>
    </w:rPr>
  </w:style>
  <w:style w:type="paragraph" w:customStyle="1" w:styleId="4122">
    <w:name w:val="表题412"/>
    <w:basedOn w:val="114"/>
    <w:rsid w:val="000127F0"/>
    <w:pPr>
      <w:tabs>
        <w:tab w:val="left" w:pos="4305"/>
      </w:tabs>
      <w:adjustRightInd w:val="0"/>
      <w:snapToGrid w:val="0"/>
      <w:ind w:firstLine="561"/>
    </w:pPr>
    <w:rPr>
      <w:rFonts w:ascii="宋体" w:eastAsia="宋体" w:cs="宋体"/>
      <w:color w:val="000000"/>
      <w:kern w:val="2"/>
      <w:sz w:val="24"/>
    </w:rPr>
  </w:style>
  <w:style w:type="paragraph" w:customStyle="1" w:styleId="511a">
    <w:name w:val="正文修改511"/>
    <w:basedOn w:val="afffffffffffff0"/>
    <w:rsid w:val="000127F0"/>
    <w:rPr>
      <w:rFonts w:eastAsia="宋体" w:hAnsi="宋体" w:cs="宋体"/>
      <w:color w:val="000000"/>
      <w:szCs w:val="24"/>
    </w:rPr>
  </w:style>
  <w:style w:type="paragraph" w:customStyle="1" w:styleId="211c">
    <w:name w:val="燕山正文211"/>
    <w:basedOn w:val="a"/>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12f5">
    <w:name w:val="样式 表格内字体1 +2"/>
    <w:basedOn w:val="1fffff4"/>
    <w:next w:val="afffffffffffffe"/>
    <w:rsid w:val="000127F0"/>
    <w:rPr>
      <w:rFonts w:hAnsi="Times New Roman" w:cs="宋体"/>
      <w:szCs w:val="20"/>
    </w:rPr>
  </w:style>
  <w:style w:type="paragraph" w:customStyle="1" w:styleId="79">
    <w:name w:val="燕山正文7"/>
    <w:basedOn w:val="a"/>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1129">
    <w:name w:val="黑体三号112"/>
    <w:basedOn w:val="affffffffffffa"/>
    <w:rsid w:val="000127F0"/>
    <w:pPr>
      <w:jc w:val="center"/>
    </w:pPr>
    <w:rPr>
      <w:rFonts w:ascii="黑体" w:eastAsia="黑体" w:hAnsi="宋体" w:cs="宋体"/>
      <w:b/>
      <w:bCs/>
      <w:sz w:val="32"/>
      <w:szCs w:val="20"/>
    </w:rPr>
  </w:style>
  <w:style w:type="paragraph" w:customStyle="1" w:styleId="Char820">
    <w:name w:val="Char82"/>
    <w:basedOn w:val="a"/>
    <w:rsid w:val="000127F0"/>
    <w:pPr>
      <w:widowControl/>
      <w:spacing w:line="240" w:lineRule="auto"/>
      <w:ind w:left="-48"/>
      <w:jc w:val="left"/>
    </w:pPr>
    <w:rPr>
      <w:rFonts w:ascii="宋体" w:hAnsi="宋体" w:cs="宋体"/>
      <w:kern w:val="0"/>
    </w:rPr>
  </w:style>
  <w:style w:type="paragraph" w:customStyle="1" w:styleId="Char1012">
    <w:name w:val="Char101"/>
    <w:basedOn w:val="a"/>
    <w:rsid w:val="000127F0"/>
    <w:pPr>
      <w:widowControl/>
      <w:adjustRightInd w:val="0"/>
      <w:snapToGrid w:val="0"/>
      <w:jc w:val="left"/>
    </w:pPr>
    <w:rPr>
      <w:rFonts w:ascii="宋体" w:hAnsi="宋体" w:cs="宋体"/>
      <w:kern w:val="0"/>
    </w:rPr>
  </w:style>
  <w:style w:type="paragraph" w:customStyle="1" w:styleId="338">
    <w:name w:val="表33"/>
    <w:basedOn w:val="a"/>
    <w:rsid w:val="000127F0"/>
    <w:pPr>
      <w:widowControl/>
      <w:adjustRightInd w:val="0"/>
      <w:snapToGrid w:val="0"/>
      <w:spacing w:line="240" w:lineRule="auto"/>
      <w:jc w:val="center"/>
    </w:pPr>
    <w:rPr>
      <w:rFonts w:ascii="宋体" w:eastAsia="仿宋_GB2312" w:hAnsi="宋体" w:cs="宋体"/>
      <w:kern w:val="0"/>
    </w:rPr>
  </w:style>
  <w:style w:type="paragraph" w:customStyle="1" w:styleId="538">
    <w:name w:val="表中文字53"/>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31320">
    <w:name w:val="表题3132"/>
    <w:basedOn w:val="114"/>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CharCharCharChar1CharCharChar6">
    <w:name w:val="Char Char Char Char1 Char Char Char6"/>
    <w:basedOn w:val="a"/>
    <w:rsid w:val="000127F0"/>
    <w:pPr>
      <w:widowControl/>
      <w:spacing w:after="160" w:line="240" w:lineRule="exact"/>
      <w:jc w:val="left"/>
    </w:pPr>
    <w:rPr>
      <w:rFonts w:ascii="Verdana" w:hAnsi="Verdana" w:cs="宋体"/>
      <w:kern w:val="0"/>
      <w:sz w:val="20"/>
      <w:szCs w:val="20"/>
      <w:lang w:eastAsia="en-US"/>
    </w:rPr>
  </w:style>
  <w:style w:type="paragraph" w:customStyle="1" w:styleId="11122">
    <w:name w:val="表中文字1112"/>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CharChar2CharCharCharChar31">
    <w:name w:val="Char Char2 Char Char Char Char31"/>
    <w:basedOn w:val="a"/>
    <w:rsid w:val="000127F0"/>
    <w:pPr>
      <w:widowControl/>
      <w:spacing w:line="240" w:lineRule="auto"/>
      <w:jc w:val="left"/>
    </w:pPr>
    <w:rPr>
      <w:rFonts w:ascii="宋体" w:hAnsi="宋体" w:cs="宋体"/>
      <w:kern w:val="0"/>
    </w:rPr>
  </w:style>
  <w:style w:type="paragraph" w:customStyle="1" w:styleId="12f6">
    <w:name w:val="表格内容12"/>
    <w:rsid w:val="000127F0"/>
    <w:pPr>
      <w:jc w:val="center"/>
    </w:pPr>
    <w:rPr>
      <w:rFonts w:ascii="Times New Roman" w:eastAsia="宋体" w:hAnsi="Times New Roman" w:cs="Times New Roman"/>
      <w:kern w:val="2"/>
      <w:sz w:val="21"/>
      <w:szCs w:val="21"/>
    </w:rPr>
  </w:style>
  <w:style w:type="paragraph" w:customStyle="1" w:styleId="12f7">
    <w:name w:val="文本框12"/>
    <w:basedOn w:val="a"/>
    <w:rsid w:val="000127F0"/>
    <w:pPr>
      <w:widowControl/>
      <w:adjustRightInd w:val="0"/>
      <w:snapToGrid w:val="0"/>
      <w:spacing w:after="6" w:line="240" w:lineRule="auto"/>
      <w:jc w:val="center"/>
    </w:pPr>
    <w:rPr>
      <w:rFonts w:ascii="宋体" w:eastAsia="仿宋_GB2312" w:hAnsi="宋体" w:cs="宋体"/>
      <w:kern w:val="0"/>
    </w:rPr>
  </w:style>
  <w:style w:type="paragraph" w:customStyle="1" w:styleId="Default2">
    <w:name w:val="Default2"/>
    <w:rsid w:val="000127F0"/>
    <w:pPr>
      <w:widowControl w:val="0"/>
      <w:autoSpaceDE w:val="0"/>
      <w:autoSpaceDN w:val="0"/>
      <w:adjustRightInd w:val="0"/>
    </w:pPr>
    <w:rPr>
      <w:rFonts w:ascii="宋体" w:eastAsia="宋体" w:hAnsi="Times New Roman" w:cs="Times New Roman"/>
      <w:color w:val="000000"/>
      <w:sz w:val="24"/>
      <w:szCs w:val="24"/>
    </w:rPr>
  </w:style>
  <w:style w:type="paragraph" w:customStyle="1" w:styleId="51112">
    <w:name w:val="表内5111"/>
    <w:basedOn w:val="a"/>
    <w:rsid w:val="000127F0"/>
    <w:pPr>
      <w:widowControl/>
      <w:adjustRightInd w:val="0"/>
      <w:snapToGrid w:val="0"/>
      <w:spacing w:line="240" w:lineRule="auto"/>
      <w:jc w:val="center"/>
    </w:pPr>
    <w:rPr>
      <w:rFonts w:ascii="宋体" w:hAnsi="宋体" w:cs="宋体"/>
      <w:kern w:val="0"/>
      <w:sz w:val="20"/>
      <w:szCs w:val="20"/>
    </w:rPr>
  </w:style>
  <w:style w:type="paragraph" w:customStyle="1" w:styleId="CharCharCharChar1CharCharChar21">
    <w:name w:val="Char Char Char Char1 Char Char Char21"/>
    <w:basedOn w:val="a"/>
    <w:rsid w:val="000127F0"/>
    <w:pPr>
      <w:widowControl/>
      <w:spacing w:after="160" w:line="240" w:lineRule="exact"/>
      <w:jc w:val="left"/>
    </w:pPr>
    <w:rPr>
      <w:rFonts w:ascii="Verdana" w:hAnsi="Verdana" w:cs="宋体"/>
      <w:kern w:val="0"/>
      <w:sz w:val="20"/>
      <w:szCs w:val="20"/>
      <w:lang w:eastAsia="en-US"/>
    </w:rPr>
  </w:style>
  <w:style w:type="paragraph" w:customStyle="1" w:styleId="431212">
    <w:name w:val="标题431212"/>
    <w:basedOn w:val="a"/>
    <w:rsid w:val="000127F0"/>
    <w:pPr>
      <w:widowControl/>
      <w:adjustRightInd w:val="0"/>
      <w:snapToGrid w:val="0"/>
      <w:spacing w:line="480" w:lineRule="exact"/>
      <w:jc w:val="center"/>
    </w:pPr>
    <w:rPr>
      <w:rFonts w:ascii="宋体" w:hAnsi="宋体" w:cs="宋体"/>
      <w:kern w:val="0"/>
    </w:rPr>
  </w:style>
  <w:style w:type="paragraph" w:customStyle="1" w:styleId="511111">
    <w:name w:val="表内宋511111"/>
    <w:basedOn w:val="1f"/>
    <w:rsid w:val="000127F0"/>
    <w:pPr>
      <w:widowControl/>
      <w:snapToGrid w:val="0"/>
      <w:jc w:val="left"/>
      <w:textAlignment w:val="auto"/>
    </w:pPr>
    <w:rPr>
      <w:rFonts w:ascii="宋体" w:hAnsi="宋体" w:cs="宋体"/>
      <w:color w:val="000000"/>
      <w:kern w:val="0"/>
      <w:sz w:val="21"/>
      <w:szCs w:val="24"/>
    </w:rPr>
  </w:style>
  <w:style w:type="paragraph" w:customStyle="1" w:styleId="21113">
    <w:name w:val="表题2111"/>
    <w:basedOn w:val="a"/>
    <w:rsid w:val="000127F0"/>
    <w:pPr>
      <w:widowControl/>
      <w:adjustRightInd w:val="0"/>
      <w:snapToGrid w:val="0"/>
      <w:spacing w:line="240" w:lineRule="auto"/>
      <w:jc w:val="center"/>
    </w:pPr>
    <w:rPr>
      <w:rFonts w:ascii="黑体" w:eastAsia="黑体" w:hAnsi="宋体" w:cs="宋体"/>
      <w:kern w:val="0"/>
    </w:rPr>
  </w:style>
  <w:style w:type="paragraph" w:customStyle="1" w:styleId="51210">
    <w:name w:val="表内宋5中121"/>
    <w:basedOn w:val="a"/>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CharChar2CharCharCharChar41">
    <w:name w:val="Char Char2 Char Char Char Char41"/>
    <w:basedOn w:val="a"/>
    <w:rsid w:val="000127F0"/>
    <w:pPr>
      <w:widowControl/>
      <w:spacing w:line="240" w:lineRule="auto"/>
      <w:jc w:val="left"/>
    </w:pPr>
    <w:rPr>
      <w:rFonts w:ascii="宋体" w:hAnsi="宋体" w:cs="宋体"/>
      <w:kern w:val="0"/>
    </w:rPr>
  </w:style>
  <w:style w:type="paragraph" w:customStyle="1" w:styleId="311110">
    <w:name w:val="表题31111"/>
    <w:basedOn w:val="114"/>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11330">
    <w:name w:val="燕山正文1133"/>
    <w:basedOn w:val="a"/>
    <w:rsid w:val="000127F0"/>
    <w:pPr>
      <w:widowControl/>
      <w:tabs>
        <w:tab w:val="left" w:pos="4680"/>
      </w:tabs>
      <w:adjustRightInd w:val="0"/>
      <w:snapToGrid w:val="0"/>
      <w:ind w:firstLine="480"/>
      <w:jc w:val="left"/>
    </w:pPr>
    <w:rPr>
      <w:rFonts w:ascii="宋体" w:hAnsi="宋体" w:cs="宋体"/>
      <w:bCs/>
      <w:snapToGrid w:val="0"/>
      <w:color w:val="000000"/>
      <w:kern w:val="0"/>
    </w:rPr>
  </w:style>
  <w:style w:type="paragraph" w:customStyle="1" w:styleId="52a">
    <w:name w:val="表中文字52"/>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2fffff">
    <w:name w:val="封面标准文稿编辑信息2"/>
    <w:rsid w:val="000127F0"/>
    <w:pPr>
      <w:spacing w:before="180" w:line="180" w:lineRule="exact"/>
      <w:jc w:val="center"/>
    </w:pPr>
    <w:rPr>
      <w:rFonts w:ascii="宋体" w:eastAsia="宋体" w:hAnsi="Times New Roman" w:cs="Times New Roman"/>
      <w:sz w:val="21"/>
    </w:rPr>
  </w:style>
  <w:style w:type="paragraph" w:customStyle="1" w:styleId="312111">
    <w:name w:val="表题31211"/>
    <w:basedOn w:val="114"/>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51141">
    <w:name w:val="表内宋5114"/>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ParaCharCharCharChar8">
    <w:name w:val="默认段落字体 Para Char Char Char Char8"/>
    <w:basedOn w:val="a"/>
    <w:rsid w:val="000127F0"/>
    <w:pPr>
      <w:widowControl/>
      <w:spacing w:line="240" w:lineRule="auto"/>
      <w:jc w:val="left"/>
    </w:pPr>
    <w:rPr>
      <w:rFonts w:ascii="宋体" w:hAnsi="宋体" w:cs="宋体"/>
      <w:kern w:val="0"/>
    </w:rPr>
  </w:style>
  <w:style w:type="paragraph" w:customStyle="1" w:styleId="148">
    <w:name w:val="样式14"/>
    <w:basedOn w:val="314"/>
    <w:qFormat/>
    <w:rsid w:val="000127F0"/>
    <w:pPr>
      <w:spacing w:line="240" w:lineRule="auto"/>
      <w:ind w:firstLine="0"/>
      <w:jc w:val="center"/>
    </w:pPr>
    <w:rPr>
      <w:rFonts w:cs="Times New Roman"/>
      <w:b/>
      <w:color w:val="auto"/>
      <w:szCs w:val="20"/>
    </w:rPr>
  </w:style>
  <w:style w:type="paragraph" w:customStyle="1" w:styleId="Char1160">
    <w:name w:val="Char116"/>
    <w:basedOn w:val="a"/>
    <w:rsid w:val="000127F0"/>
    <w:pPr>
      <w:widowControl/>
      <w:spacing w:line="240" w:lineRule="auto"/>
      <w:ind w:left="-48"/>
      <w:jc w:val="left"/>
    </w:pPr>
    <w:rPr>
      <w:rFonts w:ascii="宋体" w:hAnsi="宋体" w:cs="宋体"/>
      <w:kern w:val="0"/>
    </w:rPr>
  </w:style>
  <w:style w:type="paragraph" w:customStyle="1" w:styleId="1213">
    <w:name w:val="燕山正文121"/>
    <w:basedOn w:val="a"/>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427">
    <w:name w:val="标题42"/>
    <w:basedOn w:val="a"/>
    <w:rsid w:val="000127F0"/>
    <w:pPr>
      <w:widowControl/>
      <w:adjustRightInd w:val="0"/>
      <w:snapToGrid w:val="0"/>
      <w:spacing w:line="300" w:lineRule="auto"/>
      <w:jc w:val="left"/>
    </w:pPr>
    <w:rPr>
      <w:rFonts w:ascii="黑体" w:eastAsia="黑体" w:hAnsi="宋体" w:cs="宋体"/>
      <w:bCs/>
      <w:kern w:val="0"/>
    </w:rPr>
  </w:style>
  <w:style w:type="paragraph" w:customStyle="1" w:styleId="CharChar2CharCharCharChar34">
    <w:name w:val="Char Char2 Char Char Char Char34"/>
    <w:basedOn w:val="a"/>
    <w:rsid w:val="000127F0"/>
    <w:pPr>
      <w:widowControl/>
      <w:spacing w:line="240" w:lineRule="auto"/>
      <w:jc w:val="left"/>
    </w:pPr>
    <w:rPr>
      <w:rFonts w:ascii="宋体" w:hAnsi="宋体" w:cs="宋体"/>
      <w:kern w:val="0"/>
    </w:rPr>
  </w:style>
  <w:style w:type="paragraph" w:customStyle="1" w:styleId="3116">
    <w:name w:val="燕山正文311"/>
    <w:basedOn w:val="a"/>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111e">
    <w:name w:val="黑体三号111"/>
    <w:basedOn w:val="affffffffffffa"/>
    <w:rsid w:val="000127F0"/>
    <w:pPr>
      <w:jc w:val="center"/>
    </w:pPr>
    <w:rPr>
      <w:rFonts w:ascii="黑体" w:eastAsia="黑体" w:hAnsi="宋体" w:cs="宋体"/>
      <w:b/>
      <w:bCs/>
      <w:sz w:val="32"/>
      <w:szCs w:val="20"/>
    </w:rPr>
  </w:style>
  <w:style w:type="paragraph" w:customStyle="1" w:styleId="11ff0">
    <w:name w:val="图表名称11"/>
    <w:basedOn w:val="1f4"/>
    <w:rsid w:val="000127F0"/>
    <w:pPr>
      <w:widowControl/>
      <w:spacing w:after="0" w:line="480" w:lineRule="exact"/>
      <w:ind w:leftChars="0" w:left="0" w:firstLineChars="0" w:firstLine="0"/>
      <w:textAlignment w:val="auto"/>
    </w:pPr>
    <w:rPr>
      <w:rFonts w:ascii="宋体" w:hAnsi="宋体"/>
      <w:bCs/>
      <w:kern w:val="2"/>
    </w:rPr>
  </w:style>
  <w:style w:type="paragraph" w:customStyle="1" w:styleId="41f">
    <w:name w:val="正文格式＝41"/>
    <w:basedOn w:val="affffffffffffa"/>
    <w:next w:val="affffffffffffa"/>
    <w:rsid w:val="000127F0"/>
    <w:rPr>
      <w:rFonts w:hAnsi="宋体"/>
      <w:szCs w:val="24"/>
    </w:rPr>
  </w:style>
  <w:style w:type="paragraph" w:customStyle="1" w:styleId="5132">
    <w:name w:val="表内宋5中13"/>
    <w:basedOn w:val="a"/>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CharCharCharChar1CharCharChar4">
    <w:name w:val="Char Char Char Char1 Char Char Char4"/>
    <w:basedOn w:val="a"/>
    <w:rsid w:val="000127F0"/>
    <w:pPr>
      <w:widowControl/>
      <w:spacing w:after="160" w:line="240" w:lineRule="exact"/>
      <w:jc w:val="left"/>
    </w:pPr>
    <w:rPr>
      <w:rFonts w:ascii="Verdana" w:hAnsi="Verdana" w:cs="宋体"/>
      <w:kern w:val="0"/>
      <w:sz w:val="20"/>
      <w:szCs w:val="20"/>
      <w:lang w:eastAsia="en-US"/>
    </w:rPr>
  </w:style>
  <w:style w:type="paragraph" w:customStyle="1" w:styleId="11114">
    <w:name w:val="燕山正文1111"/>
    <w:basedOn w:val="a"/>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112a">
    <w:name w:val="表112"/>
    <w:basedOn w:val="a"/>
    <w:rsid w:val="000127F0"/>
    <w:pPr>
      <w:widowControl/>
      <w:adjustRightInd w:val="0"/>
      <w:snapToGrid w:val="0"/>
      <w:spacing w:line="240" w:lineRule="auto"/>
      <w:jc w:val="center"/>
    </w:pPr>
    <w:rPr>
      <w:rFonts w:ascii="宋体" w:eastAsia="仿宋_GB2312" w:hAnsi="宋体" w:cs="宋体"/>
      <w:kern w:val="0"/>
    </w:rPr>
  </w:style>
  <w:style w:type="paragraph" w:customStyle="1" w:styleId="ParaCharCharCharChar112">
    <w:name w:val="默认段落字体 Para Char Char Char Char112"/>
    <w:basedOn w:val="a"/>
    <w:rsid w:val="000127F0"/>
    <w:pPr>
      <w:widowControl/>
      <w:spacing w:line="240" w:lineRule="auto"/>
      <w:jc w:val="left"/>
    </w:pPr>
    <w:rPr>
      <w:rFonts w:ascii="宋体" w:hAnsi="宋体" w:cs="宋体"/>
      <w:kern w:val="0"/>
    </w:rPr>
  </w:style>
  <w:style w:type="paragraph" w:customStyle="1" w:styleId="51113">
    <w:name w:val="表内宋51113"/>
    <w:basedOn w:val="1f"/>
    <w:rsid w:val="000127F0"/>
    <w:pPr>
      <w:widowControl/>
      <w:snapToGrid w:val="0"/>
      <w:jc w:val="left"/>
      <w:textAlignment w:val="auto"/>
    </w:pPr>
    <w:rPr>
      <w:rFonts w:ascii="宋体" w:hAnsi="宋体" w:cs="宋体"/>
      <w:color w:val="000000"/>
      <w:kern w:val="0"/>
      <w:sz w:val="21"/>
      <w:szCs w:val="24"/>
    </w:rPr>
  </w:style>
  <w:style w:type="paragraph" w:customStyle="1" w:styleId="2160">
    <w:name w:val="表内文字小216"/>
    <w:basedOn w:val="a"/>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13f2">
    <w:name w:val="图表名称13"/>
    <w:basedOn w:val="1f4"/>
    <w:rsid w:val="000127F0"/>
    <w:pPr>
      <w:widowControl/>
      <w:spacing w:after="0" w:line="480" w:lineRule="exact"/>
      <w:ind w:leftChars="0" w:left="0" w:firstLineChars="0" w:firstLine="0"/>
      <w:textAlignment w:val="auto"/>
    </w:pPr>
    <w:rPr>
      <w:rFonts w:ascii="宋体" w:hAnsi="宋体"/>
      <w:bCs/>
      <w:kern w:val="2"/>
    </w:rPr>
  </w:style>
  <w:style w:type="paragraph" w:customStyle="1" w:styleId="54170">
    <w:name w:val="表内5417"/>
    <w:basedOn w:val="a"/>
    <w:rsid w:val="000127F0"/>
    <w:pPr>
      <w:widowControl/>
      <w:adjustRightInd w:val="0"/>
      <w:snapToGrid w:val="0"/>
      <w:spacing w:line="300" w:lineRule="auto"/>
      <w:jc w:val="center"/>
    </w:pPr>
    <w:rPr>
      <w:rFonts w:ascii="宋体" w:hAnsi="宋体" w:cs="宋体"/>
      <w:kern w:val="0"/>
      <w:szCs w:val="20"/>
    </w:rPr>
  </w:style>
  <w:style w:type="paragraph" w:customStyle="1" w:styleId="A11">
    <w:name w:val="A正文1"/>
    <w:basedOn w:val="a"/>
    <w:rsid w:val="000127F0"/>
    <w:pPr>
      <w:widowControl/>
      <w:overflowPunct w:val="0"/>
      <w:autoSpaceDE w:val="0"/>
      <w:autoSpaceDN w:val="0"/>
      <w:adjustRightInd w:val="0"/>
      <w:jc w:val="left"/>
      <w:textAlignment w:val="baseline"/>
    </w:pPr>
    <w:rPr>
      <w:rFonts w:ascii="宋体" w:eastAsia="仿宋_GB2312" w:hAnsi="宋体" w:cs="宋体"/>
      <w:kern w:val="0"/>
    </w:rPr>
  </w:style>
  <w:style w:type="paragraph" w:customStyle="1" w:styleId="Char9110">
    <w:name w:val="Char911"/>
    <w:basedOn w:val="a"/>
    <w:rsid w:val="000127F0"/>
    <w:pPr>
      <w:widowControl/>
      <w:spacing w:line="240" w:lineRule="auto"/>
      <w:ind w:left="-48"/>
      <w:jc w:val="left"/>
    </w:pPr>
    <w:rPr>
      <w:rFonts w:ascii="宋体" w:hAnsi="宋体" w:cs="宋体"/>
      <w:kern w:val="0"/>
    </w:rPr>
  </w:style>
  <w:style w:type="paragraph" w:customStyle="1" w:styleId="CharCharCharCharCharCharChar38">
    <w:name w:val="Char Char Char Char Char Char Char38"/>
    <w:basedOn w:val="a"/>
    <w:rsid w:val="000127F0"/>
    <w:pPr>
      <w:widowControl/>
      <w:spacing w:line="240" w:lineRule="auto"/>
      <w:jc w:val="left"/>
    </w:pPr>
    <w:rPr>
      <w:rFonts w:ascii="宋体" w:hAnsi="宋体" w:cs="宋体"/>
      <w:kern w:val="0"/>
    </w:rPr>
  </w:style>
  <w:style w:type="paragraph" w:customStyle="1" w:styleId="238">
    <w:name w:val="样式23"/>
    <w:basedOn w:val="a"/>
    <w:rsid w:val="000127F0"/>
    <w:pPr>
      <w:widowControl/>
      <w:adjustRightInd w:val="0"/>
      <w:jc w:val="center"/>
      <w:textAlignment w:val="baseline"/>
      <w:outlineLvl w:val="0"/>
    </w:pPr>
    <w:rPr>
      <w:rFonts w:ascii="宋体" w:hAnsi="宋体" w:cs="宋体"/>
      <w:kern w:val="0"/>
      <w:szCs w:val="20"/>
    </w:rPr>
  </w:style>
  <w:style w:type="paragraph" w:customStyle="1" w:styleId="87">
    <w:name w:val="表中文字8"/>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2133">
    <w:name w:val="表内文字小2133"/>
    <w:basedOn w:val="a"/>
    <w:rsid w:val="000127F0"/>
    <w:pPr>
      <w:widowControl/>
      <w:adjustRightInd w:val="0"/>
      <w:snapToGrid w:val="0"/>
      <w:spacing w:line="240" w:lineRule="auto"/>
      <w:jc w:val="center"/>
      <w:textAlignment w:val="baseline"/>
    </w:pPr>
    <w:rPr>
      <w:rFonts w:ascii="宋体" w:hAnsi="Times" w:cs="宋体"/>
      <w:bCs/>
      <w:color w:val="000000"/>
      <w:kern w:val="0"/>
      <w:szCs w:val="20"/>
    </w:rPr>
  </w:style>
  <w:style w:type="paragraph" w:customStyle="1" w:styleId="1214">
    <w:name w:val="样式121"/>
    <w:basedOn w:val="314"/>
    <w:qFormat/>
    <w:rsid w:val="000127F0"/>
    <w:pPr>
      <w:spacing w:line="240" w:lineRule="auto"/>
      <w:ind w:firstLine="0"/>
      <w:jc w:val="center"/>
    </w:pPr>
    <w:rPr>
      <w:rFonts w:cs="Times New Roman"/>
      <w:b/>
      <w:color w:val="auto"/>
      <w:szCs w:val="20"/>
    </w:rPr>
  </w:style>
  <w:style w:type="paragraph" w:customStyle="1" w:styleId="54134">
    <w:name w:val="表内54134"/>
    <w:basedOn w:val="a"/>
    <w:rsid w:val="000127F0"/>
    <w:pPr>
      <w:widowControl/>
      <w:adjustRightInd w:val="0"/>
      <w:snapToGrid w:val="0"/>
      <w:spacing w:line="300" w:lineRule="auto"/>
      <w:jc w:val="center"/>
    </w:pPr>
    <w:rPr>
      <w:rFonts w:ascii="宋体" w:hAnsi="宋体" w:cs="宋体"/>
      <w:kern w:val="0"/>
      <w:szCs w:val="20"/>
    </w:rPr>
  </w:style>
  <w:style w:type="paragraph" w:customStyle="1" w:styleId="428">
    <w:name w:val="样式42"/>
    <w:basedOn w:val="af1"/>
    <w:rsid w:val="000127F0"/>
    <w:pPr>
      <w:widowControl/>
      <w:tabs>
        <w:tab w:val="left" w:pos="1820"/>
      </w:tabs>
      <w:spacing w:line="240" w:lineRule="atLeast"/>
    </w:pPr>
    <w:rPr>
      <w:rFonts w:ascii="Calibri" w:eastAsia="幼圆" w:hAnsi="Calibri"/>
      <w:kern w:val="0"/>
      <w:szCs w:val="20"/>
    </w:rPr>
  </w:style>
  <w:style w:type="paragraph" w:customStyle="1" w:styleId="429">
    <w:name w:val="正文格式＝42"/>
    <w:basedOn w:val="affffffffffffa"/>
    <w:next w:val="affffffffffffa"/>
    <w:rsid w:val="000127F0"/>
    <w:rPr>
      <w:rFonts w:hAnsi="宋体"/>
      <w:szCs w:val="24"/>
    </w:rPr>
  </w:style>
  <w:style w:type="paragraph" w:customStyle="1" w:styleId="CharCharCharCharCharCharChar223">
    <w:name w:val="Char Char Char Char Char Char Char223"/>
    <w:basedOn w:val="a"/>
    <w:rsid w:val="000127F0"/>
    <w:pPr>
      <w:widowControl/>
      <w:spacing w:line="240" w:lineRule="auto"/>
      <w:jc w:val="left"/>
    </w:pPr>
    <w:rPr>
      <w:rFonts w:ascii="宋体" w:hAnsi="宋体" w:cs="宋体"/>
      <w:kern w:val="0"/>
    </w:rPr>
  </w:style>
  <w:style w:type="paragraph" w:customStyle="1" w:styleId="6b">
    <w:name w:val="表中文字6"/>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09922">
    <w:name w:val="首行缩进:  0.99 厘米 + 首行缩进:  2 字符2"/>
    <w:basedOn w:val="a"/>
    <w:qFormat/>
    <w:rsid w:val="000127F0"/>
    <w:pPr>
      <w:widowControl/>
      <w:topLinePunct/>
      <w:spacing w:line="480" w:lineRule="exact"/>
      <w:ind w:firstLine="420"/>
      <w:jc w:val="center"/>
    </w:pPr>
    <w:rPr>
      <w:rFonts w:ascii="宋体" w:hAnsi="宋体" w:cs="宋体"/>
      <w:snapToGrid w:val="0"/>
      <w:color w:val="FF0000"/>
      <w:kern w:val="0"/>
      <w:szCs w:val="21"/>
    </w:rPr>
  </w:style>
  <w:style w:type="paragraph" w:customStyle="1" w:styleId="710">
    <w:name w:val="正文格式＝71"/>
    <w:basedOn w:val="affffffffffffa"/>
    <w:next w:val="affffffffffffa"/>
    <w:rsid w:val="000127F0"/>
    <w:rPr>
      <w:rFonts w:hAnsi="宋体"/>
      <w:szCs w:val="24"/>
    </w:rPr>
  </w:style>
  <w:style w:type="paragraph" w:customStyle="1" w:styleId="CharChar2CharCharCharChar27">
    <w:name w:val="Char Char2 Char Char Char Char27"/>
    <w:basedOn w:val="a"/>
    <w:rsid w:val="000127F0"/>
    <w:pPr>
      <w:widowControl/>
      <w:spacing w:line="240" w:lineRule="auto"/>
      <w:jc w:val="left"/>
    </w:pPr>
    <w:rPr>
      <w:rFonts w:ascii="宋体" w:hAnsi="宋体" w:cs="宋体"/>
      <w:kern w:val="0"/>
    </w:rPr>
  </w:style>
  <w:style w:type="paragraph" w:customStyle="1" w:styleId="720">
    <w:name w:val="正文格式＝72"/>
    <w:basedOn w:val="affffffffffffa"/>
    <w:next w:val="affffffffffffa"/>
    <w:rsid w:val="000127F0"/>
    <w:rPr>
      <w:rFonts w:hAnsi="宋体"/>
      <w:szCs w:val="24"/>
    </w:rPr>
  </w:style>
  <w:style w:type="paragraph" w:customStyle="1" w:styleId="41140">
    <w:name w:val="标题4114"/>
    <w:basedOn w:val="a"/>
    <w:rsid w:val="000127F0"/>
    <w:pPr>
      <w:widowControl/>
      <w:adjustRightInd w:val="0"/>
      <w:snapToGrid w:val="0"/>
      <w:spacing w:line="300" w:lineRule="auto"/>
      <w:jc w:val="left"/>
    </w:pPr>
    <w:rPr>
      <w:rFonts w:ascii="黑体" w:eastAsia="黑体" w:hAnsi="宋体" w:cs="宋体"/>
      <w:bCs/>
      <w:kern w:val="0"/>
      <w:szCs w:val="20"/>
    </w:rPr>
  </w:style>
  <w:style w:type="paragraph" w:customStyle="1" w:styleId="Char3220">
    <w:name w:val="Char322"/>
    <w:basedOn w:val="a"/>
    <w:rsid w:val="000127F0"/>
    <w:pPr>
      <w:widowControl/>
      <w:spacing w:line="240" w:lineRule="auto"/>
      <w:ind w:left="-48"/>
      <w:jc w:val="left"/>
    </w:pPr>
    <w:rPr>
      <w:rFonts w:ascii="宋体" w:hAnsi="宋体" w:cs="宋体"/>
      <w:kern w:val="0"/>
    </w:rPr>
  </w:style>
  <w:style w:type="paragraph" w:customStyle="1" w:styleId="438">
    <w:name w:val="正文修改43"/>
    <w:basedOn w:val="afffffffffffff0"/>
    <w:rsid w:val="000127F0"/>
    <w:rPr>
      <w:rFonts w:eastAsia="宋体" w:hAnsi="宋体" w:cs="宋体"/>
      <w:color w:val="000000"/>
      <w:szCs w:val="24"/>
    </w:rPr>
  </w:style>
  <w:style w:type="paragraph" w:customStyle="1" w:styleId="621">
    <w:name w:val="表中文字62"/>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ParaChar311">
    <w:name w:val="默认段落字体 Para Char311"/>
    <w:basedOn w:val="a"/>
    <w:rsid w:val="000127F0"/>
    <w:pPr>
      <w:widowControl/>
      <w:jc w:val="left"/>
    </w:pPr>
    <w:rPr>
      <w:rFonts w:ascii="宋体" w:hAnsi="宋体" w:cs="宋体"/>
      <w:kern w:val="0"/>
    </w:rPr>
  </w:style>
  <w:style w:type="paragraph" w:customStyle="1" w:styleId="11ff1">
    <w:name w:val="正文.11"/>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12f8">
    <w:name w:val="正文缩12"/>
    <w:basedOn w:val="a"/>
    <w:rsid w:val="000127F0"/>
    <w:pPr>
      <w:widowControl/>
      <w:adjustRightInd w:val="0"/>
      <w:snapToGrid w:val="0"/>
      <w:spacing w:line="480" w:lineRule="atLeast"/>
      <w:ind w:firstLine="567"/>
      <w:jc w:val="left"/>
      <w:textAlignment w:val="baseline"/>
    </w:pPr>
    <w:rPr>
      <w:rFonts w:ascii="宋体" w:hAnsi="宋体" w:cs="宋体"/>
      <w:color w:val="000080"/>
      <w:spacing w:val="6"/>
      <w:kern w:val="0"/>
      <w:sz w:val="28"/>
      <w:szCs w:val="20"/>
    </w:rPr>
  </w:style>
  <w:style w:type="paragraph" w:customStyle="1" w:styleId="12f9">
    <w:name w:val="表内文字边12"/>
    <w:basedOn w:val="a"/>
    <w:rsid w:val="000127F0"/>
    <w:pPr>
      <w:widowControl/>
      <w:adjustRightInd w:val="0"/>
      <w:snapToGrid w:val="0"/>
      <w:spacing w:line="240" w:lineRule="atLeast"/>
      <w:ind w:leftChars="-10" w:left="-21" w:rightChars="-20" w:right="-42"/>
      <w:jc w:val="left"/>
    </w:pPr>
    <w:rPr>
      <w:rFonts w:ascii="宋体" w:hAnsi="宋体" w:cs="宋体"/>
      <w:kern w:val="0"/>
      <w:szCs w:val="21"/>
    </w:rPr>
  </w:style>
  <w:style w:type="paragraph" w:customStyle="1" w:styleId="6c">
    <w:name w:val="正文修改6"/>
    <w:basedOn w:val="afffffffffffff0"/>
    <w:rsid w:val="000127F0"/>
    <w:rPr>
      <w:rFonts w:eastAsia="宋体" w:hAnsi="宋体" w:cs="宋体"/>
      <w:color w:val="000000"/>
      <w:szCs w:val="24"/>
    </w:rPr>
  </w:style>
  <w:style w:type="paragraph" w:customStyle="1" w:styleId="ParaCharCharCharChar512">
    <w:name w:val="默认段落字体 Para Char Char Char Char512"/>
    <w:basedOn w:val="a"/>
    <w:rsid w:val="000127F0"/>
    <w:pPr>
      <w:widowControl/>
      <w:spacing w:line="240" w:lineRule="auto"/>
      <w:jc w:val="left"/>
    </w:pPr>
    <w:rPr>
      <w:rFonts w:ascii="宋体" w:hAnsi="宋体" w:cs="宋体"/>
      <w:kern w:val="0"/>
    </w:rPr>
  </w:style>
  <w:style w:type="paragraph" w:customStyle="1" w:styleId="CharCharCharCharCharCharChar9">
    <w:name w:val="Char Char Char Char Char Char Char9"/>
    <w:basedOn w:val="a"/>
    <w:rsid w:val="000127F0"/>
    <w:pPr>
      <w:widowControl/>
      <w:spacing w:line="240" w:lineRule="auto"/>
      <w:jc w:val="left"/>
    </w:pPr>
    <w:rPr>
      <w:rFonts w:ascii="宋体" w:hAnsi="宋体" w:cs="宋体"/>
      <w:kern w:val="0"/>
    </w:rPr>
  </w:style>
  <w:style w:type="paragraph" w:customStyle="1" w:styleId="3151">
    <w:name w:val="表内文字小315"/>
    <w:basedOn w:val="a"/>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5133">
    <w:name w:val="表内5中13"/>
    <w:basedOn w:val="a"/>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211d">
    <w:name w:val="正文格式＝211"/>
    <w:basedOn w:val="affffffffffffa"/>
    <w:next w:val="affffffffffffa"/>
    <w:rsid w:val="000127F0"/>
    <w:rPr>
      <w:rFonts w:hAnsi="宋体"/>
      <w:szCs w:val="24"/>
    </w:rPr>
  </w:style>
  <w:style w:type="paragraph" w:customStyle="1" w:styleId="31222">
    <w:name w:val="表题3122"/>
    <w:basedOn w:val="114"/>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111f">
    <w:name w:val="附件111"/>
    <w:basedOn w:val="1"/>
    <w:next w:val="affffffffffffa"/>
    <w:rsid w:val="000127F0"/>
    <w:pPr>
      <w:widowControl/>
      <w:adjustRightInd/>
      <w:snapToGrid/>
      <w:jc w:val="left"/>
    </w:pPr>
    <w:rPr>
      <w:rFonts w:ascii="黑体" w:eastAsia="黑体"/>
      <w:b w:val="0"/>
    </w:rPr>
  </w:style>
  <w:style w:type="paragraph" w:customStyle="1" w:styleId="5912">
    <w:name w:val="表内5912"/>
    <w:basedOn w:val="a"/>
    <w:rsid w:val="000127F0"/>
    <w:pPr>
      <w:widowControl/>
      <w:adjustRightInd w:val="0"/>
      <w:snapToGrid w:val="0"/>
      <w:spacing w:line="300" w:lineRule="auto"/>
      <w:jc w:val="center"/>
    </w:pPr>
    <w:rPr>
      <w:rFonts w:ascii="宋体" w:hAnsi="宋体" w:cs="宋体"/>
      <w:snapToGrid w:val="0"/>
      <w:kern w:val="0"/>
      <w:szCs w:val="21"/>
    </w:rPr>
  </w:style>
  <w:style w:type="paragraph" w:customStyle="1" w:styleId="4ff3">
    <w:name w:val="正文修改4"/>
    <w:basedOn w:val="afffffffffffff0"/>
    <w:rsid w:val="000127F0"/>
    <w:rPr>
      <w:rFonts w:eastAsia="宋体" w:hAnsi="宋体" w:cs="宋体"/>
      <w:color w:val="000000"/>
      <w:szCs w:val="24"/>
    </w:rPr>
  </w:style>
  <w:style w:type="paragraph" w:customStyle="1" w:styleId="52b">
    <w:name w:val="正文修改52"/>
    <w:basedOn w:val="afffffffffffff0"/>
    <w:rsid w:val="000127F0"/>
    <w:rPr>
      <w:rFonts w:eastAsia="宋体" w:hAnsi="宋体" w:cs="宋体"/>
      <w:color w:val="000000"/>
      <w:szCs w:val="24"/>
    </w:rPr>
  </w:style>
  <w:style w:type="paragraph" w:customStyle="1" w:styleId="43124">
    <w:name w:val="标题43124"/>
    <w:basedOn w:val="a"/>
    <w:rsid w:val="000127F0"/>
    <w:pPr>
      <w:widowControl/>
      <w:adjustRightInd w:val="0"/>
      <w:snapToGrid w:val="0"/>
      <w:spacing w:line="480" w:lineRule="exact"/>
      <w:jc w:val="center"/>
    </w:pPr>
    <w:rPr>
      <w:rFonts w:ascii="宋体" w:hAnsi="宋体" w:cs="宋体"/>
      <w:kern w:val="0"/>
    </w:rPr>
  </w:style>
  <w:style w:type="paragraph" w:customStyle="1" w:styleId="5ff5">
    <w:name w:val="附件5"/>
    <w:basedOn w:val="1"/>
    <w:next w:val="affffffffffffa"/>
    <w:rsid w:val="000127F0"/>
    <w:pPr>
      <w:widowControl/>
      <w:adjustRightInd/>
      <w:snapToGrid/>
      <w:jc w:val="left"/>
    </w:pPr>
    <w:rPr>
      <w:rFonts w:ascii="黑体" w:eastAsia="黑体"/>
    </w:rPr>
  </w:style>
  <w:style w:type="paragraph" w:customStyle="1" w:styleId="31411">
    <w:name w:val="表题31411"/>
    <w:basedOn w:val="114"/>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5126">
    <w:name w:val="正文格式＝512"/>
    <w:basedOn w:val="affffffffffffa"/>
    <w:next w:val="affffffffffffa"/>
    <w:rsid w:val="000127F0"/>
    <w:rPr>
      <w:rFonts w:hAnsi="宋体"/>
      <w:szCs w:val="24"/>
    </w:rPr>
  </w:style>
  <w:style w:type="paragraph" w:customStyle="1" w:styleId="31231">
    <w:name w:val="样式 标题 3 + 段前: 12 磅3"/>
    <w:basedOn w:val="3"/>
    <w:rsid w:val="000127F0"/>
    <w:pPr>
      <w:keepNext w:val="0"/>
      <w:keepLines w:val="0"/>
      <w:widowControl/>
      <w:autoSpaceDE w:val="0"/>
      <w:autoSpaceDN w:val="0"/>
    </w:pPr>
    <w:rPr>
      <w:rFonts w:ascii="黑体" w:eastAsia="黑体" w:hAnsi="宋体" w:cs="宋体"/>
      <w:b w:val="0"/>
      <w:bCs w:val="0"/>
      <w:color w:val="000000"/>
      <w:kern w:val="21"/>
      <w:sz w:val="24"/>
      <w:szCs w:val="20"/>
    </w:rPr>
  </w:style>
  <w:style w:type="paragraph" w:customStyle="1" w:styleId="3fff4">
    <w:name w:val="环评正文3"/>
    <w:rsid w:val="000127F0"/>
    <w:pPr>
      <w:spacing w:line="440" w:lineRule="exact"/>
      <w:ind w:firstLineChars="200" w:firstLine="200"/>
    </w:pPr>
    <w:rPr>
      <w:rFonts w:ascii="Times New Roman" w:eastAsia="宋体" w:hAnsi="Times New Roman" w:cs="Times New Roman"/>
      <w:bCs/>
      <w:kern w:val="2"/>
      <w:sz w:val="24"/>
      <w:szCs w:val="24"/>
    </w:rPr>
  </w:style>
  <w:style w:type="paragraph" w:customStyle="1" w:styleId="52120">
    <w:name w:val="表内宋5中212"/>
    <w:basedOn w:val="a"/>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12fa">
    <w:name w:val="表内文字小12"/>
    <w:basedOn w:val="a"/>
    <w:rsid w:val="000127F0"/>
    <w:pPr>
      <w:widowControl/>
      <w:adjustRightInd w:val="0"/>
      <w:snapToGrid w:val="0"/>
      <w:spacing w:line="240" w:lineRule="auto"/>
      <w:jc w:val="center"/>
    </w:pPr>
    <w:rPr>
      <w:rFonts w:ascii="宋体" w:hAnsi="Times" w:cs="宋体"/>
      <w:kern w:val="0"/>
      <w:szCs w:val="20"/>
    </w:rPr>
  </w:style>
  <w:style w:type="paragraph" w:customStyle="1" w:styleId="Char272">
    <w:name w:val="Char27"/>
    <w:basedOn w:val="a"/>
    <w:rsid w:val="000127F0"/>
    <w:pPr>
      <w:widowControl/>
      <w:spacing w:line="240" w:lineRule="auto"/>
      <w:ind w:left="-48"/>
      <w:jc w:val="left"/>
    </w:pPr>
    <w:rPr>
      <w:rFonts w:ascii="宋体" w:hAnsi="宋体" w:cs="宋体"/>
      <w:kern w:val="0"/>
    </w:rPr>
  </w:style>
  <w:style w:type="paragraph" w:customStyle="1" w:styleId="11ff2">
    <w:name w:val="封面标准文稿编辑信息11"/>
    <w:rsid w:val="000127F0"/>
    <w:pPr>
      <w:spacing w:before="180" w:line="180" w:lineRule="exact"/>
      <w:jc w:val="center"/>
    </w:pPr>
    <w:rPr>
      <w:rFonts w:ascii="宋体" w:eastAsia="宋体" w:hAnsi="Times New Roman" w:cs="Times New Roman"/>
      <w:sz w:val="21"/>
    </w:rPr>
  </w:style>
  <w:style w:type="paragraph" w:customStyle="1" w:styleId="21220">
    <w:name w:val="表内文字小2122"/>
    <w:basedOn w:val="a"/>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Char2212">
    <w:name w:val="Char221"/>
    <w:basedOn w:val="a"/>
    <w:rsid w:val="000127F0"/>
    <w:pPr>
      <w:widowControl/>
      <w:adjustRightInd w:val="0"/>
      <w:snapToGrid w:val="0"/>
      <w:spacing w:beforeLines="50"/>
      <w:jc w:val="left"/>
    </w:pPr>
    <w:rPr>
      <w:rFonts w:ascii="黑体" w:eastAsia="黑体" w:hAnsi="宋体" w:cs="宋体"/>
      <w:kern w:val="0"/>
      <w:sz w:val="32"/>
      <w:szCs w:val="32"/>
    </w:rPr>
  </w:style>
  <w:style w:type="paragraph" w:customStyle="1" w:styleId="Char21110">
    <w:name w:val="Char2111"/>
    <w:basedOn w:val="a"/>
    <w:rsid w:val="000127F0"/>
    <w:pPr>
      <w:widowControl/>
      <w:spacing w:line="240" w:lineRule="auto"/>
      <w:ind w:left="-48"/>
      <w:jc w:val="left"/>
    </w:pPr>
    <w:rPr>
      <w:rFonts w:ascii="宋体" w:hAnsi="宋体" w:cs="宋体"/>
      <w:kern w:val="0"/>
    </w:rPr>
  </w:style>
  <w:style w:type="paragraph" w:customStyle="1" w:styleId="31113">
    <w:name w:val="表题3111"/>
    <w:basedOn w:val="114"/>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A110">
    <w:name w:val="A正文11"/>
    <w:basedOn w:val="a"/>
    <w:rsid w:val="000127F0"/>
    <w:pPr>
      <w:widowControl/>
      <w:overflowPunct w:val="0"/>
      <w:autoSpaceDE w:val="0"/>
      <w:autoSpaceDN w:val="0"/>
      <w:adjustRightInd w:val="0"/>
      <w:jc w:val="left"/>
      <w:textAlignment w:val="baseline"/>
    </w:pPr>
    <w:rPr>
      <w:rFonts w:ascii="宋体" w:eastAsia="仿宋_GB2312" w:hAnsi="宋体" w:cs="宋体"/>
      <w:kern w:val="0"/>
    </w:rPr>
  </w:style>
  <w:style w:type="paragraph" w:customStyle="1" w:styleId="2142">
    <w:name w:val="表内文字小2142"/>
    <w:basedOn w:val="a"/>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21fd">
    <w:name w:val="燕山正文21"/>
    <w:basedOn w:val="a"/>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CharCharCharCharCharCharChar42">
    <w:name w:val="Char Char Char Char Char Char Char42"/>
    <w:basedOn w:val="a"/>
    <w:rsid w:val="000127F0"/>
    <w:pPr>
      <w:widowControl/>
      <w:spacing w:line="240" w:lineRule="auto"/>
      <w:jc w:val="left"/>
    </w:pPr>
    <w:rPr>
      <w:rFonts w:ascii="宋体" w:hAnsi="宋体" w:cs="宋体"/>
      <w:kern w:val="0"/>
    </w:rPr>
  </w:style>
  <w:style w:type="paragraph" w:customStyle="1" w:styleId="11131">
    <w:name w:val="燕山正文1113"/>
    <w:basedOn w:val="a"/>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31321">
    <w:name w:val="表内文字小3132"/>
    <w:basedOn w:val="a"/>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54123">
    <w:name w:val="表内54123"/>
    <w:basedOn w:val="a"/>
    <w:rsid w:val="000127F0"/>
    <w:pPr>
      <w:widowControl/>
      <w:adjustRightInd w:val="0"/>
      <w:snapToGrid w:val="0"/>
      <w:spacing w:line="300" w:lineRule="auto"/>
      <w:jc w:val="center"/>
    </w:pPr>
    <w:rPr>
      <w:rFonts w:ascii="宋体" w:hAnsi="宋体" w:cs="宋体"/>
      <w:kern w:val="0"/>
      <w:szCs w:val="20"/>
    </w:rPr>
  </w:style>
  <w:style w:type="paragraph" w:customStyle="1" w:styleId="511112">
    <w:name w:val="表内宋5中1111"/>
    <w:basedOn w:val="a"/>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590">
    <w:name w:val="表内59"/>
    <w:basedOn w:val="a"/>
    <w:rsid w:val="000127F0"/>
    <w:pPr>
      <w:widowControl/>
      <w:adjustRightInd w:val="0"/>
      <w:snapToGrid w:val="0"/>
      <w:spacing w:line="300" w:lineRule="auto"/>
      <w:jc w:val="center"/>
    </w:pPr>
    <w:rPr>
      <w:rFonts w:ascii="宋体" w:hAnsi="宋体" w:cs="宋体"/>
      <w:snapToGrid w:val="0"/>
      <w:kern w:val="0"/>
      <w:szCs w:val="21"/>
    </w:rPr>
  </w:style>
  <w:style w:type="paragraph" w:customStyle="1" w:styleId="Char500">
    <w:name w:val="Char50"/>
    <w:basedOn w:val="a"/>
    <w:rsid w:val="000127F0"/>
    <w:pPr>
      <w:widowControl/>
      <w:spacing w:line="240" w:lineRule="auto"/>
      <w:ind w:left="-48"/>
      <w:jc w:val="left"/>
    </w:pPr>
    <w:rPr>
      <w:rFonts w:ascii="宋体" w:hAnsi="宋体" w:cs="宋体"/>
      <w:kern w:val="0"/>
    </w:rPr>
  </w:style>
  <w:style w:type="paragraph" w:customStyle="1" w:styleId="51114">
    <w:name w:val="样式 表内小5 + 黑体 加粗 倾斜 下划线111"/>
    <w:basedOn w:val="a"/>
    <w:rsid w:val="000127F0"/>
    <w:pPr>
      <w:widowControl/>
      <w:adjustRightInd w:val="0"/>
      <w:snapToGrid w:val="0"/>
      <w:spacing w:line="300" w:lineRule="auto"/>
      <w:jc w:val="left"/>
    </w:pPr>
    <w:rPr>
      <w:rFonts w:ascii="黑体" w:eastAsia="黑体" w:hAnsi="黑体" w:cs="宋体"/>
      <w:b/>
      <w:bCs/>
      <w:i/>
      <w:iCs/>
      <w:kern w:val="0"/>
      <w:sz w:val="18"/>
      <w:u w:val="single"/>
    </w:rPr>
  </w:style>
  <w:style w:type="paragraph" w:customStyle="1" w:styleId="3212">
    <w:name w:val="正文格式＝321"/>
    <w:basedOn w:val="affffffffffffa"/>
    <w:next w:val="affffffffffffa"/>
    <w:rsid w:val="000127F0"/>
    <w:rPr>
      <w:rFonts w:hAnsi="宋体"/>
      <w:szCs w:val="24"/>
    </w:rPr>
  </w:style>
  <w:style w:type="paragraph" w:customStyle="1" w:styleId="ParaCharCharCharChar23">
    <w:name w:val="默认段落字体 Para Char Char Char Char23"/>
    <w:basedOn w:val="a"/>
    <w:rsid w:val="000127F0"/>
    <w:pPr>
      <w:widowControl/>
      <w:spacing w:line="240" w:lineRule="auto"/>
      <w:jc w:val="left"/>
    </w:pPr>
    <w:rPr>
      <w:rFonts w:ascii="宋体" w:hAnsi="宋体" w:cs="宋体"/>
      <w:kern w:val="0"/>
    </w:rPr>
  </w:style>
  <w:style w:type="paragraph" w:customStyle="1" w:styleId="5420">
    <w:name w:val="表内5中42"/>
    <w:basedOn w:val="a"/>
    <w:rsid w:val="000127F0"/>
    <w:pPr>
      <w:widowControl/>
      <w:adjustRightInd w:val="0"/>
      <w:snapToGrid w:val="0"/>
      <w:spacing w:line="240" w:lineRule="auto"/>
      <w:jc w:val="center"/>
    </w:pPr>
    <w:rPr>
      <w:rFonts w:ascii="宋体" w:hAnsi="宋体" w:cs="宋体"/>
      <w:bCs/>
      <w:kern w:val="0"/>
      <w:szCs w:val="20"/>
    </w:rPr>
  </w:style>
  <w:style w:type="paragraph" w:customStyle="1" w:styleId="Char341">
    <w:name w:val="Char34"/>
    <w:basedOn w:val="a"/>
    <w:qFormat/>
    <w:rsid w:val="000127F0"/>
    <w:pPr>
      <w:widowControl/>
      <w:spacing w:line="240" w:lineRule="auto"/>
      <w:ind w:left="-48"/>
      <w:jc w:val="left"/>
    </w:pPr>
    <w:rPr>
      <w:rFonts w:ascii="宋体" w:hAnsi="宋体" w:cs="宋体"/>
      <w:kern w:val="0"/>
    </w:rPr>
  </w:style>
  <w:style w:type="paragraph" w:customStyle="1" w:styleId="Char2312">
    <w:name w:val="Char231"/>
    <w:basedOn w:val="a"/>
    <w:rsid w:val="000127F0"/>
    <w:pPr>
      <w:widowControl/>
      <w:spacing w:line="240" w:lineRule="auto"/>
      <w:ind w:left="-48"/>
      <w:jc w:val="left"/>
    </w:pPr>
    <w:rPr>
      <w:rFonts w:ascii="宋体" w:hAnsi="宋体" w:cs="宋体"/>
      <w:kern w:val="0"/>
    </w:rPr>
  </w:style>
  <w:style w:type="paragraph" w:customStyle="1" w:styleId="Char1711">
    <w:name w:val="Char171"/>
    <w:basedOn w:val="a"/>
    <w:rsid w:val="000127F0"/>
    <w:pPr>
      <w:widowControl/>
      <w:spacing w:line="240" w:lineRule="auto"/>
      <w:ind w:left="-48"/>
      <w:jc w:val="left"/>
    </w:pPr>
    <w:rPr>
      <w:rFonts w:ascii="宋体" w:hAnsi="宋体" w:cs="宋体"/>
      <w:kern w:val="0"/>
    </w:rPr>
  </w:style>
  <w:style w:type="paragraph" w:customStyle="1" w:styleId="414H4H4141H42H411142111">
    <w:name w:val="样式 标题 4无效格式无效格式1河石管道4H4H41小小节河石管道41H42H411小小节1河石管道42...111"/>
    <w:basedOn w:val="4"/>
    <w:rsid w:val="000127F0"/>
    <w:pPr>
      <w:keepNext/>
      <w:keepLines/>
      <w:widowControl/>
      <w:ind w:left="664" w:hanging="864"/>
      <w:jc w:val="left"/>
    </w:pPr>
    <w:rPr>
      <w:rFonts w:ascii="黑体" w:eastAsia="黑体" w:hAnsi="Arial" w:cs="宋体"/>
      <w:bCs w:val="0"/>
      <w:szCs w:val="20"/>
    </w:rPr>
  </w:style>
  <w:style w:type="paragraph" w:customStyle="1" w:styleId="52c">
    <w:name w:val="表内52"/>
    <w:basedOn w:val="a"/>
    <w:rsid w:val="000127F0"/>
    <w:pPr>
      <w:widowControl/>
      <w:adjustRightInd w:val="0"/>
      <w:snapToGrid w:val="0"/>
      <w:spacing w:line="300" w:lineRule="auto"/>
      <w:jc w:val="left"/>
    </w:pPr>
    <w:rPr>
      <w:rFonts w:ascii="宋体" w:hAnsi="宋体" w:cs="宋体"/>
      <w:kern w:val="0"/>
      <w:sz w:val="18"/>
      <w:szCs w:val="20"/>
    </w:rPr>
  </w:style>
  <w:style w:type="paragraph" w:customStyle="1" w:styleId="51f">
    <w:name w:val="燕山正文51"/>
    <w:basedOn w:val="a"/>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Char2220">
    <w:name w:val="Char222"/>
    <w:basedOn w:val="a"/>
    <w:rsid w:val="000127F0"/>
    <w:pPr>
      <w:widowControl/>
      <w:adjustRightInd w:val="0"/>
      <w:snapToGrid w:val="0"/>
      <w:spacing w:beforeLines="50"/>
      <w:jc w:val="left"/>
    </w:pPr>
    <w:rPr>
      <w:rFonts w:ascii="黑体" w:eastAsia="黑体" w:hAnsi="宋体" w:cs="宋体"/>
      <w:kern w:val="0"/>
      <w:sz w:val="32"/>
      <w:szCs w:val="32"/>
    </w:rPr>
  </w:style>
  <w:style w:type="paragraph" w:customStyle="1" w:styleId="3117">
    <w:name w:val="正文修改311"/>
    <w:basedOn w:val="afffffffffffff0"/>
    <w:rsid w:val="000127F0"/>
    <w:rPr>
      <w:rFonts w:eastAsia="宋体" w:hAnsi="宋体" w:cs="宋体"/>
      <w:color w:val="000000"/>
      <w:szCs w:val="24"/>
    </w:rPr>
  </w:style>
  <w:style w:type="paragraph" w:customStyle="1" w:styleId="31232">
    <w:name w:val="表题3123"/>
    <w:basedOn w:val="114"/>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xl242">
    <w:name w:val="xl242"/>
    <w:basedOn w:val="a"/>
    <w:qFormat/>
    <w:rsid w:val="000127F0"/>
    <w:pPr>
      <w:widowControl/>
      <w:pBdr>
        <w:bottom w:val="single" w:sz="4" w:space="0" w:color="auto"/>
        <w:right w:val="single" w:sz="4" w:space="0" w:color="auto"/>
      </w:pBdr>
      <w:spacing w:before="100" w:beforeAutospacing="1" w:after="100" w:afterAutospacing="1" w:line="240" w:lineRule="auto"/>
      <w:jc w:val="center"/>
    </w:pPr>
    <w:rPr>
      <w:rFonts w:ascii="宋体" w:hAnsi="宋体" w:cs="宋体"/>
      <w:kern w:val="0"/>
      <w:szCs w:val="21"/>
    </w:rPr>
  </w:style>
  <w:style w:type="paragraph" w:customStyle="1" w:styleId="592">
    <w:name w:val="表内592"/>
    <w:basedOn w:val="a"/>
    <w:rsid w:val="000127F0"/>
    <w:pPr>
      <w:widowControl/>
      <w:adjustRightInd w:val="0"/>
      <w:snapToGrid w:val="0"/>
      <w:spacing w:line="300" w:lineRule="auto"/>
      <w:jc w:val="center"/>
    </w:pPr>
    <w:rPr>
      <w:rFonts w:ascii="宋体" w:hAnsi="宋体" w:cs="宋体"/>
      <w:snapToGrid w:val="0"/>
      <w:kern w:val="0"/>
      <w:szCs w:val="21"/>
    </w:rPr>
  </w:style>
  <w:style w:type="paragraph" w:customStyle="1" w:styleId="414H4H4141H42H41114212">
    <w:name w:val="样式 标题 4无效格式无效格式1河石管道4H4H41小小节河石管道41H42H411小小节1河石管道42...12"/>
    <w:basedOn w:val="4"/>
    <w:rsid w:val="000127F0"/>
    <w:pPr>
      <w:keepNext/>
      <w:keepLines/>
      <w:widowControl/>
      <w:ind w:left="664" w:hanging="864"/>
      <w:jc w:val="left"/>
    </w:pPr>
    <w:rPr>
      <w:rFonts w:ascii="黑体" w:eastAsia="黑体" w:hAnsi="Arial" w:cs="宋体"/>
      <w:bCs w:val="0"/>
      <w:szCs w:val="20"/>
    </w:rPr>
  </w:style>
  <w:style w:type="paragraph" w:customStyle="1" w:styleId="244">
    <w:name w:val="表内文字小24"/>
    <w:basedOn w:val="a"/>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511b">
    <w:name w:val="表中文字511"/>
    <w:basedOn w:val="a"/>
    <w:rsid w:val="000127F0"/>
    <w:pPr>
      <w:widowControl/>
      <w:spacing w:line="240" w:lineRule="atLeast"/>
      <w:ind w:leftChars="-10" w:left="-24" w:rightChars="-20" w:right="-48"/>
      <w:jc w:val="center"/>
    </w:pPr>
    <w:rPr>
      <w:rFonts w:ascii="宋体" w:hAnsi="宋体" w:cs="宋体"/>
      <w:kern w:val="0"/>
      <w:szCs w:val="21"/>
    </w:rPr>
  </w:style>
  <w:style w:type="paragraph" w:customStyle="1" w:styleId="4116">
    <w:name w:val="黑体三号411"/>
    <w:basedOn w:val="affffffffffffa"/>
    <w:rsid w:val="000127F0"/>
    <w:pPr>
      <w:jc w:val="center"/>
    </w:pPr>
    <w:rPr>
      <w:rFonts w:ascii="黑体" w:eastAsia="黑体" w:hAnsi="宋体" w:cs="宋体"/>
      <w:b/>
      <w:bCs/>
      <w:sz w:val="32"/>
      <w:szCs w:val="20"/>
    </w:rPr>
  </w:style>
  <w:style w:type="paragraph" w:customStyle="1" w:styleId="Char1322">
    <w:name w:val="Char132"/>
    <w:basedOn w:val="a"/>
    <w:rsid w:val="000127F0"/>
    <w:pPr>
      <w:widowControl/>
      <w:spacing w:line="240" w:lineRule="auto"/>
      <w:ind w:left="-48"/>
      <w:jc w:val="left"/>
    </w:pPr>
    <w:rPr>
      <w:rFonts w:ascii="宋体" w:hAnsi="宋体" w:cs="宋体"/>
      <w:kern w:val="0"/>
    </w:rPr>
  </w:style>
  <w:style w:type="paragraph" w:customStyle="1" w:styleId="5231">
    <w:name w:val="表内宋5中23"/>
    <w:basedOn w:val="a"/>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CharChar2CharCharCharChar211">
    <w:name w:val="Char Char2 Char Char Char Char211"/>
    <w:basedOn w:val="a"/>
    <w:rsid w:val="000127F0"/>
    <w:pPr>
      <w:widowControl/>
      <w:spacing w:line="240" w:lineRule="auto"/>
      <w:jc w:val="left"/>
    </w:pPr>
    <w:rPr>
      <w:rFonts w:ascii="宋体" w:hAnsi="宋体" w:cs="宋体"/>
      <w:kern w:val="0"/>
    </w:rPr>
  </w:style>
  <w:style w:type="paragraph" w:customStyle="1" w:styleId="Char31110">
    <w:name w:val="Char3111"/>
    <w:basedOn w:val="a"/>
    <w:rsid w:val="000127F0"/>
    <w:pPr>
      <w:widowControl/>
      <w:spacing w:line="240" w:lineRule="auto"/>
      <w:ind w:left="-48"/>
      <w:jc w:val="left"/>
    </w:pPr>
    <w:rPr>
      <w:rFonts w:ascii="宋体" w:hAnsi="宋体" w:cs="宋体"/>
      <w:kern w:val="0"/>
    </w:rPr>
  </w:style>
  <w:style w:type="paragraph" w:customStyle="1" w:styleId="Char1350">
    <w:name w:val="Char135"/>
    <w:basedOn w:val="a"/>
    <w:rsid w:val="000127F0"/>
    <w:pPr>
      <w:widowControl/>
      <w:spacing w:line="240" w:lineRule="auto"/>
      <w:ind w:left="-48"/>
      <w:jc w:val="left"/>
    </w:pPr>
    <w:rPr>
      <w:rFonts w:ascii="宋体" w:hAnsi="宋体" w:cs="宋体"/>
      <w:kern w:val="0"/>
    </w:rPr>
  </w:style>
  <w:style w:type="paragraph" w:customStyle="1" w:styleId="31420">
    <w:name w:val="表内文字小3142"/>
    <w:basedOn w:val="a"/>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11212">
    <w:name w:val="燕山正文11212"/>
    <w:basedOn w:val="a"/>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6d">
    <w:name w:val="附件6"/>
    <w:basedOn w:val="1"/>
    <w:next w:val="affffffffffffa"/>
    <w:rsid w:val="000127F0"/>
    <w:pPr>
      <w:widowControl/>
    </w:pPr>
    <w:rPr>
      <w:rFonts w:ascii="黑体" w:eastAsia="黑体"/>
      <w:b w:val="0"/>
    </w:rPr>
  </w:style>
  <w:style w:type="paragraph" w:customStyle="1" w:styleId="CharChar2CharCharCharChar7">
    <w:name w:val="Char Char2 Char Char Char Char7"/>
    <w:basedOn w:val="a"/>
    <w:rsid w:val="000127F0"/>
    <w:pPr>
      <w:widowControl/>
      <w:spacing w:line="240" w:lineRule="auto"/>
      <w:jc w:val="left"/>
    </w:pPr>
    <w:rPr>
      <w:rFonts w:ascii="宋体" w:hAnsi="宋体" w:cs="宋体"/>
      <w:kern w:val="0"/>
    </w:rPr>
  </w:style>
  <w:style w:type="paragraph" w:customStyle="1" w:styleId="xl2412">
    <w:name w:val="xl2412"/>
    <w:basedOn w:val="a"/>
    <w:rsid w:val="000127F0"/>
    <w:pPr>
      <w:widowControl/>
      <w:pBdr>
        <w:bottom w:val="single" w:sz="4" w:space="0" w:color="auto"/>
        <w:right w:val="single" w:sz="4" w:space="0" w:color="auto"/>
      </w:pBdr>
      <w:spacing w:before="100" w:beforeAutospacing="1" w:after="100" w:afterAutospacing="1" w:line="240" w:lineRule="auto"/>
      <w:jc w:val="center"/>
    </w:pPr>
    <w:rPr>
      <w:rFonts w:ascii="宋体" w:hAnsi="宋体" w:cs="宋体"/>
      <w:kern w:val="0"/>
      <w:szCs w:val="21"/>
    </w:rPr>
  </w:style>
  <w:style w:type="paragraph" w:customStyle="1" w:styleId="CharCharCharCharCharCharChar31">
    <w:name w:val="Char Char Char Char Char Char Char31"/>
    <w:basedOn w:val="a"/>
    <w:rsid w:val="000127F0"/>
    <w:pPr>
      <w:widowControl/>
      <w:spacing w:line="240" w:lineRule="auto"/>
      <w:jc w:val="left"/>
    </w:pPr>
    <w:rPr>
      <w:rFonts w:ascii="宋体" w:hAnsi="宋体" w:cs="宋体"/>
      <w:kern w:val="0"/>
    </w:rPr>
  </w:style>
  <w:style w:type="paragraph" w:customStyle="1" w:styleId="539">
    <w:name w:val="表内5中3"/>
    <w:basedOn w:val="a"/>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54110">
    <w:name w:val="表内5中411"/>
    <w:basedOn w:val="a"/>
    <w:rsid w:val="000127F0"/>
    <w:pPr>
      <w:widowControl/>
      <w:adjustRightInd w:val="0"/>
      <w:snapToGrid w:val="0"/>
      <w:spacing w:line="240" w:lineRule="auto"/>
      <w:jc w:val="center"/>
    </w:pPr>
    <w:rPr>
      <w:rFonts w:ascii="宋体" w:hAnsi="宋体" w:cs="宋体"/>
      <w:bCs/>
      <w:kern w:val="0"/>
      <w:szCs w:val="20"/>
    </w:rPr>
  </w:style>
  <w:style w:type="paragraph" w:customStyle="1" w:styleId="32a">
    <w:name w:val="燕山正文32"/>
    <w:basedOn w:val="a"/>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ParaCharCharCharChar111">
    <w:name w:val="默认段落字体 Para Char Char Char Char111"/>
    <w:basedOn w:val="a"/>
    <w:rsid w:val="000127F0"/>
    <w:pPr>
      <w:widowControl/>
      <w:spacing w:line="240" w:lineRule="auto"/>
      <w:jc w:val="left"/>
    </w:pPr>
    <w:rPr>
      <w:rFonts w:ascii="宋体" w:hAnsi="宋体" w:cs="宋体"/>
      <w:kern w:val="0"/>
    </w:rPr>
  </w:style>
  <w:style w:type="paragraph" w:customStyle="1" w:styleId="511120">
    <w:name w:val="表内宋51112"/>
    <w:basedOn w:val="1f"/>
    <w:rsid w:val="000127F0"/>
    <w:pPr>
      <w:widowControl/>
      <w:snapToGrid w:val="0"/>
      <w:jc w:val="left"/>
      <w:textAlignment w:val="auto"/>
    </w:pPr>
    <w:rPr>
      <w:rFonts w:ascii="宋体" w:hAnsi="宋体" w:cs="宋体"/>
      <w:color w:val="000000"/>
      <w:kern w:val="0"/>
      <w:sz w:val="21"/>
      <w:szCs w:val="24"/>
    </w:rPr>
  </w:style>
  <w:style w:type="paragraph" w:customStyle="1" w:styleId="41122">
    <w:name w:val="标题4112"/>
    <w:basedOn w:val="a"/>
    <w:rsid w:val="000127F0"/>
    <w:pPr>
      <w:widowControl/>
      <w:adjustRightInd w:val="0"/>
      <w:snapToGrid w:val="0"/>
      <w:spacing w:line="300" w:lineRule="auto"/>
      <w:jc w:val="left"/>
    </w:pPr>
    <w:rPr>
      <w:rFonts w:ascii="黑体" w:eastAsia="黑体" w:hAnsi="宋体" w:cs="宋体"/>
      <w:bCs/>
      <w:kern w:val="0"/>
      <w:szCs w:val="20"/>
    </w:rPr>
  </w:style>
  <w:style w:type="paragraph" w:customStyle="1" w:styleId="54133">
    <w:name w:val="表内54133"/>
    <w:basedOn w:val="a"/>
    <w:rsid w:val="000127F0"/>
    <w:pPr>
      <w:widowControl/>
      <w:adjustRightInd w:val="0"/>
      <w:snapToGrid w:val="0"/>
      <w:spacing w:line="300" w:lineRule="auto"/>
      <w:jc w:val="center"/>
    </w:pPr>
    <w:rPr>
      <w:rFonts w:ascii="宋体" w:hAnsi="宋体" w:cs="宋体"/>
      <w:kern w:val="0"/>
      <w:szCs w:val="20"/>
    </w:rPr>
  </w:style>
  <w:style w:type="paragraph" w:customStyle="1" w:styleId="22e">
    <w:name w:val="表中文字22"/>
    <w:basedOn w:val="a"/>
    <w:rsid w:val="000127F0"/>
    <w:pPr>
      <w:widowControl/>
      <w:adjustRightInd w:val="0"/>
      <w:spacing w:line="240" w:lineRule="atLeast"/>
      <w:ind w:rightChars="-20" w:right="-42"/>
      <w:jc w:val="center"/>
      <w:textAlignment w:val="baseline"/>
    </w:pPr>
    <w:rPr>
      <w:rFonts w:ascii="宋体" w:hAnsi="宋体" w:cs="宋体"/>
      <w:kern w:val="0"/>
      <w:szCs w:val="21"/>
    </w:rPr>
  </w:style>
  <w:style w:type="paragraph" w:customStyle="1" w:styleId="Char1141">
    <w:name w:val="Char114"/>
    <w:basedOn w:val="a"/>
    <w:rsid w:val="000127F0"/>
    <w:pPr>
      <w:widowControl/>
      <w:spacing w:line="240" w:lineRule="auto"/>
      <w:ind w:left="-48"/>
      <w:jc w:val="left"/>
    </w:pPr>
    <w:rPr>
      <w:rFonts w:ascii="宋体" w:hAnsi="宋体" w:cs="宋体"/>
      <w:kern w:val="0"/>
    </w:rPr>
  </w:style>
  <w:style w:type="paragraph" w:customStyle="1" w:styleId="11ff3">
    <w:name w:val="福建正文缩进11"/>
    <w:basedOn w:val="a"/>
    <w:rsid w:val="000127F0"/>
    <w:pPr>
      <w:widowControl/>
      <w:adjustRightInd w:val="0"/>
      <w:snapToGrid w:val="0"/>
      <w:ind w:firstLine="567"/>
      <w:jc w:val="left"/>
    </w:pPr>
    <w:rPr>
      <w:rFonts w:ascii="宋体" w:hAnsi="Calibri"/>
      <w:kern w:val="0"/>
      <w:szCs w:val="22"/>
    </w:rPr>
  </w:style>
  <w:style w:type="paragraph" w:customStyle="1" w:styleId="4313">
    <w:name w:val="标题4313"/>
    <w:basedOn w:val="a"/>
    <w:rsid w:val="000127F0"/>
    <w:pPr>
      <w:widowControl/>
      <w:adjustRightInd w:val="0"/>
      <w:snapToGrid w:val="0"/>
      <w:spacing w:line="480" w:lineRule="exact"/>
      <w:jc w:val="center"/>
    </w:pPr>
    <w:rPr>
      <w:rFonts w:ascii="宋体" w:hAnsi="宋体" w:cs="宋体"/>
      <w:kern w:val="0"/>
    </w:rPr>
  </w:style>
  <w:style w:type="paragraph" w:customStyle="1" w:styleId="12110">
    <w:name w:val="样式1211"/>
    <w:basedOn w:val="314"/>
    <w:qFormat/>
    <w:rsid w:val="000127F0"/>
    <w:pPr>
      <w:spacing w:line="240" w:lineRule="auto"/>
      <w:ind w:firstLine="0"/>
      <w:jc w:val="center"/>
    </w:pPr>
    <w:rPr>
      <w:rFonts w:cs="Times New Roman"/>
      <w:b/>
      <w:color w:val="auto"/>
      <w:szCs w:val="20"/>
    </w:rPr>
  </w:style>
  <w:style w:type="paragraph" w:customStyle="1" w:styleId="239">
    <w:name w:val="燕山正文23"/>
    <w:basedOn w:val="a"/>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ParaCharCharCharChar33">
    <w:name w:val="默认段落字体 Para Char Char Char Char33"/>
    <w:basedOn w:val="a"/>
    <w:rsid w:val="000127F0"/>
    <w:pPr>
      <w:widowControl/>
      <w:spacing w:line="240" w:lineRule="auto"/>
      <w:jc w:val="left"/>
    </w:pPr>
    <w:rPr>
      <w:rFonts w:ascii="宋体" w:hAnsi="宋体" w:cs="宋体"/>
      <w:kern w:val="0"/>
    </w:rPr>
  </w:style>
  <w:style w:type="paragraph" w:customStyle="1" w:styleId="312112">
    <w:name w:val="表内文字小31211"/>
    <w:basedOn w:val="a"/>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7a">
    <w:name w:val="正文格式7"/>
    <w:basedOn w:val="a"/>
    <w:rsid w:val="000127F0"/>
    <w:pPr>
      <w:widowControl/>
      <w:ind w:firstLine="482"/>
      <w:jc w:val="left"/>
    </w:pPr>
    <w:rPr>
      <w:rFonts w:ascii="宋体" w:hAnsi="宋体" w:cs="宋体"/>
      <w:kern w:val="0"/>
    </w:rPr>
  </w:style>
  <w:style w:type="paragraph" w:customStyle="1" w:styleId="1530">
    <w:name w:val="表题153"/>
    <w:basedOn w:val="a9"/>
    <w:qFormat/>
    <w:rsid w:val="000127F0"/>
    <w:pPr>
      <w:widowControl/>
      <w:spacing w:line="360" w:lineRule="auto"/>
      <w:jc w:val="center"/>
    </w:pPr>
    <w:rPr>
      <w:rFonts w:ascii="黑体" w:hAnsi="Arial" w:cs="Arial"/>
      <w:b/>
      <w:sz w:val="24"/>
      <w:szCs w:val="22"/>
    </w:rPr>
  </w:style>
  <w:style w:type="paragraph" w:customStyle="1" w:styleId="1fffffe">
    <w:name w:val="图题注1"/>
    <w:basedOn w:val="a9"/>
    <w:rsid w:val="000127F0"/>
    <w:pPr>
      <w:widowControl/>
      <w:jc w:val="center"/>
    </w:pPr>
    <w:rPr>
      <w:rFonts w:ascii="黑体" w:hAnsi="Arial" w:cs="宋体"/>
      <w:b/>
      <w:bCs/>
      <w:sz w:val="24"/>
      <w:szCs w:val="22"/>
    </w:rPr>
  </w:style>
  <w:style w:type="paragraph" w:customStyle="1" w:styleId="9110">
    <w:name w:val="正文格式911"/>
    <w:basedOn w:val="a"/>
    <w:rsid w:val="000127F0"/>
    <w:pPr>
      <w:widowControl/>
      <w:ind w:firstLine="482"/>
      <w:jc w:val="left"/>
    </w:pPr>
    <w:rPr>
      <w:rFonts w:ascii="宋体" w:hAnsi="宋体" w:cs="宋体"/>
      <w:kern w:val="0"/>
    </w:rPr>
  </w:style>
  <w:style w:type="paragraph" w:customStyle="1" w:styleId="339">
    <w:name w:val="正文格式33"/>
    <w:basedOn w:val="a"/>
    <w:rsid w:val="000127F0"/>
    <w:pPr>
      <w:widowControl/>
      <w:ind w:firstLine="482"/>
      <w:jc w:val="left"/>
    </w:pPr>
    <w:rPr>
      <w:rFonts w:ascii="宋体" w:hAnsi="宋体" w:cs="宋体"/>
      <w:kern w:val="0"/>
    </w:rPr>
  </w:style>
  <w:style w:type="paragraph" w:customStyle="1" w:styleId="1223">
    <w:name w:val="表格内字体122"/>
    <w:basedOn w:val="affffffffffffa"/>
    <w:next w:val="affffffffffffa"/>
    <w:rsid w:val="000127F0"/>
    <w:pPr>
      <w:spacing w:line="240" w:lineRule="auto"/>
      <w:ind w:firstLine="0"/>
      <w:jc w:val="center"/>
    </w:pPr>
    <w:rPr>
      <w:rFonts w:hAnsi="宋体"/>
      <w:sz w:val="21"/>
      <w:szCs w:val="24"/>
    </w:rPr>
  </w:style>
  <w:style w:type="paragraph" w:customStyle="1" w:styleId="21114">
    <w:name w:val="图题2111"/>
    <w:basedOn w:val="affffffffffffa"/>
    <w:next w:val="affffffffffffa"/>
    <w:rsid w:val="000127F0"/>
    <w:pPr>
      <w:ind w:firstLine="0"/>
      <w:jc w:val="center"/>
    </w:pPr>
    <w:rPr>
      <w:rFonts w:ascii="黑体" w:eastAsia="黑体" w:hAnsi="宋体" w:cs="宋体"/>
      <w:b/>
      <w:bCs/>
      <w:szCs w:val="24"/>
    </w:rPr>
  </w:style>
  <w:style w:type="paragraph" w:customStyle="1" w:styleId="21213">
    <w:name w:val="正文2121"/>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931">
    <w:name w:val="正文格式93"/>
    <w:basedOn w:val="a"/>
    <w:rsid w:val="000127F0"/>
    <w:pPr>
      <w:widowControl/>
      <w:ind w:firstLine="482"/>
      <w:jc w:val="left"/>
    </w:pPr>
    <w:rPr>
      <w:rFonts w:ascii="宋体" w:hAnsi="宋体" w:cs="宋体"/>
      <w:kern w:val="0"/>
    </w:rPr>
  </w:style>
  <w:style w:type="paragraph" w:customStyle="1" w:styleId="1ffffff">
    <w:name w:val="样式 正文缩进 + 宋体 黑色1"/>
    <w:basedOn w:val="a"/>
    <w:rsid w:val="000127F0"/>
    <w:pPr>
      <w:widowControl/>
      <w:jc w:val="left"/>
    </w:pPr>
    <w:rPr>
      <w:rFonts w:ascii="宋体" w:hAnsi="宋体"/>
      <w:color w:val="000000"/>
      <w:szCs w:val="22"/>
    </w:rPr>
  </w:style>
  <w:style w:type="paragraph" w:customStyle="1" w:styleId="6111">
    <w:name w:val="正文格式611"/>
    <w:basedOn w:val="a"/>
    <w:rsid w:val="000127F0"/>
    <w:pPr>
      <w:widowControl/>
      <w:ind w:firstLine="482"/>
      <w:jc w:val="left"/>
    </w:pPr>
    <w:rPr>
      <w:rFonts w:ascii="宋体" w:hAnsi="宋体" w:cs="宋体"/>
      <w:kern w:val="0"/>
    </w:rPr>
  </w:style>
  <w:style w:type="paragraph" w:customStyle="1" w:styleId="721">
    <w:name w:val="正文格式72"/>
    <w:basedOn w:val="a"/>
    <w:rsid w:val="000127F0"/>
    <w:pPr>
      <w:widowControl/>
      <w:ind w:firstLine="482"/>
      <w:jc w:val="left"/>
    </w:pPr>
    <w:rPr>
      <w:rFonts w:ascii="宋体" w:hAnsi="宋体" w:cs="宋体"/>
      <w:kern w:val="0"/>
    </w:rPr>
  </w:style>
  <w:style w:type="paragraph" w:customStyle="1" w:styleId="1136">
    <w:name w:val="表题113"/>
    <w:basedOn w:val="a9"/>
    <w:qFormat/>
    <w:rsid w:val="000127F0"/>
    <w:pPr>
      <w:widowControl/>
      <w:spacing w:line="360" w:lineRule="auto"/>
      <w:jc w:val="center"/>
    </w:pPr>
    <w:rPr>
      <w:rFonts w:ascii="黑体" w:hAnsi="Arial" w:cs="Arial"/>
      <w:sz w:val="24"/>
      <w:szCs w:val="22"/>
    </w:rPr>
  </w:style>
  <w:style w:type="paragraph" w:customStyle="1" w:styleId="96">
    <w:name w:val="正文格式9"/>
    <w:basedOn w:val="a"/>
    <w:rsid w:val="000127F0"/>
    <w:pPr>
      <w:widowControl/>
      <w:ind w:firstLine="482"/>
      <w:jc w:val="left"/>
    </w:pPr>
    <w:rPr>
      <w:rFonts w:ascii="宋体" w:hAnsi="宋体" w:cs="宋体"/>
      <w:kern w:val="0"/>
    </w:rPr>
  </w:style>
  <w:style w:type="paragraph" w:customStyle="1" w:styleId="Char190">
    <w:name w:val="Char19"/>
    <w:basedOn w:val="a"/>
    <w:rsid w:val="000127F0"/>
    <w:pPr>
      <w:widowControl/>
      <w:adjustRightInd w:val="0"/>
      <w:snapToGrid w:val="0"/>
      <w:spacing w:line="240" w:lineRule="auto"/>
      <w:ind w:left="-45"/>
      <w:jc w:val="left"/>
    </w:pPr>
    <w:rPr>
      <w:rFonts w:ascii="宋体" w:hAnsi="宋体" w:cs="宋体"/>
      <w:kern w:val="0"/>
    </w:rPr>
  </w:style>
  <w:style w:type="paragraph" w:customStyle="1" w:styleId="12fb">
    <w:name w:val="正文格式12"/>
    <w:basedOn w:val="a"/>
    <w:rsid w:val="000127F0"/>
    <w:pPr>
      <w:widowControl/>
      <w:ind w:firstLine="482"/>
      <w:jc w:val="left"/>
    </w:pPr>
    <w:rPr>
      <w:rFonts w:ascii="宋体" w:hAnsi="宋体" w:cs="宋体"/>
      <w:kern w:val="0"/>
    </w:rPr>
  </w:style>
  <w:style w:type="paragraph" w:customStyle="1" w:styleId="112b">
    <w:name w:val="表题112"/>
    <w:basedOn w:val="a9"/>
    <w:qFormat/>
    <w:rsid w:val="000127F0"/>
    <w:pPr>
      <w:widowControl/>
      <w:spacing w:line="360" w:lineRule="auto"/>
      <w:jc w:val="center"/>
    </w:pPr>
    <w:rPr>
      <w:rFonts w:ascii="黑体" w:hAnsi="Arial" w:cs="Arial"/>
      <w:sz w:val="24"/>
      <w:szCs w:val="22"/>
    </w:rPr>
  </w:style>
  <w:style w:type="paragraph" w:customStyle="1" w:styleId="42a">
    <w:name w:val="图题42"/>
    <w:basedOn w:val="affffffffffffa"/>
    <w:next w:val="affffffffffffa"/>
    <w:rsid w:val="000127F0"/>
    <w:pPr>
      <w:ind w:firstLine="0"/>
      <w:jc w:val="center"/>
    </w:pPr>
    <w:rPr>
      <w:rFonts w:ascii="黑体" w:eastAsia="黑体" w:hAnsi="宋体" w:cs="宋体"/>
      <w:b/>
      <w:bCs/>
      <w:szCs w:val="24"/>
    </w:rPr>
  </w:style>
  <w:style w:type="paragraph" w:customStyle="1" w:styleId="105">
    <w:name w:val="图题10"/>
    <w:basedOn w:val="affffffffffffa"/>
    <w:next w:val="affffffffffffa"/>
    <w:rsid w:val="000127F0"/>
    <w:pPr>
      <w:ind w:firstLine="0"/>
      <w:jc w:val="center"/>
    </w:pPr>
    <w:rPr>
      <w:rFonts w:ascii="黑体" w:eastAsia="黑体" w:hAnsi="宋体" w:cs="宋体"/>
      <w:b/>
      <w:bCs/>
      <w:szCs w:val="24"/>
    </w:rPr>
  </w:style>
  <w:style w:type="paragraph" w:customStyle="1" w:styleId="711">
    <w:name w:val="表格内字体711"/>
    <w:basedOn w:val="affffffffffffa"/>
    <w:next w:val="affffffffffffa"/>
    <w:rsid w:val="000127F0"/>
    <w:pPr>
      <w:spacing w:line="240" w:lineRule="auto"/>
      <w:ind w:firstLine="0"/>
      <w:jc w:val="center"/>
    </w:pPr>
    <w:rPr>
      <w:rFonts w:hAnsi="宋体"/>
      <w:sz w:val="21"/>
      <w:szCs w:val="24"/>
    </w:rPr>
  </w:style>
  <w:style w:type="paragraph" w:customStyle="1" w:styleId="13110">
    <w:name w:val="表题1311"/>
    <w:basedOn w:val="a9"/>
    <w:qFormat/>
    <w:rsid w:val="000127F0"/>
    <w:pPr>
      <w:widowControl/>
      <w:spacing w:line="360" w:lineRule="auto"/>
      <w:jc w:val="center"/>
    </w:pPr>
    <w:rPr>
      <w:rFonts w:ascii="黑体" w:hAnsi="Arial" w:cs="Arial"/>
      <w:b/>
      <w:sz w:val="24"/>
      <w:szCs w:val="22"/>
    </w:rPr>
  </w:style>
  <w:style w:type="paragraph" w:customStyle="1" w:styleId="1215">
    <w:name w:val="表题121"/>
    <w:basedOn w:val="a9"/>
    <w:qFormat/>
    <w:rsid w:val="000127F0"/>
    <w:pPr>
      <w:widowControl/>
      <w:spacing w:line="360" w:lineRule="auto"/>
      <w:jc w:val="center"/>
    </w:pPr>
    <w:rPr>
      <w:rFonts w:ascii="黑体" w:hAnsi="Arial" w:cs="Arial"/>
      <w:sz w:val="24"/>
      <w:szCs w:val="22"/>
    </w:rPr>
  </w:style>
  <w:style w:type="paragraph" w:customStyle="1" w:styleId="13f3">
    <w:name w:val="正文格式13"/>
    <w:basedOn w:val="a"/>
    <w:rsid w:val="000127F0"/>
    <w:pPr>
      <w:widowControl/>
      <w:ind w:firstLine="482"/>
      <w:jc w:val="left"/>
    </w:pPr>
    <w:rPr>
      <w:rFonts w:ascii="宋体" w:hAnsi="宋体" w:cs="宋体"/>
      <w:kern w:val="0"/>
    </w:rPr>
  </w:style>
  <w:style w:type="paragraph" w:customStyle="1" w:styleId="712">
    <w:name w:val="表格内字体71"/>
    <w:basedOn w:val="affffffffffffa"/>
    <w:next w:val="affffffffffffa"/>
    <w:rsid w:val="000127F0"/>
    <w:pPr>
      <w:spacing w:line="240" w:lineRule="auto"/>
      <w:ind w:firstLine="0"/>
      <w:jc w:val="center"/>
    </w:pPr>
    <w:rPr>
      <w:rFonts w:hAnsi="宋体"/>
      <w:sz w:val="21"/>
      <w:szCs w:val="24"/>
    </w:rPr>
  </w:style>
  <w:style w:type="paragraph" w:customStyle="1" w:styleId="553">
    <w:name w:val="表文字55"/>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812">
    <w:name w:val="表格内字体81"/>
    <w:basedOn w:val="affffffffffffa"/>
    <w:next w:val="affffffffffffa"/>
    <w:rsid w:val="000127F0"/>
    <w:pPr>
      <w:spacing w:line="240" w:lineRule="auto"/>
      <w:ind w:firstLine="0"/>
      <w:jc w:val="center"/>
    </w:pPr>
    <w:rPr>
      <w:rFonts w:hAnsi="宋体"/>
      <w:sz w:val="21"/>
      <w:szCs w:val="24"/>
    </w:rPr>
  </w:style>
  <w:style w:type="paragraph" w:customStyle="1" w:styleId="ParaChar12">
    <w:name w:val="默认段落字体 Para Char12"/>
    <w:basedOn w:val="a"/>
    <w:next w:val="a"/>
    <w:rsid w:val="000127F0"/>
    <w:pPr>
      <w:widowControl/>
      <w:spacing w:line="480" w:lineRule="exact"/>
      <w:jc w:val="left"/>
    </w:pPr>
    <w:rPr>
      <w:rFonts w:ascii="宋体" w:eastAsia="汉鼎简书宋" w:hAnsi="宋体" w:cs="宋体"/>
      <w:kern w:val="0"/>
      <w:sz w:val="28"/>
    </w:rPr>
  </w:style>
  <w:style w:type="paragraph" w:customStyle="1" w:styleId="2fffff0">
    <w:name w:val="样式 正文缩进 + 宋体 黑色2"/>
    <w:basedOn w:val="a"/>
    <w:rsid w:val="000127F0"/>
    <w:pPr>
      <w:widowControl/>
      <w:jc w:val="left"/>
    </w:pPr>
    <w:rPr>
      <w:rFonts w:ascii="宋体" w:hAnsi="宋体"/>
      <w:color w:val="000000"/>
      <w:szCs w:val="22"/>
    </w:rPr>
  </w:style>
  <w:style w:type="paragraph" w:customStyle="1" w:styleId="12120">
    <w:name w:val="表题1212"/>
    <w:basedOn w:val="a9"/>
    <w:qFormat/>
    <w:rsid w:val="000127F0"/>
    <w:pPr>
      <w:widowControl/>
      <w:spacing w:line="360" w:lineRule="auto"/>
      <w:jc w:val="center"/>
    </w:pPr>
    <w:rPr>
      <w:rFonts w:ascii="黑体" w:hAnsi="Arial" w:cs="Arial"/>
      <w:sz w:val="24"/>
      <w:szCs w:val="22"/>
    </w:rPr>
  </w:style>
  <w:style w:type="paragraph" w:customStyle="1" w:styleId="632">
    <w:name w:val="图题63"/>
    <w:basedOn w:val="affffffffffffa"/>
    <w:next w:val="affffffffffffa"/>
    <w:rsid w:val="000127F0"/>
    <w:pPr>
      <w:ind w:firstLine="0"/>
      <w:jc w:val="center"/>
    </w:pPr>
    <w:rPr>
      <w:rFonts w:ascii="黑体" w:eastAsia="黑体" w:hAnsi="宋体" w:cs="宋体"/>
      <w:b/>
      <w:bCs/>
      <w:szCs w:val="24"/>
    </w:rPr>
  </w:style>
  <w:style w:type="paragraph" w:customStyle="1" w:styleId="88">
    <w:name w:val="图题8"/>
    <w:basedOn w:val="affffffffffffa"/>
    <w:next w:val="affffffffffffa"/>
    <w:rsid w:val="000127F0"/>
    <w:pPr>
      <w:ind w:firstLine="0"/>
      <w:jc w:val="center"/>
    </w:pPr>
    <w:rPr>
      <w:rFonts w:ascii="黑体" w:eastAsia="黑体" w:hAnsi="宋体" w:cs="宋体"/>
      <w:b/>
      <w:bCs/>
      <w:szCs w:val="24"/>
    </w:rPr>
  </w:style>
  <w:style w:type="paragraph" w:customStyle="1" w:styleId="181">
    <w:name w:val="表题18"/>
    <w:basedOn w:val="a9"/>
    <w:qFormat/>
    <w:rsid w:val="000127F0"/>
    <w:pPr>
      <w:widowControl/>
      <w:spacing w:line="360" w:lineRule="auto"/>
      <w:jc w:val="center"/>
    </w:pPr>
    <w:rPr>
      <w:rFonts w:ascii="黑体" w:hAnsi="Arial" w:cs="Arial"/>
      <w:b/>
      <w:sz w:val="24"/>
      <w:szCs w:val="22"/>
    </w:rPr>
  </w:style>
  <w:style w:type="paragraph" w:customStyle="1" w:styleId="ParaChar22">
    <w:name w:val="默认段落字体 Para Char22"/>
    <w:basedOn w:val="a"/>
    <w:next w:val="a"/>
    <w:rsid w:val="000127F0"/>
    <w:pPr>
      <w:widowControl/>
      <w:spacing w:line="480" w:lineRule="exact"/>
      <w:jc w:val="left"/>
    </w:pPr>
    <w:rPr>
      <w:rFonts w:ascii="宋体" w:eastAsia="汉鼎简书宋" w:hAnsi="宋体" w:cs="宋体"/>
      <w:kern w:val="0"/>
      <w:sz w:val="28"/>
    </w:rPr>
  </w:style>
  <w:style w:type="paragraph" w:customStyle="1" w:styleId="ParaChar14">
    <w:name w:val="默认段落字体 Para Char14"/>
    <w:basedOn w:val="a"/>
    <w:next w:val="a"/>
    <w:rsid w:val="000127F0"/>
    <w:pPr>
      <w:widowControl/>
      <w:spacing w:line="480" w:lineRule="exact"/>
      <w:jc w:val="left"/>
    </w:pPr>
    <w:rPr>
      <w:rFonts w:ascii="宋体" w:eastAsia="汉鼎简书宋" w:hAnsi="宋体" w:cs="宋体"/>
      <w:kern w:val="0"/>
      <w:sz w:val="28"/>
    </w:rPr>
  </w:style>
  <w:style w:type="paragraph" w:customStyle="1" w:styleId="245">
    <w:name w:val="正文格式24"/>
    <w:basedOn w:val="a"/>
    <w:rsid w:val="000127F0"/>
    <w:pPr>
      <w:widowControl/>
      <w:ind w:firstLine="482"/>
      <w:jc w:val="left"/>
    </w:pPr>
    <w:rPr>
      <w:rFonts w:ascii="宋体" w:hAnsi="宋体" w:cs="宋体"/>
      <w:kern w:val="0"/>
    </w:rPr>
  </w:style>
  <w:style w:type="paragraph" w:customStyle="1" w:styleId="51f0">
    <w:name w:val="正文格式51"/>
    <w:basedOn w:val="a"/>
    <w:rsid w:val="000127F0"/>
    <w:pPr>
      <w:widowControl/>
      <w:ind w:firstLine="482"/>
      <w:jc w:val="left"/>
    </w:pPr>
    <w:rPr>
      <w:rFonts w:ascii="宋体" w:hAnsi="宋体" w:cs="宋体"/>
      <w:kern w:val="0"/>
    </w:rPr>
  </w:style>
  <w:style w:type="paragraph" w:customStyle="1" w:styleId="2fffff1">
    <w:name w:val="图表题2"/>
    <w:basedOn w:val="affffffffffffa"/>
    <w:next w:val="affffffffffffa"/>
    <w:rsid w:val="000127F0"/>
    <w:pPr>
      <w:ind w:firstLine="0"/>
      <w:jc w:val="center"/>
    </w:pPr>
    <w:rPr>
      <w:rFonts w:ascii="黑体" w:eastAsia="黑体" w:hAnsi="宋体" w:cs="宋体"/>
      <w:b/>
      <w:bCs/>
      <w:szCs w:val="24"/>
    </w:rPr>
  </w:style>
  <w:style w:type="paragraph" w:customStyle="1" w:styleId="ParaChar5">
    <w:name w:val="默认段落字体 Para Char5"/>
    <w:basedOn w:val="a"/>
    <w:next w:val="a"/>
    <w:rsid w:val="000127F0"/>
    <w:pPr>
      <w:widowControl/>
      <w:spacing w:line="480" w:lineRule="exact"/>
      <w:jc w:val="left"/>
    </w:pPr>
    <w:rPr>
      <w:rFonts w:ascii="宋体" w:eastAsia="汉鼎简书宋" w:hAnsi="宋体" w:cs="宋体"/>
      <w:kern w:val="0"/>
      <w:sz w:val="28"/>
    </w:rPr>
  </w:style>
  <w:style w:type="paragraph" w:customStyle="1" w:styleId="111f0">
    <w:name w:val="表格111"/>
    <w:basedOn w:val="a"/>
    <w:rsid w:val="000127F0"/>
    <w:pPr>
      <w:widowControl/>
      <w:adjustRightInd w:val="0"/>
      <w:spacing w:line="240" w:lineRule="auto"/>
      <w:jc w:val="center"/>
      <w:textAlignment w:val="baseline"/>
    </w:pPr>
    <w:rPr>
      <w:rFonts w:ascii="宋体" w:hAnsi="宋体" w:cs="宋体"/>
      <w:kern w:val="0"/>
      <w:szCs w:val="20"/>
    </w:rPr>
  </w:style>
  <w:style w:type="paragraph" w:customStyle="1" w:styleId="2134">
    <w:name w:val="表格内字体213"/>
    <w:basedOn w:val="affffffffffffa"/>
    <w:next w:val="affffffffffffa"/>
    <w:rsid w:val="000127F0"/>
    <w:pPr>
      <w:spacing w:line="240" w:lineRule="auto"/>
      <w:ind w:firstLine="0"/>
      <w:jc w:val="center"/>
    </w:pPr>
    <w:rPr>
      <w:rFonts w:hAnsi="宋体"/>
      <w:sz w:val="21"/>
      <w:szCs w:val="24"/>
    </w:rPr>
  </w:style>
  <w:style w:type="paragraph" w:customStyle="1" w:styleId="5331">
    <w:name w:val="表文字533"/>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11115">
    <w:name w:val="图题1111"/>
    <w:basedOn w:val="affffffffffffa"/>
    <w:next w:val="affffffffffffa"/>
    <w:rsid w:val="000127F0"/>
    <w:pPr>
      <w:ind w:firstLine="0"/>
      <w:jc w:val="center"/>
    </w:pPr>
    <w:rPr>
      <w:rFonts w:ascii="黑体" w:eastAsia="黑体" w:hAnsi="宋体" w:cs="宋体"/>
      <w:b/>
      <w:bCs/>
      <w:szCs w:val="24"/>
    </w:rPr>
  </w:style>
  <w:style w:type="paragraph" w:customStyle="1" w:styleId="11ff4">
    <w:name w:val="图表题11"/>
    <w:basedOn w:val="affffffffffffa"/>
    <w:next w:val="affffffffffffa"/>
    <w:rsid w:val="000127F0"/>
    <w:pPr>
      <w:ind w:firstLine="0"/>
      <w:jc w:val="center"/>
    </w:pPr>
    <w:rPr>
      <w:rFonts w:ascii="黑体" w:eastAsia="黑体" w:hAnsi="宋体" w:cs="宋体"/>
      <w:b/>
      <w:bCs/>
      <w:szCs w:val="24"/>
    </w:rPr>
  </w:style>
  <w:style w:type="paragraph" w:customStyle="1" w:styleId="5127">
    <w:name w:val="表文字512"/>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1331">
    <w:name w:val="表题133"/>
    <w:basedOn w:val="a9"/>
    <w:qFormat/>
    <w:rsid w:val="000127F0"/>
    <w:pPr>
      <w:widowControl/>
      <w:spacing w:line="360" w:lineRule="auto"/>
      <w:jc w:val="center"/>
    </w:pPr>
    <w:rPr>
      <w:rFonts w:ascii="黑体" w:hAnsi="Arial" w:cs="Arial"/>
      <w:b/>
      <w:sz w:val="24"/>
      <w:szCs w:val="22"/>
    </w:rPr>
  </w:style>
  <w:style w:type="paragraph" w:customStyle="1" w:styleId="2135">
    <w:name w:val="正文213"/>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51f1">
    <w:name w:val="图题51"/>
    <w:basedOn w:val="affffffffffffa"/>
    <w:next w:val="affffffffffffa"/>
    <w:rsid w:val="000127F0"/>
    <w:pPr>
      <w:ind w:firstLine="0"/>
      <w:jc w:val="center"/>
    </w:pPr>
    <w:rPr>
      <w:rFonts w:ascii="黑体" w:eastAsia="黑体" w:hAnsi="宋体" w:cs="宋体"/>
      <w:b/>
      <w:bCs/>
      <w:szCs w:val="24"/>
    </w:rPr>
  </w:style>
  <w:style w:type="paragraph" w:customStyle="1" w:styleId="733">
    <w:name w:val="图题73"/>
    <w:basedOn w:val="affffffffffffa"/>
    <w:next w:val="affffffffffffa"/>
    <w:rsid w:val="000127F0"/>
    <w:pPr>
      <w:ind w:firstLine="0"/>
      <w:jc w:val="center"/>
    </w:pPr>
    <w:rPr>
      <w:rFonts w:ascii="黑体" w:eastAsia="黑体" w:hAnsi="宋体" w:cs="宋体"/>
      <w:b/>
      <w:bCs/>
      <w:szCs w:val="24"/>
    </w:rPr>
  </w:style>
  <w:style w:type="paragraph" w:customStyle="1" w:styleId="106">
    <w:name w:val="表格内字体10"/>
    <w:basedOn w:val="affffffffffffa"/>
    <w:next w:val="affffffffffffa"/>
    <w:qFormat/>
    <w:rsid w:val="000127F0"/>
    <w:pPr>
      <w:spacing w:line="240" w:lineRule="auto"/>
      <w:ind w:firstLine="0"/>
      <w:jc w:val="center"/>
    </w:pPr>
    <w:rPr>
      <w:rFonts w:hAnsi="宋体"/>
      <w:sz w:val="21"/>
      <w:szCs w:val="21"/>
    </w:rPr>
  </w:style>
  <w:style w:type="paragraph" w:customStyle="1" w:styleId="442">
    <w:name w:val="样式44"/>
    <w:basedOn w:val="af1"/>
    <w:rsid w:val="000127F0"/>
    <w:pPr>
      <w:widowControl/>
      <w:jc w:val="left"/>
    </w:pPr>
    <w:rPr>
      <w:rFonts w:ascii="Calibri" w:hAnsi="Calibri"/>
    </w:rPr>
  </w:style>
  <w:style w:type="paragraph" w:customStyle="1" w:styleId="511c">
    <w:name w:val="图题511"/>
    <w:basedOn w:val="affffffffffffa"/>
    <w:next w:val="affffffffffffa"/>
    <w:rsid w:val="000127F0"/>
    <w:pPr>
      <w:ind w:firstLine="0"/>
      <w:jc w:val="center"/>
    </w:pPr>
    <w:rPr>
      <w:rFonts w:ascii="黑体" w:eastAsia="黑体" w:hAnsi="宋体" w:cs="宋体"/>
      <w:b/>
      <w:bCs/>
      <w:szCs w:val="24"/>
    </w:rPr>
  </w:style>
  <w:style w:type="paragraph" w:customStyle="1" w:styleId="1ffffff0">
    <w:name w:val="图表题1"/>
    <w:basedOn w:val="affffffffffffa"/>
    <w:next w:val="affffffffffffa"/>
    <w:rsid w:val="000127F0"/>
    <w:pPr>
      <w:ind w:firstLine="0"/>
      <w:jc w:val="center"/>
    </w:pPr>
    <w:rPr>
      <w:rFonts w:ascii="黑体" w:eastAsia="黑体" w:hAnsi="宋体" w:cs="宋体"/>
      <w:b/>
      <w:bCs/>
      <w:szCs w:val="24"/>
    </w:rPr>
  </w:style>
  <w:style w:type="paragraph" w:customStyle="1" w:styleId="23a">
    <w:name w:val="样式 正文缩进 + 宋体 黑色 首行缩进:  2 字符3"/>
    <w:basedOn w:val="a"/>
    <w:rsid w:val="000127F0"/>
    <w:pPr>
      <w:widowControl/>
      <w:ind w:firstLine="480"/>
      <w:jc w:val="left"/>
    </w:pPr>
    <w:rPr>
      <w:rFonts w:ascii="宋体" w:hAnsi="宋体" w:cs="宋体"/>
      <w:color w:val="FF00FF"/>
      <w:szCs w:val="22"/>
    </w:rPr>
  </w:style>
  <w:style w:type="paragraph" w:customStyle="1" w:styleId="511d">
    <w:name w:val="正文格式511"/>
    <w:basedOn w:val="a"/>
    <w:rsid w:val="000127F0"/>
    <w:pPr>
      <w:widowControl/>
      <w:ind w:firstLine="482"/>
      <w:jc w:val="left"/>
    </w:pPr>
    <w:rPr>
      <w:rFonts w:ascii="宋体" w:hAnsi="宋体" w:cs="宋体"/>
      <w:kern w:val="0"/>
    </w:rPr>
  </w:style>
  <w:style w:type="paragraph" w:customStyle="1" w:styleId="51220">
    <w:name w:val="表文字5122"/>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52130">
    <w:name w:val="表文字5213"/>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7110">
    <w:name w:val="正文格式711"/>
    <w:basedOn w:val="a"/>
    <w:rsid w:val="000127F0"/>
    <w:pPr>
      <w:widowControl/>
      <w:ind w:firstLine="482"/>
      <w:jc w:val="left"/>
    </w:pPr>
    <w:rPr>
      <w:rFonts w:ascii="宋体" w:hAnsi="宋体" w:cs="宋体"/>
      <w:kern w:val="0"/>
    </w:rPr>
  </w:style>
  <w:style w:type="paragraph" w:customStyle="1" w:styleId="823">
    <w:name w:val="表格内字体82"/>
    <w:basedOn w:val="affffffffffffa"/>
    <w:next w:val="affffffffffffa"/>
    <w:rsid w:val="000127F0"/>
    <w:pPr>
      <w:spacing w:line="240" w:lineRule="auto"/>
      <w:ind w:firstLine="0"/>
      <w:jc w:val="center"/>
    </w:pPr>
    <w:rPr>
      <w:rFonts w:hAnsi="宋体"/>
      <w:sz w:val="21"/>
      <w:szCs w:val="24"/>
    </w:rPr>
  </w:style>
  <w:style w:type="paragraph" w:customStyle="1" w:styleId="439">
    <w:name w:val="正文格式43"/>
    <w:basedOn w:val="a"/>
    <w:rsid w:val="000127F0"/>
    <w:pPr>
      <w:widowControl/>
      <w:ind w:firstLine="482"/>
      <w:jc w:val="left"/>
    </w:pPr>
    <w:rPr>
      <w:rFonts w:ascii="宋体" w:hAnsi="宋体" w:cs="宋体"/>
      <w:kern w:val="0"/>
    </w:rPr>
  </w:style>
  <w:style w:type="paragraph" w:customStyle="1" w:styleId="3118">
    <w:name w:val="附件311"/>
    <w:basedOn w:val="1"/>
    <w:next w:val="affffffffffffa"/>
    <w:rsid w:val="000127F0"/>
    <w:pPr>
      <w:widowControl/>
      <w:jc w:val="left"/>
    </w:pPr>
    <w:rPr>
      <w:rFonts w:ascii="黑体" w:eastAsia="黑体"/>
      <w:b w:val="0"/>
    </w:rPr>
  </w:style>
  <w:style w:type="paragraph" w:customStyle="1" w:styleId="11ff5">
    <w:name w:val="样式 正文缩进 + 宋体 黑色11"/>
    <w:basedOn w:val="a"/>
    <w:rsid w:val="000127F0"/>
    <w:pPr>
      <w:widowControl/>
      <w:jc w:val="left"/>
    </w:pPr>
    <w:rPr>
      <w:rFonts w:ascii="宋体" w:hAnsi="宋体"/>
      <w:color w:val="000000"/>
      <w:szCs w:val="22"/>
    </w:rPr>
  </w:style>
  <w:style w:type="paragraph" w:customStyle="1" w:styleId="3fff5">
    <w:name w:val="样式 表格内字体 +3"/>
    <w:basedOn w:val="afffffffffffffe"/>
    <w:rsid w:val="000127F0"/>
    <w:pPr>
      <w:spacing w:line="280" w:lineRule="exact"/>
      <w:ind w:firstLine="36"/>
      <w:jc w:val="both"/>
    </w:pPr>
    <w:rPr>
      <w:rFonts w:hAnsi="宋体"/>
      <w:sz w:val="21"/>
      <w:szCs w:val="24"/>
    </w:rPr>
  </w:style>
  <w:style w:type="paragraph" w:customStyle="1" w:styleId="1137">
    <w:name w:val="表格内字体113"/>
    <w:basedOn w:val="affffffffffffa"/>
    <w:rsid w:val="000127F0"/>
    <w:pPr>
      <w:spacing w:line="240" w:lineRule="auto"/>
      <w:ind w:firstLine="0"/>
      <w:jc w:val="center"/>
    </w:pPr>
    <w:rPr>
      <w:rFonts w:hAnsi="Times New Roman" w:cs="宋体"/>
      <w:sz w:val="21"/>
      <w:szCs w:val="20"/>
    </w:rPr>
  </w:style>
  <w:style w:type="paragraph" w:customStyle="1" w:styleId="11ff6">
    <w:name w:val="图题11"/>
    <w:basedOn w:val="affffffffffffa"/>
    <w:next w:val="affffffffffffa"/>
    <w:rsid w:val="000127F0"/>
    <w:pPr>
      <w:ind w:firstLine="0"/>
      <w:jc w:val="center"/>
    </w:pPr>
    <w:rPr>
      <w:rFonts w:ascii="黑体" w:eastAsia="黑体" w:hAnsi="宋体" w:cs="宋体"/>
      <w:b/>
      <w:bCs/>
      <w:szCs w:val="24"/>
    </w:rPr>
  </w:style>
  <w:style w:type="paragraph" w:customStyle="1" w:styleId="2222">
    <w:name w:val="表格内字体222"/>
    <w:basedOn w:val="affffffffffffa"/>
    <w:next w:val="affffffffffffa"/>
    <w:rsid w:val="000127F0"/>
    <w:pPr>
      <w:spacing w:line="240" w:lineRule="auto"/>
      <w:ind w:firstLine="0"/>
      <w:jc w:val="center"/>
    </w:pPr>
    <w:rPr>
      <w:rFonts w:hAnsi="宋体"/>
      <w:sz w:val="21"/>
      <w:szCs w:val="24"/>
    </w:rPr>
  </w:style>
  <w:style w:type="paragraph" w:customStyle="1" w:styleId="3119">
    <w:name w:val="图题311"/>
    <w:basedOn w:val="affffffffffffa"/>
    <w:next w:val="affffffffffffa"/>
    <w:rsid w:val="000127F0"/>
    <w:pPr>
      <w:ind w:firstLine="0"/>
      <w:jc w:val="center"/>
    </w:pPr>
    <w:rPr>
      <w:rFonts w:ascii="黑体" w:eastAsia="黑体" w:hAnsi="宋体" w:cs="宋体"/>
      <w:b/>
      <w:bCs/>
      <w:szCs w:val="24"/>
    </w:rPr>
  </w:style>
  <w:style w:type="paragraph" w:customStyle="1" w:styleId="2136">
    <w:name w:val="正文格式213"/>
    <w:basedOn w:val="a"/>
    <w:rsid w:val="000127F0"/>
    <w:pPr>
      <w:widowControl/>
      <w:ind w:firstLine="482"/>
      <w:jc w:val="left"/>
    </w:pPr>
    <w:rPr>
      <w:rFonts w:ascii="宋体" w:hAnsi="宋体" w:cs="宋体"/>
      <w:kern w:val="0"/>
    </w:rPr>
  </w:style>
  <w:style w:type="paragraph" w:customStyle="1" w:styleId="11213">
    <w:name w:val="表题1121"/>
    <w:basedOn w:val="a9"/>
    <w:qFormat/>
    <w:rsid w:val="000127F0"/>
    <w:pPr>
      <w:widowControl/>
      <w:spacing w:line="360" w:lineRule="auto"/>
      <w:jc w:val="center"/>
    </w:pPr>
    <w:rPr>
      <w:rFonts w:ascii="黑体" w:hAnsi="Arial" w:cs="Arial"/>
      <w:sz w:val="24"/>
      <w:szCs w:val="22"/>
    </w:rPr>
  </w:style>
  <w:style w:type="paragraph" w:customStyle="1" w:styleId="831">
    <w:name w:val="正文格式83"/>
    <w:basedOn w:val="a"/>
    <w:rsid w:val="000127F0"/>
    <w:pPr>
      <w:widowControl/>
      <w:ind w:firstLine="482"/>
      <w:jc w:val="left"/>
    </w:pPr>
    <w:rPr>
      <w:rFonts w:ascii="宋体" w:hAnsi="宋体" w:cs="宋体"/>
      <w:kern w:val="0"/>
    </w:rPr>
  </w:style>
  <w:style w:type="paragraph" w:customStyle="1" w:styleId="112c">
    <w:name w:val="表格内字体112"/>
    <w:basedOn w:val="affffffffffffa"/>
    <w:rsid w:val="000127F0"/>
    <w:pPr>
      <w:spacing w:line="240" w:lineRule="auto"/>
      <w:ind w:firstLine="0"/>
      <w:jc w:val="center"/>
    </w:pPr>
    <w:rPr>
      <w:rFonts w:hAnsi="Times New Roman" w:cs="宋体"/>
      <w:sz w:val="21"/>
      <w:szCs w:val="20"/>
    </w:rPr>
  </w:style>
  <w:style w:type="paragraph" w:customStyle="1" w:styleId="841">
    <w:name w:val="正文格式84"/>
    <w:basedOn w:val="a"/>
    <w:rsid w:val="000127F0"/>
    <w:pPr>
      <w:widowControl/>
      <w:ind w:firstLine="482"/>
      <w:jc w:val="left"/>
    </w:pPr>
    <w:rPr>
      <w:rFonts w:ascii="宋体" w:hAnsi="宋体" w:cs="宋体"/>
      <w:kern w:val="0"/>
    </w:rPr>
  </w:style>
  <w:style w:type="paragraph" w:customStyle="1" w:styleId="2fffff2">
    <w:name w:val="注释2"/>
    <w:basedOn w:val="affffffffffffa"/>
    <w:next w:val="af1"/>
    <w:rsid w:val="000127F0"/>
    <w:pPr>
      <w:spacing w:before="120" w:after="120" w:line="240" w:lineRule="auto"/>
      <w:ind w:firstLineChars="200" w:firstLine="200"/>
    </w:pPr>
    <w:rPr>
      <w:rFonts w:hAnsi="Times New Roman" w:cs="宋体"/>
      <w:sz w:val="21"/>
      <w:szCs w:val="20"/>
    </w:rPr>
  </w:style>
  <w:style w:type="paragraph" w:customStyle="1" w:styleId="1520">
    <w:name w:val="表题152"/>
    <w:basedOn w:val="a9"/>
    <w:qFormat/>
    <w:rsid w:val="000127F0"/>
    <w:pPr>
      <w:widowControl/>
      <w:spacing w:line="360" w:lineRule="auto"/>
      <w:jc w:val="center"/>
    </w:pPr>
    <w:rPr>
      <w:rFonts w:ascii="黑体" w:hAnsi="Arial" w:cs="Arial"/>
      <w:b/>
      <w:sz w:val="24"/>
      <w:szCs w:val="22"/>
    </w:rPr>
  </w:style>
  <w:style w:type="paragraph" w:customStyle="1" w:styleId="622">
    <w:name w:val="表格内字体62"/>
    <w:basedOn w:val="affffffffffffa"/>
    <w:next w:val="affffffffffffa"/>
    <w:rsid w:val="000127F0"/>
    <w:pPr>
      <w:spacing w:line="240" w:lineRule="auto"/>
      <w:ind w:firstLine="0"/>
      <w:jc w:val="center"/>
    </w:pPr>
    <w:rPr>
      <w:rFonts w:hAnsi="宋体"/>
      <w:sz w:val="21"/>
      <w:szCs w:val="24"/>
    </w:rPr>
  </w:style>
  <w:style w:type="paragraph" w:customStyle="1" w:styleId="51115">
    <w:name w:val="表文字5111"/>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52110">
    <w:name w:val="表文字5211"/>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623">
    <w:name w:val="正文格式62"/>
    <w:basedOn w:val="a"/>
    <w:rsid w:val="000127F0"/>
    <w:pPr>
      <w:widowControl/>
      <w:ind w:firstLine="482"/>
      <w:jc w:val="left"/>
    </w:pPr>
    <w:rPr>
      <w:rFonts w:ascii="宋体" w:hAnsi="宋体" w:cs="宋体"/>
      <w:kern w:val="0"/>
    </w:rPr>
  </w:style>
  <w:style w:type="paragraph" w:customStyle="1" w:styleId="4ff4">
    <w:name w:val="图表题4"/>
    <w:basedOn w:val="affffffffffffa"/>
    <w:next w:val="affffffffffffa"/>
    <w:rsid w:val="000127F0"/>
    <w:pPr>
      <w:ind w:firstLine="0"/>
      <w:jc w:val="center"/>
    </w:pPr>
    <w:rPr>
      <w:rFonts w:ascii="黑体" w:eastAsia="黑体" w:hAnsi="宋体" w:cs="宋体"/>
      <w:b/>
      <w:bCs/>
      <w:szCs w:val="24"/>
    </w:rPr>
  </w:style>
  <w:style w:type="paragraph" w:customStyle="1" w:styleId="2213">
    <w:name w:val="表格内字体221"/>
    <w:basedOn w:val="affffffffffffa"/>
    <w:next w:val="affffffffffffa"/>
    <w:rsid w:val="000127F0"/>
    <w:pPr>
      <w:spacing w:line="240" w:lineRule="auto"/>
      <w:ind w:firstLine="0"/>
      <w:jc w:val="center"/>
    </w:pPr>
    <w:rPr>
      <w:rFonts w:hAnsi="宋体"/>
      <w:sz w:val="21"/>
      <w:szCs w:val="24"/>
    </w:rPr>
  </w:style>
  <w:style w:type="paragraph" w:customStyle="1" w:styleId="111f1">
    <w:name w:val="表内文字小111"/>
    <w:basedOn w:val="a"/>
    <w:rsid w:val="000127F0"/>
    <w:pPr>
      <w:widowControl/>
      <w:adjustRightInd w:val="0"/>
      <w:snapToGrid w:val="0"/>
      <w:spacing w:line="240" w:lineRule="auto"/>
      <w:jc w:val="left"/>
    </w:pPr>
    <w:rPr>
      <w:rFonts w:ascii="宋体" w:hAnsi="Times" w:cs="宋体"/>
      <w:kern w:val="0"/>
      <w:szCs w:val="20"/>
    </w:rPr>
  </w:style>
  <w:style w:type="paragraph" w:customStyle="1" w:styleId="2137">
    <w:name w:val="样式 样式 宋体 + 首行缩进:  2 字符13"/>
    <w:basedOn w:val="a"/>
    <w:rsid w:val="000127F0"/>
    <w:pPr>
      <w:widowControl/>
      <w:ind w:firstLine="480"/>
      <w:jc w:val="left"/>
    </w:pPr>
    <w:rPr>
      <w:rFonts w:ascii="宋体" w:hAnsi="宋体" w:cs="宋体"/>
      <w:kern w:val="0"/>
    </w:rPr>
  </w:style>
  <w:style w:type="paragraph" w:customStyle="1" w:styleId="2129">
    <w:name w:val="表格内字体212"/>
    <w:basedOn w:val="affffffffffffa"/>
    <w:next w:val="affffffffffffa"/>
    <w:rsid w:val="000127F0"/>
    <w:pPr>
      <w:spacing w:line="240" w:lineRule="auto"/>
      <w:ind w:firstLine="0"/>
      <w:jc w:val="center"/>
    </w:pPr>
    <w:rPr>
      <w:rFonts w:hAnsi="宋体"/>
      <w:sz w:val="21"/>
      <w:szCs w:val="24"/>
    </w:rPr>
  </w:style>
  <w:style w:type="paragraph" w:customStyle="1" w:styleId="21fe">
    <w:name w:val="样式 正文缩进 + 宋体 黑色 首行缩进:  2 字符1"/>
    <w:basedOn w:val="a"/>
    <w:rsid w:val="000127F0"/>
    <w:pPr>
      <w:widowControl/>
      <w:ind w:firstLine="480"/>
      <w:jc w:val="left"/>
    </w:pPr>
    <w:rPr>
      <w:rFonts w:ascii="宋体" w:hAnsi="宋体" w:cs="宋体"/>
      <w:color w:val="FF00FF"/>
      <w:szCs w:val="22"/>
    </w:rPr>
  </w:style>
  <w:style w:type="paragraph" w:customStyle="1" w:styleId="7b">
    <w:name w:val="表格内字体7"/>
    <w:basedOn w:val="affffffffffffa"/>
    <w:next w:val="affffffffffffa"/>
    <w:qFormat/>
    <w:rsid w:val="000127F0"/>
    <w:pPr>
      <w:spacing w:line="240" w:lineRule="auto"/>
      <w:ind w:firstLine="0"/>
      <w:jc w:val="center"/>
    </w:pPr>
    <w:rPr>
      <w:rFonts w:hAnsi="宋体"/>
      <w:sz w:val="21"/>
      <w:szCs w:val="24"/>
    </w:rPr>
  </w:style>
  <w:style w:type="paragraph" w:customStyle="1" w:styleId="41f0">
    <w:name w:val="表格内字体41"/>
    <w:basedOn w:val="affffffffffffa"/>
    <w:next w:val="affffffffffffa"/>
    <w:rsid w:val="000127F0"/>
    <w:pPr>
      <w:spacing w:line="240" w:lineRule="auto"/>
      <w:ind w:firstLine="0"/>
      <w:jc w:val="center"/>
    </w:pPr>
    <w:rPr>
      <w:rFonts w:hAnsi="宋体"/>
      <w:sz w:val="21"/>
      <w:szCs w:val="24"/>
    </w:rPr>
  </w:style>
  <w:style w:type="paragraph" w:customStyle="1" w:styleId="7c">
    <w:name w:val="图题7"/>
    <w:basedOn w:val="affffffffffffa"/>
    <w:next w:val="affffffffffffa"/>
    <w:rsid w:val="000127F0"/>
    <w:pPr>
      <w:ind w:firstLine="0"/>
      <w:jc w:val="center"/>
    </w:pPr>
    <w:rPr>
      <w:rFonts w:ascii="黑体" w:eastAsia="黑体" w:hAnsi="宋体" w:cs="宋体"/>
      <w:b/>
      <w:bCs/>
      <w:szCs w:val="24"/>
    </w:rPr>
  </w:style>
  <w:style w:type="paragraph" w:customStyle="1" w:styleId="211e">
    <w:name w:val="样式 样式 宋体 + 首行缩进:  2 字符11"/>
    <w:basedOn w:val="a"/>
    <w:rsid w:val="000127F0"/>
    <w:pPr>
      <w:widowControl/>
      <w:ind w:firstLine="480"/>
      <w:jc w:val="left"/>
    </w:pPr>
    <w:rPr>
      <w:rFonts w:ascii="宋体" w:hAnsi="宋体" w:cs="宋体"/>
      <w:kern w:val="0"/>
    </w:rPr>
  </w:style>
  <w:style w:type="paragraph" w:customStyle="1" w:styleId="41f1">
    <w:name w:val="正文格式41"/>
    <w:basedOn w:val="a"/>
    <w:rsid w:val="000127F0"/>
    <w:pPr>
      <w:widowControl/>
      <w:ind w:firstLine="482"/>
      <w:jc w:val="left"/>
    </w:pPr>
    <w:rPr>
      <w:rFonts w:ascii="宋体" w:hAnsi="宋体" w:cs="宋体"/>
      <w:kern w:val="0"/>
    </w:rPr>
  </w:style>
  <w:style w:type="paragraph" w:customStyle="1" w:styleId="544">
    <w:name w:val="表文字54"/>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211f">
    <w:name w:val="正文211"/>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1421">
    <w:name w:val="表题1421"/>
    <w:basedOn w:val="a9"/>
    <w:qFormat/>
    <w:rsid w:val="000127F0"/>
    <w:pPr>
      <w:widowControl/>
      <w:spacing w:line="360" w:lineRule="auto"/>
      <w:jc w:val="center"/>
    </w:pPr>
    <w:rPr>
      <w:rFonts w:ascii="黑体" w:hAnsi="Arial" w:cs="Arial"/>
      <w:b/>
      <w:sz w:val="24"/>
      <w:szCs w:val="22"/>
    </w:rPr>
  </w:style>
  <w:style w:type="paragraph" w:customStyle="1" w:styleId="2223">
    <w:name w:val="正文格式222"/>
    <w:basedOn w:val="a"/>
    <w:qFormat/>
    <w:rsid w:val="000127F0"/>
    <w:pPr>
      <w:widowControl/>
      <w:ind w:firstLine="482"/>
      <w:jc w:val="left"/>
    </w:pPr>
    <w:rPr>
      <w:rFonts w:ascii="宋体" w:hAnsi="宋体" w:cs="宋体"/>
      <w:kern w:val="0"/>
    </w:rPr>
  </w:style>
  <w:style w:type="paragraph" w:customStyle="1" w:styleId="31e">
    <w:name w:val="附件31"/>
    <w:basedOn w:val="1"/>
    <w:next w:val="affffffffffffa"/>
    <w:qFormat/>
    <w:rsid w:val="000127F0"/>
    <w:pPr>
      <w:widowControl/>
      <w:jc w:val="left"/>
    </w:pPr>
    <w:rPr>
      <w:rFonts w:ascii="黑体" w:eastAsia="黑体"/>
      <w:b w:val="0"/>
    </w:rPr>
  </w:style>
  <w:style w:type="paragraph" w:customStyle="1" w:styleId="31f">
    <w:name w:val="正文格式31"/>
    <w:basedOn w:val="a"/>
    <w:qFormat/>
    <w:rsid w:val="000127F0"/>
    <w:pPr>
      <w:widowControl/>
      <w:ind w:firstLine="482"/>
      <w:jc w:val="left"/>
    </w:pPr>
    <w:rPr>
      <w:rFonts w:ascii="宋体" w:hAnsi="宋体" w:cs="宋体"/>
      <w:kern w:val="0"/>
    </w:rPr>
  </w:style>
  <w:style w:type="paragraph" w:customStyle="1" w:styleId="1ffffff1">
    <w:name w:val="注释1"/>
    <w:basedOn w:val="affffffffffffa"/>
    <w:next w:val="af1"/>
    <w:qFormat/>
    <w:rsid w:val="000127F0"/>
    <w:pPr>
      <w:spacing w:before="120" w:after="120" w:line="240" w:lineRule="auto"/>
      <w:ind w:firstLineChars="200" w:firstLine="200"/>
    </w:pPr>
    <w:rPr>
      <w:rFonts w:hAnsi="Times New Roman" w:cs="宋体"/>
      <w:sz w:val="21"/>
      <w:szCs w:val="20"/>
    </w:rPr>
  </w:style>
  <w:style w:type="paragraph" w:customStyle="1" w:styleId="1224">
    <w:name w:val="表题122"/>
    <w:basedOn w:val="a9"/>
    <w:qFormat/>
    <w:rsid w:val="000127F0"/>
    <w:pPr>
      <w:widowControl/>
      <w:spacing w:line="360" w:lineRule="auto"/>
      <w:jc w:val="center"/>
    </w:pPr>
    <w:rPr>
      <w:rFonts w:ascii="黑体" w:hAnsi="Arial" w:cs="Arial"/>
      <w:b/>
      <w:sz w:val="24"/>
      <w:szCs w:val="22"/>
    </w:rPr>
  </w:style>
  <w:style w:type="paragraph" w:customStyle="1" w:styleId="111f2">
    <w:name w:val="图题111"/>
    <w:basedOn w:val="affffffffffffa"/>
    <w:next w:val="affffffffffffa"/>
    <w:qFormat/>
    <w:rsid w:val="000127F0"/>
    <w:pPr>
      <w:ind w:firstLine="0"/>
      <w:jc w:val="center"/>
    </w:pPr>
    <w:rPr>
      <w:rFonts w:ascii="黑体" w:eastAsia="黑体" w:hAnsi="宋体" w:cs="宋体"/>
      <w:b/>
      <w:bCs/>
      <w:szCs w:val="24"/>
    </w:rPr>
  </w:style>
  <w:style w:type="paragraph" w:customStyle="1" w:styleId="3126">
    <w:name w:val="正文格式312"/>
    <w:basedOn w:val="a"/>
    <w:qFormat/>
    <w:rsid w:val="000127F0"/>
    <w:pPr>
      <w:widowControl/>
      <w:ind w:firstLine="482"/>
      <w:jc w:val="left"/>
    </w:pPr>
    <w:rPr>
      <w:rFonts w:ascii="宋体" w:hAnsi="宋体" w:cs="宋体"/>
      <w:kern w:val="0"/>
    </w:rPr>
  </w:style>
  <w:style w:type="paragraph" w:customStyle="1" w:styleId="112d">
    <w:name w:val="表格112"/>
    <w:basedOn w:val="a"/>
    <w:qFormat/>
    <w:rsid w:val="000127F0"/>
    <w:pPr>
      <w:widowControl/>
      <w:adjustRightInd w:val="0"/>
      <w:spacing w:line="240" w:lineRule="auto"/>
      <w:jc w:val="center"/>
      <w:textAlignment w:val="baseline"/>
    </w:pPr>
    <w:rPr>
      <w:rFonts w:ascii="宋体" w:hAnsi="宋体" w:cs="宋体"/>
      <w:kern w:val="0"/>
      <w:szCs w:val="20"/>
    </w:rPr>
  </w:style>
  <w:style w:type="paragraph" w:customStyle="1" w:styleId="7111">
    <w:name w:val="图题711"/>
    <w:basedOn w:val="affffffffffffa"/>
    <w:next w:val="affffffffffffa"/>
    <w:qFormat/>
    <w:rsid w:val="000127F0"/>
    <w:pPr>
      <w:ind w:firstLine="0"/>
      <w:jc w:val="center"/>
    </w:pPr>
    <w:rPr>
      <w:rFonts w:ascii="黑体" w:eastAsia="黑体" w:hAnsi="宋体" w:cs="宋体"/>
      <w:b/>
      <w:bCs/>
      <w:szCs w:val="24"/>
    </w:rPr>
  </w:style>
  <w:style w:type="paragraph" w:customStyle="1" w:styleId="11ff7">
    <w:name w:val="图题注11"/>
    <w:basedOn w:val="a9"/>
    <w:qFormat/>
    <w:rsid w:val="000127F0"/>
    <w:pPr>
      <w:widowControl/>
      <w:jc w:val="center"/>
    </w:pPr>
    <w:rPr>
      <w:rFonts w:ascii="黑体" w:hAnsi="Arial" w:cs="宋体"/>
      <w:b/>
      <w:bCs/>
      <w:sz w:val="24"/>
      <w:szCs w:val="22"/>
    </w:rPr>
  </w:style>
  <w:style w:type="paragraph" w:customStyle="1" w:styleId="11214">
    <w:name w:val="表格内字体1121"/>
    <w:basedOn w:val="affffffffffffa"/>
    <w:qFormat/>
    <w:rsid w:val="000127F0"/>
    <w:pPr>
      <w:spacing w:line="240" w:lineRule="auto"/>
      <w:ind w:firstLine="0"/>
      <w:jc w:val="center"/>
    </w:pPr>
    <w:rPr>
      <w:rFonts w:hAnsi="Times New Roman" w:cs="宋体"/>
      <w:sz w:val="21"/>
      <w:szCs w:val="20"/>
    </w:rPr>
  </w:style>
  <w:style w:type="paragraph" w:customStyle="1" w:styleId="2214">
    <w:name w:val="正文221"/>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1322">
    <w:name w:val="表题132"/>
    <w:basedOn w:val="a9"/>
    <w:qFormat/>
    <w:rsid w:val="000127F0"/>
    <w:pPr>
      <w:widowControl/>
      <w:spacing w:line="360" w:lineRule="auto"/>
      <w:jc w:val="center"/>
    </w:pPr>
    <w:rPr>
      <w:rFonts w:ascii="黑体" w:hAnsi="Arial" w:cs="Arial"/>
      <w:b/>
      <w:sz w:val="24"/>
      <w:szCs w:val="22"/>
    </w:rPr>
  </w:style>
  <w:style w:type="paragraph" w:customStyle="1" w:styleId="41210">
    <w:name w:val="标题4121"/>
    <w:basedOn w:val="4"/>
    <w:next w:val="a"/>
    <w:rsid w:val="000127F0"/>
    <w:pPr>
      <w:keepNext/>
      <w:keepLines/>
      <w:widowControl/>
      <w:spacing w:before="160" w:after="170"/>
      <w:jc w:val="left"/>
    </w:pPr>
    <w:rPr>
      <w:rFonts w:ascii="黑体" w:eastAsia="黑体" w:hAnsi="Arial"/>
      <w:kern w:val="0"/>
    </w:rPr>
  </w:style>
  <w:style w:type="paragraph" w:customStyle="1" w:styleId="2224">
    <w:name w:val="图题222"/>
    <w:basedOn w:val="affffffffffffa"/>
    <w:next w:val="affffffffffffa"/>
    <w:rsid w:val="000127F0"/>
    <w:pPr>
      <w:ind w:firstLine="0"/>
      <w:jc w:val="center"/>
    </w:pPr>
    <w:rPr>
      <w:rFonts w:ascii="黑体" w:eastAsia="黑体" w:hAnsi="宋体" w:cs="宋体"/>
      <w:b/>
      <w:bCs/>
      <w:szCs w:val="24"/>
    </w:rPr>
  </w:style>
  <w:style w:type="paragraph" w:customStyle="1" w:styleId="3127">
    <w:name w:val="图题312"/>
    <w:basedOn w:val="affffffffffffa"/>
    <w:next w:val="affffffffffffa"/>
    <w:qFormat/>
    <w:rsid w:val="000127F0"/>
    <w:pPr>
      <w:ind w:firstLine="0"/>
      <w:jc w:val="center"/>
    </w:pPr>
    <w:rPr>
      <w:rFonts w:ascii="黑体" w:eastAsia="黑体" w:hAnsi="宋体" w:cs="宋体"/>
      <w:b/>
      <w:bCs/>
      <w:szCs w:val="24"/>
    </w:rPr>
  </w:style>
  <w:style w:type="paragraph" w:customStyle="1" w:styleId="511211">
    <w:name w:val="表文字51121"/>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6120">
    <w:name w:val="表格内字体612"/>
    <w:basedOn w:val="affffffffffffa"/>
    <w:next w:val="affffffffffffa"/>
    <w:qFormat/>
    <w:rsid w:val="000127F0"/>
    <w:pPr>
      <w:spacing w:line="240" w:lineRule="auto"/>
      <w:ind w:firstLine="0"/>
      <w:jc w:val="center"/>
    </w:pPr>
    <w:rPr>
      <w:rFonts w:hAnsi="宋体"/>
      <w:sz w:val="21"/>
      <w:szCs w:val="24"/>
    </w:rPr>
  </w:style>
  <w:style w:type="paragraph" w:customStyle="1" w:styleId="5418">
    <w:name w:val="表文字541"/>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614">
    <w:name w:val="正文格式61"/>
    <w:basedOn w:val="a"/>
    <w:qFormat/>
    <w:rsid w:val="000127F0"/>
    <w:pPr>
      <w:widowControl/>
      <w:ind w:firstLine="482"/>
      <w:jc w:val="left"/>
    </w:pPr>
    <w:rPr>
      <w:rFonts w:ascii="宋体" w:hAnsi="宋体" w:cs="宋体"/>
      <w:kern w:val="0"/>
    </w:rPr>
  </w:style>
  <w:style w:type="paragraph" w:customStyle="1" w:styleId="149">
    <w:name w:val="表格内字体14"/>
    <w:basedOn w:val="affffffffffffa"/>
    <w:next w:val="affffffffffffa"/>
    <w:qFormat/>
    <w:rsid w:val="000127F0"/>
    <w:pPr>
      <w:spacing w:line="240" w:lineRule="auto"/>
      <w:ind w:firstLine="0"/>
      <w:jc w:val="center"/>
    </w:pPr>
    <w:rPr>
      <w:rFonts w:hAnsi="宋体"/>
      <w:sz w:val="21"/>
      <w:szCs w:val="24"/>
    </w:rPr>
  </w:style>
  <w:style w:type="paragraph" w:customStyle="1" w:styleId="813">
    <w:name w:val="图题81"/>
    <w:basedOn w:val="affffffffffffa"/>
    <w:next w:val="affffffffffffa"/>
    <w:qFormat/>
    <w:rsid w:val="000127F0"/>
    <w:pPr>
      <w:ind w:firstLine="0"/>
      <w:jc w:val="center"/>
    </w:pPr>
    <w:rPr>
      <w:rFonts w:ascii="黑体" w:eastAsia="黑体" w:hAnsi="宋体" w:cs="宋体"/>
      <w:b/>
      <w:bCs/>
      <w:szCs w:val="24"/>
    </w:rPr>
  </w:style>
  <w:style w:type="paragraph" w:customStyle="1" w:styleId="23-4712">
    <w:name w:val="23-47表名12"/>
    <w:basedOn w:val="a"/>
    <w:qFormat/>
    <w:rsid w:val="000127F0"/>
    <w:pPr>
      <w:widowControl/>
      <w:spacing w:afterLines="50" w:line="440" w:lineRule="exact"/>
      <w:jc w:val="center"/>
    </w:pPr>
    <w:rPr>
      <w:rFonts w:ascii="宋体" w:hAnsi="宋体" w:cs="宋体"/>
      <w:b/>
      <w:kern w:val="0"/>
    </w:rPr>
  </w:style>
  <w:style w:type="paragraph" w:customStyle="1" w:styleId="ParaChar4">
    <w:name w:val="默认段落字体 Para Char4"/>
    <w:basedOn w:val="a"/>
    <w:next w:val="a"/>
    <w:qFormat/>
    <w:rsid w:val="000127F0"/>
    <w:pPr>
      <w:widowControl/>
      <w:spacing w:line="480" w:lineRule="exact"/>
      <w:jc w:val="left"/>
    </w:pPr>
    <w:rPr>
      <w:rFonts w:ascii="宋体" w:eastAsia="汉鼎简书宋" w:hAnsi="宋体" w:cs="宋体"/>
      <w:kern w:val="0"/>
      <w:sz w:val="28"/>
    </w:rPr>
  </w:style>
  <w:style w:type="paragraph" w:customStyle="1" w:styleId="8211">
    <w:name w:val="正文格式821"/>
    <w:basedOn w:val="a"/>
    <w:qFormat/>
    <w:rsid w:val="000127F0"/>
    <w:pPr>
      <w:widowControl/>
      <w:ind w:firstLine="482"/>
      <w:jc w:val="left"/>
    </w:pPr>
    <w:rPr>
      <w:rFonts w:ascii="宋体" w:hAnsi="宋体" w:cs="宋体"/>
      <w:kern w:val="0"/>
    </w:rPr>
  </w:style>
  <w:style w:type="paragraph" w:customStyle="1" w:styleId="5141">
    <w:name w:val="表文字514"/>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211f0">
    <w:name w:val="正文格式211"/>
    <w:basedOn w:val="a"/>
    <w:qFormat/>
    <w:rsid w:val="000127F0"/>
    <w:pPr>
      <w:widowControl/>
      <w:ind w:firstLine="482"/>
      <w:jc w:val="left"/>
    </w:pPr>
    <w:rPr>
      <w:rFonts w:ascii="宋体" w:hAnsi="宋体" w:cs="宋体"/>
      <w:kern w:val="0"/>
    </w:rPr>
  </w:style>
  <w:style w:type="paragraph" w:customStyle="1" w:styleId="1143">
    <w:name w:val="表题114"/>
    <w:basedOn w:val="a9"/>
    <w:qFormat/>
    <w:rsid w:val="000127F0"/>
    <w:pPr>
      <w:widowControl/>
      <w:spacing w:line="360" w:lineRule="auto"/>
      <w:jc w:val="center"/>
    </w:pPr>
    <w:rPr>
      <w:rFonts w:ascii="黑体" w:hAnsi="Arial" w:cs="Arial"/>
      <w:sz w:val="24"/>
      <w:szCs w:val="22"/>
    </w:rPr>
  </w:style>
  <w:style w:type="paragraph" w:customStyle="1" w:styleId="4117">
    <w:name w:val="正文格式411"/>
    <w:basedOn w:val="a"/>
    <w:qFormat/>
    <w:rsid w:val="000127F0"/>
    <w:pPr>
      <w:widowControl/>
      <w:ind w:firstLine="482"/>
      <w:jc w:val="left"/>
    </w:pPr>
    <w:rPr>
      <w:rFonts w:ascii="宋体" w:hAnsi="宋体" w:cs="宋体"/>
      <w:kern w:val="0"/>
    </w:rPr>
  </w:style>
  <w:style w:type="paragraph" w:customStyle="1" w:styleId="511113">
    <w:name w:val="表文字51111"/>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4118">
    <w:name w:val="图题411"/>
    <w:basedOn w:val="affffffffffffa"/>
    <w:next w:val="affffffffffffa"/>
    <w:rsid w:val="000127F0"/>
    <w:pPr>
      <w:ind w:firstLine="0"/>
      <w:jc w:val="center"/>
    </w:pPr>
    <w:rPr>
      <w:rFonts w:ascii="黑体" w:eastAsia="黑体" w:hAnsi="宋体" w:cs="宋体"/>
      <w:b/>
      <w:bCs/>
      <w:szCs w:val="24"/>
    </w:rPr>
  </w:style>
  <w:style w:type="paragraph" w:customStyle="1" w:styleId="12fc">
    <w:name w:val="图题12"/>
    <w:basedOn w:val="affffffffffffa"/>
    <w:next w:val="affffffffffffa"/>
    <w:rsid w:val="000127F0"/>
    <w:pPr>
      <w:ind w:firstLine="0"/>
      <w:jc w:val="center"/>
    </w:pPr>
    <w:rPr>
      <w:rFonts w:ascii="黑体" w:eastAsia="黑体" w:hAnsi="宋体" w:cs="宋体"/>
      <w:b/>
      <w:bCs/>
      <w:szCs w:val="24"/>
    </w:rPr>
  </w:style>
  <w:style w:type="paragraph" w:customStyle="1" w:styleId="23b">
    <w:name w:val="图题23"/>
    <w:basedOn w:val="affffffffffffa"/>
    <w:next w:val="affffffffffffa"/>
    <w:qFormat/>
    <w:rsid w:val="000127F0"/>
    <w:pPr>
      <w:ind w:firstLine="0"/>
      <w:jc w:val="center"/>
    </w:pPr>
    <w:rPr>
      <w:rFonts w:ascii="黑体" w:eastAsia="黑体" w:hAnsi="宋体" w:cs="宋体"/>
      <w:b/>
      <w:bCs/>
      <w:szCs w:val="24"/>
    </w:rPr>
  </w:style>
  <w:style w:type="paragraph" w:customStyle="1" w:styleId="23-473">
    <w:name w:val="23-47表名3"/>
    <w:basedOn w:val="a"/>
    <w:qFormat/>
    <w:rsid w:val="000127F0"/>
    <w:pPr>
      <w:widowControl/>
      <w:spacing w:afterLines="50" w:line="440" w:lineRule="exact"/>
      <w:jc w:val="center"/>
    </w:pPr>
    <w:rPr>
      <w:rFonts w:ascii="宋体" w:hAnsi="宋体" w:cs="宋体"/>
      <w:b/>
      <w:kern w:val="0"/>
    </w:rPr>
  </w:style>
  <w:style w:type="paragraph" w:customStyle="1" w:styleId="89">
    <w:name w:val="表格内字体8"/>
    <w:basedOn w:val="affffffffffffa"/>
    <w:next w:val="affffffffffffa"/>
    <w:qFormat/>
    <w:rsid w:val="000127F0"/>
    <w:pPr>
      <w:spacing w:line="240" w:lineRule="auto"/>
      <w:ind w:firstLine="0"/>
      <w:jc w:val="center"/>
    </w:pPr>
    <w:rPr>
      <w:rFonts w:hAnsi="宋体"/>
      <w:sz w:val="21"/>
      <w:szCs w:val="24"/>
    </w:rPr>
  </w:style>
  <w:style w:type="paragraph" w:customStyle="1" w:styleId="51132">
    <w:name w:val="表文字5113"/>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112e">
    <w:name w:val="图题112"/>
    <w:basedOn w:val="affffffffffffa"/>
    <w:next w:val="affffffffffffa"/>
    <w:qFormat/>
    <w:rsid w:val="000127F0"/>
    <w:pPr>
      <w:ind w:firstLine="0"/>
      <w:jc w:val="center"/>
    </w:pPr>
    <w:rPr>
      <w:rFonts w:ascii="黑体" w:eastAsia="黑体" w:hAnsi="宋体" w:cs="宋体"/>
      <w:b/>
      <w:bCs/>
      <w:szCs w:val="24"/>
    </w:rPr>
  </w:style>
  <w:style w:type="paragraph" w:customStyle="1" w:styleId="211f1">
    <w:name w:val="图题211"/>
    <w:basedOn w:val="affffffffffffa"/>
    <w:next w:val="affffffffffffa"/>
    <w:qFormat/>
    <w:rsid w:val="000127F0"/>
    <w:pPr>
      <w:ind w:firstLine="0"/>
      <w:jc w:val="center"/>
    </w:pPr>
    <w:rPr>
      <w:rFonts w:ascii="黑体" w:eastAsia="黑体" w:hAnsi="宋体" w:cs="宋体"/>
      <w:b/>
      <w:bCs/>
      <w:szCs w:val="24"/>
    </w:rPr>
  </w:style>
  <w:style w:type="paragraph" w:customStyle="1" w:styleId="561">
    <w:name w:val="表文字56"/>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32b">
    <w:name w:val="图题32"/>
    <w:basedOn w:val="affffffffffffa"/>
    <w:next w:val="affffffffffffa"/>
    <w:qFormat/>
    <w:rsid w:val="000127F0"/>
    <w:pPr>
      <w:ind w:firstLine="0"/>
      <w:jc w:val="center"/>
    </w:pPr>
    <w:rPr>
      <w:rFonts w:ascii="黑体" w:eastAsia="黑体" w:hAnsi="宋体" w:cs="宋体"/>
      <w:b/>
      <w:bCs/>
      <w:szCs w:val="24"/>
    </w:rPr>
  </w:style>
  <w:style w:type="paragraph" w:customStyle="1" w:styleId="161">
    <w:name w:val="表题161"/>
    <w:basedOn w:val="a9"/>
    <w:qFormat/>
    <w:rsid w:val="000127F0"/>
    <w:pPr>
      <w:widowControl/>
      <w:spacing w:line="360" w:lineRule="auto"/>
      <w:jc w:val="center"/>
    </w:pPr>
    <w:rPr>
      <w:rFonts w:ascii="黑体" w:hAnsi="Arial" w:cs="Arial"/>
      <w:b/>
      <w:sz w:val="24"/>
      <w:szCs w:val="22"/>
    </w:rPr>
  </w:style>
  <w:style w:type="paragraph" w:customStyle="1" w:styleId="624">
    <w:name w:val="图题62"/>
    <w:basedOn w:val="affffffffffffa"/>
    <w:next w:val="affffffffffffa"/>
    <w:qFormat/>
    <w:rsid w:val="000127F0"/>
    <w:pPr>
      <w:ind w:firstLine="0"/>
      <w:jc w:val="center"/>
    </w:pPr>
    <w:rPr>
      <w:rFonts w:ascii="黑体" w:eastAsia="黑体" w:hAnsi="宋体" w:cs="宋体"/>
      <w:b/>
      <w:bCs/>
      <w:kern w:val="0"/>
      <w:szCs w:val="24"/>
    </w:rPr>
  </w:style>
  <w:style w:type="paragraph" w:customStyle="1" w:styleId="21122">
    <w:name w:val="表格内字体2112"/>
    <w:basedOn w:val="affffffffffffa"/>
    <w:next w:val="affffffffffffa"/>
    <w:qFormat/>
    <w:rsid w:val="000127F0"/>
    <w:pPr>
      <w:spacing w:line="240" w:lineRule="auto"/>
      <w:ind w:firstLine="0"/>
      <w:jc w:val="center"/>
    </w:pPr>
    <w:rPr>
      <w:rFonts w:hAnsi="宋体"/>
      <w:sz w:val="21"/>
      <w:szCs w:val="24"/>
    </w:rPr>
  </w:style>
  <w:style w:type="paragraph" w:customStyle="1" w:styleId="52d">
    <w:name w:val="图题52"/>
    <w:basedOn w:val="affffffffffffa"/>
    <w:next w:val="affffffffffffa"/>
    <w:qFormat/>
    <w:rsid w:val="000127F0"/>
    <w:pPr>
      <w:ind w:firstLine="0"/>
      <w:jc w:val="center"/>
    </w:pPr>
    <w:rPr>
      <w:rFonts w:ascii="黑体" w:eastAsia="黑体" w:hAnsi="宋体" w:cs="宋体"/>
      <w:b/>
      <w:bCs/>
      <w:szCs w:val="24"/>
    </w:rPr>
  </w:style>
  <w:style w:type="paragraph" w:customStyle="1" w:styleId="112f">
    <w:name w:val="正文格式112"/>
    <w:basedOn w:val="a"/>
    <w:qFormat/>
    <w:rsid w:val="000127F0"/>
    <w:pPr>
      <w:widowControl/>
      <w:ind w:firstLine="482"/>
      <w:jc w:val="left"/>
    </w:pPr>
    <w:rPr>
      <w:rFonts w:ascii="宋体" w:hAnsi="宋体" w:cs="宋体"/>
      <w:kern w:val="0"/>
    </w:rPr>
  </w:style>
  <w:style w:type="paragraph" w:customStyle="1" w:styleId="11ff8">
    <w:name w:val="注释11"/>
    <w:basedOn w:val="affffffffffffa"/>
    <w:next w:val="af1"/>
    <w:qFormat/>
    <w:rsid w:val="000127F0"/>
    <w:pPr>
      <w:spacing w:before="120" w:after="120" w:line="240" w:lineRule="auto"/>
      <w:ind w:firstLineChars="200" w:firstLine="200"/>
    </w:pPr>
    <w:rPr>
      <w:rFonts w:hAnsi="Times New Roman" w:cs="宋体"/>
      <w:sz w:val="21"/>
      <w:szCs w:val="20"/>
    </w:rPr>
  </w:style>
  <w:style w:type="paragraph" w:customStyle="1" w:styleId="ParaChar111">
    <w:name w:val="默认段落字体 Para Char111"/>
    <w:basedOn w:val="a"/>
    <w:next w:val="a"/>
    <w:qFormat/>
    <w:rsid w:val="000127F0"/>
    <w:pPr>
      <w:widowControl/>
      <w:spacing w:line="480" w:lineRule="exact"/>
      <w:jc w:val="left"/>
    </w:pPr>
    <w:rPr>
      <w:rFonts w:ascii="宋体" w:eastAsia="汉鼎简书宋" w:hAnsi="宋体" w:cs="宋体"/>
      <w:kern w:val="0"/>
      <w:sz w:val="28"/>
    </w:rPr>
  </w:style>
  <w:style w:type="paragraph" w:customStyle="1" w:styleId="13f4">
    <w:name w:val="图表题13"/>
    <w:basedOn w:val="affffffffffffa"/>
    <w:next w:val="affffffffffffa"/>
    <w:rsid w:val="000127F0"/>
    <w:pPr>
      <w:ind w:firstLine="0"/>
      <w:jc w:val="center"/>
    </w:pPr>
    <w:rPr>
      <w:rFonts w:ascii="黑体" w:eastAsia="黑体" w:hAnsi="宋体" w:cs="宋体"/>
      <w:b/>
      <w:bCs/>
      <w:szCs w:val="24"/>
    </w:rPr>
  </w:style>
  <w:style w:type="paragraph" w:customStyle="1" w:styleId="51310">
    <w:name w:val="表文字5131"/>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Char5120">
    <w:name w:val="Char512"/>
    <w:basedOn w:val="a"/>
    <w:qFormat/>
    <w:rsid w:val="000127F0"/>
    <w:pPr>
      <w:widowControl/>
      <w:adjustRightInd w:val="0"/>
      <w:snapToGrid w:val="0"/>
      <w:spacing w:line="240" w:lineRule="auto"/>
      <w:ind w:left="-45"/>
      <w:jc w:val="left"/>
    </w:pPr>
    <w:rPr>
      <w:rFonts w:ascii="宋体" w:hAnsi="宋体" w:cs="宋体"/>
      <w:kern w:val="0"/>
    </w:rPr>
  </w:style>
  <w:style w:type="paragraph" w:customStyle="1" w:styleId="922">
    <w:name w:val="正文格式92"/>
    <w:basedOn w:val="a"/>
    <w:qFormat/>
    <w:rsid w:val="000127F0"/>
    <w:pPr>
      <w:widowControl/>
      <w:ind w:firstLine="482"/>
      <w:jc w:val="left"/>
    </w:pPr>
    <w:rPr>
      <w:rFonts w:ascii="宋体" w:hAnsi="宋体" w:cs="宋体"/>
      <w:kern w:val="0"/>
    </w:rPr>
  </w:style>
  <w:style w:type="paragraph" w:customStyle="1" w:styleId="31f0">
    <w:name w:val="表格内字体31"/>
    <w:basedOn w:val="affffffffffffa"/>
    <w:next w:val="affffffffffffa"/>
    <w:qFormat/>
    <w:rsid w:val="000127F0"/>
    <w:pPr>
      <w:spacing w:line="240" w:lineRule="auto"/>
      <w:ind w:firstLine="0"/>
      <w:jc w:val="center"/>
    </w:pPr>
    <w:rPr>
      <w:rFonts w:hAnsi="宋体"/>
      <w:sz w:val="21"/>
      <w:szCs w:val="24"/>
    </w:rPr>
  </w:style>
  <w:style w:type="paragraph" w:customStyle="1" w:styleId="6112">
    <w:name w:val="表格内字体611"/>
    <w:basedOn w:val="affffffffffffa"/>
    <w:next w:val="affffffffffffa"/>
    <w:qFormat/>
    <w:rsid w:val="000127F0"/>
    <w:pPr>
      <w:spacing w:line="240" w:lineRule="auto"/>
      <w:ind w:firstLine="0"/>
      <w:jc w:val="center"/>
    </w:pPr>
    <w:rPr>
      <w:rFonts w:hAnsi="宋体"/>
      <w:sz w:val="21"/>
      <w:szCs w:val="24"/>
    </w:rPr>
  </w:style>
  <w:style w:type="paragraph" w:customStyle="1" w:styleId="4123">
    <w:name w:val="正文格式412"/>
    <w:basedOn w:val="a"/>
    <w:qFormat/>
    <w:rsid w:val="000127F0"/>
    <w:pPr>
      <w:widowControl/>
      <w:ind w:firstLine="482"/>
      <w:jc w:val="left"/>
    </w:pPr>
    <w:rPr>
      <w:rFonts w:ascii="宋体" w:hAnsi="宋体" w:cs="宋体"/>
      <w:kern w:val="0"/>
    </w:rPr>
  </w:style>
  <w:style w:type="paragraph" w:customStyle="1" w:styleId="443">
    <w:name w:val="表格内字体44"/>
    <w:basedOn w:val="affffffffffffa"/>
    <w:next w:val="affffffffffffa"/>
    <w:qFormat/>
    <w:rsid w:val="000127F0"/>
    <w:pPr>
      <w:spacing w:line="240" w:lineRule="auto"/>
      <w:ind w:firstLine="0"/>
      <w:jc w:val="center"/>
    </w:pPr>
    <w:rPr>
      <w:rFonts w:hAnsi="宋体"/>
      <w:sz w:val="21"/>
      <w:szCs w:val="24"/>
    </w:rPr>
  </w:style>
  <w:style w:type="paragraph" w:customStyle="1" w:styleId="722">
    <w:name w:val="表格内字体72"/>
    <w:basedOn w:val="affffffffffffa"/>
    <w:next w:val="affffffffffffa"/>
    <w:qFormat/>
    <w:rsid w:val="000127F0"/>
    <w:pPr>
      <w:spacing w:line="240" w:lineRule="auto"/>
      <w:ind w:firstLine="0"/>
      <w:jc w:val="center"/>
    </w:pPr>
    <w:rPr>
      <w:rFonts w:hAnsi="宋体"/>
      <w:sz w:val="21"/>
      <w:szCs w:val="24"/>
    </w:rPr>
  </w:style>
  <w:style w:type="paragraph" w:customStyle="1" w:styleId="22f">
    <w:name w:val="图题22"/>
    <w:basedOn w:val="affffffffffffa"/>
    <w:next w:val="affffffffffffa"/>
    <w:qFormat/>
    <w:rsid w:val="000127F0"/>
    <w:pPr>
      <w:ind w:firstLine="0"/>
      <w:jc w:val="center"/>
    </w:pPr>
    <w:rPr>
      <w:rFonts w:ascii="黑体" w:eastAsia="黑体" w:hAnsi="宋体" w:cs="宋体"/>
      <w:b/>
      <w:bCs/>
      <w:szCs w:val="24"/>
    </w:rPr>
  </w:style>
  <w:style w:type="paragraph" w:customStyle="1" w:styleId="51123">
    <w:name w:val="表文字5112"/>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Char516">
    <w:name w:val="Char51"/>
    <w:basedOn w:val="a"/>
    <w:qFormat/>
    <w:rsid w:val="000127F0"/>
    <w:pPr>
      <w:widowControl/>
      <w:adjustRightInd w:val="0"/>
      <w:snapToGrid w:val="0"/>
      <w:spacing w:line="240" w:lineRule="auto"/>
      <w:ind w:left="-45"/>
      <w:jc w:val="left"/>
    </w:pPr>
    <w:rPr>
      <w:rFonts w:ascii="宋体" w:hAnsi="宋体" w:cs="宋体"/>
      <w:kern w:val="0"/>
    </w:rPr>
  </w:style>
  <w:style w:type="paragraph" w:customStyle="1" w:styleId="8a">
    <w:name w:val="正文格式8"/>
    <w:basedOn w:val="a"/>
    <w:qFormat/>
    <w:rsid w:val="000127F0"/>
    <w:pPr>
      <w:widowControl/>
      <w:ind w:firstLine="482"/>
      <w:jc w:val="left"/>
    </w:pPr>
    <w:rPr>
      <w:rFonts w:ascii="宋体" w:hAnsi="宋体" w:cs="宋体"/>
      <w:kern w:val="0"/>
    </w:rPr>
  </w:style>
  <w:style w:type="paragraph" w:customStyle="1" w:styleId="97">
    <w:name w:val="图题9"/>
    <w:basedOn w:val="affffffffffffa"/>
    <w:next w:val="affffffffffffa"/>
    <w:qFormat/>
    <w:rsid w:val="000127F0"/>
    <w:pPr>
      <w:ind w:firstLine="0"/>
      <w:jc w:val="center"/>
    </w:pPr>
    <w:rPr>
      <w:rFonts w:ascii="黑体" w:eastAsia="黑体" w:hAnsi="宋体" w:cs="宋体"/>
      <w:b/>
      <w:bCs/>
      <w:szCs w:val="24"/>
    </w:rPr>
  </w:style>
  <w:style w:type="paragraph" w:customStyle="1" w:styleId="ParaChar21">
    <w:name w:val="默认段落字体 Para Char21"/>
    <w:basedOn w:val="a"/>
    <w:next w:val="a"/>
    <w:qFormat/>
    <w:rsid w:val="000127F0"/>
    <w:pPr>
      <w:widowControl/>
      <w:spacing w:line="480" w:lineRule="exact"/>
      <w:jc w:val="left"/>
    </w:pPr>
    <w:rPr>
      <w:rFonts w:ascii="宋体" w:eastAsia="汉鼎简书宋" w:hAnsi="宋体" w:cs="宋体"/>
      <w:kern w:val="0"/>
      <w:sz w:val="28"/>
    </w:rPr>
  </w:style>
  <w:style w:type="paragraph" w:customStyle="1" w:styleId="22f0">
    <w:name w:val="正文22"/>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12111">
    <w:name w:val="表题1211"/>
    <w:basedOn w:val="a9"/>
    <w:qFormat/>
    <w:rsid w:val="000127F0"/>
    <w:pPr>
      <w:widowControl/>
      <w:spacing w:line="360" w:lineRule="auto"/>
      <w:jc w:val="center"/>
    </w:pPr>
    <w:rPr>
      <w:rFonts w:ascii="黑体" w:hAnsi="Arial" w:cs="Arial"/>
      <w:sz w:val="24"/>
      <w:szCs w:val="22"/>
    </w:rPr>
  </w:style>
  <w:style w:type="paragraph" w:customStyle="1" w:styleId="107">
    <w:name w:val="正文格式10"/>
    <w:basedOn w:val="a"/>
    <w:rsid w:val="000127F0"/>
    <w:pPr>
      <w:widowControl/>
      <w:ind w:firstLine="482"/>
      <w:jc w:val="left"/>
    </w:pPr>
    <w:rPr>
      <w:rFonts w:ascii="宋体" w:hAnsi="宋体" w:cs="宋体"/>
      <w:kern w:val="0"/>
    </w:rPr>
  </w:style>
  <w:style w:type="paragraph" w:customStyle="1" w:styleId="32c">
    <w:name w:val="表格内字体32"/>
    <w:basedOn w:val="affffffffffffa"/>
    <w:next w:val="affffffffffffa"/>
    <w:rsid w:val="000127F0"/>
    <w:pPr>
      <w:spacing w:line="240" w:lineRule="auto"/>
      <w:ind w:firstLine="0"/>
      <w:jc w:val="center"/>
    </w:pPr>
    <w:rPr>
      <w:rFonts w:hAnsi="宋体"/>
      <w:sz w:val="21"/>
      <w:szCs w:val="24"/>
    </w:rPr>
  </w:style>
  <w:style w:type="paragraph" w:customStyle="1" w:styleId="22f1">
    <w:name w:val="表格内字体22"/>
    <w:basedOn w:val="affffffffffffa"/>
    <w:next w:val="affffffffffffa"/>
    <w:rsid w:val="000127F0"/>
    <w:pPr>
      <w:spacing w:line="240" w:lineRule="auto"/>
      <w:ind w:firstLine="0"/>
      <w:jc w:val="center"/>
    </w:pPr>
    <w:rPr>
      <w:rFonts w:hAnsi="宋体"/>
      <w:sz w:val="21"/>
      <w:szCs w:val="24"/>
    </w:rPr>
  </w:style>
  <w:style w:type="paragraph" w:customStyle="1" w:styleId="41f2">
    <w:name w:val="图题41"/>
    <w:basedOn w:val="affffffffffffa"/>
    <w:next w:val="affffffffffffa"/>
    <w:qFormat/>
    <w:rsid w:val="000127F0"/>
    <w:pPr>
      <w:ind w:firstLine="0"/>
      <w:jc w:val="center"/>
    </w:pPr>
    <w:rPr>
      <w:rFonts w:ascii="黑体" w:eastAsia="黑体" w:hAnsi="宋体" w:cs="宋体"/>
      <w:b/>
      <w:bCs/>
      <w:szCs w:val="24"/>
    </w:rPr>
  </w:style>
  <w:style w:type="paragraph" w:customStyle="1" w:styleId="615">
    <w:name w:val="图题61"/>
    <w:basedOn w:val="affffffffffffa"/>
    <w:next w:val="affffffffffffa"/>
    <w:qFormat/>
    <w:rsid w:val="000127F0"/>
    <w:pPr>
      <w:ind w:firstLine="0"/>
      <w:jc w:val="center"/>
    </w:pPr>
    <w:rPr>
      <w:rFonts w:ascii="黑体" w:eastAsia="黑体" w:hAnsi="宋体" w:cs="宋体"/>
      <w:b/>
      <w:bCs/>
      <w:kern w:val="0"/>
      <w:szCs w:val="24"/>
    </w:rPr>
  </w:style>
  <w:style w:type="paragraph" w:customStyle="1" w:styleId="4131">
    <w:name w:val="标题413"/>
    <w:basedOn w:val="4"/>
    <w:next w:val="a"/>
    <w:qFormat/>
    <w:rsid w:val="000127F0"/>
    <w:pPr>
      <w:keepNext/>
      <w:keepLines/>
      <w:widowControl/>
      <w:spacing w:before="160" w:after="170"/>
      <w:jc w:val="left"/>
    </w:pPr>
    <w:rPr>
      <w:rFonts w:ascii="黑体" w:eastAsia="黑体" w:hAnsi="Arial"/>
      <w:kern w:val="0"/>
    </w:rPr>
  </w:style>
  <w:style w:type="paragraph" w:customStyle="1" w:styleId="212a">
    <w:name w:val="图题212"/>
    <w:basedOn w:val="affffffffffffa"/>
    <w:next w:val="affffffffffffa"/>
    <w:qFormat/>
    <w:rsid w:val="000127F0"/>
    <w:pPr>
      <w:ind w:firstLine="0"/>
      <w:jc w:val="center"/>
    </w:pPr>
    <w:rPr>
      <w:rFonts w:ascii="黑体" w:eastAsia="黑体" w:hAnsi="宋体" w:cs="宋体"/>
      <w:b/>
      <w:bCs/>
      <w:szCs w:val="24"/>
    </w:rPr>
  </w:style>
  <w:style w:type="paragraph" w:customStyle="1" w:styleId="1011">
    <w:name w:val="正文格式101"/>
    <w:basedOn w:val="a"/>
    <w:qFormat/>
    <w:rsid w:val="000127F0"/>
    <w:pPr>
      <w:widowControl/>
      <w:ind w:firstLine="482"/>
      <w:jc w:val="left"/>
    </w:pPr>
    <w:rPr>
      <w:rFonts w:ascii="宋体" w:hAnsi="宋体" w:cs="宋体"/>
      <w:kern w:val="0"/>
    </w:rPr>
  </w:style>
  <w:style w:type="paragraph" w:customStyle="1" w:styleId="ParaChar43">
    <w:name w:val="默认段落字体 Para Char43"/>
    <w:basedOn w:val="a"/>
    <w:next w:val="a"/>
    <w:qFormat/>
    <w:rsid w:val="000127F0"/>
    <w:pPr>
      <w:widowControl/>
      <w:spacing w:line="480" w:lineRule="exact"/>
      <w:jc w:val="left"/>
    </w:pPr>
    <w:rPr>
      <w:rFonts w:ascii="宋体" w:eastAsia="汉鼎简书宋" w:hAnsi="宋体" w:cs="宋体"/>
      <w:kern w:val="0"/>
      <w:sz w:val="28"/>
    </w:rPr>
  </w:style>
  <w:style w:type="paragraph" w:customStyle="1" w:styleId="8110">
    <w:name w:val="正文格式811"/>
    <w:basedOn w:val="a"/>
    <w:qFormat/>
    <w:rsid w:val="000127F0"/>
    <w:pPr>
      <w:widowControl/>
      <w:ind w:firstLine="482"/>
      <w:jc w:val="left"/>
    </w:pPr>
    <w:rPr>
      <w:rFonts w:ascii="宋体" w:hAnsi="宋体" w:cs="宋体"/>
      <w:kern w:val="0"/>
    </w:rPr>
  </w:style>
  <w:style w:type="paragraph" w:customStyle="1" w:styleId="23-472">
    <w:name w:val="23-47表名2"/>
    <w:basedOn w:val="a"/>
    <w:qFormat/>
    <w:rsid w:val="000127F0"/>
    <w:pPr>
      <w:widowControl/>
      <w:spacing w:afterLines="50" w:line="440" w:lineRule="exact"/>
      <w:jc w:val="center"/>
    </w:pPr>
    <w:rPr>
      <w:rFonts w:ascii="宋体" w:hAnsi="宋体" w:cs="宋体"/>
      <w:b/>
      <w:kern w:val="0"/>
    </w:rPr>
  </w:style>
  <w:style w:type="paragraph" w:customStyle="1" w:styleId="14a">
    <w:name w:val="正文格式14"/>
    <w:basedOn w:val="a"/>
    <w:qFormat/>
    <w:rsid w:val="000127F0"/>
    <w:pPr>
      <w:widowControl/>
      <w:ind w:firstLine="482"/>
      <w:jc w:val="left"/>
    </w:pPr>
    <w:rPr>
      <w:rFonts w:ascii="宋体" w:hAnsi="宋体" w:cs="宋体"/>
      <w:kern w:val="0"/>
    </w:rPr>
  </w:style>
  <w:style w:type="paragraph" w:customStyle="1" w:styleId="5421">
    <w:name w:val="表文字542"/>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511121">
    <w:name w:val="表文字51112"/>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3fff6">
    <w:name w:val="图表题3"/>
    <w:basedOn w:val="affffffffffffa"/>
    <w:next w:val="affffffffffffa"/>
    <w:qFormat/>
    <w:rsid w:val="000127F0"/>
    <w:pPr>
      <w:ind w:firstLine="0"/>
      <w:jc w:val="center"/>
    </w:pPr>
    <w:rPr>
      <w:rFonts w:ascii="黑体" w:eastAsia="黑体" w:hAnsi="宋体" w:cs="宋体"/>
      <w:b/>
      <w:bCs/>
      <w:szCs w:val="24"/>
    </w:rPr>
  </w:style>
  <w:style w:type="paragraph" w:customStyle="1" w:styleId="212b">
    <w:name w:val="样式 样式 宋体 + 首行缩进:  2 字符12"/>
    <w:basedOn w:val="a"/>
    <w:qFormat/>
    <w:rsid w:val="000127F0"/>
    <w:pPr>
      <w:widowControl/>
      <w:ind w:firstLine="480"/>
      <w:jc w:val="left"/>
    </w:pPr>
    <w:rPr>
      <w:rFonts w:ascii="宋体" w:hAnsi="宋体" w:cs="宋体"/>
      <w:kern w:val="0"/>
    </w:rPr>
  </w:style>
  <w:style w:type="paragraph" w:customStyle="1" w:styleId="2215">
    <w:name w:val="正文格式221"/>
    <w:basedOn w:val="a"/>
    <w:qFormat/>
    <w:rsid w:val="000127F0"/>
    <w:pPr>
      <w:widowControl/>
      <w:ind w:firstLine="482"/>
      <w:jc w:val="left"/>
    </w:pPr>
    <w:rPr>
      <w:rFonts w:ascii="宋体" w:hAnsi="宋体" w:cs="宋体"/>
      <w:kern w:val="0"/>
    </w:rPr>
  </w:style>
  <w:style w:type="paragraph" w:customStyle="1" w:styleId="11123">
    <w:name w:val="表题1112"/>
    <w:basedOn w:val="a9"/>
    <w:qFormat/>
    <w:rsid w:val="000127F0"/>
    <w:pPr>
      <w:widowControl/>
      <w:spacing w:line="360" w:lineRule="auto"/>
      <w:jc w:val="center"/>
    </w:pPr>
    <w:rPr>
      <w:rFonts w:ascii="黑体" w:hAnsi="Arial" w:cs="Arial"/>
      <w:sz w:val="24"/>
      <w:szCs w:val="22"/>
    </w:rPr>
  </w:style>
  <w:style w:type="paragraph" w:customStyle="1" w:styleId="111120">
    <w:name w:val="表题11112"/>
    <w:basedOn w:val="a9"/>
    <w:qFormat/>
    <w:rsid w:val="000127F0"/>
    <w:pPr>
      <w:widowControl/>
      <w:spacing w:line="360" w:lineRule="auto"/>
      <w:jc w:val="center"/>
    </w:pPr>
    <w:rPr>
      <w:rFonts w:ascii="黑体" w:hAnsi="Arial" w:cs="Arial"/>
      <w:sz w:val="24"/>
      <w:szCs w:val="22"/>
    </w:rPr>
  </w:style>
  <w:style w:type="paragraph" w:customStyle="1" w:styleId="2fffff3">
    <w:name w:val="样式 表格内字体 +2"/>
    <w:basedOn w:val="afffffffffffffe"/>
    <w:rsid w:val="000127F0"/>
    <w:pPr>
      <w:spacing w:line="280" w:lineRule="exact"/>
      <w:ind w:firstLine="36"/>
      <w:jc w:val="both"/>
    </w:pPr>
    <w:rPr>
      <w:rFonts w:hAnsi="宋体"/>
      <w:sz w:val="21"/>
      <w:szCs w:val="24"/>
    </w:rPr>
  </w:style>
  <w:style w:type="paragraph" w:customStyle="1" w:styleId="11116">
    <w:name w:val="正文格式1111"/>
    <w:basedOn w:val="a"/>
    <w:qFormat/>
    <w:rsid w:val="000127F0"/>
    <w:pPr>
      <w:widowControl/>
      <w:ind w:firstLine="482"/>
      <w:jc w:val="left"/>
    </w:pPr>
    <w:rPr>
      <w:rFonts w:ascii="宋体" w:hAnsi="宋体" w:cs="宋体"/>
      <w:kern w:val="0"/>
    </w:rPr>
  </w:style>
  <w:style w:type="paragraph" w:customStyle="1" w:styleId="246">
    <w:name w:val="图题24"/>
    <w:basedOn w:val="affffffffffffa"/>
    <w:next w:val="affffffffffffa"/>
    <w:qFormat/>
    <w:rsid w:val="000127F0"/>
    <w:pPr>
      <w:ind w:firstLine="0"/>
      <w:jc w:val="center"/>
    </w:pPr>
    <w:rPr>
      <w:rFonts w:ascii="黑体" w:eastAsia="黑体" w:hAnsi="宋体" w:cs="宋体"/>
      <w:b/>
      <w:bCs/>
      <w:szCs w:val="24"/>
    </w:rPr>
  </w:style>
  <w:style w:type="paragraph" w:customStyle="1" w:styleId="32d">
    <w:name w:val="附件32"/>
    <w:basedOn w:val="1"/>
    <w:next w:val="affffffffffffa"/>
    <w:qFormat/>
    <w:rsid w:val="000127F0"/>
    <w:pPr>
      <w:widowControl/>
      <w:jc w:val="left"/>
    </w:pPr>
    <w:rPr>
      <w:rFonts w:ascii="黑体" w:eastAsia="黑体"/>
      <w:b w:val="0"/>
    </w:rPr>
  </w:style>
  <w:style w:type="paragraph" w:customStyle="1" w:styleId="21115">
    <w:name w:val="正文格式2111"/>
    <w:basedOn w:val="a"/>
    <w:qFormat/>
    <w:rsid w:val="000127F0"/>
    <w:pPr>
      <w:widowControl/>
      <w:ind w:firstLine="482"/>
      <w:jc w:val="left"/>
    </w:pPr>
    <w:rPr>
      <w:rFonts w:ascii="宋体" w:hAnsi="宋体" w:cs="宋体"/>
      <w:kern w:val="0"/>
    </w:rPr>
  </w:style>
  <w:style w:type="paragraph" w:customStyle="1" w:styleId="713">
    <w:name w:val="正文格式71"/>
    <w:basedOn w:val="a"/>
    <w:qFormat/>
    <w:rsid w:val="000127F0"/>
    <w:pPr>
      <w:widowControl/>
      <w:ind w:firstLine="482"/>
      <w:jc w:val="left"/>
    </w:pPr>
    <w:rPr>
      <w:rFonts w:ascii="宋体" w:hAnsi="宋体" w:cs="宋体"/>
      <w:kern w:val="0"/>
    </w:rPr>
  </w:style>
  <w:style w:type="paragraph" w:customStyle="1" w:styleId="ParaChar411">
    <w:name w:val="默认段落字体 Para Char411"/>
    <w:basedOn w:val="a"/>
    <w:next w:val="a"/>
    <w:qFormat/>
    <w:rsid w:val="000127F0"/>
    <w:pPr>
      <w:widowControl/>
      <w:spacing w:line="480" w:lineRule="exact"/>
      <w:jc w:val="left"/>
    </w:pPr>
    <w:rPr>
      <w:rFonts w:ascii="宋体" w:eastAsia="汉鼎简书宋" w:hAnsi="宋体" w:cs="宋体"/>
      <w:kern w:val="0"/>
      <w:sz w:val="28"/>
    </w:rPr>
  </w:style>
  <w:style w:type="paragraph" w:customStyle="1" w:styleId="33a">
    <w:name w:val="表格内字体33"/>
    <w:basedOn w:val="affffffffffffa"/>
    <w:next w:val="affffffffffffa"/>
    <w:qFormat/>
    <w:rsid w:val="000127F0"/>
    <w:pPr>
      <w:spacing w:line="240" w:lineRule="auto"/>
      <w:ind w:firstLine="0"/>
      <w:jc w:val="center"/>
    </w:pPr>
    <w:rPr>
      <w:rFonts w:hAnsi="宋体"/>
      <w:sz w:val="21"/>
      <w:szCs w:val="24"/>
    </w:rPr>
  </w:style>
  <w:style w:type="paragraph" w:customStyle="1" w:styleId="1020">
    <w:name w:val="正文格式102"/>
    <w:basedOn w:val="a"/>
    <w:qFormat/>
    <w:rsid w:val="000127F0"/>
    <w:pPr>
      <w:widowControl/>
      <w:ind w:firstLine="482"/>
      <w:jc w:val="left"/>
    </w:pPr>
    <w:rPr>
      <w:rFonts w:ascii="宋体" w:hAnsi="宋体" w:cs="宋体"/>
      <w:kern w:val="0"/>
    </w:rPr>
  </w:style>
  <w:style w:type="paragraph" w:customStyle="1" w:styleId="247">
    <w:name w:val="正文24"/>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12130">
    <w:name w:val="表题1213"/>
    <w:basedOn w:val="a9"/>
    <w:qFormat/>
    <w:rsid w:val="000127F0"/>
    <w:pPr>
      <w:widowControl/>
      <w:spacing w:line="360" w:lineRule="auto"/>
      <w:jc w:val="center"/>
    </w:pPr>
    <w:rPr>
      <w:rFonts w:ascii="黑体" w:hAnsi="Arial" w:cs="Arial"/>
      <w:sz w:val="24"/>
      <w:szCs w:val="22"/>
    </w:rPr>
  </w:style>
  <w:style w:type="paragraph" w:customStyle="1" w:styleId="5214">
    <w:name w:val="表文字521"/>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913">
    <w:name w:val="正文格式91"/>
    <w:basedOn w:val="a"/>
    <w:qFormat/>
    <w:rsid w:val="000127F0"/>
    <w:pPr>
      <w:widowControl/>
      <w:ind w:firstLine="482"/>
      <w:jc w:val="left"/>
    </w:pPr>
    <w:rPr>
      <w:rFonts w:ascii="宋体" w:hAnsi="宋体" w:cs="宋体"/>
      <w:kern w:val="0"/>
    </w:rPr>
  </w:style>
  <w:style w:type="paragraph" w:customStyle="1" w:styleId="1216">
    <w:name w:val="表格内字体121"/>
    <w:basedOn w:val="affffffffffffa"/>
    <w:next w:val="affffffffffffa"/>
    <w:qFormat/>
    <w:rsid w:val="000127F0"/>
    <w:pPr>
      <w:spacing w:line="240" w:lineRule="auto"/>
      <w:ind w:firstLine="0"/>
      <w:jc w:val="center"/>
    </w:pPr>
    <w:rPr>
      <w:rFonts w:hAnsi="宋体"/>
      <w:sz w:val="21"/>
      <w:szCs w:val="24"/>
    </w:rPr>
  </w:style>
  <w:style w:type="paragraph" w:customStyle="1" w:styleId="43a">
    <w:name w:val="表格内字体43"/>
    <w:basedOn w:val="affffffffffffa"/>
    <w:next w:val="affffffffffffa"/>
    <w:qFormat/>
    <w:rsid w:val="000127F0"/>
    <w:pPr>
      <w:spacing w:line="240" w:lineRule="auto"/>
      <w:ind w:firstLine="0"/>
      <w:jc w:val="center"/>
    </w:pPr>
    <w:rPr>
      <w:rFonts w:hAnsi="宋体"/>
      <w:sz w:val="21"/>
      <w:szCs w:val="24"/>
    </w:rPr>
  </w:style>
  <w:style w:type="paragraph" w:customStyle="1" w:styleId="53a">
    <w:name w:val="图题53"/>
    <w:basedOn w:val="affffffffffffa"/>
    <w:next w:val="affffffffffffa"/>
    <w:qFormat/>
    <w:rsid w:val="000127F0"/>
    <w:pPr>
      <w:ind w:firstLine="0"/>
      <w:jc w:val="center"/>
    </w:pPr>
    <w:rPr>
      <w:rFonts w:ascii="黑体" w:eastAsia="黑体" w:hAnsi="宋体" w:cs="宋体"/>
      <w:b/>
      <w:bCs/>
      <w:szCs w:val="24"/>
    </w:rPr>
  </w:style>
  <w:style w:type="paragraph" w:customStyle="1" w:styleId="ParaChar13">
    <w:name w:val="默认段落字体 Para Char13"/>
    <w:basedOn w:val="a"/>
    <w:next w:val="a"/>
    <w:rsid w:val="000127F0"/>
    <w:pPr>
      <w:widowControl/>
      <w:spacing w:line="480" w:lineRule="exact"/>
      <w:jc w:val="left"/>
    </w:pPr>
    <w:rPr>
      <w:rFonts w:ascii="宋体" w:eastAsia="汉鼎简书宋" w:hAnsi="宋体" w:cs="宋体"/>
      <w:kern w:val="0"/>
      <w:sz w:val="28"/>
    </w:rPr>
  </w:style>
  <w:style w:type="paragraph" w:customStyle="1" w:styleId="723">
    <w:name w:val="图题72"/>
    <w:basedOn w:val="affffffffffffa"/>
    <w:next w:val="affffffffffffa"/>
    <w:rsid w:val="000127F0"/>
    <w:pPr>
      <w:ind w:firstLine="0"/>
      <w:jc w:val="center"/>
    </w:pPr>
    <w:rPr>
      <w:rFonts w:ascii="黑体" w:eastAsia="黑体" w:hAnsi="宋体" w:cs="宋体"/>
      <w:b/>
      <w:bCs/>
      <w:szCs w:val="24"/>
    </w:rPr>
  </w:style>
  <w:style w:type="paragraph" w:customStyle="1" w:styleId="22f2">
    <w:name w:val="样式 正文缩进 + 宋体 黑色 首行缩进:  2 字符2"/>
    <w:basedOn w:val="a"/>
    <w:qFormat/>
    <w:rsid w:val="000127F0"/>
    <w:pPr>
      <w:widowControl/>
      <w:ind w:firstLine="480"/>
      <w:jc w:val="left"/>
    </w:pPr>
    <w:rPr>
      <w:rFonts w:ascii="宋体" w:hAnsi="宋体" w:cs="宋体"/>
      <w:color w:val="FF00FF"/>
      <w:szCs w:val="22"/>
    </w:rPr>
  </w:style>
  <w:style w:type="paragraph" w:customStyle="1" w:styleId="633">
    <w:name w:val="表格内字体63"/>
    <w:basedOn w:val="affffffffffffa"/>
    <w:next w:val="affffffffffffa"/>
    <w:qFormat/>
    <w:rsid w:val="000127F0"/>
    <w:pPr>
      <w:spacing w:line="240" w:lineRule="auto"/>
      <w:ind w:firstLine="0"/>
      <w:jc w:val="center"/>
    </w:pPr>
    <w:rPr>
      <w:rFonts w:hAnsi="宋体"/>
      <w:sz w:val="21"/>
      <w:szCs w:val="24"/>
    </w:rPr>
  </w:style>
  <w:style w:type="paragraph" w:customStyle="1" w:styleId="211f2">
    <w:name w:val="表格内字体211"/>
    <w:basedOn w:val="affffffffffffa"/>
    <w:next w:val="affffffffffffa"/>
    <w:qFormat/>
    <w:rsid w:val="000127F0"/>
    <w:pPr>
      <w:spacing w:line="240" w:lineRule="auto"/>
      <w:ind w:firstLine="0"/>
      <w:jc w:val="center"/>
    </w:pPr>
    <w:rPr>
      <w:rFonts w:hAnsi="宋体"/>
      <w:sz w:val="21"/>
      <w:szCs w:val="24"/>
    </w:rPr>
  </w:style>
  <w:style w:type="paragraph" w:customStyle="1" w:styleId="6113">
    <w:name w:val="图题611"/>
    <w:basedOn w:val="affffffffffffa"/>
    <w:next w:val="affffffffffffa"/>
    <w:qFormat/>
    <w:rsid w:val="000127F0"/>
    <w:pPr>
      <w:ind w:firstLine="0"/>
      <w:jc w:val="center"/>
    </w:pPr>
    <w:rPr>
      <w:rFonts w:ascii="黑体" w:eastAsia="黑体" w:hAnsi="宋体" w:cs="宋体"/>
      <w:b/>
      <w:bCs/>
      <w:kern w:val="0"/>
      <w:szCs w:val="24"/>
    </w:rPr>
  </w:style>
  <w:style w:type="paragraph" w:customStyle="1" w:styleId="21123">
    <w:name w:val="图题2112"/>
    <w:basedOn w:val="affffffffffffa"/>
    <w:next w:val="affffffffffffa"/>
    <w:qFormat/>
    <w:rsid w:val="000127F0"/>
    <w:pPr>
      <w:ind w:firstLine="0"/>
      <w:jc w:val="center"/>
    </w:pPr>
    <w:rPr>
      <w:rFonts w:ascii="黑体" w:eastAsia="黑体" w:hAnsi="宋体" w:cs="宋体"/>
      <w:b/>
      <w:bCs/>
      <w:szCs w:val="24"/>
    </w:rPr>
  </w:style>
  <w:style w:type="paragraph" w:customStyle="1" w:styleId="51211">
    <w:name w:val="表文字5121"/>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3fff7">
    <w:name w:val="图题注3"/>
    <w:basedOn w:val="a9"/>
    <w:qFormat/>
    <w:rsid w:val="000127F0"/>
    <w:pPr>
      <w:widowControl/>
      <w:jc w:val="center"/>
    </w:pPr>
    <w:rPr>
      <w:rFonts w:ascii="黑体" w:hAnsi="Arial" w:cs="宋体"/>
      <w:b/>
      <w:bCs/>
      <w:sz w:val="24"/>
      <w:szCs w:val="22"/>
    </w:rPr>
  </w:style>
  <w:style w:type="paragraph" w:customStyle="1" w:styleId="3fff8">
    <w:name w:val="注释3"/>
    <w:basedOn w:val="affffffffffffa"/>
    <w:next w:val="af1"/>
    <w:qFormat/>
    <w:rsid w:val="000127F0"/>
    <w:pPr>
      <w:spacing w:before="120" w:after="120" w:line="240" w:lineRule="auto"/>
      <w:ind w:firstLineChars="200" w:firstLine="200"/>
    </w:pPr>
    <w:rPr>
      <w:rFonts w:hAnsi="Times New Roman" w:cs="宋体"/>
      <w:sz w:val="21"/>
      <w:szCs w:val="20"/>
    </w:rPr>
  </w:style>
  <w:style w:type="paragraph" w:customStyle="1" w:styleId="162">
    <w:name w:val="表题162"/>
    <w:basedOn w:val="a9"/>
    <w:qFormat/>
    <w:rsid w:val="000127F0"/>
    <w:pPr>
      <w:widowControl/>
      <w:spacing w:line="360" w:lineRule="auto"/>
      <w:jc w:val="center"/>
    </w:pPr>
    <w:rPr>
      <w:rFonts w:ascii="黑体" w:hAnsi="Arial" w:cs="Arial"/>
      <w:b/>
      <w:sz w:val="24"/>
      <w:szCs w:val="22"/>
    </w:rPr>
  </w:style>
  <w:style w:type="paragraph" w:customStyle="1" w:styleId="111f3">
    <w:name w:val="正文格式111"/>
    <w:basedOn w:val="a"/>
    <w:qFormat/>
    <w:rsid w:val="000127F0"/>
    <w:pPr>
      <w:widowControl/>
      <w:ind w:firstLine="482"/>
      <w:jc w:val="left"/>
    </w:pPr>
    <w:rPr>
      <w:rFonts w:ascii="宋体" w:hAnsi="宋体" w:cs="宋体"/>
      <w:kern w:val="0"/>
    </w:rPr>
  </w:style>
  <w:style w:type="paragraph" w:customStyle="1" w:styleId="Char532">
    <w:name w:val="Char53"/>
    <w:basedOn w:val="a"/>
    <w:qFormat/>
    <w:rsid w:val="000127F0"/>
    <w:pPr>
      <w:widowControl/>
      <w:adjustRightInd w:val="0"/>
      <w:snapToGrid w:val="0"/>
      <w:spacing w:line="240" w:lineRule="auto"/>
      <w:ind w:left="-45"/>
      <w:jc w:val="left"/>
    </w:pPr>
    <w:rPr>
      <w:rFonts w:ascii="宋体" w:hAnsi="宋体" w:cs="宋体"/>
      <w:kern w:val="0"/>
    </w:rPr>
  </w:style>
  <w:style w:type="paragraph" w:customStyle="1" w:styleId="248">
    <w:name w:val="表格内字体24"/>
    <w:basedOn w:val="affffffffffffa"/>
    <w:next w:val="affffffffffffa"/>
    <w:qFormat/>
    <w:rsid w:val="000127F0"/>
    <w:pPr>
      <w:spacing w:line="240" w:lineRule="auto"/>
      <w:ind w:firstLine="0"/>
      <w:jc w:val="center"/>
    </w:pPr>
    <w:rPr>
      <w:rFonts w:hAnsi="宋体"/>
      <w:sz w:val="21"/>
      <w:szCs w:val="24"/>
    </w:rPr>
  </w:style>
  <w:style w:type="paragraph" w:customStyle="1" w:styleId="12fd">
    <w:name w:val="表格12"/>
    <w:basedOn w:val="a"/>
    <w:qFormat/>
    <w:rsid w:val="000127F0"/>
    <w:pPr>
      <w:widowControl/>
      <w:adjustRightInd w:val="0"/>
      <w:spacing w:line="240" w:lineRule="auto"/>
      <w:jc w:val="center"/>
      <w:textAlignment w:val="baseline"/>
    </w:pPr>
    <w:rPr>
      <w:rFonts w:ascii="宋体" w:hAnsi="宋体" w:cs="宋体"/>
      <w:kern w:val="0"/>
      <w:szCs w:val="20"/>
    </w:rPr>
  </w:style>
  <w:style w:type="paragraph" w:customStyle="1" w:styleId="4119">
    <w:name w:val="表格内字体411"/>
    <w:basedOn w:val="affffffffffffa"/>
    <w:next w:val="affffffffffffa"/>
    <w:qFormat/>
    <w:rsid w:val="000127F0"/>
    <w:pPr>
      <w:spacing w:line="240" w:lineRule="auto"/>
      <w:ind w:firstLine="0"/>
      <w:jc w:val="center"/>
    </w:pPr>
    <w:rPr>
      <w:rFonts w:hAnsi="宋体"/>
      <w:sz w:val="21"/>
      <w:szCs w:val="24"/>
    </w:rPr>
  </w:style>
  <w:style w:type="paragraph" w:customStyle="1" w:styleId="21116">
    <w:name w:val="正文2111"/>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ParaChar211">
    <w:name w:val="默认段落字体 Para Char211"/>
    <w:basedOn w:val="a"/>
    <w:next w:val="a"/>
    <w:rsid w:val="000127F0"/>
    <w:pPr>
      <w:widowControl/>
      <w:spacing w:line="480" w:lineRule="exact"/>
      <w:jc w:val="left"/>
    </w:pPr>
    <w:rPr>
      <w:rFonts w:ascii="宋体" w:eastAsia="汉鼎简书宋" w:hAnsi="宋体" w:cs="宋体"/>
      <w:kern w:val="0"/>
      <w:sz w:val="28"/>
    </w:rPr>
  </w:style>
  <w:style w:type="paragraph" w:customStyle="1" w:styleId="52121">
    <w:name w:val="表文字5212"/>
    <w:basedOn w:val="a"/>
    <w:rsid w:val="000127F0"/>
    <w:pPr>
      <w:widowControl/>
      <w:adjustRightInd w:val="0"/>
      <w:spacing w:line="240" w:lineRule="auto"/>
      <w:jc w:val="left"/>
      <w:textAlignment w:val="baseline"/>
    </w:pPr>
    <w:rPr>
      <w:rFonts w:ascii="宋体" w:hAnsi="宋体" w:cs="宋体"/>
      <w:kern w:val="0"/>
      <w:szCs w:val="20"/>
    </w:rPr>
  </w:style>
  <w:style w:type="paragraph" w:customStyle="1" w:styleId="ParaChar51">
    <w:name w:val="默认段落字体 Para Char51"/>
    <w:basedOn w:val="a"/>
    <w:next w:val="a"/>
    <w:qFormat/>
    <w:rsid w:val="000127F0"/>
    <w:pPr>
      <w:widowControl/>
      <w:spacing w:line="480" w:lineRule="exact"/>
      <w:jc w:val="left"/>
    </w:pPr>
    <w:rPr>
      <w:rFonts w:ascii="宋体" w:eastAsia="汉鼎简书宋" w:hAnsi="宋体" w:cs="宋体"/>
      <w:kern w:val="0"/>
      <w:sz w:val="28"/>
    </w:rPr>
  </w:style>
  <w:style w:type="paragraph" w:customStyle="1" w:styleId="11ff9">
    <w:name w:val="表格11"/>
    <w:basedOn w:val="a"/>
    <w:qFormat/>
    <w:rsid w:val="000127F0"/>
    <w:pPr>
      <w:widowControl/>
      <w:adjustRightInd w:val="0"/>
      <w:spacing w:line="240" w:lineRule="auto"/>
      <w:jc w:val="center"/>
      <w:textAlignment w:val="baseline"/>
    </w:pPr>
    <w:rPr>
      <w:rFonts w:ascii="宋体" w:hAnsi="宋体" w:cs="宋体"/>
      <w:kern w:val="0"/>
      <w:szCs w:val="20"/>
    </w:rPr>
  </w:style>
  <w:style w:type="paragraph" w:customStyle="1" w:styleId="714">
    <w:name w:val="图题71"/>
    <w:basedOn w:val="affffffffffffa"/>
    <w:next w:val="affffffffffffa"/>
    <w:qFormat/>
    <w:rsid w:val="000127F0"/>
    <w:pPr>
      <w:ind w:firstLine="0"/>
      <w:jc w:val="center"/>
    </w:pPr>
    <w:rPr>
      <w:rFonts w:ascii="黑体" w:eastAsia="黑体" w:hAnsi="宋体" w:cs="宋体"/>
      <w:b/>
      <w:bCs/>
      <w:szCs w:val="24"/>
    </w:rPr>
  </w:style>
  <w:style w:type="paragraph" w:customStyle="1" w:styleId="23c">
    <w:name w:val="正文23"/>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170">
    <w:name w:val="表题17"/>
    <w:basedOn w:val="a9"/>
    <w:qFormat/>
    <w:rsid w:val="000127F0"/>
    <w:pPr>
      <w:widowControl/>
      <w:spacing w:line="360" w:lineRule="auto"/>
      <w:jc w:val="center"/>
    </w:pPr>
    <w:rPr>
      <w:rFonts w:ascii="黑体" w:hAnsi="Arial" w:cs="Arial"/>
      <w:b/>
      <w:sz w:val="24"/>
      <w:szCs w:val="22"/>
    </w:rPr>
  </w:style>
  <w:style w:type="paragraph" w:customStyle="1" w:styleId="23d">
    <w:name w:val="正文格式23"/>
    <w:basedOn w:val="a"/>
    <w:qFormat/>
    <w:rsid w:val="000127F0"/>
    <w:pPr>
      <w:widowControl/>
      <w:ind w:firstLine="482"/>
      <w:jc w:val="left"/>
    </w:pPr>
    <w:rPr>
      <w:rFonts w:ascii="宋体" w:hAnsi="宋体" w:cs="宋体"/>
      <w:kern w:val="0"/>
    </w:rPr>
  </w:style>
  <w:style w:type="paragraph" w:customStyle="1" w:styleId="5134">
    <w:name w:val="表文字513"/>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52e">
    <w:name w:val="正文格式52"/>
    <w:basedOn w:val="a"/>
    <w:qFormat/>
    <w:rsid w:val="000127F0"/>
    <w:pPr>
      <w:widowControl/>
      <w:ind w:firstLine="482"/>
      <w:jc w:val="left"/>
    </w:pPr>
    <w:rPr>
      <w:rFonts w:ascii="宋体" w:hAnsi="宋体" w:cs="宋体"/>
      <w:kern w:val="0"/>
    </w:rPr>
  </w:style>
  <w:style w:type="paragraph" w:customStyle="1" w:styleId="23-4711">
    <w:name w:val="23-47表名11"/>
    <w:basedOn w:val="a"/>
    <w:qFormat/>
    <w:rsid w:val="000127F0"/>
    <w:pPr>
      <w:widowControl/>
      <w:spacing w:afterLines="50" w:line="440" w:lineRule="exact"/>
      <w:jc w:val="center"/>
    </w:pPr>
    <w:rPr>
      <w:rFonts w:ascii="宋体" w:hAnsi="宋体" w:cs="宋体"/>
      <w:b/>
      <w:kern w:val="0"/>
    </w:rPr>
  </w:style>
  <w:style w:type="paragraph" w:customStyle="1" w:styleId="2225">
    <w:name w:val="正文222"/>
    <w:qFormat/>
    <w:rsid w:val="000127F0"/>
    <w:pPr>
      <w:adjustRightInd w:val="0"/>
      <w:snapToGrid w:val="0"/>
      <w:spacing w:line="480" w:lineRule="atLeast"/>
      <w:jc w:val="center"/>
    </w:pPr>
    <w:rPr>
      <w:rFonts w:ascii="宋体" w:eastAsia="宋体" w:hAnsi="Times New Roman" w:cs="Times New Roman"/>
      <w:snapToGrid w:val="0"/>
      <w:spacing w:val="6"/>
      <w:sz w:val="21"/>
    </w:rPr>
  </w:style>
  <w:style w:type="paragraph" w:customStyle="1" w:styleId="160">
    <w:name w:val="表题16"/>
    <w:basedOn w:val="a9"/>
    <w:qFormat/>
    <w:rsid w:val="000127F0"/>
    <w:pPr>
      <w:widowControl/>
      <w:spacing w:line="360" w:lineRule="auto"/>
      <w:jc w:val="center"/>
    </w:pPr>
    <w:rPr>
      <w:rFonts w:ascii="黑体" w:hAnsi="Arial" w:cs="Arial"/>
      <w:b/>
      <w:sz w:val="24"/>
      <w:szCs w:val="22"/>
    </w:rPr>
  </w:style>
  <w:style w:type="paragraph" w:customStyle="1" w:styleId="1420">
    <w:name w:val="表题142"/>
    <w:basedOn w:val="a9"/>
    <w:qFormat/>
    <w:rsid w:val="000127F0"/>
    <w:pPr>
      <w:widowControl/>
      <w:spacing w:line="360" w:lineRule="auto"/>
      <w:jc w:val="center"/>
    </w:pPr>
    <w:rPr>
      <w:rFonts w:ascii="黑体" w:hAnsi="Arial" w:cs="Arial"/>
      <w:b/>
      <w:sz w:val="24"/>
      <w:szCs w:val="22"/>
    </w:rPr>
  </w:style>
  <w:style w:type="paragraph" w:customStyle="1" w:styleId="616">
    <w:name w:val="表格内字体61"/>
    <w:basedOn w:val="affffffffffffa"/>
    <w:next w:val="affffffffffffa"/>
    <w:qFormat/>
    <w:rsid w:val="000127F0"/>
    <w:pPr>
      <w:spacing w:line="240" w:lineRule="auto"/>
      <w:ind w:firstLine="0"/>
      <w:jc w:val="center"/>
    </w:pPr>
    <w:rPr>
      <w:rFonts w:hAnsi="宋体"/>
      <w:sz w:val="21"/>
      <w:szCs w:val="24"/>
    </w:rPr>
  </w:style>
  <w:style w:type="paragraph" w:customStyle="1" w:styleId="ParaChar6">
    <w:name w:val="默认段落字体 Para Char6"/>
    <w:basedOn w:val="a"/>
    <w:next w:val="a"/>
    <w:qFormat/>
    <w:rsid w:val="000127F0"/>
    <w:pPr>
      <w:widowControl/>
      <w:spacing w:line="480" w:lineRule="exact"/>
      <w:jc w:val="left"/>
    </w:pPr>
    <w:rPr>
      <w:rFonts w:ascii="宋体" w:eastAsia="汉鼎简书宋" w:hAnsi="宋体" w:cs="宋体"/>
      <w:kern w:val="0"/>
      <w:sz w:val="28"/>
    </w:rPr>
  </w:style>
  <w:style w:type="paragraph" w:customStyle="1" w:styleId="11117">
    <w:name w:val="表内文字小1111"/>
    <w:basedOn w:val="a"/>
    <w:qFormat/>
    <w:rsid w:val="000127F0"/>
    <w:pPr>
      <w:widowControl/>
      <w:adjustRightInd w:val="0"/>
      <w:snapToGrid w:val="0"/>
      <w:spacing w:line="240" w:lineRule="auto"/>
      <w:jc w:val="left"/>
    </w:pPr>
    <w:rPr>
      <w:rFonts w:ascii="宋体" w:hAnsi="Times" w:cs="宋体"/>
      <w:kern w:val="0"/>
      <w:szCs w:val="20"/>
    </w:rPr>
  </w:style>
  <w:style w:type="paragraph" w:customStyle="1" w:styleId="13120">
    <w:name w:val="表题1312"/>
    <w:basedOn w:val="a9"/>
    <w:qFormat/>
    <w:rsid w:val="000127F0"/>
    <w:pPr>
      <w:widowControl/>
      <w:spacing w:line="360" w:lineRule="auto"/>
      <w:jc w:val="center"/>
    </w:pPr>
    <w:rPr>
      <w:rFonts w:ascii="黑体" w:hAnsi="Arial" w:cs="Arial"/>
      <w:b/>
      <w:sz w:val="24"/>
      <w:szCs w:val="22"/>
    </w:rPr>
  </w:style>
  <w:style w:type="paragraph" w:customStyle="1" w:styleId="11118">
    <w:name w:val="表题1111"/>
    <w:basedOn w:val="a9"/>
    <w:qFormat/>
    <w:rsid w:val="000127F0"/>
    <w:pPr>
      <w:widowControl/>
      <w:spacing w:line="360" w:lineRule="auto"/>
      <w:jc w:val="center"/>
    </w:pPr>
    <w:rPr>
      <w:rFonts w:ascii="黑体" w:hAnsi="Arial" w:cs="Arial"/>
      <w:sz w:val="24"/>
      <w:szCs w:val="22"/>
    </w:rPr>
  </w:style>
  <w:style w:type="paragraph" w:customStyle="1" w:styleId="21117">
    <w:name w:val="表格内字体2111"/>
    <w:basedOn w:val="affffffffffffa"/>
    <w:next w:val="affffffffffffa"/>
    <w:qFormat/>
    <w:rsid w:val="000127F0"/>
    <w:pPr>
      <w:spacing w:line="240" w:lineRule="auto"/>
      <w:ind w:firstLine="0"/>
      <w:jc w:val="center"/>
    </w:pPr>
    <w:rPr>
      <w:rFonts w:hAnsi="宋体"/>
      <w:sz w:val="21"/>
      <w:szCs w:val="24"/>
    </w:rPr>
  </w:style>
  <w:style w:type="paragraph" w:customStyle="1" w:styleId="21ff">
    <w:name w:val="样式 表格内字体 +21"/>
    <w:basedOn w:val="afffffffffffffe"/>
    <w:qFormat/>
    <w:rsid w:val="000127F0"/>
    <w:pPr>
      <w:spacing w:line="280" w:lineRule="exact"/>
      <w:ind w:firstLine="36"/>
      <w:jc w:val="both"/>
    </w:pPr>
    <w:rPr>
      <w:rFonts w:hAnsi="宋体"/>
      <w:sz w:val="21"/>
      <w:szCs w:val="24"/>
    </w:rPr>
  </w:style>
  <w:style w:type="paragraph" w:customStyle="1" w:styleId="11ffa">
    <w:name w:val="样式 表格内字体 +11"/>
    <w:basedOn w:val="afffffffffffffe"/>
    <w:qFormat/>
    <w:rsid w:val="000127F0"/>
    <w:pPr>
      <w:spacing w:line="280" w:lineRule="exact"/>
      <w:ind w:firstLine="36"/>
      <w:jc w:val="both"/>
    </w:pPr>
    <w:rPr>
      <w:rFonts w:hAnsi="宋体"/>
      <w:sz w:val="21"/>
      <w:szCs w:val="24"/>
    </w:rPr>
  </w:style>
  <w:style w:type="paragraph" w:customStyle="1" w:styleId="112f0">
    <w:name w:val="表内文字小112"/>
    <w:basedOn w:val="a"/>
    <w:qFormat/>
    <w:rsid w:val="000127F0"/>
    <w:pPr>
      <w:widowControl/>
      <w:adjustRightInd w:val="0"/>
      <w:snapToGrid w:val="0"/>
      <w:spacing w:line="240" w:lineRule="auto"/>
      <w:jc w:val="left"/>
    </w:pPr>
    <w:rPr>
      <w:rFonts w:ascii="宋体" w:hAnsi="Times" w:cs="宋体"/>
      <w:kern w:val="0"/>
      <w:szCs w:val="20"/>
    </w:rPr>
  </w:style>
  <w:style w:type="paragraph" w:customStyle="1" w:styleId="2216">
    <w:name w:val="图题221"/>
    <w:basedOn w:val="affffffffffffa"/>
    <w:next w:val="affffffffffffa"/>
    <w:qFormat/>
    <w:rsid w:val="000127F0"/>
    <w:pPr>
      <w:ind w:firstLine="0"/>
      <w:jc w:val="center"/>
    </w:pPr>
    <w:rPr>
      <w:rFonts w:ascii="黑体" w:eastAsia="黑体" w:hAnsi="宋体" w:cs="宋体"/>
      <w:b/>
      <w:bCs/>
      <w:szCs w:val="24"/>
    </w:rPr>
  </w:style>
  <w:style w:type="paragraph" w:customStyle="1" w:styleId="11119">
    <w:name w:val="表格内字体1111"/>
    <w:basedOn w:val="affffffffffffa"/>
    <w:qFormat/>
    <w:rsid w:val="000127F0"/>
    <w:pPr>
      <w:spacing w:line="240" w:lineRule="auto"/>
      <w:ind w:firstLine="0"/>
      <w:jc w:val="center"/>
    </w:pPr>
    <w:rPr>
      <w:rFonts w:hAnsi="Times New Roman" w:cs="宋体"/>
      <w:sz w:val="21"/>
      <w:szCs w:val="20"/>
    </w:rPr>
  </w:style>
  <w:style w:type="paragraph" w:customStyle="1" w:styleId="ParaChar112">
    <w:name w:val="默认段落字体 Para Char112"/>
    <w:basedOn w:val="a"/>
    <w:next w:val="a"/>
    <w:qFormat/>
    <w:rsid w:val="000127F0"/>
    <w:pPr>
      <w:widowControl/>
      <w:spacing w:line="480" w:lineRule="exact"/>
      <w:jc w:val="left"/>
    </w:pPr>
    <w:rPr>
      <w:rFonts w:ascii="宋体" w:eastAsia="汉鼎简书宋" w:hAnsi="宋体" w:cs="宋体"/>
      <w:kern w:val="0"/>
      <w:sz w:val="28"/>
    </w:rPr>
  </w:style>
  <w:style w:type="paragraph" w:customStyle="1" w:styleId="98">
    <w:name w:val="表格内字体9"/>
    <w:basedOn w:val="affffffffffffa"/>
    <w:next w:val="affffffffffffa"/>
    <w:qFormat/>
    <w:rsid w:val="000127F0"/>
    <w:pPr>
      <w:spacing w:line="240" w:lineRule="auto"/>
      <w:ind w:firstLine="0"/>
      <w:jc w:val="center"/>
    </w:pPr>
    <w:rPr>
      <w:rFonts w:hAnsi="宋体"/>
      <w:sz w:val="21"/>
      <w:szCs w:val="24"/>
    </w:rPr>
  </w:style>
  <w:style w:type="paragraph" w:customStyle="1" w:styleId="156">
    <w:name w:val="正文格式15"/>
    <w:basedOn w:val="a"/>
    <w:qFormat/>
    <w:rsid w:val="000127F0"/>
    <w:pPr>
      <w:widowControl/>
      <w:ind w:firstLine="482"/>
      <w:jc w:val="left"/>
    </w:pPr>
    <w:rPr>
      <w:rFonts w:ascii="宋体" w:hAnsi="宋体" w:cs="宋体"/>
      <w:kern w:val="0"/>
    </w:rPr>
  </w:style>
  <w:style w:type="paragraph" w:customStyle="1" w:styleId="311a">
    <w:name w:val="表格内字体311"/>
    <w:basedOn w:val="affffffffffffa"/>
    <w:next w:val="affffffffffffa"/>
    <w:qFormat/>
    <w:rsid w:val="000127F0"/>
    <w:pPr>
      <w:spacing w:line="240" w:lineRule="auto"/>
      <w:ind w:firstLine="0"/>
      <w:jc w:val="center"/>
    </w:pPr>
    <w:rPr>
      <w:rFonts w:hAnsi="宋体"/>
      <w:sz w:val="21"/>
      <w:szCs w:val="24"/>
    </w:rPr>
  </w:style>
  <w:style w:type="paragraph" w:customStyle="1" w:styleId="1511">
    <w:name w:val="表题1511"/>
    <w:basedOn w:val="a9"/>
    <w:qFormat/>
    <w:rsid w:val="000127F0"/>
    <w:pPr>
      <w:widowControl/>
      <w:spacing w:line="360" w:lineRule="auto"/>
      <w:jc w:val="center"/>
    </w:pPr>
    <w:rPr>
      <w:rFonts w:ascii="黑体" w:hAnsi="Arial" w:cs="Arial"/>
      <w:b/>
      <w:sz w:val="24"/>
      <w:szCs w:val="22"/>
    </w:rPr>
  </w:style>
  <w:style w:type="paragraph" w:customStyle="1" w:styleId="Char5112">
    <w:name w:val="Char511"/>
    <w:basedOn w:val="a"/>
    <w:qFormat/>
    <w:rsid w:val="000127F0"/>
    <w:pPr>
      <w:widowControl/>
      <w:adjustRightInd w:val="0"/>
      <w:snapToGrid w:val="0"/>
      <w:spacing w:line="240" w:lineRule="auto"/>
      <w:ind w:left="-45"/>
      <w:jc w:val="left"/>
    </w:pPr>
    <w:rPr>
      <w:rFonts w:ascii="宋体" w:hAnsi="宋体" w:cs="宋体"/>
      <w:kern w:val="0"/>
    </w:rPr>
  </w:style>
  <w:style w:type="paragraph" w:customStyle="1" w:styleId="53110">
    <w:name w:val="表文字5311"/>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1144">
    <w:name w:val="表内文字小114"/>
    <w:basedOn w:val="a"/>
    <w:qFormat/>
    <w:rsid w:val="000127F0"/>
    <w:pPr>
      <w:widowControl/>
      <w:adjustRightInd w:val="0"/>
      <w:snapToGrid w:val="0"/>
      <w:spacing w:line="240" w:lineRule="auto"/>
      <w:jc w:val="left"/>
    </w:pPr>
    <w:rPr>
      <w:rFonts w:ascii="宋体" w:hAnsi="Times" w:cs="宋体"/>
      <w:kern w:val="0"/>
      <w:szCs w:val="20"/>
    </w:rPr>
  </w:style>
  <w:style w:type="paragraph" w:customStyle="1" w:styleId="311b">
    <w:name w:val="正文格式311"/>
    <w:basedOn w:val="a"/>
    <w:qFormat/>
    <w:rsid w:val="000127F0"/>
    <w:pPr>
      <w:widowControl/>
      <w:ind w:firstLine="482"/>
      <w:jc w:val="left"/>
    </w:pPr>
    <w:rPr>
      <w:rFonts w:ascii="宋体" w:hAnsi="宋体" w:cs="宋体"/>
      <w:kern w:val="0"/>
    </w:rPr>
  </w:style>
  <w:style w:type="paragraph" w:customStyle="1" w:styleId="33b">
    <w:name w:val="图题33"/>
    <w:basedOn w:val="affffffffffffa"/>
    <w:next w:val="affffffffffffa"/>
    <w:rsid w:val="000127F0"/>
    <w:pPr>
      <w:ind w:firstLine="0"/>
      <w:jc w:val="center"/>
    </w:pPr>
    <w:rPr>
      <w:rFonts w:ascii="黑体" w:eastAsia="黑体" w:hAnsi="宋体" w:cs="宋体"/>
      <w:b/>
      <w:bCs/>
      <w:szCs w:val="24"/>
    </w:rPr>
  </w:style>
  <w:style w:type="paragraph" w:customStyle="1" w:styleId="ParaChar11">
    <w:name w:val="默认段落字体 Para Char11"/>
    <w:basedOn w:val="a"/>
    <w:next w:val="a"/>
    <w:rsid w:val="000127F0"/>
    <w:pPr>
      <w:widowControl/>
      <w:spacing w:line="480" w:lineRule="exact"/>
      <w:jc w:val="left"/>
    </w:pPr>
    <w:rPr>
      <w:rFonts w:ascii="宋体" w:eastAsia="汉鼎简书宋" w:hAnsi="宋体" w:cs="宋体"/>
      <w:kern w:val="0"/>
      <w:sz w:val="28"/>
    </w:rPr>
  </w:style>
  <w:style w:type="paragraph" w:customStyle="1" w:styleId="ParaChar23">
    <w:name w:val="默认段落字体 Para Char23"/>
    <w:basedOn w:val="a"/>
    <w:next w:val="a"/>
    <w:qFormat/>
    <w:rsid w:val="000127F0"/>
    <w:pPr>
      <w:widowControl/>
      <w:spacing w:line="480" w:lineRule="exact"/>
      <w:jc w:val="left"/>
    </w:pPr>
    <w:rPr>
      <w:rFonts w:ascii="宋体" w:eastAsia="汉鼎简书宋" w:hAnsi="宋体" w:cs="宋体"/>
      <w:kern w:val="0"/>
      <w:sz w:val="28"/>
    </w:rPr>
  </w:style>
  <w:style w:type="paragraph" w:customStyle="1" w:styleId="111111">
    <w:name w:val="表题11111"/>
    <w:basedOn w:val="a9"/>
    <w:qFormat/>
    <w:rsid w:val="000127F0"/>
    <w:pPr>
      <w:widowControl/>
      <w:spacing w:line="360" w:lineRule="auto"/>
      <w:jc w:val="center"/>
    </w:pPr>
    <w:rPr>
      <w:rFonts w:ascii="黑体" w:hAnsi="Arial" w:cs="Arial"/>
      <w:sz w:val="24"/>
      <w:szCs w:val="22"/>
    </w:rPr>
  </w:style>
  <w:style w:type="paragraph" w:customStyle="1" w:styleId="4124">
    <w:name w:val="图题412"/>
    <w:basedOn w:val="affffffffffffa"/>
    <w:next w:val="affffffffffffa"/>
    <w:qFormat/>
    <w:rsid w:val="000127F0"/>
    <w:pPr>
      <w:ind w:firstLine="0"/>
      <w:jc w:val="center"/>
    </w:pPr>
    <w:rPr>
      <w:rFonts w:ascii="黑体" w:eastAsia="黑体" w:hAnsi="宋体" w:cs="宋体"/>
      <w:b/>
      <w:bCs/>
      <w:szCs w:val="24"/>
    </w:rPr>
  </w:style>
  <w:style w:type="paragraph" w:customStyle="1" w:styleId="31114">
    <w:name w:val="表格内字体3111"/>
    <w:basedOn w:val="affffffffffffa"/>
    <w:next w:val="affffffffffffa"/>
    <w:qFormat/>
    <w:rsid w:val="000127F0"/>
    <w:pPr>
      <w:spacing w:line="240" w:lineRule="auto"/>
      <w:ind w:firstLine="0"/>
      <w:jc w:val="center"/>
    </w:pPr>
    <w:rPr>
      <w:rFonts w:hAnsi="宋体"/>
      <w:sz w:val="21"/>
      <w:szCs w:val="24"/>
    </w:rPr>
  </w:style>
  <w:style w:type="paragraph" w:customStyle="1" w:styleId="13f5">
    <w:name w:val="图题13"/>
    <w:basedOn w:val="affffffffffffa"/>
    <w:next w:val="affffffffffffa"/>
    <w:qFormat/>
    <w:rsid w:val="000127F0"/>
    <w:pPr>
      <w:ind w:firstLine="0"/>
      <w:jc w:val="center"/>
    </w:pPr>
    <w:rPr>
      <w:rFonts w:ascii="黑体" w:eastAsia="黑体" w:hAnsi="宋体" w:cs="宋体"/>
      <w:b/>
      <w:bCs/>
      <w:szCs w:val="24"/>
    </w:rPr>
  </w:style>
  <w:style w:type="paragraph" w:customStyle="1" w:styleId="212c">
    <w:name w:val="正文格式212"/>
    <w:basedOn w:val="a"/>
    <w:qFormat/>
    <w:rsid w:val="000127F0"/>
    <w:pPr>
      <w:widowControl/>
      <w:ind w:firstLine="482"/>
      <w:jc w:val="left"/>
    </w:pPr>
    <w:rPr>
      <w:rFonts w:ascii="宋体" w:hAnsi="宋体" w:cs="宋体"/>
      <w:kern w:val="0"/>
    </w:rPr>
  </w:style>
  <w:style w:type="paragraph" w:customStyle="1" w:styleId="211f3">
    <w:name w:val="样式 正文缩进 + 宋体 黑色 首行缩进:  2 字符11"/>
    <w:basedOn w:val="a"/>
    <w:qFormat/>
    <w:rsid w:val="000127F0"/>
    <w:pPr>
      <w:widowControl/>
      <w:ind w:firstLine="480"/>
      <w:jc w:val="left"/>
    </w:pPr>
    <w:rPr>
      <w:rFonts w:ascii="宋体" w:hAnsi="宋体" w:cs="宋体"/>
      <w:color w:val="FF00FF"/>
      <w:szCs w:val="22"/>
    </w:rPr>
  </w:style>
  <w:style w:type="paragraph" w:customStyle="1" w:styleId="21118">
    <w:name w:val="样式 样式 宋体 + 首行缩进:  2 字符111"/>
    <w:basedOn w:val="a"/>
    <w:qFormat/>
    <w:rsid w:val="000127F0"/>
    <w:pPr>
      <w:widowControl/>
      <w:ind w:firstLine="480"/>
      <w:jc w:val="left"/>
    </w:pPr>
    <w:rPr>
      <w:rFonts w:ascii="宋体" w:hAnsi="宋体" w:cs="宋体"/>
      <w:kern w:val="0"/>
    </w:rPr>
  </w:style>
  <w:style w:type="paragraph" w:customStyle="1" w:styleId="42b">
    <w:name w:val="表格内字体42"/>
    <w:basedOn w:val="affffffffffffa"/>
    <w:next w:val="affffffffffffa"/>
    <w:qFormat/>
    <w:rsid w:val="000127F0"/>
    <w:pPr>
      <w:spacing w:line="240" w:lineRule="auto"/>
      <w:ind w:firstLine="0"/>
      <w:jc w:val="center"/>
    </w:pPr>
    <w:rPr>
      <w:rFonts w:hAnsi="宋体"/>
      <w:sz w:val="21"/>
      <w:szCs w:val="24"/>
    </w:rPr>
  </w:style>
  <w:style w:type="paragraph" w:customStyle="1" w:styleId="3fff9">
    <w:name w:val="样式 正文缩进 + 宋体 黑色3"/>
    <w:basedOn w:val="a"/>
    <w:qFormat/>
    <w:rsid w:val="000127F0"/>
    <w:pPr>
      <w:widowControl/>
      <w:jc w:val="left"/>
    </w:pPr>
    <w:rPr>
      <w:rFonts w:ascii="宋体" w:hAnsi="宋体"/>
      <w:color w:val="000000"/>
      <w:szCs w:val="22"/>
    </w:rPr>
  </w:style>
  <w:style w:type="paragraph" w:customStyle="1" w:styleId="4125">
    <w:name w:val="表格内字体412"/>
    <w:basedOn w:val="affffffffffffa"/>
    <w:next w:val="affffffffffffa"/>
    <w:qFormat/>
    <w:rsid w:val="000127F0"/>
    <w:pPr>
      <w:spacing w:line="240" w:lineRule="auto"/>
      <w:ind w:firstLine="0"/>
      <w:jc w:val="center"/>
    </w:pPr>
    <w:rPr>
      <w:rFonts w:hAnsi="宋体"/>
      <w:sz w:val="21"/>
      <w:szCs w:val="24"/>
    </w:rPr>
  </w:style>
  <w:style w:type="paragraph" w:customStyle="1" w:styleId="814">
    <w:name w:val="正文格式81"/>
    <w:basedOn w:val="a"/>
    <w:qFormat/>
    <w:rsid w:val="000127F0"/>
    <w:pPr>
      <w:widowControl/>
      <w:ind w:firstLine="482"/>
      <w:jc w:val="left"/>
    </w:pPr>
    <w:rPr>
      <w:rFonts w:ascii="宋体" w:hAnsi="宋体" w:cs="宋体"/>
      <w:kern w:val="0"/>
    </w:rPr>
  </w:style>
  <w:style w:type="paragraph" w:customStyle="1" w:styleId="13f6">
    <w:name w:val="表格13"/>
    <w:basedOn w:val="a"/>
    <w:qFormat/>
    <w:rsid w:val="000127F0"/>
    <w:pPr>
      <w:widowControl/>
      <w:adjustRightInd w:val="0"/>
      <w:spacing w:line="240" w:lineRule="auto"/>
      <w:jc w:val="center"/>
      <w:textAlignment w:val="baseline"/>
    </w:pPr>
    <w:rPr>
      <w:rFonts w:ascii="宋体" w:hAnsi="宋体" w:cs="宋体"/>
      <w:kern w:val="0"/>
      <w:szCs w:val="20"/>
    </w:rPr>
  </w:style>
  <w:style w:type="paragraph" w:customStyle="1" w:styleId="4140">
    <w:name w:val="标题414"/>
    <w:basedOn w:val="4"/>
    <w:next w:val="a"/>
    <w:qFormat/>
    <w:rsid w:val="000127F0"/>
    <w:pPr>
      <w:keepNext/>
      <w:keepLines/>
      <w:widowControl/>
      <w:spacing w:before="160" w:after="170"/>
      <w:jc w:val="left"/>
    </w:pPr>
    <w:rPr>
      <w:rFonts w:ascii="黑体" w:eastAsia="黑体" w:hAnsi="Arial"/>
    </w:rPr>
  </w:style>
  <w:style w:type="paragraph" w:customStyle="1" w:styleId="ParaChar42">
    <w:name w:val="默认段落字体 Para Char42"/>
    <w:basedOn w:val="a"/>
    <w:next w:val="a"/>
    <w:qFormat/>
    <w:rsid w:val="000127F0"/>
    <w:pPr>
      <w:widowControl/>
      <w:spacing w:line="480" w:lineRule="exact"/>
      <w:jc w:val="left"/>
    </w:pPr>
    <w:rPr>
      <w:rFonts w:ascii="宋体" w:eastAsia="汉鼎简书宋" w:hAnsi="宋体" w:cs="宋体"/>
      <w:kern w:val="0"/>
      <w:sz w:val="28"/>
    </w:rPr>
  </w:style>
  <w:style w:type="paragraph" w:customStyle="1" w:styleId="5315">
    <w:name w:val="表文字531"/>
    <w:basedOn w:val="a"/>
    <w:qFormat/>
    <w:rsid w:val="000127F0"/>
    <w:pPr>
      <w:widowControl/>
      <w:adjustRightInd w:val="0"/>
      <w:spacing w:line="240" w:lineRule="auto"/>
      <w:jc w:val="left"/>
      <w:textAlignment w:val="baseline"/>
    </w:pPr>
    <w:rPr>
      <w:rFonts w:ascii="宋体" w:hAnsi="宋体" w:cs="宋体"/>
      <w:kern w:val="0"/>
      <w:szCs w:val="20"/>
    </w:rPr>
  </w:style>
  <w:style w:type="paragraph" w:customStyle="1" w:styleId="2fffff4">
    <w:name w:val="图题注2"/>
    <w:basedOn w:val="a9"/>
    <w:rsid w:val="000127F0"/>
    <w:pPr>
      <w:widowControl/>
      <w:jc w:val="center"/>
    </w:pPr>
    <w:rPr>
      <w:rFonts w:ascii="黑体" w:hAnsi="Arial" w:cs="宋体"/>
      <w:b/>
      <w:bCs/>
      <w:sz w:val="24"/>
      <w:szCs w:val="22"/>
    </w:rPr>
  </w:style>
  <w:style w:type="paragraph" w:customStyle="1" w:styleId="31f1">
    <w:name w:val="图题31"/>
    <w:basedOn w:val="affffffffffffa"/>
    <w:next w:val="affffffffffffa"/>
    <w:qFormat/>
    <w:rsid w:val="000127F0"/>
    <w:pPr>
      <w:ind w:firstLine="0"/>
      <w:jc w:val="center"/>
    </w:pPr>
    <w:rPr>
      <w:rFonts w:ascii="黑体" w:eastAsia="黑体" w:hAnsi="宋体" w:cs="宋体"/>
      <w:b/>
      <w:bCs/>
      <w:szCs w:val="24"/>
    </w:rPr>
  </w:style>
  <w:style w:type="paragraph" w:customStyle="1" w:styleId="824">
    <w:name w:val="图题82"/>
    <w:basedOn w:val="affffffffffffa"/>
    <w:next w:val="affffffffffffa"/>
    <w:qFormat/>
    <w:rsid w:val="000127F0"/>
    <w:pPr>
      <w:ind w:firstLine="0"/>
      <w:jc w:val="center"/>
    </w:pPr>
    <w:rPr>
      <w:rFonts w:ascii="黑体" w:eastAsia="黑体" w:hAnsi="宋体" w:cs="宋体"/>
      <w:b/>
      <w:bCs/>
      <w:szCs w:val="24"/>
    </w:rPr>
  </w:style>
  <w:style w:type="paragraph" w:customStyle="1" w:styleId="3128">
    <w:name w:val="表格内字体312"/>
    <w:basedOn w:val="affffffffffffa"/>
    <w:next w:val="affffffffffffa"/>
    <w:qFormat/>
    <w:rsid w:val="000127F0"/>
    <w:pPr>
      <w:spacing w:line="240" w:lineRule="auto"/>
      <w:ind w:firstLine="0"/>
      <w:jc w:val="center"/>
    </w:pPr>
    <w:rPr>
      <w:rFonts w:hAnsi="宋体"/>
      <w:sz w:val="21"/>
      <w:szCs w:val="24"/>
    </w:rPr>
  </w:style>
  <w:style w:type="paragraph" w:customStyle="1" w:styleId="1430">
    <w:name w:val="表题143"/>
    <w:basedOn w:val="a9"/>
    <w:qFormat/>
    <w:rsid w:val="000127F0"/>
    <w:pPr>
      <w:widowControl/>
      <w:spacing w:line="360" w:lineRule="auto"/>
      <w:jc w:val="center"/>
    </w:pPr>
    <w:rPr>
      <w:rFonts w:ascii="黑体" w:hAnsi="Arial" w:cs="Arial"/>
      <w:b/>
      <w:sz w:val="24"/>
      <w:szCs w:val="22"/>
    </w:rPr>
  </w:style>
  <w:style w:type="paragraph" w:customStyle="1" w:styleId="21124">
    <w:name w:val="正文格式2112"/>
    <w:basedOn w:val="a"/>
    <w:qFormat/>
    <w:rsid w:val="000127F0"/>
    <w:pPr>
      <w:widowControl/>
      <w:ind w:firstLine="482"/>
      <w:jc w:val="left"/>
    </w:pPr>
    <w:rPr>
      <w:rFonts w:ascii="宋体" w:hAnsi="宋体" w:cs="宋体"/>
      <w:kern w:val="0"/>
    </w:rPr>
  </w:style>
  <w:style w:type="paragraph" w:customStyle="1" w:styleId="411a">
    <w:name w:val="燕山正文411"/>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21140">
    <w:name w:val="表题2114"/>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1138">
    <w:name w:val="表113"/>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53b">
    <w:name w:val="正文修改53"/>
    <w:basedOn w:val="afffffffffffff0"/>
    <w:qFormat/>
    <w:rsid w:val="000127F0"/>
    <w:rPr>
      <w:rFonts w:eastAsia="宋体" w:hAnsi="宋体" w:cs="宋体"/>
      <w:color w:val="000000"/>
      <w:szCs w:val="24"/>
    </w:rPr>
  </w:style>
  <w:style w:type="paragraph" w:customStyle="1" w:styleId="23e">
    <w:name w:val="正文修改23"/>
    <w:basedOn w:val="afffffffffffff0"/>
    <w:qFormat/>
    <w:rsid w:val="000127F0"/>
    <w:rPr>
      <w:rFonts w:eastAsia="宋体" w:hAnsi="宋体" w:cs="宋体"/>
      <w:color w:val="000000"/>
      <w:szCs w:val="24"/>
    </w:rPr>
  </w:style>
  <w:style w:type="paragraph" w:customStyle="1" w:styleId="ParaCharCharCharChar14">
    <w:name w:val="默认段落字体 Para Char Char Char Char14"/>
    <w:basedOn w:val="a"/>
    <w:qFormat/>
    <w:rsid w:val="000127F0"/>
    <w:pPr>
      <w:widowControl/>
      <w:spacing w:line="240" w:lineRule="auto"/>
      <w:jc w:val="left"/>
    </w:pPr>
    <w:rPr>
      <w:rFonts w:ascii="宋体" w:hAnsi="宋体" w:cs="宋体"/>
      <w:kern w:val="0"/>
    </w:rPr>
  </w:style>
  <w:style w:type="paragraph" w:customStyle="1" w:styleId="8212">
    <w:name w:val="表内文字小821"/>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444">
    <w:name w:val="黑体三号44"/>
    <w:basedOn w:val="affffffffffffa"/>
    <w:qFormat/>
    <w:rsid w:val="000127F0"/>
    <w:pPr>
      <w:jc w:val="center"/>
    </w:pPr>
    <w:rPr>
      <w:rFonts w:ascii="黑体" w:eastAsia="黑体" w:hAnsi="宋体" w:cs="宋体"/>
      <w:b/>
      <w:bCs/>
      <w:sz w:val="32"/>
      <w:szCs w:val="20"/>
    </w:rPr>
  </w:style>
  <w:style w:type="paragraph" w:customStyle="1" w:styleId="c4">
    <w:name w:val="c4"/>
    <w:qFormat/>
    <w:rsid w:val="000127F0"/>
    <w:pPr>
      <w:widowControl w:val="0"/>
      <w:autoSpaceDE w:val="0"/>
      <w:autoSpaceDN w:val="0"/>
      <w:adjustRightInd w:val="0"/>
      <w:jc w:val="both"/>
    </w:pPr>
    <w:rPr>
      <w:rFonts w:ascii="Arial" w:eastAsia="宋体" w:hAnsi="Arial" w:cs="Times New Roman"/>
      <w:sz w:val="24"/>
    </w:rPr>
  </w:style>
  <w:style w:type="paragraph" w:customStyle="1" w:styleId="Char4200">
    <w:name w:val="Char420"/>
    <w:basedOn w:val="a"/>
    <w:qFormat/>
    <w:rsid w:val="000127F0"/>
    <w:pPr>
      <w:widowControl/>
      <w:spacing w:line="240" w:lineRule="auto"/>
      <w:ind w:left="-48"/>
      <w:jc w:val="left"/>
    </w:pPr>
    <w:rPr>
      <w:rFonts w:ascii="宋体" w:hAnsi="宋体" w:cs="宋体"/>
      <w:kern w:val="0"/>
    </w:rPr>
  </w:style>
  <w:style w:type="paragraph" w:customStyle="1" w:styleId="3129">
    <w:name w:val="表312"/>
    <w:basedOn w:val="a"/>
    <w:qFormat/>
    <w:rsid w:val="000127F0"/>
    <w:pPr>
      <w:widowControl/>
      <w:adjustRightInd w:val="0"/>
      <w:snapToGrid w:val="0"/>
      <w:spacing w:line="240" w:lineRule="auto"/>
      <w:jc w:val="center"/>
    </w:pPr>
    <w:rPr>
      <w:rFonts w:ascii="宋体" w:eastAsia="仿宋_GB2312" w:hAnsi="宋体" w:cs="宋体"/>
      <w:kern w:val="0"/>
    </w:rPr>
  </w:style>
  <w:style w:type="paragraph" w:customStyle="1" w:styleId="31140">
    <w:name w:val="表题3114"/>
    <w:basedOn w:val="114"/>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13f7">
    <w:name w:val="正文格式＝13"/>
    <w:basedOn w:val="affffffffffffa"/>
    <w:next w:val="affffffffffffa"/>
    <w:rsid w:val="000127F0"/>
    <w:rPr>
      <w:rFonts w:hAnsi="宋体"/>
      <w:szCs w:val="24"/>
    </w:rPr>
  </w:style>
  <w:style w:type="paragraph" w:customStyle="1" w:styleId="340">
    <w:name w:val="表内文字小34"/>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Char424">
    <w:name w:val="Char424"/>
    <w:basedOn w:val="a"/>
    <w:qFormat/>
    <w:rsid w:val="000127F0"/>
    <w:pPr>
      <w:widowControl/>
      <w:spacing w:line="240" w:lineRule="auto"/>
      <w:ind w:left="-48"/>
      <w:jc w:val="left"/>
    </w:pPr>
    <w:rPr>
      <w:rFonts w:ascii="宋体" w:hAnsi="宋体" w:cs="宋体"/>
      <w:kern w:val="0"/>
    </w:rPr>
  </w:style>
  <w:style w:type="paragraph" w:customStyle="1" w:styleId="CharChar2CharCharCharChar32">
    <w:name w:val="Char Char2 Char Char Char Char32"/>
    <w:basedOn w:val="a"/>
    <w:qFormat/>
    <w:rsid w:val="000127F0"/>
    <w:pPr>
      <w:widowControl/>
      <w:spacing w:line="240" w:lineRule="auto"/>
      <w:jc w:val="left"/>
    </w:pPr>
    <w:rPr>
      <w:rFonts w:ascii="宋体" w:hAnsi="宋体" w:cs="宋体"/>
      <w:kern w:val="0"/>
    </w:rPr>
  </w:style>
  <w:style w:type="paragraph" w:customStyle="1" w:styleId="5323">
    <w:name w:val="表内宋5中32"/>
    <w:basedOn w:val="a"/>
    <w:qFormat/>
    <w:rsid w:val="000127F0"/>
    <w:pPr>
      <w:widowControl/>
      <w:adjustRightInd w:val="0"/>
      <w:snapToGrid w:val="0"/>
      <w:spacing w:line="240" w:lineRule="auto"/>
      <w:jc w:val="left"/>
      <w:textAlignment w:val="baseline"/>
    </w:pPr>
    <w:rPr>
      <w:rFonts w:ascii="宋体" w:hAnsi="宋体" w:cs="宋体"/>
      <w:color w:val="000000"/>
      <w:kern w:val="0"/>
      <w:szCs w:val="20"/>
    </w:rPr>
  </w:style>
  <w:style w:type="paragraph" w:customStyle="1" w:styleId="Char2200">
    <w:name w:val="Char220"/>
    <w:basedOn w:val="a"/>
    <w:qFormat/>
    <w:rsid w:val="000127F0"/>
    <w:pPr>
      <w:widowControl/>
      <w:spacing w:line="240" w:lineRule="auto"/>
      <w:ind w:left="-48"/>
      <w:jc w:val="left"/>
    </w:pPr>
    <w:rPr>
      <w:rFonts w:ascii="宋体" w:hAnsi="宋体" w:cs="宋体"/>
      <w:kern w:val="0"/>
    </w:rPr>
  </w:style>
  <w:style w:type="paragraph" w:customStyle="1" w:styleId="511140">
    <w:name w:val="表内宋51114"/>
    <w:basedOn w:val="1f"/>
    <w:qFormat/>
    <w:rsid w:val="000127F0"/>
    <w:pPr>
      <w:widowControl/>
      <w:snapToGrid w:val="0"/>
      <w:jc w:val="left"/>
      <w:textAlignment w:val="auto"/>
    </w:pPr>
    <w:rPr>
      <w:rFonts w:ascii="宋体" w:hAnsi="宋体" w:cs="宋体"/>
      <w:color w:val="000000"/>
      <w:kern w:val="0"/>
      <w:sz w:val="21"/>
      <w:szCs w:val="24"/>
    </w:rPr>
  </w:style>
  <w:style w:type="paragraph" w:customStyle="1" w:styleId="CharChar2CharCharCharChar81">
    <w:name w:val="Char Char2 Char Char Char Char81"/>
    <w:basedOn w:val="a"/>
    <w:qFormat/>
    <w:rsid w:val="000127F0"/>
    <w:pPr>
      <w:widowControl/>
      <w:spacing w:line="240" w:lineRule="auto"/>
      <w:jc w:val="left"/>
    </w:pPr>
    <w:rPr>
      <w:rFonts w:ascii="宋体" w:hAnsi="宋体" w:cs="宋体"/>
      <w:kern w:val="0"/>
    </w:rPr>
  </w:style>
  <w:style w:type="paragraph" w:customStyle="1" w:styleId="Char2190">
    <w:name w:val="Char219"/>
    <w:basedOn w:val="a"/>
    <w:qFormat/>
    <w:rsid w:val="000127F0"/>
    <w:pPr>
      <w:widowControl/>
      <w:spacing w:line="240" w:lineRule="auto"/>
      <w:ind w:left="-48"/>
      <w:jc w:val="left"/>
    </w:pPr>
    <w:rPr>
      <w:rFonts w:ascii="宋体" w:hAnsi="宋体" w:cs="宋体"/>
      <w:kern w:val="0"/>
    </w:rPr>
  </w:style>
  <w:style w:type="paragraph" w:customStyle="1" w:styleId="Char229">
    <w:name w:val="Char229"/>
    <w:basedOn w:val="a"/>
    <w:qFormat/>
    <w:rsid w:val="000127F0"/>
    <w:pPr>
      <w:widowControl/>
      <w:spacing w:line="240" w:lineRule="auto"/>
      <w:ind w:left="-48"/>
      <w:jc w:val="left"/>
    </w:pPr>
    <w:rPr>
      <w:rFonts w:ascii="宋体" w:hAnsi="宋体" w:cs="宋体"/>
      <w:kern w:val="0"/>
    </w:rPr>
  </w:style>
  <w:style w:type="paragraph" w:customStyle="1" w:styleId="Char3140">
    <w:name w:val="Char314"/>
    <w:basedOn w:val="a"/>
    <w:qFormat/>
    <w:rsid w:val="000127F0"/>
    <w:pPr>
      <w:widowControl/>
      <w:spacing w:line="240" w:lineRule="auto"/>
      <w:ind w:left="-48"/>
      <w:jc w:val="left"/>
    </w:pPr>
    <w:rPr>
      <w:rFonts w:ascii="宋体" w:hAnsi="宋体" w:cs="宋体"/>
      <w:kern w:val="0"/>
    </w:rPr>
  </w:style>
  <w:style w:type="paragraph" w:customStyle="1" w:styleId="Char32100">
    <w:name w:val="Char3210"/>
    <w:basedOn w:val="a"/>
    <w:qFormat/>
    <w:rsid w:val="000127F0"/>
    <w:pPr>
      <w:widowControl/>
      <w:spacing w:line="240" w:lineRule="auto"/>
      <w:ind w:left="-48"/>
      <w:jc w:val="left"/>
    </w:pPr>
    <w:rPr>
      <w:rFonts w:ascii="宋体" w:hAnsi="宋体" w:cs="宋体"/>
      <w:kern w:val="0"/>
    </w:rPr>
  </w:style>
  <w:style w:type="paragraph" w:customStyle="1" w:styleId="CharCharCharCharCharCharChar219">
    <w:name w:val="Char Char Char Char Char Char Char219"/>
    <w:basedOn w:val="a"/>
    <w:qFormat/>
    <w:rsid w:val="000127F0"/>
    <w:pPr>
      <w:widowControl/>
      <w:spacing w:line="240" w:lineRule="auto"/>
      <w:jc w:val="left"/>
    </w:pPr>
    <w:rPr>
      <w:rFonts w:ascii="宋体" w:hAnsi="宋体" w:cs="宋体"/>
      <w:kern w:val="0"/>
    </w:rPr>
  </w:style>
  <w:style w:type="paragraph" w:customStyle="1" w:styleId="Char2710">
    <w:name w:val="Char271"/>
    <w:basedOn w:val="a"/>
    <w:qFormat/>
    <w:rsid w:val="000127F0"/>
    <w:pPr>
      <w:widowControl/>
      <w:spacing w:line="240" w:lineRule="auto"/>
      <w:ind w:left="-48"/>
      <w:jc w:val="left"/>
    </w:pPr>
    <w:rPr>
      <w:rFonts w:ascii="宋体" w:hAnsi="宋体" w:cs="宋体"/>
      <w:kern w:val="0"/>
    </w:rPr>
  </w:style>
  <w:style w:type="paragraph" w:customStyle="1" w:styleId="CharCharCharCharCharCharChar71">
    <w:name w:val="Char Char Char Char Char Char Char71"/>
    <w:basedOn w:val="a"/>
    <w:qFormat/>
    <w:rsid w:val="000127F0"/>
    <w:pPr>
      <w:widowControl/>
      <w:spacing w:line="240" w:lineRule="auto"/>
      <w:jc w:val="left"/>
    </w:pPr>
    <w:rPr>
      <w:rFonts w:ascii="宋体" w:hAnsi="宋体" w:cs="宋体"/>
      <w:kern w:val="0"/>
    </w:rPr>
  </w:style>
  <w:style w:type="paragraph" w:customStyle="1" w:styleId="CharCharCharCharCharCharChar1111">
    <w:name w:val="Char Char Char Char Char Char Char1111"/>
    <w:basedOn w:val="a"/>
    <w:qFormat/>
    <w:rsid w:val="000127F0"/>
    <w:pPr>
      <w:widowControl/>
      <w:spacing w:line="240" w:lineRule="auto"/>
      <w:jc w:val="left"/>
    </w:pPr>
    <w:rPr>
      <w:rFonts w:ascii="宋体" w:hAnsi="宋体" w:cs="宋体"/>
      <w:kern w:val="0"/>
    </w:rPr>
  </w:style>
  <w:style w:type="paragraph" w:customStyle="1" w:styleId="562">
    <w:name w:val="表内5中6"/>
    <w:basedOn w:val="a"/>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51150">
    <w:name w:val="表内宋5115"/>
    <w:basedOn w:val="1f"/>
    <w:rsid w:val="000127F0"/>
    <w:pPr>
      <w:widowControl/>
      <w:adjustRightInd/>
      <w:jc w:val="left"/>
      <w:textAlignment w:val="auto"/>
    </w:pPr>
    <w:rPr>
      <w:rFonts w:ascii="Calibri" w:hAnsi="Calibri"/>
      <w:szCs w:val="24"/>
    </w:rPr>
  </w:style>
  <w:style w:type="paragraph" w:customStyle="1" w:styleId="14111">
    <w:name w:val="表题14111"/>
    <w:basedOn w:val="a"/>
    <w:qFormat/>
    <w:rsid w:val="000127F0"/>
    <w:pPr>
      <w:widowControl/>
      <w:adjustRightInd w:val="0"/>
      <w:snapToGrid w:val="0"/>
      <w:spacing w:line="240" w:lineRule="auto"/>
      <w:jc w:val="center"/>
    </w:pPr>
    <w:rPr>
      <w:rFonts w:ascii="黑体" w:eastAsia="黑体" w:hAnsi="宋体" w:cs="宋体"/>
      <w:kern w:val="0"/>
    </w:rPr>
  </w:style>
  <w:style w:type="paragraph" w:customStyle="1" w:styleId="Char328">
    <w:name w:val="Char328"/>
    <w:basedOn w:val="a"/>
    <w:qFormat/>
    <w:rsid w:val="000127F0"/>
    <w:pPr>
      <w:widowControl/>
      <w:spacing w:line="240" w:lineRule="auto"/>
      <w:ind w:left="-48"/>
      <w:jc w:val="left"/>
    </w:pPr>
    <w:rPr>
      <w:rFonts w:ascii="宋体" w:hAnsi="宋体" w:cs="宋体"/>
      <w:kern w:val="0"/>
    </w:rPr>
  </w:style>
  <w:style w:type="paragraph" w:customStyle="1" w:styleId="11240">
    <w:name w:val="燕山正文1124"/>
    <w:basedOn w:val="a"/>
    <w:qFormat/>
    <w:rsid w:val="000127F0"/>
    <w:pPr>
      <w:widowControl/>
      <w:tabs>
        <w:tab w:val="left" w:pos="4680"/>
      </w:tabs>
      <w:adjustRightInd w:val="0"/>
      <w:snapToGrid w:val="0"/>
      <w:spacing w:line="480" w:lineRule="exact"/>
      <w:jc w:val="left"/>
    </w:pPr>
    <w:rPr>
      <w:rFonts w:ascii="宋体" w:hAnsi="宋体" w:cs="宋体"/>
      <w:bCs/>
      <w:color w:val="000000"/>
      <w:kern w:val="0"/>
    </w:rPr>
  </w:style>
  <w:style w:type="paragraph" w:customStyle="1" w:styleId="53140">
    <w:name w:val="表内5314"/>
    <w:basedOn w:val="a"/>
    <w:qFormat/>
    <w:rsid w:val="000127F0"/>
    <w:pPr>
      <w:widowControl/>
      <w:adjustRightInd w:val="0"/>
      <w:snapToGrid w:val="0"/>
      <w:spacing w:line="300" w:lineRule="auto"/>
      <w:jc w:val="left"/>
    </w:pPr>
    <w:rPr>
      <w:rFonts w:ascii="宋体" w:hAnsi="宋体" w:cs="宋体"/>
      <w:kern w:val="0"/>
      <w:szCs w:val="20"/>
    </w:rPr>
  </w:style>
  <w:style w:type="paragraph" w:customStyle="1" w:styleId="7d">
    <w:name w:val="附件7"/>
    <w:basedOn w:val="1"/>
    <w:next w:val="affffffffffffa"/>
    <w:qFormat/>
    <w:rsid w:val="000127F0"/>
    <w:pPr>
      <w:widowControl/>
      <w:adjustRightInd/>
      <w:snapToGrid/>
      <w:jc w:val="left"/>
    </w:pPr>
    <w:rPr>
      <w:rFonts w:ascii="黑体" w:eastAsia="黑体"/>
      <w:b w:val="0"/>
    </w:rPr>
  </w:style>
  <w:style w:type="paragraph" w:customStyle="1" w:styleId="1233">
    <w:name w:val="表中文字123"/>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Char3150">
    <w:name w:val="Char315"/>
    <w:basedOn w:val="a"/>
    <w:qFormat/>
    <w:rsid w:val="000127F0"/>
    <w:pPr>
      <w:widowControl/>
      <w:spacing w:line="240" w:lineRule="auto"/>
      <w:ind w:left="-48"/>
      <w:jc w:val="left"/>
    </w:pPr>
    <w:rPr>
      <w:rFonts w:ascii="宋体" w:hAnsi="宋体" w:cs="宋体"/>
      <w:kern w:val="0"/>
    </w:rPr>
  </w:style>
  <w:style w:type="paragraph" w:customStyle="1" w:styleId="CharChar2CharCharCharChar28">
    <w:name w:val="Char Char2 Char Char Char Char28"/>
    <w:basedOn w:val="a"/>
    <w:qFormat/>
    <w:rsid w:val="000127F0"/>
    <w:pPr>
      <w:widowControl/>
      <w:spacing w:line="240" w:lineRule="auto"/>
      <w:jc w:val="left"/>
    </w:pPr>
    <w:rPr>
      <w:rFonts w:ascii="宋体" w:hAnsi="宋体" w:cs="宋体"/>
      <w:kern w:val="0"/>
    </w:rPr>
  </w:style>
  <w:style w:type="paragraph" w:customStyle="1" w:styleId="51311">
    <w:name w:val="表内宋5中131"/>
    <w:basedOn w:val="a"/>
    <w:qFormat/>
    <w:rsid w:val="000127F0"/>
    <w:pPr>
      <w:widowControl/>
      <w:adjustRightInd w:val="0"/>
      <w:snapToGrid w:val="0"/>
      <w:spacing w:line="240" w:lineRule="auto"/>
      <w:jc w:val="center"/>
      <w:textAlignment w:val="baseline"/>
    </w:pPr>
    <w:rPr>
      <w:rFonts w:ascii="宋体" w:hAnsi="宋体" w:cs="宋体"/>
      <w:kern w:val="0"/>
      <w:szCs w:val="20"/>
    </w:rPr>
  </w:style>
  <w:style w:type="paragraph" w:customStyle="1" w:styleId="Char10120">
    <w:name w:val="Char1012"/>
    <w:basedOn w:val="a"/>
    <w:qFormat/>
    <w:rsid w:val="000127F0"/>
    <w:pPr>
      <w:widowControl/>
      <w:adjustRightInd w:val="0"/>
      <w:snapToGrid w:val="0"/>
      <w:jc w:val="left"/>
    </w:pPr>
    <w:rPr>
      <w:rFonts w:ascii="宋体" w:hAnsi="宋体" w:cs="宋体"/>
      <w:kern w:val="0"/>
    </w:rPr>
  </w:style>
  <w:style w:type="paragraph" w:customStyle="1" w:styleId="6e">
    <w:name w:val="表内文字小6"/>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108">
    <w:name w:val="正文格式＝10"/>
    <w:basedOn w:val="affffffffffffa"/>
    <w:next w:val="affffffffffffa"/>
    <w:qFormat/>
    <w:rsid w:val="000127F0"/>
    <w:rPr>
      <w:rFonts w:hAnsi="宋体"/>
      <w:szCs w:val="24"/>
    </w:rPr>
  </w:style>
  <w:style w:type="paragraph" w:customStyle="1" w:styleId="53c">
    <w:name w:val="表内小5中3"/>
    <w:basedOn w:val="a"/>
    <w:qFormat/>
    <w:rsid w:val="000127F0"/>
    <w:pPr>
      <w:widowControl/>
      <w:adjustRightInd w:val="0"/>
      <w:snapToGrid w:val="0"/>
      <w:spacing w:line="240" w:lineRule="auto"/>
      <w:jc w:val="center"/>
    </w:pPr>
    <w:rPr>
      <w:rFonts w:ascii="宋体" w:hAnsi="宋体" w:cs="宋体"/>
      <w:kern w:val="0"/>
      <w:sz w:val="18"/>
      <w:szCs w:val="20"/>
    </w:rPr>
  </w:style>
  <w:style w:type="paragraph" w:customStyle="1" w:styleId="313120">
    <w:name w:val="表内文字小31312"/>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Char2510">
    <w:name w:val="Char251"/>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Char441">
    <w:name w:val="Char441"/>
    <w:basedOn w:val="a"/>
    <w:rsid w:val="000127F0"/>
    <w:pPr>
      <w:widowControl/>
      <w:spacing w:line="240" w:lineRule="auto"/>
      <w:ind w:left="-48"/>
      <w:jc w:val="left"/>
    </w:pPr>
    <w:rPr>
      <w:rFonts w:ascii="宋体" w:hAnsi="宋体" w:cs="宋体"/>
      <w:kern w:val="0"/>
    </w:rPr>
  </w:style>
  <w:style w:type="paragraph" w:customStyle="1" w:styleId="212d">
    <w:name w:val="样式212"/>
    <w:basedOn w:val="a"/>
    <w:rsid w:val="000127F0"/>
    <w:pPr>
      <w:widowControl/>
      <w:adjustRightInd w:val="0"/>
      <w:jc w:val="center"/>
      <w:textAlignment w:val="baseline"/>
      <w:outlineLvl w:val="0"/>
    </w:pPr>
    <w:rPr>
      <w:rFonts w:ascii="宋体" w:hAnsi="宋体" w:cs="宋体"/>
      <w:kern w:val="0"/>
      <w:szCs w:val="20"/>
    </w:rPr>
  </w:style>
  <w:style w:type="paragraph" w:customStyle="1" w:styleId="31240">
    <w:name w:val="表题3124"/>
    <w:basedOn w:val="114"/>
    <w:qFormat/>
    <w:rsid w:val="000127F0"/>
    <w:pPr>
      <w:tabs>
        <w:tab w:val="left" w:pos="4305"/>
      </w:tabs>
      <w:adjustRightInd w:val="0"/>
      <w:snapToGrid w:val="0"/>
      <w:spacing w:line="240" w:lineRule="auto"/>
      <w:ind w:firstLine="0"/>
      <w:jc w:val="center"/>
    </w:pPr>
    <w:rPr>
      <w:rFonts w:ascii="宋体" w:eastAsia="宋体"/>
      <w:kern w:val="2"/>
      <w:sz w:val="24"/>
      <w:szCs w:val="20"/>
    </w:rPr>
  </w:style>
  <w:style w:type="paragraph" w:customStyle="1" w:styleId="21141">
    <w:name w:val="表内文字小2114"/>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11132">
    <w:name w:val="表中文字1113"/>
    <w:basedOn w:val="a"/>
    <w:qFormat/>
    <w:rsid w:val="000127F0"/>
    <w:pPr>
      <w:widowControl/>
      <w:spacing w:line="240" w:lineRule="atLeast"/>
      <w:ind w:leftChars="-10" w:left="-24" w:rightChars="-20" w:right="-48"/>
      <w:jc w:val="center"/>
    </w:pPr>
    <w:rPr>
      <w:rFonts w:ascii="宋体" w:hAnsi="宋体" w:cs="宋体"/>
      <w:kern w:val="0"/>
      <w:szCs w:val="21"/>
    </w:rPr>
  </w:style>
  <w:style w:type="paragraph" w:customStyle="1" w:styleId="2138">
    <w:name w:val="燕山正文213"/>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CharCharCharCharCharCharChar125">
    <w:name w:val="Char Char Char Char Char Char Char125"/>
    <w:basedOn w:val="a"/>
    <w:qFormat/>
    <w:rsid w:val="000127F0"/>
    <w:pPr>
      <w:widowControl/>
      <w:spacing w:line="240" w:lineRule="auto"/>
      <w:jc w:val="left"/>
    </w:pPr>
    <w:rPr>
      <w:rFonts w:ascii="宋体" w:hAnsi="宋体" w:cs="宋体"/>
      <w:kern w:val="0"/>
    </w:rPr>
  </w:style>
  <w:style w:type="paragraph" w:customStyle="1" w:styleId="Char11210">
    <w:name w:val="Char1121"/>
    <w:basedOn w:val="a"/>
    <w:qFormat/>
    <w:rsid w:val="000127F0"/>
    <w:pPr>
      <w:widowControl/>
      <w:spacing w:line="240" w:lineRule="auto"/>
      <w:ind w:left="-48"/>
      <w:jc w:val="left"/>
    </w:pPr>
    <w:rPr>
      <w:rFonts w:ascii="宋体" w:hAnsi="宋体" w:cs="宋体"/>
      <w:kern w:val="0"/>
    </w:rPr>
  </w:style>
  <w:style w:type="paragraph" w:customStyle="1" w:styleId="Default4">
    <w:name w:val="Default4"/>
    <w:qFormat/>
    <w:rsid w:val="000127F0"/>
    <w:pPr>
      <w:widowControl w:val="0"/>
      <w:autoSpaceDE w:val="0"/>
      <w:autoSpaceDN w:val="0"/>
      <w:adjustRightInd w:val="0"/>
    </w:pPr>
    <w:rPr>
      <w:rFonts w:ascii="宋体" w:eastAsia="宋体" w:hAnsi="Times New Roman" w:cs="Times New Roman"/>
      <w:color w:val="000000"/>
      <w:sz w:val="24"/>
      <w:szCs w:val="24"/>
    </w:rPr>
  </w:style>
  <w:style w:type="paragraph" w:customStyle="1" w:styleId="4211">
    <w:name w:val="黑体三号421"/>
    <w:basedOn w:val="affffffffffffa"/>
    <w:qFormat/>
    <w:rsid w:val="000127F0"/>
    <w:pPr>
      <w:jc w:val="center"/>
    </w:pPr>
    <w:rPr>
      <w:rFonts w:ascii="黑体" w:eastAsia="黑体" w:hAnsi="宋体" w:cs="宋体"/>
      <w:b/>
      <w:bCs/>
      <w:sz w:val="32"/>
      <w:szCs w:val="20"/>
    </w:rPr>
  </w:style>
  <w:style w:type="paragraph" w:customStyle="1" w:styleId="445">
    <w:name w:val="燕山正文44"/>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Char326">
    <w:name w:val="Char326"/>
    <w:basedOn w:val="a"/>
    <w:qFormat/>
    <w:rsid w:val="000127F0"/>
    <w:pPr>
      <w:widowControl/>
      <w:spacing w:line="240" w:lineRule="auto"/>
      <w:ind w:left="-48"/>
      <w:jc w:val="left"/>
    </w:pPr>
    <w:rPr>
      <w:rFonts w:ascii="宋体" w:hAnsi="宋体" w:cs="宋体"/>
      <w:kern w:val="0"/>
    </w:rPr>
  </w:style>
  <w:style w:type="paragraph" w:customStyle="1" w:styleId="Char1360">
    <w:name w:val="Char136"/>
    <w:basedOn w:val="a"/>
    <w:qFormat/>
    <w:rsid w:val="000127F0"/>
    <w:pPr>
      <w:widowControl/>
      <w:spacing w:line="240" w:lineRule="auto"/>
      <w:ind w:left="-48"/>
      <w:jc w:val="left"/>
    </w:pPr>
    <w:rPr>
      <w:rFonts w:ascii="宋体" w:hAnsi="宋体" w:cs="宋体"/>
      <w:kern w:val="0"/>
    </w:rPr>
  </w:style>
  <w:style w:type="paragraph" w:customStyle="1" w:styleId="31410">
    <w:name w:val="表内文字小3141"/>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4141">
    <w:name w:val="表题414"/>
    <w:basedOn w:val="114"/>
    <w:qFormat/>
    <w:rsid w:val="000127F0"/>
    <w:pPr>
      <w:tabs>
        <w:tab w:val="left" w:pos="4305"/>
      </w:tabs>
      <w:adjustRightInd w:val="0"/>
      <w:snapToGrid w:val="0"/>
      <w:spacing w:line="240" w:lineRule="auto"/>
      <w:ind w:firstLine="0"/>
      <w:jc w:val="center"/>
    </w:pPr>
    <w:rPr>
      <w:rFonts w:ascii="宋体" w:eastAsia="宋体" w:cs="宋体"/>
      <w:color w:val="000000"/>
      <w:kern w:val="2"/>
      <w:sz w:val="24"/>
    </w:rPr>
  </w:style>
  <w:style w:type="paragraph" w:customStyle="1" w:styleId="51133">
    <w:name w:val="表内5113"/>
    <w:basedOn w:val="a"/>
    <w:qFormat/>
    <w:rsid w:val="000127F0"/>
    <w:pPr>
      <w:widowControl/>
      <w:adjustRightInd w:val="0"/>
      <w:snapToGrid w:val="0"/>
      <w:spacing w:line="240" w:lineRule="auto"/>
      <w:jc w:val="center"/>
    </w:pPr>
    <w:rPr>
      <w:rFonts w:ascii="宋体" w:hAnsi="宋体" w:cs="宋体"/>
      <w:kern w:val="0"/>
      <w:sz w:val="20"/>
      <w:szCs w:val="20"/>
    </w:rPr>
  </w:style>
  <w:style w:type="paragraph" w:customStyle="1" w:styleId="Char22100">
    <w:name w:val="Char2210"/>
    <w:basedOn w:val="a"/>
    <w:qFormat/>
    <w:rsid w:val="000127F0"/>
    <w:pPr>
      <w:widowControl/>
      <w:adjustRightInd w:val="0"/>
      <w:snapToGrid w:val="0"/>
      <w:spacing w:beforeLines="50"/>
      <w:jc w:val="left"/>
    </w:pPr>
    <w:rPr>
      <w:rFonts w:ascii="黑体" w:eastAsia="黑体" w:hAnsi="宋体" w:cs="宋体"/>
      <w:kern w:val="0"/>
      <w:sz w:val="32"/>
      <w:szCs w:val="32"/>
    </w:rPr>
  </w:style>
  <w:style w:type="paragraph" w:customStyle="1" w:styleId="52f">
    <w:name w:val="燕山正文5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431311">
    <w:name w:val="标题431311"/>
    <w:basedOn w:val="a"/>
    <w:rsid w:val="000127F0"/>
    <w:pPr>
      <w:widowControl/>
      <w:adjustRightInd w:val="0"/>
      <w:snapToGrid w:val="0"/>
      <w:spacing w:line="480" w:lineRule="exact"/>
      <w:jc w:val="center"/>
    </w:pPr>
    <w:rPr>
      <w:rFonts w:ascii="宋体" w:hAnsi="宋体" w:cs="宋体"/>
      <w:kern w:val="0"/>
    </w:rPr>
  </w:style>
  <w:style w:type="paragraph" w:customStyle="1" w:styleId="13111">
    <w:name w:val="燕山正文13111"/>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4212">
    <w:name w:val="燕山正文421"/>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12fe">
    <w:name w:val="标准12"/>
    <w:basedOn w:val="a"/>
    <w:qFormat/>
    <w:rsid w:val="000127F0"/>
    <w:pPr>
      <w:widowControl/>
      <w:adjustRightInd w:val="0"/>
      <w:spacing w:before="120" w:line="336" w:lineRule="auto"/>
      <w:jc w:val="center"/>
      <w:textAlignment w:val="baseline"/>
    </w:pPr>
    <w:rPr>
      <w:rFonts w:ascii="黑体" w:eastAsia="黑体" w:hAnsi="宋体" w:cs="宋体"/>
      <w:kern w:val="0"/>
      <w:szCs w:val="20"/>
    </w:rPr>
  </w:style>
  <w:style w:type="paragraph" w:customStyle="1" w:styleId="5440">
    <w:name w:val="表内5中44"/>
    <w:basedOn w:val="a"/>
    <w:qFormat/>
    <w:rsid w:val="000127F0"/>
    <w:pPr>
      <w:widowControl/>
      <w:adjustRightInd w:val="0"/>
      <w:snapToGrid w:val="0"/>
      <w:spacing w:line="240" w:lineRule="auto"/>
      <w:jc w:val="center"/>
    </w:pPr>
    <w:rPr>
      <w:rFonts w:ascii="宋体" w:hAnsi="宋体" w:cs="宋体"/>
      <w:bCs/>
      <w:kern w:val="0"/>
      <w:szCs w:val="20"/>
    </w:rPr>
  </w:style>
  <w:style w:type="paragraph" w:customStyle="1" w:styleId="Char4210">
    <w:name w:val="Char4210"/>
    <w:basedOn w:val="a"/>
    <w:qFormat/>
    <w:rsid w:val="000127F0"/>
    <w:pPr>
      <w:widowControl/>
      <w:spacing w:line="240" w:lineRule="auto"/>
      <w:ind w:left="-48"/>
      <w:jc w:val="left"/>
    </w:pPr>
    <w:rPr>
      <w:rFonts w:ascii="宋体" w:hAnsi="宋体" w:cs="宋体"/>
      <w:kern w:val="0"/>
    </w:rPr>
  </w:style>
  <w:style w:type="paragraph" w:customStyle="1" w:styleId="5128">
    <w:name w:val="表格内字体512"/>
    <w:basedOn w:val="affffffffffffa"/>
    <w:next w:val="affffffffffffa"/>
    <w:qFormat/>
    <w:rsid w:val="000127F0"/>
    <w:pPr>
      <w:adjustRightInd w:val="0"/>
      <w:snapToGrid w:val="0"/>
      <w:spacing w:line="240" w:lineRule="auto"/>
      <w:ind w:firstLine="0"/>
    </w:pPr>
    <w:rPr>
      <w:rFonts w:hAnsi="宋体"/>
      <w:sz w:val="21"/>
      <w:szCs w:val="24"/>
    </w:rPr>
  </w:style>
  <w:style w:type="paragraph" w:customStyle="1" w:styleId="Char1101">
    <w:name w:val="Char1101"/>
    <w:basedOn w:val="a"/>
    <w:qFormat/>
    <w:rsid w:val="000127F0"/>
    <w:pPr>
      <w:widowControl/>
      <w:spacing w:line="240" w:lineRule="auto"/>
      <w:ind w:left="-48"/>
      <w:jc w:val="left"/>
    </w:pPr>
    <w:rPr>
      <w:rFonts w:ascii="宋体" w:hAnsi="宋体" w:cs="宋体"/>
      <w:kern w:val="0"/>
    </w:rPr>
  </w:style>
  <w:style w:type="paragraph" w:customStyle="1" w:styleId="450">
    <w:name w:val="标题45"/>
    <w:basedOn w:val="a"/>
    <w:qFormat/>
    <w:rsid w:val="000127F0"/>
    <w:pPr>
      <w:widowControl/>
      <w:adjustRightInd w:val="0"/>
      <w:snapToGrid w:val="0"/>
      <w:spacing w:line="300" w:lineRule="auto"/>
      <w:jc w:val="left"/>
    </w:pPr>
    <w:rPr>
      <w:rFonts w:ascii="黑体" w:eastAsia="黑体" w:hAnsi="宋体" w:cs="宋体"/>
      <w:bCs/>
      <w:kern w:val="0"/>
    </w:rPr>
  </w:style>
  <w:style w:type="paragraph" w:customStyle="1" w:styleId="2217">
    <w:name w:val="附件221"/>
    <w:basedOn w:val="1"/>
    <w:next w:val="affffffffffffa"/>
    <w:qFormat/>
    <w:rsid w:val="000127F0"/>
    <w:pPr>
      <w:widowControl/>
      <w:adjustRightInd/>
      <w:snapToGrid/>
      <w:jc w:val="left"/>
    </w:pPr>
    <w:rPr>
      <w:rFonts w:ascii="黑体" w:eastAsia="黑体"/>
      <w:b w:val="0"/>
    </w:rPr>
  </w:style>
  <w:style w:type="paragraph" w:customStyle="1" w:styleId="14b">
    <w:name w:val="黑体三号14"/>
    <w:basedOn w:val="affffffffffffa"/>
    <w:qFormat/>
    <w:rsid w:val="000127F0"/>
    <w:pPr>
      <w:jc w:val="center"/>
    </w:pPr>
    <w:rPr>
      <w:rFonts w:ascii="黑体" w:eastAsia="黑体" w:hAnsi="宋体" w:cs="宋体"/>
      <w:b/>
      <w:bCs/>
      <w:sz w:val="32"/>
      <w:szCs w:val="20"/>
    </w:rPr>
  </w:style>
  <w:style w:type="paragraph" w:customStyle="1" w:styleId="54132">
    <w:name w:val="表内54132"/>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2151">
    <w:name w:val="表内文字小2151"/>
    <w:basedOn w:val="a"/>
    <w:qFormat/>
    <w:rsid w:val="000127F0"/>
    <w:pPr>
      <w:widowControl/>
      <w:adjustRightInd w:val="0"/>
      <w:snapToGrid w:val="0"/>
      <w:spacing w:line="240" w:lineRule="auto"/>
      <w:jc w:val="center"/>
    </w:pPr>
    <w:rPr>
      <w:rFonts w:ascii="宋体" w:hAnsi="Times" w:cs="宋体"/>
      <w:bCs/>
      <w:color w:val="000000"/>
      <w:kern w:val="0"/>
      <w:szCs w:val="20"/>
    </w:rPr>
  </w:style>
  <w:style w:type="paragraph" w:customStyle="1" w:styleId="8130">
    <w:name w:val="表内文字小813"/>
    <w:basedOn w:val="a"/>
    <w:qFormat/>
    <w:rsid w:val="000127F0"/>
    <w:pPr>
      <w:widowControl/>
      <w:adjustRightInd w:val="0"/>
      <w:snapToGrid w:val="0"/>
      <w:spacing w:line="240" w:lineRule="auto"/>
      <w:jc w:val="center"/>
    </w:pPr>
    <w:rPr>
      <w:rFonts w:ascii="宋体" w:hAnsi="Times" w:cs="宋体"/>
      <w:kern w:val="0"/>
      <w:szCs w:val="20"/>
    </w:rPr>
  </w:style>
  <w:style w:type="paragraph" w:customStyle="1" w:styleId="431213">
    <w:name w:val="标题431213"/>
    <w:basedOn w:val="a"/>
    <w:qFormat/>
    <w:rsid w:val="000127F0"/>
    <w:pPr>
      <w:widowControl/>
      <w:adjustRightInd w:val="0"/>
      <w:snapToGrid w:val="0"/>
      <w:spacing w:line="480" w:lineRule="exact"/>
      <w:jc w:val="center"/>
    </w:pPr>
    <w:rPr>
      <w:rFonts w:ascii="宋体" w:hAnsi="宋体" w:cs="宋体"/>
      <w:kern w:val="0"/>
    </w:rPr>
  </w:style>
  <w:style w:type="paragraph" w:customStyle="1" w:styleId="ParaCharCharCharChar412">
    <w:name w:val="默认段落字体 Para Char Char Char Char412"/>
    <w:basedOn w:val="a"/>
    <w:qFormat/>
    <w:rsid w:val="000127F0"/>
    <w:pPr>
      <w:widowControl/>
      <w:spacing w:line="240" w:lineRule="auto"/>
      <w:jc w:val="left"/>
    </w:pPr>
    <w:rPr>
      <w:rFonts w:ascii="宋体" w:hAnsi="宋体" w:cs="宋体"/>
      <w:kern w:val="0"/>
    </w:rPr>
  </w:style>
  <w:style w:type="paragraph" w:customStyle="1" w:styleId="4126">
    <w:name w:val="燕山正文412"/>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51124">
    <w:name w:val="表内5中112"/>
    <w:basedOn w:val="a"/>
    <w:rsid w:val="000127F0"/>
    <w:pPr>
      <w:widowControl/>
      <w:adjustRightInd w:val="0"/>
      <w:snapToGrid w:val="0"/>
      <w:spacing w:line="240" w:lineRule="auto"/>
      <w:jc w:val="center"/>
    </w:pPr>
    <w:rPr>
      <w:rFonts w:ascii="宋体" w:hAnsi="宋体" w:cs="Arial"/>
      <w:snapToGrid w:val="0"/>
      <w:color w:val="000000"/>
      <w:kern w:val="0"/>
      <w:szCs w:val="21"/>
    </w:rPr>
  </w:style>
  <w:style w:type="paragraph" w:customStyle="1" w:styleId="CharChar2CharCharCharChar17">
    <w:name w:val="Char Char2 Char Char Char Char17"/>
    <w:basedOn w:val="a"/>
    <w:qFormat/>
    <w:rsid w:val="000127F0"/>
    <w:pPr>
      <w:widowControl/>
      <w:spacing w:line="240" w:lineRule="auto"/>
      <w:jc w:val="left"/>
    </w:pPr>
    <w:rPr>
      <w:rFonts w:ascii="宋体" w:hAnsi="宋体" w:cs="宋体"/>
      <w:kern w:val="0"/>
    </w:rPr>
  </w:style>
  <w:style w:type="paragraph" w:customStyle="1" w:styleId="4127">
    <w:name w:val="正文修改412"/>
    <w:basedOn w:val="afffffffffffff0"/>
    <w:qFormat/>
    <w:rsid w:val="000127F0"/>
    <w:rPr>
      <w:rFonts w:eastAsia="宋体" w:hAnsi="宋体" w:cs="宋体"/>
      <w:color w:val="000000"/>
      <w:szCs w:val="24"/>
    </w:rPr>
  </w:style>
  <w:style w:type="paragraph" w:customStyle="1" w:styleId="3170">
    <w:name w:val="表内文字小317"/>
    <w:basedOn w:val="a"/>
    <w:qFormat/>
    <w:rsid w:val="000127F0"/>
    <w:pPr>
      <w:widowControl/>
      <w:adjustRightInd w:val="0"/>
      <w:snapToGrid w:val="0"/>
      <w:spacing w:line="240" w:lineRule="auto"/>
      <w:jc w:val="center"/>
    </w:pPr>
    <w:rPr>
      <w:rFonts w:ascii="宋体" w:hAnsi="Times" w:cs="宋体"/>
      <w:bCs/>
      <w:color w:val="003366"/>
      <w:kern w:val="0"/>
      <w:szCs w:val="20"/>
    </w:rPr>
  </w:style>
  <w:style w:type="paragraph" w:customStyle="1" w:styleId="1340">
    <w:name w:val="燕山正文134"/>
    <w:basedOn w:val="a"/>
    <w:qFormat/>
    <w:rsid w:val="000127F0"/>
    <w:pPr>
      <w:widowControl/>
      <w:tabs>
        <w:tab w:val="left" w:pos="4680"/>
      </w:tabs>
      <w:adjustRightInd w:val="0"/>
      <w:snapToGrid w:val="0"/>
      <w:ind w:firstLine="480"/>
      <w:jc w:val="left"/>
    </w:pPr>
    <w:rPr>
      <w:rFonts w:ascii="宋体" w:hAnsi="宋体" w:cs="宋体"/>
      <w:bCs/>
      <w:color w:val="000000"/>
      <w:kern w:val="0"/>
    </w:rPr>
  </w:style>
  <w:style w:type="paragraph" w:customStyle="1" w:styleId="163">
    <w:name w:val="燕山正文16"/>
    <w:basedOn w:val="a"/>
    <w:qFormat/>
    <w:rsid w:val="000127F0"/>
    <w:pPr>
      <w:widowControl/>
      <w:tabs>
        <w:tab w:val="left" w:pos="4680"/>
      </w:tabs>
      <w:adjustRightInd w:val="0"/>
      <w:snapToGrid w:val="0"/>
      <w:spacing w:line="480" w:lineRule="exact"/>
      <w:jc w:val="left"/>
    </w:pPr>
    <w:rPr>
      <w:rFonts w:ascii="宋体" w:hAnsi="宋体" w:cs="宋体"/>
      <w:kern w:val="0"/>
    </w:rPr>
  </w:style>
  <w:style w:type="paragraph" w:customStyle="1" w:styleId="5411111">
    <w:name w:val="表内5411111"/>
    <w:basedOn w:val="a"/>
    <w:qFormat/>
    <w:rsid w:val="000127F0"/>
    <w:pPr>
      <w:widowControl/>
      <w:adjustRightInd w:val="0"/>
      <w:snapToGrid w:val="0"/>
      <w:spacing w:line="300" w:lineRule="auto"/>
      <w:jc w:val="center"/>
    </w:pPr>
    <w:rPr>
      <w:rFonts w:ascii="宋体" w:hAnsi="宋体" w:cs="宋体"/>
      <w:kern w:val="0"/>
      <w:szCs w:val="20"/>
    </w:rPr>
  </w:style>
  <w:style w:type="paragraph" w:customStyle="1" w:styleId="14c">
    <w:name w:val="正文格式＝14"/>
    <w:basedOn w:val="affffffffffffa"/>
    <w:next w:val="affffffffffffa"/>
    <w:qFormat/>
    <w:rsid w:val="000127F0"/>
    <w:rPr>
      <w:rFonts w:hAnsi="宋体"/>
      <w:szCs w:val="24"/>
    </w:rPr>
  </w:style>
  <w:style w:type="paragraph" w:customStyle="1" w:styleId="1217">
    <w:name w:val="正文.121"/>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31f2">
    <w:name w:val="正文.31"/>
    <w:qFormat/>
    <w:rsid w:val="000127F0"/>
    <w:pPr>
      <w:widowControl w:val="0"/>
      <w:autoSpaceDE w:val="0"/>
      <w:autoSpaceDN w:val="0"/>
      <w:adjustRightInd w:val="0"/>
      <w:jc w:val="both"/>
    </w:pPr>
    <w:rPr>
      <w:rFonts w:ascii="Times New Roman;Symbol;Arial;婼" w:eastAsia="Times New Roman;Symbol;Arial;婼" w:hAnsi="Times New Roman" w:cs="Times New Roman"/>
      <w:sz w:val="21"/>
      <w:szCs w:val="21"/>
    </w:rPr>
  </w:style>
  <w:style w:type="paragraph" w:customStyle="1" w:styleId="311c">
    <w:name w:val="黑体三号311"/>
    <w:basedOn w:val="affffffffffffa"/>
    <w:qFormat/>
    <w:rsid w:val="000127F0"/>
    <w:pPr>
      <w:jc w:val="center"/>
    </w:pPr>
    <w:rPr>
      <w:rFonts w:ascii="黑体" w:eastAsia="黑体" w:hAnsi="宋体" w:cs="宋体"/>
      <w:b/>
      <w:bCs/>
      <w:sz w:val="32"/>
      <w:szCs w:val="20"/>
    </w:rPr>
  </w:style>
  <w:style w:type="character" w:customStyle="1" w:styleId="Charffffffa">
    <w:name w:val="表图题注 Char"/>
    <w:link w:val="afffffffffffffffffffff0"/>
    <w:qFormat/>
    <w:rsid w:val="000127F0"/>
    <w:rPr>
      <w:rFonts w:eastAsia="仿宋_GB2312"/>
      <w:b/>
      <w:sz w:val="24"/>
      <w:szCs w:val="24"/>
    </w:rPr>
  </w:style>
  <w:style w:type="paragraph" w:customStyle="1" w:styleId="afffffffffffffffffffff0">
    <w:name w:val="表图题注"/>
    <w:basedOn w:val="a"/>
    <w:link w:val="Charffffffa"/>
    <w:qFormat/>
    <w:rsid w:val="000127F0"/>
    <w:pPr>
      <w:adjustRightInd w:val="0"/>
      <w:snapToGrid w:val="0"/>
      <w:spacing w:line="324" w:lineRule="auto"/>
      <w:jc w:val="center"/>
    </w:pPr>
    <w:rPr>
      <w:rFonts w:asciiTheme="minorHAnsi" w:eastAsia="仿宋_GB2312" w:hAnsiTheme="minorHAnsi" w:cstheme="minorBidi"/>
      <w:b/>
      <w:kern w:val="0"/>
    </w:rPr>
  </w:style>
  <w:style w:type="paragraph" w:customStyle="1" w:styleId="a9cxspmiddle">
    <w:name w:val="a9cxspmiddle"/>
    <w:basedOn w:val="a"/>
    <w:rsid w:val="000127F0"/>
    <w:pPr>
      <w:widowControl/>
      <w:snapToGrid w:val="0"/>
      <w:ind w:firstLine="480"/>
    </w:pPr>
    <w:rPr>
      <w:kern w:val="0"/>
    </w:rPr>
  </w:style>
  <w:style w:type="character" w:customStyle="1" w:styleId="Charffffffb">
    <w:name w:val="表格第一行 Char"/>
    <w:link w:val="afffffffffffffffffffff1"/>
    <w:rsid w:val="000127F0"/>
    <w:rPr>
      <w:rFonts w:eastAsia="仿宋_GB2312"/>
      <w:b/>
      <w:szCs w:val="21"/>
    </w:rPr>
  </w:style>
  <w:style w:type="paragraph" w:customStyle="1" w:styleId="afffffffffffffffffffff1">
    <w:name w:val="表格第一行"/>
    <w:basedOn w:val="a"/>
    <w:link w:val="Charffffffb"/>
    <w:rsid w:val="000127F0"/>
    <w:pPr>
      <w:adjustRightInd w:val="0"/>
      <w:snapToGrid w:val="0"/>
      <w:spacing w:line="240" w:lineRule="auto"/>
      <w:jc w:val="center"/>
    </w:pPr>
    <w:rPr>
      <w:rFonts w:asciiTheme="minorHAnsi" w:eastAsia="仿宋_GB2312" w:hAnsiTheme="minorHAnsi" w:cstheme="minorBidi"/>
      <w:b/>
      <w:kern w:val="0"/>
      <w:sz w:val="20"/>
      <w:szCs w:val="21"/>
    </w:rPr>
  </w:style>
  <w:style w:type="paragraph" w:customStyle="1" w:styleId="TOC2">
    <w:name w:val="TOC 标题2"/>
    <w:basedOn w:val="1"/>
    <w:next w:val="a"/>
    <w:uiPriority w:val="39"/>
    <w:unhideWhenUsed/>
    <w:qFormat/>
    <w:rsid w:val="000127F0"/>
    <w:pPr>
      <w:widowControl/>
      <w:adjustRightInd/>
      <w:snapToGrid/>
      <w:spacing w:line="276" w:lineRule="auto"/>
      <w:ind w:left="432" w:hanging="432"/>
      <w:jc w:val="left"/>
      <w:outlineLvl w:val="9"/>
    </w:pPr>
    <w:rPr>
      <w:rFonts w:asciiTheme="majorHAnsi" w:eastAsiaTheme="majorEastAsia" w:hAnsiTheme="majorHAnsi" w:cstheme="majorBidi"/>
      <w:color w:val="2D53A0" w:themeColor="accent1" w:themeShade="BF"/>
      <w:kern w:val="0"/>
      <w:sz w:val="28"/>
      <w:szCs w:val="28"/>
    </w:rPr>
  </w:style>
  <w:style w:type="character" w:customStyle="1" w:styleId="2Chara">
    <w:name w:val="框内2级标题 Char"/>
    <w:link w:val="2fffff5"/>
    <w:rsid w:val="000127F0"/>
    <w:rPr>
      <w:b/>
      <w:sz w:val="24"/>
    </w:rPr>
  </w:style>
  <w:style w:type="paragraph" w:customStyle="1" w:styleId="2fffff5">
    <w:name w:val="框内2级标题"/>
    <w:basedOn w:val="a"/>
    <w:link w:val="2Chara"/>
    <w:qFormat/>
    <w:rsid w:val="000127F0"/>
    <w:pPr>
      <w:spacing w:line="420" w:lineRule="auto"/>
    </w:pPr>
    <w:rPr>
      <w:rFonts w:asciiTheme="minorHAnsi" w:eastAsiaTheme="minorEastAsia" w:hAnsiTheme="minorHAnsi" w:cstheme="minorBidi"/>
      <w:b/>
      <w:kern w:val="0"/>
      <w:szCs w:val="20"/>
    </w:rPr>
  </w:style>
  <w:style w:type="character" w:customStyle="1" w:styleId="fontstyle41">
    <w:name w:val="fontstyle41"/>
    <w:rsid w:val="000127F0"/>
    <w:rPr>
      <w:rFonts w:ascii="Times-Roman" w:eastAsia="Times-Roman" w:hAnsi="Times-Roman" w:cs="Times-Roman"/>
      <w:color w:val="000000"/>
      <w:sz w:val="24"/>
      <w:szCs w:val="24"/>
    </w:rPr>
  </w:style>
  <w:style w:type="character" w:customStyle="1" w:styleId="1CharChar10">
    <w:name w:val="正文样式1 Char Char1"/>
    <w:qFormat/>
    <w:rsid w:val="000127F0"/>
    <w:rPr>
      <w:snapToGrid w:val="0"/>
      <w:position w:val="-12"/>
      <w:sz w:val="24"/>
      <w:szCs w:val="24"/>
    </w:rPr>
  </w:style>
  <w:style w:type="paragraph" w:customStyle="1" w:styleId="0850">
    <w:name w:val="样式 正文文本缩进 + 首行缩进:  0.85 厘米"/>
    <w:basedOn w:val="af2"/>
    <w:qFormat/>
    <w:rsid w:val="000127F0"/>
    <w:pPr>
      <w:spacing w:after="0"/>
      <w:ind w:leftChars="0" w:left="142" w:firstLine="420"/>
    </w:pPr>
    <w:rPr>
      <w:rFonts w:ascii="Arial" w:hAnsi="Arial" w:cs="宋体"/>
      <w:szCs w:val="20"/>
      <w:lang w:val="zh-CN"/>
    </w:rPr>
  </w:style>
  <w:style w:type="character" w:customStyle="1" w:styleId="2CharChar6">
    <w:name w:val="正文 首行缩进:  2 字符 Char Char"/>
    <w:link w:val="2fff4"/>
    <w:qFormat/>
    <w:rsid w:val="000127F0"/>
    <w:rPr>
      <w:rFonts w:ascii="宋体" w:eastAsia="宋体" w:hAnsi="宋体" w:cs="宋体"/>
      <w:sz w:val="24"/>
    </w:rPr>
  </w:style>
  <w:style w:type="character" w:customStyle="1" w:styleId="afff6">
    <w:name w:val="表格标题 字符"/>
    <w:link w:val="afff5"/>
    <w:qFormat/>
    <w:rsid w:val="000127F0"/>
    <w:rPr>
      <w:rFonts w:ascii="Times New Roman" w:eastAsia="宋体" w:hAnsi="Times New Roman" w:cs="Times New Roman"/>
      <w:b/>
      <w:bCs/>
      <w:kern w:val="28"/>
      <w:sz w:val="21"/>
      <w:szCs w:val="21"/>
    </w:rPr>
  </w:style>
  <w:style w:type="paragraph" w:customStyle="1" w:styleId="01GW">
    <w:name w:val="01GW正文"/>
    <w:basedOn w:val="a"/>
    <w:autoRedefine/>
    <w:qFormat/>
    <w:rsid w:val="000127F0"/>
    <w:pPr>
      <w:adjustRightInd w:val="0"/>
      <w:snapToGrid w:val="0"/>
      <w:ind w:firstLine="482"/>
    </w:pPr>
    <w:rPr>
      <w:rFonts w:hAnsi="宋体"/>
      <w:bCs/>
    </w:rPr>
  </w:style>
  <w:style w:type="character" w:customStyle="1" w:styleId="font71">
    <w:name w:val="font71"/>
    <w:basedOn w:val="a0"/>
    <w:autoRedefine/>
    <w:qFormat/>
    <w:rsid w:val="000127F0"/>
    <w:rPr>
      <w:rFonts w:ascii="Times New Roman" w:hAnsi="Times New Roman" w:cs="Times New Roman" w:hint="default"/>
      <w:color w:val="000000"/>
      <w:sz w:val="21"/>
      <w:szCs w:val="21"/>
      <w:u w:val="none"/>
    </w:rPr>
  </w:style>
  <w:style w:type="character" w:customStyle="1" w:styleId="font31">
    <w:name w:val="font31"/>
    <w:autoRedefine/>
    <w:qFormat/>
    <w:rsid w:val="000127F0"/>
    <w:rPr>
      <w:rFonts w:ascii="TimesNewRomanPSMT" w:eastAsia="TimesNewRomanPSMT" w:hAnsi="TimesNewRomanPSMT" w:cs="TimesNewRomanPSMT" w:hint="default"/>
      <w:color w:val="231F20"/>
      <w:sz w:val="21"/>
      <w:szCs w:val="21"/>
      <w:u w:val="none"/>
    </w:rPr>
  </w:style>
  <w:style w:type="character" w:customStyle="1" w:styleId="font61">
    <w:name w:val="font61"/>
    <w:autoRedefine/>
    <w:qFormat/>
    <w:rsid w:val="000127F0"/>
    <w:rPr>
      <w:rFonts w:ascii="Times New Roman" w:hAnsi="Times New Roman" w:cs="Times New Roman" w:hint="default"/>
      <w:color w:val="000000"/>
      <w:sz w:val="21"/>
      <w:szCs w:val="21"/>
      <w:u w:val="none"/>
    </w:rPr>
  </w:style>
  <w:style w:type="table" w:customStyle="1" w:styleId="1ffffff2">
    <w:name w:val="环评表格1"/>
    <w:basedOn w:val="a1"/>
    <w:autoRedefine/>
    <w:uiPriority w:val="99"/>
    <w:qFormat/>
    <w:rsid w:val="000127F0"/>
    <w:pPr>
      <w:adjustRightInd w:val="0"/>
      <w:snapToGrid w:val="0"/>
      <w:jc w:val="center"/>
    </w:pPr>
    <w:rPr>
      <w:rFonts w:ascii="Times New Roman" w:eastAsia="宋体" w:hAnsi="Times New Roman"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0" w:type="dxa"/>
        <w:bottom w:w="0" w:type="dxa"/>
        <w:right w:w="0" w:type="dxa"/>
      </w:tblCellMar>
    </w:tblPr>
    <w:trPr>
      <w:jc w:val="center"/>
    </w:trPr>
    <w:tcPr>
      <w:vAlign w:val="center"/>
    </w:tcPr>
    <w:tblStylePr w:type="firstRow">
      <w:rPr>
        <w:rFonts w:ascii="Times New Roman" w:eastAsia="宋体" w:hAnsi="Times New Roman"/>
        <w:b/>
        <w:i w:val="0"/>
        <w:caps w:val="0"/>
        <w:smallCaps w:val="0"/>
        <w:strike w:val="0"/>
        <w:dstrike w:val="0"/>
        <w:vanish w:val="0"/>
        <w:sz w:val="21"/>
        <w:u w:val="none"/>
        <w:vertAlign w:val="baseline"/>
      </w:rPr>
    </w:tblStylePr>
    <w:tblStylePr w:type="band1Horz">
      <w:pPr>
        <w:jc w:val="center"/>
      </w:pPr>
    </w:tblStylePr>
  </w:style>
  <w:style w:type="paragraph" w:customStyle="1" w:styleId="Char1CharCharChar4">
    <w:name w:val="Char1 Char Char Char4"/>
    <w:basedOn w:val="a"/>
    <w:rsid w:val="000127F0"/>
    <w:pPr>
      <w:spacing w:line="240" w:lineRule="auto"/>
    </w:pPr>
  </w:style>
  <w:style w:type="paragraph" w:customStyle="1" w:styleId="02GW">
    <w:name w:val="02GW表头"/>
    <w:basedOn w:val="a"/>
    <w:link w:val="02GWChar"/>
    <w:autoRedefine/>
    <w:qFormat/>
    <w:rsid w:val="000127F0"/>
    <w:pPr>
      <w:adjustRightInd w:val="0"/>
      <w:snapToGrid w:val="0"/>
      <w:spacing w:line="240" w:lineRule="auto"/>
      <w:jc w:val="center"/>
    </w:pPr>
    <w:rPr>
      <w:b/>
      <w:bCs/>
      <w:kern w:val="0"/>
      <w:szCs w:val="21"/>
      <w:lang w:val="zh-CN"/>
    </w:rPr>
  </w:style>
  <w:style w:type="character" w:customStyle="1" w:styleId="02GWChar">
    <w:name w:val="02GW表头 Char"/>
    <w:link w:val="02GW"/>
    <w:autoRedefine/>
    <w:qFormat/>
    <w:rsid w:val="000127F0"/>
    <w:rPr>
      <w:rFonts w:ascii="Times New Roman" w:eastAsia="宋体" w:hAnsi="Times New Roman" w:cs="Times New Roman"/>
      <w:b/>
      <w:bCs/>
      <w:sz w:val="24"/>
      <w:szCs w:val="21"/>
      <w:lang w:val="zh-CN"/>
    </w:rPr>
  </w:style>
  <w:style w:type="character" w:customStyle="1" w:styleId="afffffffffffffffffffff2">
    <w:name w:val="表格文字 字符"/>
    <w:autoRedefine/>
    <w:qFormat/>
    <w:rsid w:val="000127F0"/>
    <w:rPr>
      <w:kern w:val="44"/>
      <w:sz w:val="21"/>
      <w:szCs w:val="21"/>
    </w:rPr>
  </w:style>
  <w:style w:type="paragraph" w:customStyle="1" w:styleId="ECS1">
    <w:name w:val="ECS图表标题"/>
    <w:next w:val="ECS2"/>
    <w:link w:val="ECSChar"/>
    <w:qFormat/>
    <w:rsid w:val="000127F0"/>
    <w:pPr>
      <w:adjustRightInd w:val="0"/>
      <w:snapToGrid w:val="0"/>
      <w:jc w:val="center"/>
    </w:pPr>
    <w:rPr>
      <w:rFonts w:ascii="Times New Roman" w:eastAsia="宋体" w:hAnsi="Times New Roman" w:cs="Times New Roman"/>
      <w:b/>
      <w:snapToGrid w:val="0"/>
      <w:sz w:val="24"/>
      <w:szCs w:val="24"/>
    </w:rPr>
  </w:style>
  <w:style w:type="paragraph" w:customStyle="1" w:styleId="ECS2">
    <w:name w:val="ECS表格文字"/>
    <w:qFormat/>
    <w:rsid w:val="000127F0"/>
    <w:pPr>
      <w:adjustRightInd w:val="0"/>
      <w:snapToGrid w:val="0"/>
      <w:jc w:val="center"/>
    </w:pPr>
    <w:rPr>
      <w:rFonts w:ascii="Times New Roman" w:eastAsia="宋体" w:hAnsi="Times New Roman" w:cs="Times New Roman"/>
      <w:snapToGrid w:val="0"/>
      <w:sz w:val="21"/>
      <w:szCs w:val="24"/>
    </w:rPr>
  </w:style>
  <w:style w:type="paragraph" w:customStyle="1" w:styleId="ECS3">
    <w:name w:val="ECS正文 首行缩进"/>
    <w:link w:val="ECSChar0"/>
    <w:qFormat/>
    <w:rsid w:val="000127F0"/>
    <w:pPr>
      <w:adjustRightInd w:val="0"/>
      <w:snapToGrid w:val="0"/>
      <w:spacing w:line="360" w:lineRule="auto"/>
      <w:ind w:firstLineChars="200" w:firstLine="200"/>
      <w:jc w:val="both"/>
    </w:pPr>
    <w:rPr>
      <w:rFonts w:ascii="Times New Roman" w:eastAsia="宋体" w:hAnsi="Times New Roman" w:cs="Times New Roman"/>
      <w:snapToGrid w:val="0"/>
      <w:sz w:val="24"/>
      <w:szCs w:val="24"/>
    </w:rPr>
  </w:style>
  <w:style w:type="character" w:customStyle="1" w:styleId="2Char15">
    <w:name w:val="标题 2 Char1"/>
    <w:basedOn w:val="a0"/>
    <w:qFormat/>
    <w:rsid w:val="000127F0"/>
    <w:rPr>
      <w:rFonts w:asciiTheme="minorHAnsi" w:eastAsiaTheme="minorEastAsia" w:hAnsiTheme="minorHAnsi" w:cstheme="minorBidi"/>
      <w:b/>
      <w:bCs/>
      <w:kern w:val="2"/>
      <w:sz w:val="30"/>
      <w:szCs w:val="30"/>
    </w:rPr>
  </w:style>
  <w:style w:type="paragraph" w:customStyle="1" w:styleId="4ff5">
    <w:name w:val="第4级标题"/>
    <w:basedOn w:val="a"/>
    <w:qFormat/>
    <w:rsid w:val="000127F0"/>
    <w:pPr>
      <w:keepNext/>
      <w:keepLines/>
      <w:spacing w:line="240" w:lineRule="auto"/>
      <w:ind w:left="993"/>
      <w:outlineLvl w:val="3"/>
    </w:pPr>
    <w:rPr>
      <w:rFonts w:asciiTheme="minorHAnsi" w:eastAsiaTheme="minorEastAsia" w:hAnsiTheme="minorHAnsi" w:cstheme="minorBidi"/>
      <w:b/>
      <w:bCs/>
      <w:sz w:val="21"/>
      <w:szCs w:val="28"/>
    </w:rPr>
  </w:style>
  <w:style w:type="paragraph" w:customStyle="1" w:styleId="5ff6">
    <w:name w:val="第5级标题"/>
    <w:basedOn w:val="a"/>
    <w:next w:val="a"/>
    <w:qFormat/>
    <w:rsid w:val="000127F0"/>
    <w:pPr>
      <w:spacing w:line="240" w:lineRule="auto"/>
    </w:pPr>
    <w:rPr>
      <w:rFonts w:asciiTheme="minorHAnsi" w:eastAsiaTheme="minorEastAsia" w:hAnsiTheme="minorHAnsi" w:cstheme="minorBidi"/>
      <w:sz w:val="21"/>
    </w:rPr>
  </w:style>
  <w:style w:type="paragraph" w:customStyle="1" w:styleId="ECS4">
    <w:name w:val="ECS页眉"/>
    <w:basedOn w:val="a"/>
    <w:qFormat/>
    <w:rsid w:val="000127F0"/>
    <w:pPr>
      <w:widowControl/>
      <w:pBdr>
        <w:bottom w:val="single" w:sz="6" w:space="1" w:color="auto"/>
      </w:pBdr>
      <w:tabs>
        <w:tab w:val="center" w:pos="4153"/>
        <w:tab w:val="right" w:pos="8306"/>
      </w:tabs>
      <w:spacing w:line="240" w:lineRule="auto"/>
      <w:jc w:val="center"/>
    </w:pPr>
    <w:rPr>
      <w:rFonts w:asciiTheme="minorHAnsi" w:eastAsiaTheme="minorEastAsia" w:hAnsiTheme="minorHAnsi" w:cstheme="minorBidi"/>
      <w:snapToGrid w:val="0"/>
      <w:kern w:val="0"/>
      <w:sz w:val="18"/>
      <w:szCs w:val="18"/>
    </w:rPr>
  </w:style>
  <w:style w:type="paragraph" w:customStyle="1" w:styleId="ECS">
    <w:name w:val="ECS二级标题自动编号"/>
    <w:next w:val="ECS3"/>
    <w:qFormat/>
    <w:rsid w:val="000127F0"/>
    <w:pPr>
      <w:numPr>
        <w:ilvl w:val="1"/>
        <w:numId w:val="1"/>
      </w:numPr>
      <w:adjustRightInd w:val="0"/>
      <w:snapToGrid w:val="0"/>
      <w:spacing w:line="360" w:lineRule="auto"/>
      <w:outlineLvl w:val="1"/>
    </w:pPr>
    <w:rPr>
      <w:rFonts w:ascii="Times New Roman" w:eastAsia="宋体" w:hAnsi="Times New Roman" w:cs="Times New Roman"/>
      <w:b/>
      <w:snapToGrid w:val="0"/>
      <w:sz w:val="30"/>
      <w:szCs w:val="24"/>
    </w:rPr>
  </w:style>
  <w:style w:type="paragraph" w:customStyle="1" w:styleId="ECS5">
    <w:name w:val="ECS表格注释"/>
    <w:next w:val="a"/>
    <w:qFormat/>
    <w:rsid w:val="000127F0"/>
    <w:pPr>
      <w:adjustRightInd w:val="0"/>
      <w:snapToGrid w:val="0"/>
      <w:ind w:firstLineChars="200" w:firstLine="200"/>
      <w:jc w:val="both"/>
    </w:pPr>
    <w:rPr>
      <w:rFonts w:ascii="Times New Roman" w:eastAsia="宋体" w:hAnsi="Times New Roman" w:cs="Times New Roman"/>
      <w:snapToGrid w:val="0"/>
      <w:sz w:val="21"/>
      <w:szCs w:val="24"/>
    </w:rPr>
  </w:style>
  <w:style w:type="paragraph" w:customStyle="1" w:styleId="afffffffffffffffffffff3">
    <w:name w:val="图表"/>
    <w:basedOn w:val="a"/>
    <w:qFormat/>
    <w:rsid w:val="000127F0"/>
    <w:pPr>
      <w:adjustRightInd w:val="0"/>
      <w:snapToGrid w:val="0"/>
      <w:spacing w:line="240" w:lineRule="auto"/>
      <w:jc w:val="center"/>
    </w:pPr>
    <w:rPr>
      <w:rFonts w:asciiTheme="minorHAnsi" w:eastAsiaTheme="minorEastAsia" w:hAnsiTheme="minorHAnsi" w:cstheme="minorBidi"/>
      <w:color w:val="000000"/>
      <w:sz w:val="21"/>
      <w:szCs w:val="21"/>
      <w:lang w:val="zh-CN"/>
    </w:rPr>
  </w:style>
  <w:style w:type="paragraph" w:customStyle="1" w:styleId="afffffffffffffffffffff4">
    <w:name w:val="表样式"/>
    <w:basedOn w:val="afffffffffffffffffffff5"/>
    <w:qFormat/>
    <w:rsid w:val="000127F0"/>
    <w:pPr>
      <w:keepNext w:val="0"/>
      <w:widowControl w:val="0"/>
      <w:spacing w:beforeLines="0" w:afterLines="0" w:line="240" w:lineRule="auto"/>
    </w:pPr>
    <w:rPr>
      <w:rFonts w:ascii="仿宋_GB2312" w:eastAsia="黑体"/>
      <w:sz w:val="21"/>
    </w:rPr>
  </w:style>
  <w:style w:type="paragraph" w:customStyle="1" w:styleId="afffffffffffffffffffff5">
    <w:name w:val="表头样式"/>
    <w:basedOn w:val="a"/>
    <w:qFormat/>
    <w:rsid w:val="000127F0"/>
    <w:pPr>
      <w:keepNext/>
      <w:widowControl/>
      <w:spacing w:beforeLines="50" w:afterLines="50" w:line="520" w:lineRule="exact"/>
      <w:ind w:firstLineChars="100" w:firstLine="280"/>
    </w:pPr>
    <w:rPr>
      <w:rFonts w:hAnsi="宋体" w:cstheme="minorBidi"/>
      <w:bCs/>
      <w:sz w:val="28"/>
      <w:szCs w:val="28"/>
    </w:rPr>
  </w:style>
  <w:style w:type="paragraph" w:customStyle="1" w:styleId="afffffffffffffffffffff6">
    <w:name w:val="——表文"/>
    <w:basedOn w:val="a"/>
    <w:uiPriority w:val="99"/>
    <w:qFormat/>
    <w:rsid w:val="000127F0"/>
    <w:pPr>
      <w:widowControl/>
      <w:adjustRightInd w:val="0"/>
      <w:snapToGrid w:val="0"/>
      <w:spacing w:line="0" w:lineRule="atLeast"/>
      <w:jc w:val="center"/>
    </w:pPr>
    <w:rPr>
      <w:rFonts w:asciiTheme="minorHAnsi" w:eastAsiaTheme="minorEastAsia" w:hAnsiTheme="minorHAnsi" w:cs="宋体"/>
      <w:snapToGrid w:val="0"/>
      <w:color w:val="000000"/>
      <w:kern w:val="0"/>
      <w:sz w:val="21"/>
      <w:szCs w:val="21"/>
    </w:rPr>
  </w:style>
  <w:style w:type="paragraph" w:customStyle="1" w:styleId="afffffffffffffffffffff7">
    <w:name w:val="表格首行"/>
    <w:basedOn w:val="afff4"/>
    <w:link w:val="afffffffffffffffffffff8"/>
    <w:qFormat/>
    <w:rsid w:val="000127F0"/>
    <w:pPr>
      <w:widowControl/>
      <w:adjustRightInd/>
      <w:textAlignment w:val="center"/>
    </w:pPr>
    <w:rPr>
      <w:rFonts w:ascii="宋体" w:eastAsiaTheme="minorEastAsia" w:hAnsi="Arial" w:cstheme="minorBidi"/>
      <w:b/>
      <w:color w:val="000000"/>
      <w:kern w:val="0"/>
      <w:szCs w:val="24"/>
    </w:rPr>
  </w:style>
  <w:style w:type="paragraph" w:customStyle="1" w:styleId="afffffffffffffffffffff9">
    <w:name w:val="表格首行字体"/>
    <w:basedOn w:val="a"/>
    <w:qFormat/>
    <w:rsid w:val="000127F0"/>
    <w:pPr>
      <w:spacing w:line="240" w:lineRule="auto"/>
      <w:jc w:val="center"/>
    </w:pPr>
    <w:rPr>
      <w:rFonts w:asciiTheme="minorHAnsi" w:eastAsiaTheme="minorEastAsia" w:hAnsiTheme="minorHAnsi" w:cs="宋体"/>
      <w:b/>
      <w:sz w:val="21"/>
      <w:szCs w:val="20"/>
    </w:rPr>
  </w:style>
  <w:style w:type="paragraph" w:customStyle="1" w:styleId="3fffa">
    <w:name w:val="3"/>
    <w:basedOn w:val="a"/>
    <w:uiPriority w:val="39"/>
    <w:qFormat/>
    <w:rsid w:val="000127F0"/>
    <w:rPr>
      <w:rFonts w:asciiTheme="minorHAnsi" w:eastAsiaTheme="minorEastAsia" w:hAnsiTheme="minorHAnsi" w:cs="宋体"/>
      <w:sz w:val="21"/>
    </w:rPr>
  </w:style>
  <w:style w:type="character" w:customStyle="1" w:styleId="font01">
    <w:name w:val="font01"/>
    <w:basedOn w:val="a0"/>
    <w:qFormat/>
    <w:rsid w:val="000127F0"/>
    <w:rPr>
      <w:rFonts w:ascii="Times New Roman" w:hAnsi="Times New Roman" w:cs="Times New Roman" w:hint="default"/>
      <w:b/>
      <w:color w:val="000000"/>
      <w:sz w:val="21"/>
      <w:szCs w:val="21"/>
      <w:u w:val="none"/>
    </w:rPr>
  </w:style>
  <w:style w:type="paragraph" w:customStyle="1" w:styleId="afffffffffffffffffffffa">
    <w:name w:val="五号注释"/>
    <w:basedOn w:val="a"/>
    <w:uiPriority w:val="99"/>
    <w:qFormat/>
    <w:rsid w:val="000127F0"/>
    <w:pPr>
      <w:spacing w:line="240" w:lineRule="auto"/>
      <w:ind w:firstLine="482"/>
    </w:pPr>
    <w:rPr>
      <w:rFonts w:asciiTheme="minorHAnsi" w:eastAsiaTheme="minorEastAsia" w:hAnsiTheme="minorHAnsi" w:cstheme="minorBidi"/>
      <w:b/>
      <w:bCs/>
      <w:sz w:val="21"/>
    </w:rPr>
  </w:style>
  <w:style w:type="paragraph" w:customStyle="1" w:styleId="afffffffffffffffffffffb">
    <w:name w:val="金源"/>
    <w:basedOn w:val="a"/>
    <w:qFormat/>
    <w:rsid w:val="000127F0"/>
    <w:pPr>
      <w:spacing w:line="480" w:lineRule="exact"/>
      <w:ind w:firstLine="480"/>
      <w:jc w:val="left"/>
    </w:pPr>
    <w:rPr>
      <w:rFonts w:asciiTheme="minorHAnsi" w:eastAsiaTheme="minorEastAsia" w:hAnsiTheme="minorHAnsi"/>
      <w:kern w:val="0"/>
      <w:sz w:val="21"/>
      <w:szCs w:val="20"/>
    </w:rPr>
  </w:style>
  <w:style w:type="table" w:customStyle="1" w:styleId="815">
    <w:name w:val="环评表格81"/>
    <w:basedOn w:val="a1"/>
    <w:uiPriority w:val="99"/>
    <w:qFormat/>
    <w:rsid w:val="000127F0"/>
    <w:pPr>
      <w:adjustRightInd w:val="0"/>
      <w:snapToGrid w:val="0"/>
      <w:jc w:val="center"/>
    </w:pPr>
    <w:rPr>
      <w:rFonts w:ascii="Times New Roman" w:eastAsia="宋体" w:hAnsi="Times New Roman"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0" w:type="dxa"/>
        <w:bottom w:w="0" w:type="dxa"/>
        <w:right w:w="0" w:type="dxa"/>
      </w:tblCellMar>
    </w:tblPr>
    <w:trPr>
      <w:jc w:val="center"/>
    </w:trPr>
    <w:tcPr>
      <w:vAlign w:val="center"/>
    </w:tcPr>
    <w:tblStylePr w:type="firstRow">
      <w:rPr>
        <w:rFonts w:ascii="Times New Roman" w:eastAsia="宋体" w:hAnsi="Times New Roman"/>
        <w:b/>
        <w:i w:val="0"/>
        <w:caps w:val="0"/>
        <w:smallCaps w:val="0"/>
        <w:strike w:val="0"/>
        <w:dstrike w:val="0"/>
        <w:vanish w:val="0"/>
        <w:sz w:val="21"/>
        <w:u w:val="none"/>
        <w:vertAlign w:val="baseline"/>
      </w:rPr>
    </w:tblStylePr>
    <w:tblStylePr w:type="band1Horz">
      <w:pPr>
        <w:jc w:val="center"/>
      </w:pPr>
    </w:tblStylePr>
  </w:style>
  <w:style w:type="table" w:customStyle="1" w:styleId="11ffb">
    <w:name w:val="环评表格11"/>
    <w:basedOn w:val="a1"/>
    <w:uiPriority w:val="99"/>
    <w:qFormat/>
    <w:rsid w:val="000127F0"/>
    <w:pPr>
      <w:adjustRightInd w:val="0"/>
      <w:snapToGrid w:val="0"/>
      <w:jc w:val="center"/>
    </w:pPr>
    <w:rPr>
      <w:rFonts w:ascii="Times New Roman" w:eastAsia="宋体" w:hAnsi="Times New Roman" w:cs="Times New Roman"/>
    </w:rPr>
    <w:tblPr>
      <w:tblInd w:w="0" w:type="dxa"/>
      <w:tblBorders>
        <w:top w:val="single" w:sz="12" w:space="0" w:color="auto"/>
        <w:bottom w:val="single" w:sz="12" w:space="0" w:color="auto"/>
        <w:insideH w:val="single" w:sz="4" w:space="0" w:color="auto"/>
        <w:insideV w:val="single" w:sz="4" w:space="0" w:color="auto"/>
      </w:tblBorders>
      <w:tblCellMar>
        <w:top w:w="0" w:type="dxa"/>
        <w:left w:w="0" w:type="dxa"/>
        <w:bottom w:w="0" w:type="dxa"/>
        <w:right w:w="0" w:type="dxa"/>
      </w:tblCellMar>
    </w:tblPr>
    <w:tcPr>
      <w:vAlign w:val="center"/>
    </w:tcPr>
    <w:tblStylePr w:type="firstRow">
      <w:rPr>
        <w:rFonts w:ascii="Times New Roman" w:eastAsia="宋体" w:hAnsi="Times New Roman" w:cs="Times New Roman" w:hint="default"/>
        <w:b/>
        <w:bCs/>
        <w:i w:val="0"/>
        <w:iCs w:val="0"/>
        <w:caps w:val="0"/>
        <w:smallCaps w:val="0"/>
        <w:sz w:val="21"/>
        <w:szCs w:val="21"/>
      </w:rPr>
    </w:tblStylePr>
    <w:tblStylePr w:type="band1Horz">
      <w:pPr>
        <w:jc w:val="center"/>
      </w:pPr>
    </w:tblStylePr>
  </w:style>
  <w:style w:type="paragraph" w:customStyle="1" w:styleId="afffffffffffffffffffffc">
    <w:name w:val="正文加粗"/>
    <w:basedOn w:val="afffffffffffffffffffffd"/>
    <w:link w:val="afffffffffffffffffffffe"/>
    <w:qFormat/>
    <w:rsid w:val="000127F0"/>
  </w:style>
  <w:style w:type="paragraph" w:customStyle="1" w:styleId="afffffffffffffffffffffd">
    <w:name w:val="重点"/>
    <w:basedOn w:val="a"/>
    <w:link w:val="affffffffffffffffffffff"/>
    <w:qFormat/>
    <w:rsid w:val="000127F0"/>
    <w:pPr>
      <w:spacing w:line="240" w:lineRule="auto"/>
      <w:ind w:firstLine="480"/>
    </w:pPr>
    <w:rPr>
      <w:rFonts w:asciiTheme="minorHAnsi" w:eastAsiaTheme="minorEastAsia" w:hAnsiTheme="minorHAnsi" w:cstheme="minorBidi"/>
      <w:b/>
      <w:sz w:val="21"/>
      <w:szCs w:val="22"/>
    </w:rPr>
  </w:style>
  <w:style w:type="table" w:customStyle="1" w:styleId="jstri1">
    <w:name w:val="jstri表格1"/>
    <w:basedOn w:val="a1"/>
    <w:qFormat/>
    <w:rsid w:val="000127F0"/>
    <w:pPr>
      <w:jc w:val="both"/>
    </w:pPr>
    <w:rPr>
      <w:rFonts w:ascii="等线" w:eastAsia="等线" w:hAnsi="等线"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table" w:customStyle="1" w:styleId="jstri2">
    <w:name w:val="jstri表格2"/>
    <w:basedOn w:val="a1"/>
    <w:qFormat/>
    <w:rsid w:val="000127F0"/>
    <w:pPr>
      <w:jc w:val="both"/>
    </w:pPr>
    <w:rPr>
      <w:rFonts w:ascii="等线" w:eastAsia="等线" w:hAnsi="等线"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table" w:customStyle="1" w:styleId="jstri3">
    <w:name w:val="jstri表格3"/>
    <w:basedOn w:val="a1"/>
    <w:qFormat/>
    <w:rsid w:val="000127F0"/>
    <w:pPr>
      <w:jc w:val="both"/>
    </w:pPr>
    <w:rPr>
      <w:rFonts w:ascii="等线" w:eastAsia="等线" w:hAnsi="等线"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table" w:customStyle="1" w:styleId="jstri4">
    <w:name w:val="jstri表格4"/>
    <w:basedOn w:val="a1"/>
    <w:qFormat/>
    <w:rsid w:val="000127F0"/>
    <w:pPr>
      <w:jc w:val="both"/>
    </w:pPr>
    <w:rPr>
      <w:rFonts w:ascii="等线" w:eastAsia="等线" w:hAnsi="等线"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rPr>
      <w:jc w:val="center"/>
    </w:trPr>
    <w:tcPr>
      <w:vAlign w:val="center"/>
    </w:tcPr>
  </w:style>
  <w:style w:type="paragraph" w:customStyle="1" w:styleId="ECS0">
    <w:name w:val="ECS四级标题自动编号"/>
    <w:next w:val="ECS3"/>
    <w:qFormat/>
    <w:rsid w:val="000127F0"/>
    <w:pPr>
      <w:numPr>
        <w:ilvl w:val="3"/>
        <w:numId w:val="1"/>
      </w:numPr>
      <w:adjustRightInd w:val="0"/>
      <w:snapToGrid w:val="0"/>
      <w:spacing w:line="360" w:lineRule="auto"/>
      <w:outlineLvl w:val="3"/>
    </w:pPr>
    <w:rPr>
      <w:rFonts w:ascii="Times New Roman" w:eastAsia="宋体" w:hAnsi="Times New Roman" w:cs="Times New Roman"/>
      <w:b/>
      <w:snapToGrid w:val="0"/>
      <w:sz w:val="24"/>
      <w:szCs w:val="24"/>
    </w:rPr>
  </w:style>
  <w:style w:type="table" w:customStyle="1" w:styleId="99">
    <w:name w:val="环评表格9"/>
    <w:basedOn w:val="a1"/>
    <w:qFormat/>
    <w:rsid w:val="000127F0"/>
    <w:pPr>
      <w:adjustRightInd w:val="0"/>
      <w:snapToGrid w:val="0"/>
      <w:jc w:val="center"/>
    </w:pPr>
    <w:rPr>
      <w:rFonts w:ascii="Times New Roman" w:eastAsia="宋体" w:hAnsi="Times New Roman"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0" w:type="dxa"/>
        <w:bottom w:w="0" w:type="dxa"/>
        <w:right w:w="0" w:type="dxa"/>
      </w:tblCellMar>
    </w:tblPr>
    <w:trPr>
      <w:jc w:val="center"/>
    </w:trPr>
    <w:tcPr>
      <w:vAlign w:val="center"/>
    </w:tcPr>
    <w:tblStylePr w:type="firstRow">
      <w:rPr>
        <w:rFonts w:ascii="Times New Roman" w:eastAsia="宋体" w:hAnsi="Times New Roman"/>
        <w:b w:val="0"/>
        <w:i w:val="0"/>
        <w:caps w:val="0"/>
        <w:smallCaps w:val="0"/>
        <w:strike w:val="0"/>
        <w:dstrike w:val="0"/>
        <w:vanish w:val="0"/>
        <w:sz w:val="21"/>
        <w:u w:val="none"/>
        <w:vertAlign w:val="baseline"/>
      </w:rPr>
    </w:tblStylePr>
    <w:tblStylePr w:type="band1Horz">
      <w:pPr>
        <w:jc w:val="center"/>
      </w:pPr>
    </w:tblStylePr>
  </w:style>
  <w:style w:type="paragraph" w:customStyle="1" w:styleId="4ff6">
    <w:name w:val="正文_4"/>
    <w:qFormat/>
    <w:rsid w:val="000127F0"/>
    <w:pPr>
      <w:widowControl w:val="0"/>
      <w:jc w:val="both"/>
    </w:pPr>
    <w:rPr>
      <w:rFonts w:ascii="Calibri" w:eastAsia="宋体" w:hAnsi="Calibri" w:cs="Times New Roman"/>
      <w:kern w:val="2"/>
      <w:sz w:val="21"/>
    </w:rPr>
  </w:style>
  <w:style w:type="paragraph" w:customStyle="1" w:styleId="191">
    <w:name w:val="正文_19"/>
    <w:qFormat/>
    <w:rsid w:val="000127F0"/>
    <w:pPr>
      <w:widowControl w:val="0"/>
      <w:jc w:val="both"/>
    </w:pPr>
    <w:rPr>
      <w:rFonts w:ascii="Calibri" w:eastAsia="宋体" w:hAnsi="Calibri" w:cs="Times New Roman"/>
      <w:kern w:val="2"/>
      <w:sz w:val="21"/>
    </w:rPr>
  </w:style>
  <w:style w:type="paragraph" w:customStyle="1" w:styleId="affffffffffffffffffffff0">
    <w:name w:val="可研正文"/>
    <w:next w:val="a"/>
    <w:qFormat/>
    <w:rsid w:val="000127F0"/>
    <w:pPr>
      <w:spacing w:line="360" w:lineRule="auto"/>
      <w:ind w:firstLineChars="200" w:firstLine="200"/>
    </w:pPr>
    <w:rPr>
      <w:rFonts w:ascii="Arial" w:eastAsia="等线" w:hAnsi="Arial" w:cs="Times New Roman"/>
      <w:color w:val="000000"/>
      <w:kern w:val="2"/>
      <w:sz w:val="24"/>
      <w:szCs w:val="24"/>
      <w:lang w:val="zh-TW" w:eastAsia="zh-TW"/>
    </w:rPr>
  </w:style>
  <w:style w:type="character" w:customStyle="1" w:styleId="ECSChar0">
    <w:name w:val="ECS正文 首行缩进 Char"/>
    <w:link w:val="ECS3"/>
    <w:qFormat/>
    <w:locked/>
    <w:rsid w:val="000127F0"/>
    <w:rPr>
      <w:rFonts w:ascii="Times New Roman" w:eastAsia="宋体" w:hAnsi="Times New Roman" w:cs="Times New Roman"/>
      <w:snapToGrid w:val="0"/>
      <w:sz w:val="24"/>
      <w:szCs w:val="24"/>
    </w:rPr>
  </w:style>
  <w:style w:type="character" w:customStyle="1" w:styleId="164">
    <w:name w:val="16"/>
    <w:basedOn w:val="a0"/>
    <w:qFormat/>
    <w:rsid w:val="000127F0"/>
    <w:rPr>
      <w:rFonts w:ascii="宋体" w:eastAsia="宋体" w:hAnsi="宋体" w:hint="eastAsia"/>
      <w:color w:val="000000"/>
      <w:sz w:val="22"/>
      <w:szCs w:val="22"/>
    </w:rPr>
  </w:style>
  <w:style w:type="character" w:customStyle="1" w:styleId="157">
    <w:name w:val="15"/>
    <w:basedOn w:val="a0"/>
    <w:qFormat/>
    <w:rsid w:val="000127F0"/>
    <w:rPr>
      <w:rFonts w:ascii="Arial" w:hAnsi="Arial" w:cs="Arial" w:hint="default"/>
      <w:color w:val="000000"/>
      <w:sz w:val="18"/>
      <w:szCs w:val="18"/>
    </w:rPr>
  </w:style>
  <w:style w:type="paragraph" w:customStyle="1" w:styleId="212e">
    <w:name w:val="样式 正文缩进首行缩进文本条款特点表正文2正文非缩进1正文（首行缩进两字）2正文非缩进"/>
    <w:basedOn w:val="a8"/>
    <w:qFormat/>
    <w:rsid w:val="000127F0"/>
    <w:pPr>
      <w:widowControl/>
      <w:spacing w:line="440" w:lineRule="exact"/>
      <w:ind w:firstLine="540"/>
    </w:pPr>
    <w:rPr>
      <w:rFonts w:cs="宋体"/>
      <w:kern w:val="0"/>
    </w:rPr>
  </w:style>
  <w:style w:type="character" w:customStyle="1" w:styleId="ECSChar">
    <w:name w:val="ECS图表标题 Char"/>
    <w:link w:val="ECS1"/>
    <w:qFormat/>
    <w:locked/>
    <w:rsid w:val="000127F0"/>
    <w:rPr>
      <w:rFonts w:ascii="Times New Roman" w:eastAsia="宋体" w:hAnsi="Times New Roman" w:cs="Times New Roman"/>
      <w:b/>
      <w:snapToGrid w:val="0"/>
      <w:sz w:val="24"/>
      <w:szCs w:val="24"/>
    </w:rPr>
  </w:style>
  <w:style w:type="table" w:customStyle="1" w:styleId="TableNormal">
    <w:name w:val="Table Normal"/>
    <w:unhideWhenUsed/>
    <w:qFormat/>
    <w:rsid w:val="000127F0"/>
    <w:pPr>
      <w:widowControl w:val="0"/>
    </w:pPr>
    <w:rPr>
      <w:rFonts w:ascii="等线" w:eastAsia="等线" w:hAnsi="等线" w:cs="等线"/>
      <w:sz w:val="22"/>
      <w:lang w:eastAsia="en-US"/>
    </w:rPr>
    <w:tblPr>
      <w:tblCellMar>
        <w:top w:w="0" w:type="dxa"/>
        <w:left w:w="0" w:type="dxa"/>
        <w:bottom w:w="0" w:type="dxa"/>
        <w:right w:w="0" w:type="dxa"/>
      </w:tblCellMar>
    </w:tblPr>
  </w:style>
  <w:style w:type="character" w:customStyle="1" w:styleId="font91">
    <w:name w:val="font91"/>
    <w:qFormat/>
    <w:rsid w:val="000127F0"/>
    <w:rPr>
      <w:rFonts w:ascii="Times New Roman" w:hAnsi="Times New Roman" w:cs="Times New Roman" w:hint="default"/>
      <w:b/>
      <w:color w:val="000000"/>
      <w:sz w:val="21"/>
      <w:szCs w:val="21"/>
      <w:u w:val="none"/>
    </w:rPr>
  </w:style>
  <w:style w:type="character" w:customStyle="1" w:styleId="font181">
    <w:name w:val="font181"/>
    <w:qFormat/>
    <w:rsid w:val="000127F0"/>
    <w:rPr>
      <w:rFonts w:ascii="Arial" w:hAnsi="Arial" w:cs="Arial" w:hint="default"/>
      <w:color w:val="FF0000"/>
      <w:sz w:val="18"/>
      <w:szCs w:val="18"/>
      <w:u w:val="none"/>
      <w:vertAlign w:val="superscript"/>
    </w:rPr>
  </w:style>
  <w:style w:type="character" w:customStyle="1" w:styleId="font101">
    <w:name w:val="font101"/>
    <w:qFormat/>
    <w:rsid w:val="000127F0"/>
    <w:rPr>
      <w:rFonts w:ascii="宋体" w:eastAsia="宋体" w:hAnsi="宋体" w:cs="宋体" w:hint="eastAsia"/>
      <w:color w:val="000000"/>
      <w:sz w:val="18"/>
      <w:szCs w:val="18"/>
      <w:u w:val="none"/>
    </w:rPr>
  </w:style>
  <w:style w:type="character" w:customStyle="1" w:styleId="font122">
    <w:name w:val="font122"/>
    <w:qFormat/>
    <w:rsid w:val="000127F0"/>
    <w:rPr>
      <w:rFonts w:ascii="Arial" w:hAnsi="Arial" w:cs="Arial" w:hint="default"/>
      <w:color w:val="FF0000"/>
      <w:sz w:val="18"/>
      <w:szCs w:val="18"/>
      <w:u w:val="none"/>
      <w:vertAlign w:val="superscript"/>
    </w:rPr>
  </w:style>
  <w:style w:type="character" w:customStyle="1" w:styleId="font111">
    <w:name w:val="font111"/>
    <w:qFormat/>
    <w:rsid w:val="000127F0"/>
    <w:rPr>
      <w:rFonts w:ascii="Arial" w:hAnsi="Arial" w:cs="Arial" w:hint="default"/>
      <w:color w:val="FF0000"/>
      <w:sz w:val="18"/>
      <w:szCs w:val="18"/>
      <w:u w:val="none"/>
    </w:rPr>
  </w:style>
  <w:style w:type="character" w:customStyle="1" w:styleId="font131">
    <w:name w:val="font131"/>
    <w:qFormat/>
    <w:rsid w:val="000127F0"/>
    <w:rPr>
      <w:rFonts w:ascii="宋体" w:eastAsia="宋体" w:hAnsi="宋体" w:cs="宋体" w:hint="eastAsia"/>
      <w:color w:val="000000"/>
      <w:sz w:val="20"/>
      <w:szCs w:val="20"/>
      <w:u w:val="none"/>
    </w:rPr>
  </w:style>
  <w:style w:type="character" w:customStyle="1" w:styleId="font141">
    <w:name w:val="font141"/>
    <w:qFormat/>
    <w:rsid w:val="000127F0"/>
    <w:rPr>
      <w:rFonts w:ascii="Times New Roman" w:hAnsi="Times New Roman" w:cs="Times New Roman" w:hint="default"/>
      <w:color w:val="FF0000"/>
      <w:sz w:val="18"/>
      <w:szCs w:val="18"/>
      <w:u w:val="none"/>
    </w:rPr>
  </w:style>
  <w:style w:type="character" w:customStyle="1" w:styleId="font191">
    <w:name w:val="font191"/>
    <w:qFormat/>
    <w:rsid w:val="000127F0"/>
    <w:rPr>
      <w:rFonts w:ascii="宋体" w:eastAsia="宋体" w:hAnsi="宋体" w:cs="宋体" w:hint="eastAsia"/>
      <w:color w:val="000000"/>
      <w:sz w:val="18"/>
      <w:szCs w:val="18"/>
      <w:u w:val="none"/>
      <w:vertAlign w:val="subscript"/>
    </w:rPr>
  </w:style>
  <w:style w:type="character" w:customStyle="1" w:styleId="font112">
    <w:name w:val="font112"/>
    <w:qFormat/>
    <w:rsid w:val="000127F0"/>
    <w:rPr>
      <w:rFonts w:ascii="Arial" w:hAnsi="Arial" w:cs="Arial" w:hint="default"/>
      <w:color w:val="FF0000"/>
      <w:sz w:val="18"/>
      <w:szCs w:val="18"/>
      <w:u w:val="none"/>
      <w:vertAlign w:val="superscript"/>
    </w:rPr>
  </w:style>
  <w:style w:type="character" w:customStyle="1" w:styleId="font161">
    <w:name w:val="font161"/>
    <w:qFormat/>
    <w:rsid w:val="000127F0"/>
    <w:rPr>
      <w:rFonts w:ascii="宋体" w:eastAsia="宋体" w:hAnsi="宋体" w:cs="宋体" w:hint="eastAsia"/>
      <w:color w:val="FF0000"/>
      <w:sz w:val="18"/>
      <w:szCs w:val="18"/>
      <w:u w:val="none"/>
      <w:vertAlign w:val="subscript"/>
    </w:rPr>
  </w:style>
  <w:style w:type="character" w:customStyle="1" w:styleId="font171">
    <w:name w:val="font171"/>
    <w:qFormat/>
    <w:rsid w:val="000127F0"/>
    <w:rPr>
      <w:rFonts w:ascii="Arial" w:hAnsi="Arial" w:cs="Arial" w:hint="default"/>
      <w:color w:val="000000"/>
      <w:sz w:val="18"/>
      <w:szCs w:val="18"/>
      <w:u w:val="none"/>
      <w:vertAlign w:val="superscript"/>
    </w:rPr>
  </w:style>
  <w:style w:type="table" w:customStyle="1" w:styleId="617">
    <w:name w:val="环评表格61"/>
    <w:basedOn w:val="a1"/>
    <w:uiPriority w:val="99"/>
    <w:qFormat/>
    <w:rsid w:val="000127F0"/>
    <w:pPr>
      <w:adjustRightInd w:val="0"/>
      <w:snapToGrid w:val="0"/>
      <w:jc w:val="center"/>
    </w:pPr>
    <w:rPr>
      <w:rFonts w:ascii="Times New Roman" w:eastAsia="宋体" w:hAnsi="Times New Roman"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0" w:type="dxa"/>
        <w:bottom w:w="0" w:type="dxa"/>
        <w:right w:w="0" w:type="dxa"/>
      </w:tblCellMar>
    </w:tblPr>
    <w:trPr>
      <w:jc w:val="center"/>
    </w:trPr>
    <w:tcPr>
      <w:vAlign w:val="center"/>
    </w:tcPr>
    <w:tblStylePr w:type="firstRow">
      <w:rPr>
        <w:rFonts w:ascii="Times New Roman" w:eastAsia="宋体" w:hAnsi="Times New Roman"/>
        <w:b/>
        <w:i w:val="0"/>
        <w:caps w:val="0"/>
        <w:smallCaps w:val="0"/>
        <w:strike w:val="0"/>
        <w:dstrike w:val="0"/>
        <w:vanish w:val="0"/>
        <w:sz w:val="21"/>
        <w:u w:val="none"/>
        <w:vertAlign w:val="baseline"/>
      </w:rPr>
    </w:tblStylePr>
    <w:tblStylePr w:type="band1Horz">
      <w:pPr>
        <w:jc w:val="center"/>
      </w:pPr>
    </w:tblStylePr>
  </w:style>
  <w:style w:type="character" w:customStyle="1" w:styleId="1ffffff3">
    <w:name w:val="批注文字 字符1"/>
    <w:basedOn w:val="a0"/>
    <w:qFormat/>
    <w:rsid w:val="000127F0"/>
    <w:rPr>
      <w:rFonts w:ascii="Times New Roman" w:eastAsia="宋体" w:hAnsi="Times New Roman"/>
      <w:color w:val="000000" w:themeColor="text1"/>
      <w:sz w:val="24"/>
      <w:szCs w:val="24"/>
    </w:rPr>
  </w:style>
  <w:style w:type="paragraph" w:customStyle="1" w:styleId="098">
    <w:name w:val="0正文中9.8新"/>
    <w:basedOn w:val="a"/>
    <w:qFormat/>
    <w:rsid w:val="000127F0"/>
    <w:pPr>
      <w:ind w:firstLineChars="200" w:firstLine="200"/>
    </w:pPr>
    <w:rPr>
      <w:rFonts w:ascii="宋体" w:eastAsia="仿宋_GB2312" w:hAnsi="宋体"/>
    </w:rPr>
  </w:style>
  <w:style w:type="paragraph" w:customStyle="1" w:styleId="1ffffff4">
    <w:name w:val="列表段落1"/>
    <w:basedOn w:val="a"/>
    <w:uiPriority w:val="34"/>
    <w:qFormat/>
    <w:rsid w:val="000127F0"/>
    <w:pPr>
      <w:spacing w:line="240" w:lineRule="auto"/>
      <w:ind w:firstLineChars="200" w:firstLine="420"/>
    </w:pPr>
    <w:rPr>
      <w:sz w:val="21"/>
      <w:szCs w:val="20"/>
    </w:rPr>
  </w:style>
  <w:style w:type="character" w:customStyle="1" w:styleId="affffffffffffffffffffff">
    <w:name w:val="重点 字符"/>
    <w:basedOn w:val="a0"/>
    <w:link w:val="afffffffffffffffffffffd"/>
    <w:qFormat/>
    <w:rsid w:val="000127F0"/>
    <w:rPr>
      <w:b/>
      <w:kern w:val="2"/>
      <w:sz w:val="21"/>
      <w:szCs w:val="22"/>
    </w:rPr>
  </w:style>
  <w:style w:type="character" w:customStyle="1" w:styleId="5ff7">
    <w:name w:val="标题5 字符"/>
    <w:basedOn w:val="a0"/>
    <w:uiPriority w:val="1"/>
    <w:qFormat/>
    <w:rsid w:val="000127F0"/>
    <w:rPr>
      <w:rFonts w:asciiTheme="minorHAnsi" w:eastAsiaTheme="minorEastAsia" w:hAnsiTheme="minorHAnsi" w:cstheme="minorBidi"/>
      <w:b/>
      <w:bCs/>
      <w:kern w:val="2"/>
      <w:sz w:val="24"/>
      <w:szCs w:val="28"/>
    </w:rPr>
  </w:style>
  <w:style w:type="table" w:customStyle="1" w:styleId="1ffffff5">
    <w:name w:val="网格型1"/>
    <w:basedOn w:val="a1"/>
    <w:uiPriority w:val="59"/>
    <w:qFormat/>
    <w:rsid w:val="000127F0"/>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4">
    <w:name w:val="1表格 Char"/>
    <w:link w:val="1d"/>
    <w:qFormat/>
    <w:rsid w:val="000127F0"/>
    <w:rPr>
      <w:rFonts w:ascii="宋体" w:eastAsia="宋体" w:hAnsi="宋体" w:cs="Times New Roman"/>
      <w:spacing w:val="4"/>
      <w:kern w:val="2"/>
      <w:sz w:val="24"/>
    </w:rPr>
  </w:style>
  <w:style w:type="paragraph" w:customStyle="1" w:styleId="aa0">
    <w:name w:val="aa正文"/>
    <w:qFormat/>
    <w:rsid w:val="000127F0"/>
    <w:pPr>
      <w:widowControl w:val="0"/>
      <w:adjustRightInd w:val="0"/>
      <w:snapToGrid w:val="0"/>
      <w:spacing w:line="360" w:lineRule="auto"/>
      <w:ind w:firstLineChars="200" w:firstLine="200"/>
      <w:jc w:val="both"/>
    </w:pPr>
    <w:rPr>
      <w:rFonts w:ascii="Times New Roman" w:eastAsia="宋体" w:hAnsi="Times New Roman" w:cs="Times New Roman"/>
      <w:color w:val="000000"/>
      <w:kern w:val="2"/>
      <w:sz w:val="24"/>
      <w:szCs w:val="24"/>
    </w:rPr>
  </w:style>
  <w:style w:type="paragraph" w:customStyle="1" w:styleId="zw">
    <w:name w:val="zw"/>
    <w:basedOn w:val="a"/>
    <w:qFormat/>
    <w:rsid w:val="000127F0"/>
    <w:pPr>
      <w:widowControl/>
      <w:spacing w:before="100" w:beforeAutospacing="1" w:after="100" w:afterAutospacing="1" w:line="440" w:lineRule="atLeast"/>
      <w:jc w:val="left"/>
    </w:pPr>
    <w:rPr>
      <w:rFonts w:ascii="宋体" w:hAnsi="宋体" w:cs="宋体"/>
      <w:kern w:val="0"/>
      <w:sz w:val="22"/>
      <w:szCs w:val="22"/>
    </w:rPr>
  </w:style>
  <w:style w:type="paragraph" w:customStyle="1" w:styleId="000">
    <w:name w:val="00表文"/>
    <w:basedOn w:val="a"/>
    <w:qFormat/>
    <w:rsid w:val="000127F0"/>
    <w:pPr>
      <w:adjustRightInd w:val="0"/>
      <w:snapToGrid w:val="0"/>
      <w:spacing w:line="0" w:lineRule="atLeast"/>
      <w:jc w:val="center"/>
    </w:pPr>
    <w:rPr>
      <w:rFonts w:ascii="等线" w:hAnsi="等线" w:cs="宋体"/>
      <w:snapToGrid w:val="0"/>
      <w:color w:val="000000"/>
      <w:kern w:val="0"/>
      <w:sz w:val="21"/>
      <w:szCs w:val="21"/>
    </w:rPr>
  </w:style>
  <w:style w:type="character" w:customStyle="1" w:styleId="Charffffffc">
    <w:name w:val="环评正文 Char"/>
    <w:qFormat/>
    <w:rsid w:val="000127F0"/>
    <w:rPr>
      <w:rFonts w:ascii="仿宋_GB2312" w:eastAsia="仿宋_GB2312" w:hAnsi="Times New Roman"/>
      <w:sz w:val="28"/>
    </w:rPr>
  </w:style>
  <w:style w:type="paragraph" w:customStyle="1" w:styleId="A-">
    <w:name w:val="A-表格文字"/>
    <w:basedOn w:val="a"/>
    <w:next w:val="a"/>
    <w:qFormat/>
    <w:rsid w:val="000127F0"/>
    <w:pPr>
      <w:autoSpaceDE w:val="0"/>
      <w:autoSpaceDN w:val="0"/>
      <w:spacing w:line="240" w:lineRule="auto"/>
      <w:jc w:val="center"/>
      <w:textAlignment w:val="center"/>
    </w:pPr>
    <w:rPr>
      <w:kern w:val="0"/>
      <w:sz w:val="21"/>
      <w:szCs w:val="21"/>
    </w:rPr>
  </w:style>
  <w:style w:type="paragraph" w:customStyle="1" w:styleId="affffffffffffffffffffff1">
    <w:name w:val="表格中文字"/>
    <w:basedOn w:val="a"/>
    <w:link w:val="Charffffffd"/>
    <w:qFormat/>
    <w:rsid w:val="000127F0"/>
    <w:pPr>
      <w:spacing w:line="240" w:lineRule="auto"/>
      <w:jc w:val="center"/>
    </w:pPr>
    <w:rPr>
      <w:kern w:val="18"/>
      <w:sz w:val="21"/>
      <w:szCs w:val="21"/>
    </w:rPr>
  </w:style>
  <w:style w:type="character" w:customStyle="1" w:styleId="Charffffffe">
    <w:name w:val="表头图名 Char"/>
    <w:link w:val="affffffffffffffffffffff2"/>
    <w:qFormat/>
    <w:rsid w:val="000127F0"/>
    <w:rPr>
      <w:b/>
      <w:bCs/>
      <w:spacing w:val="10"/>
      <w:sz w:val="24"/>
      <w:szCs w:val="24"/>
    </w:rPr>
  </w:style>
  <w:style w:type="paragraph" w:customStyle="1" w:styleId="affffffffffffffffffffff2">
    <w:name w:val="表头图名"/>
    <w:basedOn w:val="a"/>
    <w:link w:val="Charffffffe"/>
    <w:qFormat/>
    <w:rsid w:val="000127F0"/>
    <w:pPr>
      <w:adjustRightInd w:val="0"/>
      <w:snapToGrid w:val="0"/>
      <w:spacing w:line="240" w:lineRule="atLeast"/>
      <w:jc w:val="center"/>
    </w:pPr>
    <w:rPr>
      <w:rFonts w:asciiTheme="minorHAnsi" w:eastAsiaTheme="minorEastAsia" w:hAnsiTheme="minorHAnsi" w:cstheme="minorBidi"/>
      <w:b/>
      <w:bCs/>
      <w:spacing w:val="10"/>
      <w:kern w:val="0"/>
    </w:rPr>
  </w:style>
  <w:style w:type="character" w:customStyle="1" w:styleId="Charfffffff">
    <w:name w:val="表头 Char"/>
    <w:qFormat/>
    <w:rsid w:val="000127F0"/>
    <w:rPr>
      <w:rFonts w:ascii="Times New Roman" w:eastAsia="宋体" w:hAnsi="Times New Roman" w:cs="Times New Roman"/>
      <w:b/>
      <w:bCs/>
      <w:kern w:val="2"/>
      <w:sz w:val="24"/>
      <w:szCs w:val="24"/>
    </w:rPr>
  </w:style>
  <w:style w:type="table" w:customStyle="1" w:styleId="affffffffffffffffffffff3">
    <w:name w:val="环评表格"/>
    <w:basedOn w:val="a1"/>
    <w:uiPriority w:val="99"/>
    <w:qFormat/>
    <w:rsid w:val="000127F0"/>
    <w:pPr>
      <w:adjustRightInd w:val="0"/>
      <w:snapToGrid w:val="0"/>
      <w:jc w:val="center"/>
    </w:pPr>
    <w:rPr>
      <w:rFonts w:ascii="Times New Roman" w:eastAsia="宋体" w:hAnsi="Times New Roman" w:cs="Times New Roman"/>
    </w:rPr>
    <w:tblPr>
      <w:jc w:val="center"/>
      <w:tblInd w:w="0" w:type="dxa"/>
      <w:tblBorders>
        <w:top w:val="single" w:sz="12" w:space="0" w:color="auto"/>
        <w:bottom w:val="single" w:sz="12" w:space="0" w:color="auto"/>
        <w:insideH w:val="single" w:sz="4" w:space="0" w:color="auto"/>
        <w:insideV w:val="single" w:sz="4" w:space="0" w:color="auto"/>
      </w:tblBorders>
      <w:tblCellMar>
        <w:top w:w="0" w:type="dxa"/>
        <w:left w:w="0" w:type="dxa"/>
        <w:bottom w:w="0" w:type="dxa"/>
        <w:right w:w="0" w:type="dxa"/>
      </w:tblCellMar>
    </w:tblPr>
    <w:trPr>
      <w:jc w:val="center"/>
    </w:trPr>
    <w:tcPr>
      <w:vAlign w:val="center"/>
    </w:tcPr>
    <w:tblStylePr w:type="firstRow">
      <w:rPr>
        <w:rFonts w:ascii="Times New Roman" w:eastAsia="宋体" w:hAnsi="Times New Roman"/>
        <w:b w:val="0"/>
        <w:i w:val="0"/>
        <w:caps w:val="0"/>
        <w:smallCaps w:val="0"/>
        <w:strike w:val="0"/>
        <w:dstrike w:val="0"/>
        <w:vanish w:val="0"/>
        <w:sz w:val="21"/>
        <w:u w:val="none"/>
        <w:vertAlign w:val="baseline"/>
      </w:rPr>
    </w:tblStylePr>
    <w:tblStylePr w:type="band1Horz">
      <w:pPr>
        <w:jc w:val="center"/>
      </w:pPr>
    </w:tblStylePr>
  </w:style>
  <w:style w:type="table" w:customStyle="1" w:styleId="11ffc">
    <w:name w:val="网格表 1 浅色1"/>
    <w:basedOn w:val="a1"/>
    <w:uiPriority w:val="46"/>
    <w:qFormat/>
    <w:rsid w:val="000127F0"/>
    <w:rPr>
      <w:rFonts w:ascii="等线" w:eastAsia="等线" w:hAnsi="等线" w:cs="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Charffffffd">
    <w:name w:val="表格中文字 Char"/>
    <w:link w:val="affffffffffffffffffffff1"/>
    <w:qFormat/>
    <w:rsid w:val="000127F0"/>
    <w:rPr>
      <w:rFonts w:ascii="Times New Roman" w:eastAsia="宋体" w:hAnsi="Times New Roman" w:cs="Times New Roman"/>
      <w:kern w:val="18"/>
      <w:sz w:val="21"/>
      <w:szCs w:val="21"/>
    </w:rPr>
  </w:style>
  <w:style w:type="character" w:customStyle="1" w:styleId="afffffffffffffffffffff8">
    <w:name w:val="表格首行 字符"/>
    <w:link w:val="afffffffffffffffffffff7"/>
    <w:qFormat/>
    <w:rsid w:val="000127F0"/>
    <w:rPr>
      <w:rFonts w:ascii="宋体" w:hAnsi="Arial"/>
      <w:b/>
      <w:color w:val="000000"/>
      <w:sz w:val="21"/>
      <w:szCs w:val="24"/>
    </w:rPr>
  </w:style>
  <w:style w:type="table" w:customStyle="1" w:styleId="12ff">
    <w:name w:val="网格表 1 浅色2"/>
    <w:basedOn w:val="a1"/>
    <w:uiPriority w:val="46"/>
    <w:qFormat/>
    <w:rsid w:val="000127F0"/>
    <w:rPr>
      <w:rFonts w:ascii="等线" w:eastAsia="等线" w:hAnsi="等线" w:cs="Times New Roman"/>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fffffffffffffffffffffe">
    <w:name w:val="正文加粗 字符"/>
    <w:link w:val="afffffffffffffffffffffc"/>
    <w:qFormat/>
    <w:rsid w:val="000127F0"/>
    <w:rPr>
      <w:b/>
      <w:kern w:val="2"/>
      <w:sz w:val="21"/>
      <w:szCs w:val="22"/>
    </w:rPr>
  </w:style>
  <w:style w:type="paragraph" w:customStyle="1" w:styleId="165">
    <w:name w:val="样式16"/>
    <w:basedOn w:val="afff5"/>
    <w:qFormat/>
    <w:rsid w:val="000127F0"/>
    <w:pPr>
      <w:spacing w:line="240" w:lineRule="auto"/>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oleObject" Target="embeddings/Microsoft_Visio_2003-2010___22.vsd"/><Relationship Id="rId117" Type="http://schemas.openxmlformats.org/officeDocument/2006/relationships/customXml" Target="../customXml/item5.xml"/><Relationship Id="rId21" Type="http://schemas.openxmlformats.org/officeDocument/2006/relationships/footer" Target="footer5.xml"/><Relationship Id="rId42" Type="http://schemas.openxmlformats.org/officeDocument/2006/relationships/image" Target="media/image15.png"/><Relationship Id="rId47" Type="http://schemas.openxmlformats.org/officeDocument/2006/relationships/image" Target="media/image20.png"/><Relationship Id="rId63" Type="http://schemas.openxmlformats.org/officeDocument/2006/relationships/image" Target="media/image35.jpeg"/><Relationship Id="rId68" Type="http://schemas.openxmlformats.org/officeDocument/2006/relationships/image" Target="media/image39.emf"/><Relationship Id="rId84" Type="http://schemas.openxmlformats.org/officeDocument/2006/relationships/image" Target="media/image55.emf"/><Relationship Id="rId89" Type="http://schemas.openxmlformats.org/officeDocument/2006/relationships/image" Target="media/image60.png"/><Relationship Id="rId112" Type="http://schemas.openxmlformats.org/officeDocument/2006/relationships/image" Target="media/image77.png"/><Relationship Id="rId16" Type="http://schemas.openxmlformats.org/officeDocument/2006/relationships/footer" Target="footer4.xml"/><Relationship Id="rId107" Type="http://schemas.openxmlformats.org/officeDocument/2006/relationships/image" Target="media/image72.png"/><Relationship Id="rId11" Type="http://schemas.openxmlformats.org/officeDocument/2006/relationships/header" Target="header2.xml"/><Relationship Id="rId32" Type="http://schemas.openxmlformats.org/officeDocument/2006/relationships/image" Target="media/image9.png"/><Relationship Id="rId37" Type="http://schemas.openxmlformats.org/officeDocument/2006/relationships/image" Target="media/image10.png"/><Relationship Id="rId53" Type="http://schemas.openxmlformats.org/officeDocument/2006/relationships/image" Target="media/image25.png"/><Relationship Id="rId58" Type="http://schemas.openxmlformats.org/officeDocument/2006/relationships/image" Target="media/image30.wmf"/><Relationship Id="rId74" Type="http://schemas.openxmlformats.org/officeDocument/2006/relationships/image" Target="media/image45.png"/><Relationship Id="rId79" Type="http://schemas.openxmlformats.org/officeDocument/2006/relationships/image" Target="media/image50.jpeg"/><Relationship Id="rId102" Type="http://schemas.openxmlformats.org/officeDocument/2006/relationships/image" Target="media/image67.jpeg"/><Relationship Id="rId5" Type="http://schemas.openxmlformats.org/officeDocument/2006/relationships/settings" Target="settings.xml"/><Relationship Id="rId90" Type="http://schemas.openxmlformats.org/officeDocument/2006/relationships/image" Target="media/image61.png"/><Relationship Id="rId95" Type="http://schemas.openxmlformats.org/officeDocument/2006/relationships/footer" Target="footer9.xml"/><Relationship Id="rId22" Type="http://schemas.openxmlformats.org/officeDocument/2006/relationships/header" Target="header5.xml"/><Relationship Id="rId27" Type="http://schemas.openxmlformats.org/officeDocument/2006/relationships/footer" Target="footer7.xml"/><Relationship Id="rId43" Type="http://schemas.openxmlformats.org/officeDocument/2006/relationships/image" Target="media/image16.png"/><Relationship Id="rId48" Type="http://schemas.openxmlformats.org/officeDocument/2006/relationships/image" Target="media/image21.png"/><Relationship Id="rId64" Type="http://schemas.openxmlformats.org/officeDocument/2006/relationships/image" Target="media/image36.png"/><Relationship Id="rId69" Type="http://schemas.openxmlformats.org/officeDocument/2006/relationships/image" Target="media/image40.png"/><Relationship Id="rId113" Type="http://schemas.openxmlformats.org/officeDocument/2006/relationships/fontTable" Target="fontTable.xml"/><Relationship Id="rId80" Type="http://schemas.openxmlformats.org/officeDocument/2006/relationships/image" Target="media/image51.jpeg"/><Relationship Id="rId85" Type="http://schemas.openxmlformats.org/officeDocument/2006/relationships/image" Target="media/image56.jpeg"/><Relationship Id="rId12" Type="http://schemas.openxmlformats.org/officeDocument/2006/relationships/footer" Target="footer1.xml"/><Relationship Id="rId17" Type="http://schemas.openxmlformats.org/officeDocument/2006/relationships/image" Target="media/image2.png"/><Relationship Id="rId33" Type="http://schemas.openxmlformats.org/officeDocument/2006/relationships/chart" Target="charts/chart1.xml"/><Relationship Id="rId38" Type="http://schemas.openxmlformats.org/officeDocument/2006/relationships/image" Target="media/image11.png"/><Relationship Id="rId59" Type="http://schemas.openxmlformats.org/officeDocument/2006/relationships/image" Target="media/image31.jpeg"/><Relationship Id="rId103" Type="http://schemas.openxmlformats.org/officeDocument/2006/relationships/image" Target="media/image68.jpeg"/><Relationship Id="rId108" Type="http://schemas.openxmlformats.org/officeDocument/2006/relationships/image" Target="media/image73.png"/><Relationship Id="rId54" Type="http://schemas.openxmlformats.org/officeDocument/2006/relationships/image" Target="media/image26.png"/><Relationship Id="rId70" Type="http://schemas.openxmlformats.org/officeDocument/2006/relationships/image" Target="media/image41.jpeg"/><Relationship Id="rId75" Type="http://schemas.openxmlformats.org/officeDocument/2006/relationships/image" Target="media/image46.png"/><Relationship Id="rId91" Type="http://schemas.openxmlformats.org/officeDocument/2006/relationships/image" Target="media/image62.png"/><Relationship Id="rId96"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eader" Target="header6.xml"/><Relationship Id="rId28" Type="http://schemas.openxmlformats.org/officeDocument/2006/relationships/image" Target="media/image5.png"/><Relationship Id="rId49" Type="http://schemas.openxmlformats.org/officeDocument/2006/relationships/hyperlink" Target="https://baike.baidu.com/item/NASA/243500" TargetMode="External"/><Relationship Id="rId114"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image" Target="media/image8.wmf"/><Relationship Id="rId44" Type="http://schemas.openxmlformats.org/officeDocument/2006/relationships/image" Target="media/image17.png"/><Relationship Id="rId52" Type="http://schemas.openxmlformats.org/officeDocument/2006/relationships/image" Target="media/image24.png"/><Relationship Id="rId60" Type="http://schemas.openxmlformats.org/officeDocument/2006/relationships/image" Target="media/image32.png"/><Relationship Id="rId65" Type="http://schemas.openxmlformats.org/officeDocument/2006/relationships/footer" Target="footer8.xml"/><Relationship Id="rId73" Type="http://schemas.openxmlformats.org/officeDocument/2006/relationships/image" Target="media/image44.png"/><Relationship Id="rId78" Type="http://schemas.openxmlformats.org/officeDocument/2006/relationships/image" Target="media/image49.jpeg"/><Relationship Id="rId81" Type="http://schemas.openxmlformats.org/officeDocument/2006/relationships/image" Target="media/image52.jpeg"/><Relationship Id="rId86" Type="http://schemas.openxmlformats.org/officeDocument/2006/relationships/image" Target="media/image57.png"/><Relationship Id="rId94" Type="http://schemas.openxmlformats.org/officeDocument/2006/relationships/header" Target="header8.xml"/><Relationship Id="rId99" Type="http://schemas.openxmlformats.org/officeDocument/2006/relationships/image" Target="media/image64.jpeg"/><Relationship Id="rId101" Type="http://schemas.openxmlformats.org/officeDocument/2006/relationships/image" Target="media/image66.jpe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wmf"/><Relationship Id="rId39" Type="http://schemas.openxmlformats.org/officeDocument/2006/relationships/image" Target="media/image12.png"/><Relationship Id="rId109" Type="http://schemas.openxmlformats.org/officeDocument/2006/relationships/image" Target="media/image74.png"/><Relationship Id="rId34" Type="http://schemas.openxmlformats.org/officeDocument/2006/relationships/chart" Target="charts/chart2.xml"/><Relationship Id="rId50" Type="http://schemas.openxmlformats.org/officeDocument/2006/relationships/image" Target="media/image22.png"/><Relationship Id="rId55" Type="http://schemas.openxmlformats.org/officeDocument/2006/relationships/image" Target="media/image27.wmf"/><Relationship Id="rId76" Type="http://schemas.openxmlformats.org/officeDocument/2006/relationships/image" Target="media/image47.png"/><Relationship Id="rId97" Type="http://schemas.openxmlformats.org/officeDocument/2006/relationships/header" Target="header9.xml"/><Relationship Id="rId104" Type="http://schemas.openxmlformats.org/officeDocument/2006/relationships/image" Target="media/image69.jpeg"/><Relationship Id="rId7" Type="http://schemas.openxmlformats.org/officeDocument/2006/relationships/footnotes" Target="footnotes.xml"/><Relationship Id="rId71" Type="http://schemas.openxmlformats.org/officeDocument/2006/relationships/image" Target="media/image42.png"/><Relationship Id="rId92" Type="http://schemas.openxmlformats.org/officeDocument/2006/relationships/image" Target="media/image63.png"/><Relationship Id="rId2" Type="http://schemas.openxmlformats.org/officeDocument/2006/relationships/customXml" Target="../customXml/item2.xml"/><Relationship Id="rId29" Type="http://schemas.openxmlformats.org/officeDocument/2006/relationships/image" Target="media/image6.wmf"/><Relationship Id="rId24" Type="http://schemas.openxmlformats.org/officeDocument/2006/relationships/footer" Target="footer6.xml"/><Relationship Id="rId40" Type="http://schemas.openxmlformats.org/officeDocument/2006/relationships/image" Target="media/image13.png"/><Relationship Id="rId45" Type="http://schemas.openxmlformats.org/officeDocument/2006/relationships/image" Target="media/image18.png"/><Relationship Id="rId66" Type="http://schemas.openxmlformats.org/officeDocument/2006/relationships/image" Target="media/image37.png"/><Relationship Id="rId87" Type="http://schemas.openxmlformats.org/officeDocument/2006/relationships/image" Target="media/image58.png"/><Relationship Id="rId110" Type="http://schemas.openxmlformats.org/officeDocument/2006/relationships/image" Target="media/image75.png"/><Relationship Id="rId115" Type="http://schemas.openxmlformats.org/officeDocument/2006/relationships/customXml" Target="../customXml/item3.xml"/><Relationship Id="rId61" Type="http://schemas.openxmlformats.org/officeDocument/2006/relationships/image" Target="media/image33.jpeg"/><Relationship Id="rId82" Type="http://schemas.openxmlformats.org/officeDocument/2006/relationships/image" Target="media/image53.jpeg"/><Relationship Id="rId19" Type="http://schemas.openxmlformats.org/officeDocument/2006/relationships/oleObject" Target="embeddings/Microsoft_Visio_2003-2010___11.vsd"/><Relationship Id="rId14" Type="http://schemas.openxmlformats.org/officeDocument/2006/relationships/header" Target="header3.xml"/><Relationship Id="rId30" Type="http://schemas.openxmlformats.org/officeDocument/2006/relationships/image" Target="media/image7.wmf"/><Relationship Id="rId35" Type="http://schemas.openxmlformats.org/officeDocument/2006/relationships/chart" Target="charts/chart3.xml"/><Relationship Id="rId56" Type="http://schemas.openxmlformats.org/officeDocument/2006/relationships/image" Target="media/image28.wmf"/><Relationship Id="rId77" Type="http://schemas.openxmlformats.org/officeDocument/2006/relationships/image" Target="media/image48.jpeg"/><Relationship Id="rId100" Type="http://schemas.openxmlformats.org/officeDocument/2006/relationships/image" Target="media/image65.jpeg"/><Relationship Id="rId105" Type="http://schemas.openxmlformats.org/officeDocument/2006/relationships/image" Target="media/image70.jpeg"/><Relationship Id="rId8" Type="http://schemas.openxmlformats.org/officeDocument/2006/relationships/endnotes" Target="endnotes.xml"/><Relationship Id="rId51" Type="http://schemas.openxmlformats.org/officeDocument/2006/relationships/image" Target="media/image23.png"/><Relationship Id="rId72" Type="http://schemas.openxmlformats.org/officeDocument/2006/relationships/image" Target="media/image43.png"/><Relationship Id="rId93" Type="http://schemas.openxmlformats.org/officeDocument/2006/relationships/header" Target="header7.xml"/><Relationship Id="rId98" Type="http://schemas.openxmlformats.org/officeDocument/2006/relationships/footer" Target="footer11.xml"/><Relationship Id="rId3" Type="http://schemas.openxmlformats.org/officeDocument/2006/relationships/numbering" Target="numbering.xml"/><Relationship Id="rId25" Type="http://schemas.openxmlformats.org/officeDocument/2006/relationships/image" Target="media/image4.emf"/><Relationship Id="rId46" Type="http://schemas.openxmlformats.org/officeDocument/2006/relationships/image" Target="media/image19.png"/><Relationship Id="rId67" Type="http://schemas.openxmlformats.org/officeDocument/2006/relationships/image" Target="media/image38.jpeg"/><Relationship Id="rId116" Type="http://schemas.openxmlformats.org/officeDocument/2006/relationships/customXml" Target="../customXml/item4.xml"/><Relationship Id="rId20" Type="http://schemas.openxmlformats.org/officeDocument/2006/relationships/header" Target="header4.xml"/><Relationship Id="rId41" Type="http://schemas.openxmlformats.org/officeDocument/2006/relationships/image" Target="media/image14.png"/><Relationship Id="rId62" Type="http://schemas.openxmlformats.org/officeDocument/2006/relationships/image" Target="media/image34.jpeg"/><Relationship Id="rId83" Type="http://schemas.openxmlformats.org/officeDocument/2006/relationships/image" Target="media/image54.png"/><Relationship Id="rId88" Type="http://schemas.openxmlformats.org/officeDocument/2006/relationships/image" Target="media/image59.png"/><Relationship Id="rId111" Type="http://schemas.openxmlformats.org/officeDocument/2006/relationships/image" Target="media/image76.png"/><Relationship Id="rId15" Type="http://schemas.openxmlformats.org/officeDocument/2006/relationships/footer" Target="footer3.xml"/><Relationship Id="rId36" Type="http://schemas.openxmlformats.org/officeDocument/2006/relationships/chart" Target="charts/chart4.xml"/><Relationship Id="rId57" Type="http://schemas.openxmlformats.org/officeDocument/2006/relationships/image" Target="media/image29.wmf"/><Relationship Id="rId106" Type="http://schemas.openxmlformats.org/officeDocument/2006/relationships/image" Target="media/image71.jpeg"/></Relationships>
</file>

<file path=word/charts/_rels/chart1.xml.rels><?xml version="1.0" encoding="UTF-8" standalone="yes"?>
<Relationships xmlns="http://schemas.openxmlformats.org/package/2006/relationships"><Relationship Id="rId1" Type="http://schemas.openxmlformats.org/officeDocument/2006/relationships/oleObject" Target="file:///D:\360&#23433;&#20840;&#20113;&#30424;&#21516;&#27493;&#29256;\&#29579;&#26976;&#26976;\&#22312;&#32534;\2024&#24180;&#12304;58238&#12305;&#27743;&#33487;&#21335;&#20140;&#22823;&#27668;&#39044;&#27979;&#25968;&#25454;&#22788;&#29702;&#25104;&#26524;\2024&#24180;&#12304;58238&#12305;&#27743;&#33487;&#21335;&#20140;&#22823;&#27668;&#39044;&#27979;&#25968;&#25454;&#22788;&#29702;&#25104;&#26524;\03&#36817;20&#24180;&#32479;&#35745;&#25968;&#25454;\&#26032;&#24314;%20XLSX%20&#24037;&#20316;&#349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360&#23433;&#20840;&#20113;&#30424;&#21516;&#27493;&#29256;\&#29579;&#26976;&#26976;\&#22312;&#32534;\2024&#24180;&#12304;58238&#12305;&#27743;&#33487;&#21335;&#20140;&#22823;&#27668;&#39044;&#27979;&#25968;&#25454;&#22788;&#29702;&#25104;&#26524;\2024&#24180;&#12304;58238&#12305;&#27743;&#33487;&#21335;&#20140;&#22823;&#27668;&#39044;&#27979;&#25968;&#25454;&#22788;&#29702;&#25104;&#26524;\03&#36817;20&#24180;&#32479;&#35745;&#25968;&#25454;\&#26032;&#24314;%20XLSX%20&#24037;&#20316;&#349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360&#23433;&#20840;&#20113;&#30424;&#21516;&#27493;&#29256;\&#29579;&#26976;&#26976;\&#22312;&#32534;\2024&#24180;&#12304;58238&#12305;&#27743;&#33487;&#21335;&#20140;&#22823;&#27668;&#39044;&#27979;&#25968;&#25454;&#22788;&#29702;&#25104;&#26524;\2024&#24180;&#12304;58238&#12305;&#27743;&#33487;&#21335;&#20140;&#22823;&#27668;&#39044;&#27979;&#25968;&#25454;&#22788;&#29702;&#25104;&#26524;\03&#36817;20&#24180;&#32479;&#35745;&#25968;&#25454;\&#26032;&#24314;%20XLSX%20&#24037;&#20316;&#349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360&#23433;&#20840;&#20113;&#30424;&#21516;&#27493;&#29256;\&#29579;&#26976;&#26976;\&#22312;&#32534;\2024&#24180;&#12304;58238&#12305;&#27743;&#33487;&#21335;&#20140;&#22823;&#27668;&#39044;&#27979;&#25968;&#25454;&#22788;&#29702;&#25104;&#26524;\2024&#24180;&#12304;58238&#12305;&#27743;&#33487;&#21335;&#20140;&#22823;&#27668;&#39044;&#27979;&#25968;&#25454;&#22788;&#29702;&#25104;&#26524;\03&#36817;20&#24180;&#32479;&#35745;&#25968;&#25454;\&#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zh-CN"/>
  <c:chart>
    <c:title>
      <c:layout>
        <c:manualLayout>
          <c:xMode val="edge"/>
          <c:yMode val="edge"/>
          <c:x val="6.8421052631578994E-3"/>
          <c:y val="4.4290657439448211E-2"/>
        </c:manualLayout>
      </c:layout>
      <c:spPr>
        <a:noFill/>
        <a:ln>
          <a:noFill/>
        </a:ln>
        <a:effectLst/>
      </c:spPr>
      <c:txPr>
        <a:bodyPr rot="0" spcFirstLastPara="0" vertOverflow="ellipsis" vert="horz" wrap="square" anchor="ctr" anchorCtr="1"/>
        <a:lstStyle/>
        <a:p>
          <a:pPr>
            <a:defRPr lang="zh-CN" sz="1080" b="1" i="0" u="none" strike="noStrike" kern="1200" baseline="0">
              <a:solidFill>
                <a:schemeClr val="tx1">
                  <a:lumMod val="75000"/>
                  <a:lumOff val="25000"/>
                </a:schemeClr>
              </a:solidFill>
              <a:latin typeface="+mn-lt"/>
              <a:ea typeface="+mn-ea"/>
              <a:cs typeface="+mn-cs"/>
            </a:defRPr>
          </a:pPr>
          <a:endParaRPr lang="zh-CN"/>
        </a:p>
      </c:txPr>
    </c:title>
    <c:plotArea>
      <c:layout/>
      <c:lineChart>
        <c:grouping val="standard"/>
        <c:ser>
          <c:idx val="0"/>
          <c:order val="0"/>
          <c:tx>
            <c:strRef>
              <c:f>'[新建 XLSX 工作表.xlsx]Sheet1'!$E$15</c:f>
              <c:strCache>
                <c:ptCount val="1"/>
                <c:pt idx="0">
                  <c:v>温度（℃）</c:v>
                </c:pt>
              </c:strCache>
            </c:strRef>
          </c:tx>
          <c:spPr>
            <a:ln w="28575" cap="rnd" cmpd="sng" algn="ctr">
              <a:solidFill>
                <a:schemeClr val="accent1"/>
              </a:solidFill>
              <a:prstDash val="solid"/>
              <a:round/>
            </a:ln>
            <a:effectLst/>
          </c:spPr>
          <c:marker>
            <c:symbol val="none"/>
          </c:marker>
          <c:cat>
            <c:strRef>
              <c:f>'[新建 XLSX 工作表.xlsx]Sheet1'!$F$14:$Q$14</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'[新建 XLSX 工作表.xlsx]Sheet1'!$F$15:$Q$15</c:f>
              <c:numCache>
                <c:formatCode>General</c:formatCode>
                <c:ptCount val="12"/>
                <c:pt idx="0">
                  <c:v>3.6</c:v>
                </c:pt>
                <c:pt idx="1">
                  <c:v>5.6</c:v>
                </c:pt>
                <c:pt idx="2">
                  <c:v>11.1</c:v>
                </c:pt>
                <c:pt idx="3">
                  <c:v>16.8</c:v>
                </c:pt>
                <c:pt idx="4">
                  <c:v>21.9</c:v>
                </c:pt>
                <c:pt idx="5">
                  <c:v>25.4</c:v>
                </c:pt>
                <c:pt idx="6">
                  <c:v>28.6</c:v>
                </c:pt>
                <c:pt idx="7">
                  <c:v>28.6</c:v>
                </c:pt>
                <c:pt idx="8">
                  <c:v>24</c:v>
                </c:pt>
                <c:pt idx="9">
                  <c:v>18.3</c:v>
                </c:pt>
                <c:pt idx="10">
                  <c:v>12.3</c:v>
                </c:pt>
                <c:pt idx="11">
                  <c:v>5.4</c:v>
                </c:pt>
              </c:numCache>
            </c:numRef>
          </c:val>
        </c:ser>
        <c:dLbls/>
        <c:marker val="1"/>
        <c:axId val="130717952"/>
        <c:axId val="130633728"/>
      </c:lineChart>
      <c:catAx>
        <c:axId val="130717952"/>
        <c:scaling>
          <c:orientation val="minMax"/>
        </c:scaling>
        <c:axPos val="b"/>
        <c:numFmt formatCode="General" sourceLinked="0"/>
        <c:maj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30633728"/>
        <c:crosses val="autoZero"/>
        <c:auto val="1"/>
        <c:lblAlgn val="ctr"/>
        <c:lblOffset val="100"/>
      </c:catAx>
      <c:valAx>
        <c:axId val="130633728"/>
        <c:scaling>
          <c:orientation val="minMax"/>
        </c:scaling>
        <c:axPos val="l"/>
        <c:majorGridlines>
          <c:spPr>
            <a:ln w="9525" cap="flat" cmpd="sng" algn="ctr">
              <a:solidFill>
                <a:schemeClr val="lt1">
                  <a:lumMod val="90200"/>
                </a:schemeClr>
              </a:solidFill>
              <a:prstDash val="solid"/>
              <a:round/>
            </a:ln>
            <a:effectLst/>
          </c:spPr>
        </c:majorGridlines>
        <c:numFmt formatCode="General" sourceLinked="1"/>
        <c:maj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30717952"/>
        <c:crosses val="autoZero"/>
        <c:crossBetween val="between"/>
      </c:valAx>
      <c:spPr>
        <a:noFill/>
        <a:ln>
          <a:noFill/>
        </a:ln>
        <a:effectLst/>
      </c:spPr>
    </c:plotArea>
    <c:plotVisOnly val="1"/>
    <c:dispBlanksAs val="gap"/>
    <c:extLst>
      <c:ext uri="{0b15fc19-7d7d-44ad-8c2d-2c3a37ce22c3}">
        <chartProps xmlns="https://web.wps.cn/et/2018/main" chartId="{4d344251-b8d2-45a7-8342-8edf77fefd7f}"/>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900"/>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sz="1000"/>
              <a:t>风速（</a:t>
            </a:r>
            <a:r>
              <a:rPr lang="en-US" sz="1000"/>
              <a:t>m/s）</a:t>
            </a:r>
          </a:p>
        </c:rich>
      </c:tx>
      <c:layout>
        <c:manualLayout>
          <c:xMode val="edge"/>
          <c:yMode val="edge"/>
          <c:x val="3.9473684210526412E-3"/>
          <c:y val="4.4290657439448211E-2"/>
        </c:manualLayout>
      </c:layout>
      <c:spPr>
        <a:noFill/>
        <a:ln>
          <a:noFill/>
        </a:ln>
        <a:effectLst/>
      </c:spPr>
    </c:title>
    <c:plotArea>
      <c:layout/>
      <c:lineChart>
        <c:grouping val="standard"/>
        <c:ser>
          <c:idx val="0"/>
          <c:order val="0"/>
          <c:tx>
            <c:strRef>
              <c:f>'[新建 XLSX 工作表.xlsx]Sheet1'!$E$38</c:f>
              <c:strCache>
                <c:ptCount val="1"/>
                <c:pt idx="0">
                  <c:v>风速（m/s）</c:v>
                </c:pt>
              </c:strCache>
            </c:strRef>
          </c:tx>
          <c:spPr>
            <a:ln w="28575" cap="rnd" cmpd="sng" algn="ctr">
              <a:solidFill>
                <a:schemeClr val="accent1"/>
              </a:solidFill>
              <a:prstDash val="solid"/>
              <a:round/>
            </a:ln>
            <a:effectLst/>
          </c:spPr>
          <c:marker>
            <c:symbol val="none"/>
          </c:marker>
          <c:cat>
            <c:strRef>
              <c:f>'[新建 XLSX 工作表.xlsx]Sheet1'!$F$37:$Q$37</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'[新建 XLSX 工作表.xlsx]Sheet1'!$F$38:$Q$38</c:f>
              <c:numCache>
                <c:formatCode>General</c:formatCode>
                <c:ptCount val="12"/>
                <c:pt idx="0">
                  <c:v>2.2999999999999998</c:v>
                </c:pt>
                <c:pt idx="1">
                  <c:v>2.7</c:v>
                </c:pt>
                <c:pt idx="2">
                  <c:v>2.8</c:v>
                </c:pt>
                <c:pt idx="3">
                  <c:v>2.8</c:v>
                </c:pt>
                <c:pt idx="4">
                  <c:v>2.7</c:v>
                </c:pt>
                <c:pt idx="5">
                  <c:v>2.6</c:v>
                </c:pt>
                <c:pt idx="6">
                  <c:v>2.5</c:v>
                </c:pt>
                <c:pt idx="7">
                  <c:v>2.6</c:v>
                </c:pt>
                <c:pt idx="8">
                  <c:v>2.5</c:v>
                </c:pt>
                <c:pt idx="9">
                  <c:v>2.2999999999999998</c:v>
                </c:pt>
                <c:pt idx="10">
                  <c:v>2.2999999999999998</c:v>
                </c:pt>
                <c:pt idx="11">
                  <c:v>2.2000000000000002</c:v>
                </c:pt>
              </c:numCache>
            </c:numRef>
          </c:val>
        </c:ser>
        <c:dLbls/>
        <c:marker val="1"/>
        <c:axId val="130654208"/>
        <c:axId val="130655744"/>
      </c:lineChart>
      <c:catAx>
        <c:axId val="130654208"/>
        <c:scaling>
          <c:orientation val="minMax"/>
        </c:scaling>
        <c:axPos val="b"/>
        <c:numFmt formatCode="General" sourceLinked="0"/>
        <c:maj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30655744"/>
        <c:crosses val="autoZero"/>
        <c:auto val="1"/>
        <c:lblAlgn val="ctr"/>
        <c:lblOffset val="100"/>
      </c:catAx>
      <c:valAx>
        <c:axId val="130655744"/>
        <c:scaling>
          <c:orientation val="minMax"/>
        </c:scaling>
        <c:axPos val="l"/>
        <c:majorGridlines>
          <c:spPr>
            <a:ln w="9525" cap="flat" cmpd="sng" algn="ctr">
              <a:solidFill>
                <a:schemeClr val="lt1">
                  <a:lumMod val="90200"/>
                </a:schemeClr>
              </a:solidFill>
              <a:prstDash val="solid"/>
              <a:round/>
            </a:ln>
            <a:effectLst/>
          </c:spPr>
        </c:majorGridlines>
        <c:numFmt formatCode="General" sourceLinked="1"/>
        <c:maj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30654208"/>
        <c:crosses val="autoZero"/>
        <c:crossBetween val="between"/>
      </c:valAx>
      <c:spPr>
        <a:noFill/>
        <a:ln>
          <a:noFill/>
        </a:ln>
        <a:effectLst/>
      </c:spPr>
    </c:plotArea>
    <c:plotVisOnly val="1"/>
    <c:dispBlanksAs val="gap"/>
    <c:extLst>
      <c:ext uri="{0b15fc19-7d7d-44ad-8c2d-2c3a37ce22c3}">
        <chartProps xmlns="https://web.wps.cn/et/2018/main" chartId="{d2e23762-0cc3-4ccf-9b10-250278ea4e9a}"/>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zh-CN"/>
  <c:chart>
    <c:title>
      <c:layout>
        <c:manualLayout>
          <c:xMode val="edge"/>
          <c:yMode val="edge"/>
          <c:x val="3.9473684210526412E-3"/>
          <c:y val="3.3217993079584805E-2"/>
        </c:manualLayout>
      </c:layout>
      <c:spPr>
        <a:noFill/>
        <a:ln>
          <a:noFill/>
        </a:ln>
        <a:effectLst/>
      </c:spPr>
      <c:txPr>
        <a:bodyPr rot="0" spcFirstLastPara="0" vertOverflow="ellipsis" vert="horz" wrap="square" anchor="ctr" anchorCtr="1"/>
        <a:lstStyle/>
        <a:p>
          <a:pPr>
            <a:defRPr lang="zh-CN" sz="960" b="1" i="0" u="none" strike="noStrike" kern="1200" baseline="0">
              <a:solidFill>
                <a:schemeClr val="tx1">
                  <a:lumMod val="75000"/>
                  <a:lumOff val="25000"/>
                </a:schemeClr>
              </a:solidFill>
              <a:latin typeface="+mn-lt"/>
              <a:ea typeface="+mn-ea"/>
              <a:cs typeface="+mn-cs"/>
            </a:defRPr>
          </a:pPr>
          <a:endParaRPr lang="zh-CN"/>
        </a:p>
      </c:txPr>
    </c:title>
    <c:plotArea>
      <c:layout/>
      <c:lineChart>
        <c:grouping val="standard"/>
        <c:ser>
          <c:idx val="0"/>
          <c:order val="0"/>
          <c:tx>
            <c:strRef>
              <c:f>'[新建 XLSX 工作表.xlsx]Sheet1'!$G$63</c:f>
              <c:strCache>
                <c:ptCount val="1"/>
                <c:pt idx="0">
                  <c:v>平均相对湿度%</c:v>
                </c:pt>
              </c:strCache>
            </c:strRef>
          </c:tx>
          <c:spPr>
            <a:ln w="28575" cap="rnd" cmpd="sng" algn="ctr">
              <a:solidFill>
                <a:schemeClr val="accent1"/>
              </a:solidFill>
              <a:prstDash val="solid"/>
              <a:round/>
            </a:ln>
            <a:effectLst/>
          </c:spPr>
          <c:marker>
            <c:symbol val="none"/>
          </c:marker>
          <c:cat>
            <c:strRef>
              <c:f>'[新建 XLSX 工作表.xlsx]Sheet1'!$H$62:$S$62</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'[新建 XLSX 工作表.xlsx]Sheet1'!$H$63:$S$63</c:f>
              <c:numCache>
                <c:formatCode>General</c:formatCode>
                <c:ptCount val="12"/>
                <c:pt idx="0">
                  <c:v>69.8</c:v>
                </c:pt>
                <c:pt idx="1">
                  <c:v>71.8</c:v>
                </c:pt>
                <c:pt idx="2">
                  <c:v>65.5</c:v>
                </c:pt>
                <c:pt idx="3">
                  <c:v>64.900000000000006</c:v>
                </c:pt>
                <c:pt idx="4">
                  <c:v>66.099999999999994</c:v>
                </c:pt>
                <c:pt idx="5">
                  <c:v>74.099999999999994</c:v>
                </c:pt>
                <c:pt idx="6">
                  <c:v>77.599999999999994</c:v>
                </c:pt>
                <c:pt idx="7">
                  <c:v>76.2</c:v>
                </c:pt>
                <c:pt idx="8">
                  <c:v>76.7</c:v>
                </c:pt>
                <c:pt idx="9">
                  <c:v>72.5</c:v>
                </c:pt>
                <c:pt idx="10">
                  <c:v>72.3</c:v>
                </c:pt>
                <c:pt idx="11">
                  <c:v>66.5</c:v>
                </c:pt>
              </c:numCache>
            </c:numRef>
          </c:val>
        </c:ser>
        <c:dLbls/>
        <c:marker val="1"/>
        <c:axId val="130676224"/>
        <c:axId val="130677760"/>
      </c:lineChart>
      <c:catAx>
        <c:axId val="130676224"/>
        <c:scaling>
          <c:orientation val="minMax"/>
        </c:scaling>
        <c:axPos val="b"/>
        <c:numFmt formatCode="General" sourceLinked="0"/>
        <c:maj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crossAx val="130677760"/>
        <c:crosses val="autoZero"/>
        <c:auto val="1"/>
        <c:lblAlgn val="ctr"/>
        <c:lblOffset val="100"/>
      </c:catAx>
      <c:valAx>
        <c:axId val="130677760"/>
        <c:scaling>
          <c:orientation val="minMax"/>
        </c:scaling>
        <c:axPos val="l"/>
        <c:majorGridlines>
          <c:spPr>
            <a:ln w="9525" cap="flat" cmpd="sng" algn="ctr">
              <a:solidFill>
                <a:schemeClr val="lt1">
                  <a:lumMod val="90200"/>
                </a:schemeClr>
              </a:solidFill>
              <a:prstDash val="solid"/>
              <a:round/>
            </a:ln>
            <a:effectLst/>
          </c:spPr>
        </c:majorGridlines>
        <c:numFmt formatCode="General" sourceLinked="1"/>
        <c:maj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endParaRPr lang="zh-CN"/>
          </a:p>
        </c:txPr>
        <c:crossAx val="130676224"/>
        <c:crosses val="autoZero"/>
        <c:crossBetween val="between"/>
      </c:valAx>
      <c:spPr>
        <a:noFill/>
        <a:ln>
          <a:noFill/>
        </a:ln>
        <a:effectLst/>
      </c:spPr>
    </c:plotArea>
    <c:plotVisOnly val="1"/>
    <c:dispBlanksAs val="gap"/>
    <c:extLst>
      <c:ext uri="{0b15fc19-7d7d-44ad-8c2d-2c3a37ce22c3}">
        <chartProps xmlns="https://web.wps.cn/et/2018/main" chartId="{1d0e706a-b780-4374-bec2-80ffe5638b0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sz="800"/>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zh-CN"/>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sz="1000"/>
              <a:t>降水量</a:t>
            </a:r>
            <a:r>
              <a:rPr lang="en-US" sz="1000"/>
              <a:t>mm</a:t>
            </a:r>
          </a:p>
        </c:rich>
      </c:tx>
      <c:layout>
        <c:manualLayout>
          <c:xMode val="edge"/>
          <c:yMode val="edge"/>
          <c:x val="3.9473684210526412E-3"/>
          <c:y val="1.9377162629757902E-2"/>
        </c:manualLayout>
      </c:layout>
      <c:spPr>
        <a:noFill/>
        <a:ln>
          <a:noFill/>
        </a:ln>
        <a:effectLst/>
      </c:spPr>
    </c:title>
    <c:plotArea>
      <c:layout/>
      <c:lineChart>
        <c:grouping val="standard"/>
        <c:ser>
          <c:idx val="0"/>
          <c:order val="0"/>
          <c:tx>
            <c:strRef>
              <c:f>'[新建 XLSX 工作表.xlsx]Sheet1'!$G$85</c:f>
              <c:strCache>
                <c:ptCount val="1"/>
                <c:pt idx="0">
                  <c:v>降水量mm</c:v>
                </c:pt>
              </c:strCache>
            </c:strRef>
          </c:tx>
          <c:spPr>
            <a:ln w="28575" cap="rnd" cmpd="sng" algn="ctr">
              <a:solidFill>
                <a:schemeClr val="accent1"/>
              </a:solidFill>
              <a:prstDash val="solid"/>
              <a:round/>
            </a:ln>
            <a:effectLst/>
          </c:spPr>
          <c:marker>
            <c:symbol val="none"/>
          </c:marker>
          <c:cat>
            <c:strRef>
              <c:f>'[新建 XLSX 工作表.xlsx]Sheet1'!$H$84:$S$84</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'[新建 XLSX 工作表.xlsx]Sheet1'!$H$85:$S$85</c:f>
              <c:numCache>
                <c:formatCode>General</c:formatCode>
                <c:ptCount val="12"/>
                <c:pt idx="0">
                  <c:v>47.8</c:v>
                </c:pt>
                <c:pt idx="1">
                  <c:v>64.400000000000006</c:v>
                </c:pt>
                <c:pt idx="2">
                  <c:v>65.5</c:v>
                </c:pt>
                <c:pt idx="3">
                  <c:v>84.8</c:v>
                </c:pt>
                <c:pt idx="4">
                  <c:v>78</c:v>
                </c:pt>
                <c:pt idx="5">
                  <c:v>185.7</c:v>
                </c:pt>
                <c:pt idx="6">
                  <c:v>258.8</c:v>
                </c:pt>
                <c:pt idx="7">
                  <c:v>163.5</c:v>
                </c:pt>
                <c:pt idx="8">
                  <c:v>92.4</c:v>
                </c:pt>
                <c:pt idx="9">
                  <c:v>56.7</c:v>
                </c:pt>
                <c:pt idx="10">
                  <c:v>54.2</c:v>
                </c:pt>
                <c:pt idx="11">
                  <c:v>33.300000000000011</c:v>
                </c:pt>
              </c:numCache>
            </c:numRef>
          </c:val>
        </c:ser>
        <c:dLbls/>
        <c:marker val="1"/>
        <c:axId val="130759680"/>
        <c:axId val="130773760"/>
      </c:lineChart>
      <c:catAx>
        <c:axId val="130759680"/>
        <c:scaling>
          <c:orientation val="minMax"/>
        </c:scaling>
        <c:axPos val="b"/>
        <c:numFmt formatCode="General" sourceLinked="0"/>
        <c:maj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30773760"/>
        <c:crosses val="autoZero"/>
        <c:auto val="1"/>
        <c:lblAlgn val="ctr"/>
        <c:lblOffset val="100"/>
      </c:catAx>
      <c:valAx>
        <c:axId val="130773760"/>
        <c:scaling>
          <c:orientation val="minMax"/>
        </c:scaling>
        <c:axPos val="l"/>
        <c:majorGridlines>
          <c:spPr>
            <a:ln w="9525" cap="flat" cmpd="sng" algn="ctr">
              <a:solidFill>
                <a:schemeClr val="lt1">
                  <a:lumMod val="90200"/>
                </a:schemeClr>
              </a:solidFill>
              <a:prstDash val="solid"/>
              <a:round/>
            </a:ln>
            <a:effectLst/>
          </c:spPr>
        </c:majorGridlines>
        <c:numFmt formatCode="General" sourceLinked="1"/>
        <c:maj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30759680"/>
        <c:crosses val="autoZero"/>
        <c:crossBetween val="between"/>
      </c:valAx>
      <c:spPr>
        <a:noFill/>
        <a:ln>
          <a:noFill/>
        </a:ln>
        <a:effectLst/>
      </c:spPr>
    </c:plotArea>
    <c:plotVisOnly val="1"/>
    <c:dispBlanksAs val="gap"/>
    <c:extLst>
      <c:ext uri="{0b15fc19-7d7d-44ad-8c2d-2c3a37ce22c3}">
        <chartProps xmlns="https://web.wps.cn/et/2018/main" chartId="{5e5917b9-5290-4c24-a96b-da293ccec441}"/>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2"/>
    <customShpInfo spid="_x0000_s2050"/>
    <customShpInfo spid="_x0000_s2049"/>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5BD063A1-94F1-4BB9-A9E6-BE8F7D3A8AD1}"/>
</file>

<file path=customXml/itemProps3.xml><?xml version="1.0" encoding="utf-8"?>
<ds:datastoreItem xmlns:ds="http://schemas.openxmlformats.org/officeDocument/2006/customXml" ds:itemID="{3136712E-7068-4C0D-9779-27AA6EC222B6}"/>
</file>

<file path=customXml/itemProps4.xml><?xml version="1.0" encoding="utf-8"?>
<ds:datastoreItem xmlns:ds="http://schemas.openxmlformats.org/officeDocument/2006/customXml" ds:itemID="{264360A4-DA65-4A46-9289-1F6BC3938509}"/>
</file>

<file path=customXml/itemProps5.xml><?xml version="1.0" encoding="utf-8"?>
<ds:datastoreItem xmlns:ds="http://schemas.openxmlformats.org/officeDocument/2006/customXml" ds:itemID="{89F3B5ED-6E84-46DD-BDA9-47AC5E9D9841}"/>
</file>

<file path=docProps/app.xml><?xml version="1.0" encoding="utf-8"?>
<Properties xmlns="http://schemas.openxmlformats.org/officeDocument/2006/extended-properties" xmlns:vt="http://schemas.openxmlformats.org/officeDocument/2006/docPropsVTypes">
  <Template>Normal.dotm</Template>
  <TotalTime>2059</TotalTime>
  <Pages>364</Pages>
  <Words>31230</Words>
  <Characters>178016</Characters>
  <Application>Microsoft Office Word</Application>
  <DocSecurity>0</DocSecurity>
  <Lines>1483</Lines>
  <Paragraphs>417</Paragraphs>
  <ScaleCrop>false</ScaleCrop>
  <Company>Microsoft</Company>
  <LinksUpToDate>false</LinksUpToDate>
  <CharactersWithSpaces>208829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Administrator</cp:lastModifiedBy>
  <cp:revision>139</cp:revision>
  <dcterms:created xsi:type="dcterms:W3CDTF">2025-11-17T08:03:00Z</dcterms:created>
  <dcterms:modified xsi:type="dcterms:W3CDTF">2025-11-28T02:22:00Z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954802E216C645158DB526CA006F51CE_12</vt:lpwstr>
  </property>
  <property fmtid="{D5CDD505-2E9C-101B-9397-08002B2CF9AE}" pid="4" name="ContentTypeId">
    <vt:lpwstr>0x010100ED651F5F25A612458B15A5AFD544C699</vt:lpwstr>
  </property>
</Properties>
</file>